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2538D6">
      <w:pPr>
        <w:rPr>
          <w:rFonts w:hint="eastAsia" w:eastAsia="仿宋_GB2312"/>
          <w:sz w:val="36"/>
          <w:szCs w:val="36"/>
          <w:lang w:val="en-US" w:eastAsia="zh-CN"/>
        </w:rPr>
      </w:pPr>
      <w:bookmarkStart w:id="0" w:name="_Hlk119569325"/>
      <w:r>
        <w:rPr>
          <w:rFonts w:hint="eastAsia" w:eastAsia="仿宋_GB2312"/>
          <w:sz w:val="36"/>
          <w:szCs w:val="36"/>
          <w:lang w:val="en-US" w:eastAsia="zh-CN"/>
        </w:rPr>
        <w:t xml:space="preserve"> </w:t>
      </w:r>
    </w:p>
    <w:p w14:paraId="43B77198">
      <w:pPr>
        <w:rPr>
          <w:rFonts w:eastAsia="仿宋_GB2312"/>
          <w:sz w:val="36"/>
          <w:szCs w:val="36"/>
        </w:rPr>
      </w:pPr>
    </w:p>
    <w:p w14:paraId="739081F8">
      <w:pPr>
        <w:rPr>
          <w:rFonts w:eastAsia="仿宋_GB2312"/>
          <w:sz w:val="36"/>
          <w:szCs w:val="36"/>
        </w:rPr>
      </w:pPr>
    </w:p>
    <w:p w14:paraId="1321A88B">
      <w:pPr>
        <w:rPr>
          <w:rFonts w:eastAsia="仿宋_GB2312"/>
          <w:sz w:val="36"/>
          <w:szCs w:val="36"/>
        </w:rPr>
      </w:pPr>
    </w:p>
    <w:p w14:paraId="3DD20A3E">
      <w:pPr>
        <w:adjustRightInd w:val="0"/>
        <w:snapToGrid w:val="0"/>
        <w:jc w:val="center"/>
        <w:outlineLvl w:val="0"/>
        <w:rPr>
          <w:rFonts w:eastAsia="方正小标宋_GBK"/>
          <w:bCs/>
          <w:sz w:val="72"/>
          <w:szCs w:val="72"/>
        </w:rPr>
      </w:pPr>
      <w:bookmarkStart w:id="1" w:name="_Toc144140993"/>
      <w:bookmarkStart w:id="2" w:name="_Toc69127388"/>
      <w:r>
        <w:rPr>
          <w:rFonts w:eastAsia="方正小标宋_GBK"/>
          <w:bCs/>
          <w:sz w:val="72"/>
          <w:szCs w:val="72"/>
        </w:rPr>
        <w:t>建设项目环境影响</w:t>
      </w:r>
      <w:r>
        <w:rPr>
          <w:rFonts w:hint="eastAsia" w:eastAsia="方正小标宋_GBK"/>
          <w:bCs/>
          <w:sz w:val="72"/>
          <w:szCs w:val="72"/>
        </w:rPr>
        <w:t>登记</w:t>
      </w:r>
      <w:r>
        <w:rPr>
          <w:rFonts w:eastAsia="方正小标宋_GBK"/>
          <w:bCs/>
          <w:sz w:val="72"/>
          <w:szCs w:val="72"/>
        </w:rPr>
        <w:t>表</w:t>
      </w:r>
      <w:bookmarkEnd w:id="1"/>
      <w:bookmarkEnd w:id="2"/>
    </w:p>
    <w:p w14:paraId="0113D7EB">
      <w:pPr>
        <w:adjustRightInd w:val="0"/>
        <w:snapToGrid w:val="0"/>
        <w:jc w:val="center"/>
        <w:outlineLvl w:val="0"/>
        <w:rPr>
          <w:rFonts w:eastAsia="方正小标宋_GBK"/>
          <w:bCs/>
          <w:sz w:val="72"/>
          <w:szCs w:val="72"/>
        </w:rPr>
      </w:pPr>
      <w:bookmarkStart w:id="3" w:name="_Toc144140994"/>
      <w:r>
        <w:rPr>
          <w:rFonts w:hint="eastAsia" w:eastAsia="方正小标宋_GBK"/>
          <w:bCs/>
          <w:sz w:val="72"/>
          <w:szCs w:val="72"/>
        </w:rPr>
        <w:t>（报告表降级登记表）</w:t>
      </w:r>
      <w:bookmarkEnd w:id="3"/>
    </w:p>
    <w:p w14:paraId="1B74F55D">
      <w:pPr>
        <w:adjustRightInd w:val="0"/>
        <w:snapToGrid w:val="0"/>
        <w:spacing w:before="192" w:beforeLines="80"/>
        <w:jc w:val="center"/>
        <w:rPr>
          <w:rFonts w:eastAsia="楷体_GB2312"/>
          <w:bCs/>
          <w:sz w:val="48"/>
          <w:szCs w:val="48"/>
        </w:rPr>
      </w:pPr>
      <w:r>
        <w:rPr>
          <w:rFonts w:eastAsia="楷体_GB2312"/>
          <w:bCs/>
          <w:sz w:val="48"/>
          <w:szCs w:val="48"/>
        </w:rPr>
        <w:t>（污染影响类）</w:t>
      </w:r>
    </w:p>
    <w:p w14:paraId="77F8FB07">
      <w:pPr>
        <w:adjustRightInd w:val="0"/>
        <w:snapToGrid w:val="0"/>
        <w:spacing w:before="192" w:beforeLines="80"/>
        <w:jc w:val="center"/>
        <w:rPr>
          <w:rFonts w:eastAsia="楷体_GB2312"/>
          <w:bCs/>
          <w:sz w:val="48"/>
          <w:szCs w:val="48"/>
        </w:rPr>
      </w:pPr>
    </w:p>
    <w:p w14:paraId="1591E774">
      <w:pPr>
        <w:ind w:firstLine="1040"/>
        <w:rPr>
          <w:rFonts w:eastAsia="华文仿宋"/>
          <w:kern w:val="44"/>
          <w:sz w:val="44"/>
          <w:szCs w:val="44"/>
        </w:rPr>
      </w:pPr>
    </w:p>
    <w:p w14:paraId="6A8E0A9B">
      <w:pPr>
        <w:ind w:firstLine="1040"/>
        <w:rPr>
          <w:rFonts w:eastAsia="仿宋"/>
          <w:sz w:val="44"/>
          <w:szCs w:val="44"/>
        </w:rPr>
      </w:pPr>
    </w:p>
    <w:p w14:paraId="153BFB06">
      <w:pPr>
        <w:ind w:firstLine="1040"/>
        <w:rPr>
          <w:rFonts w:eastAsia="仿宋"/>
          <w:sz w:val="44"/>
          <w:szCs w:val="44"/>
        </w:rPr>
      </w:pPr>
    </w:p>
    <w:p w14:paraId="59A6CCB0">
      <w:pPr>
        <w:ind w:firstLine="1040"/>
        <w:rPr>
          <w:rFonts w:eastAsia="仿宋"/>
          <w:sz w:val="44"/>
          <w:szCs w:val="44"/>
        </w:rPr>
      </w:pPr>
    </w:p>
    <w:p w14:paraId="646BDDCC">
      <w:pPr>
        <w:adjustRightInd w:val="0"/>
        <w:snapToGrid w:val="0"/>
        <w:spacing w:line="288" w:lineRule="auto"/>
        <w:ind w:left="2224" w:leftChars="202" w:hanging="1800" w:hangingChars="500"/>
        <w:rPr>
          <w:rFonts w:eastAsia="仿宋_GB2312"/>
          <w:sz w:val="36"/>
          <w:szCs w:val="36"/>
          <w:u w:val="single"/>
        </w:rPr>
      </w:pPr>
      <w:r>
        <w:rPr>
          <w:rFonts w:eastAsia="仿宋_GB2312"/>
          <w:sz w:val="36"/>
          <w:szCs w:val="36"/>
        </w:rPr>
        <w:t>项目名称：</w:t>
      </w:r>
      <w:r>
        <w:rPr>
          <w:rFonts w:hint="eastAsia" w:eastAsia="仿宋_GB2312"/>
          <w:sz w:val="36"/>
          <w:szCs w:val="36"/>
          <w:u w:val="single"/>
          <w:lang w:eastAsia="zh-CN"/>
        </w:rPr>
        <w:t>杭州天序药业有限公司研发中心建设项目</w:t>
      </w:r>
    </w:p>
    <w:p w14:paraId="0080F663">
      <w:pPr>
        <w:adjustRightInd w:val="0"/>
        <w:snapToGrid w:val="0"/>
        <w:spacing w:line="288" w:lineRule="auto"/>
        <w:ind w:left="424" w:leftChars="202"/>
        <w:rPr>
          <w:rFonts w:hint="eastAsia" w:eastAsia="仿宋_GB2312"/>
          <w:sz w:val="36"/>
          <w:szCs w:val="36"/>
          <w:u w:val="single"/>
          <w:lang w:eastAsia="zh-CN"/>
        </w:rPr>
      </w:pPr>
      <w:r>
        <w:rPr>
          <w:rFonts w:eastAsia="仿宋_GB2312"/>
          <w:sz w:val="36"/>
          <w:szCs w:val="36"/>
        </w:rPr>
        <w:t>建设单位（盖章）：</w:t>
      </w:r>
      <w:r>
        <w:rPr>
          <w:rFonts w:hint="eastAsia" w:eastAsia="仿宋_GB2312"/>
          <w:sz w:val="36"/>
          <w:szCs w:val="36"/>
          <w:u w:val="single"/>
          <w:lang w:eastAsia="zh-CN"/>
        </w:rPr>
        <w:t>杭州天序药业有限公司</w:t>
      </w:r>
    </w:p>
    <w:p w14:paraId="43E7CADB">
      <w:pPr>
        <w:adjustRightInd w:val="0"/>
        <w:snapToGrid w:val="0"/>
        <w:spacing w:line="288" w:lineRule="auto"/>
        <w:ind w:left="424" w:leftChars="202"/>
        <w:rPr>
          <w:rFonts w:eastAsia="仿宋_GB2312"/>
          <w:sz w:val="36"/>
          <w:szCs w:val="36"/>
          <w:u w:val="single"/>
        </w:rPr>
      </w:pPr>
      <w:r>
        <w:rPr>
          <w:rFonts w:eastAsia="仿宋_GB2312"/>
          <w:sz w:val="36"/>
          <w:szCs w:val="36"/>
        </w:rPr>
        <w:t>编制日期：</w:t>
      </w:r>
      <w:r>
        <w:rPr>
          <w:rFonts w:eastAsia="仿宋_GB2312"/>
          <w:sz w:val="36"/>
          <w:szCs w:val="36"/>
          <w:u w:val="single"/>
        </w:rPr>
        <w:t xml:space="preserve">       202</w:t>
      </w:r>
      <w:r>
        <w:rPr>
          <w:rFonts w:hint="eastAsia" w:eastAsia="仿宋_GB2312"/>
          <w:sz w:val="36"/>
          <w:szCs w:val="36"/>
          <w:u w:val="single"/>
          <w:lang w:val="en-US" w:eastAsia="zh-CN"/>
        </w:rPr>
        <w:t>6</w:t>
      </w:r>
      <w:r>
        <w:rPr>
          <w:rFonts w:eastAsia="仿宋_GB2312"/>
          <w:sz w:val="36"/>
          <w:szCs w:val="36"/>
          <w:u w:val="single"/>
        </w:rPr>
        <w:t>年</w:t>
      </w:r>
      <w:r>
        <w:rPr>
          <w:rFonts w:hint="eastAsia" w:eastAsia="仿宋_GB2312"/>
          <w:sz w:val="36"/>
          <w:szCs w:val="36"/>
          <w:u w:val="single"/>
          <w:lang w:val="en-US" w:eastAsia="zh-CN"/>
        </w:rPr>
        <w:t>02</w:t>
      </w:r>
      <w:r>
        <w:rPr>
          <w:rFonts w:eastAsia="仿宋_GB2312"/>
          <w:sz w:val="36"/>
          <w:szCs w:val="36"/>
          <w:u w:val="single"/>
        </w:rPr>
        <w:t>月</w:t>
      </w:r>
      <w:r>
        <w:rPr>
          <w:rFonts w:hint="eastAsia" w:eastAsia="仿宋_GB2312"/>
          <w:sz w:val="36"/>
          <w:szCs w:val="36"/>
          <w:u w:val="single"/>
        </w:rPr>
        <w:t xml:space="preserve"> </w:t>
      </w:r>
      <w:r>
        <w:rPr>
          <w:rFonts w:eastAsia="仿宋_GB2312"/>
          <w:sz w:val="36"/>
          <w:szCs w:val="36"/>
          <w:u w:val="single"/>
        </w:rPr>
        <w:t xml:space="preserve">                 </w:t>
      </w:r>
    </w:p>
    <w:p w14:paraId="6B00226A">
      <w:pPr>
        <w:adjustRightInd w:val="0"/>
        <w:snapToGrid w:val="0"/>
        <w:spacing w:line="288" w:lineRule="auto"/>
        <w:ind w:firstLine="1040"/>
        <w:rPr>
          <w:rFonts w:eastAsia="仿宋_GB2312"/>
          <w:sz w:val="36"/>
          <w:szCs w:val="36"/>
        </w:rPr>
      </w:pPr>
      <w:bookmarkStart w:id="4" w:name="_Hlk57884087"/>
    </w:p>
    <w:p w14:paraId="3F6B0053">
      <w:pPr>
        <w:adjustRightInd w:val="0"/>
        <w:snapToGrid w:val="0"/>
        <w:spacing w:line="288" w:lineRule="auto"/>
        <w:ind w:firstLine="1040"/>
        <w:rPr>
          <w:rFonts w:eastAsia="仿宋_GB2312"/>
          <w:sz w:val="36"/>
          <w:szCs w:val="36"/>
        </w:rPr>
      </w:pPr>
    </w:p>
    <w:p w14:paraId="6B013766">
      <w:pPr>
        <w:adjustRightInd w:val="0"/>
        <w:snapToGrid w:val="0"/>
        <w:spacing w:line="288" w:lineRule="auto"/>
        <w:ind w:firstLine="1040"/>
        <w:rPr>
          <w:rFonts w:eastAsia="仿宋_GB2312"/>
          <w:sz w:val="36"/>
          <w:szCs w:val="36"/>
        </w:rPr>
      </w:pPr>
    </w:p>
    <w:bookmarkEnd w:id="4"/>
    <w:p w14:paraId="069B5503">
      <w:pPr>
        <w:adjustRightInd w:val="0"/>
        <w:snapToGrid w:val="0"/>
        <w:spacing w:line="288" w:lineRule="auto"/>
        <w:jc w:val="center"/>
        <w:rPr>
          <w:rFonts w:eastAsia="楷体_GB2312"/>
          <w:sz w:val="36"/>
          <w:szCs w:val="36"/>
        </w:rPr>
        <w:sectPr>
          <w:footerReference r:id="rId3" w:type="default"/>
          <w:footerReference r:id="rId4" w:type="even"/>
          <w:pgSz w:w="11906" w:h="16838"/>
          <w:pgMar w:top="1701" w:right="1531" w:bottom="1701" w:left="1531" w:header="851" w:footer="1077" w:gutter="0"/>
          <w:pgNumType w:start="3"/>
          <w:cols w:space="720" w:num="1"/>
          <w:docGrid w:linePitch="312" w:charSpace="0"/>
        </w:sectPr>
      </w:pPr>
      <w:r>
        <w:rPr>
          <w:rFonts w:eastAsia="楷体_GB2312"/>
          <w:sz w:val="36"/>
          <w:szCs w:val="36"/>
        </w:rPr>
        <w:t>中华人民共和国生态环境部</w:t>
      </w:r>
      <w:r>
        <w:rPr>
          <w:rFonts w:hint="eastAsia" w:eastAsia="楷体_GB2312"/>
          <w:sz w:val="36"/>
          <w:szCs w:val="36"/>
        </w:rPr>
        <w:t>制</w:t>
      </w:r>
    </w:p>
    <w:bookmarkEnd w:id="0"/>
    <w:p w14:paraId="41ACF143">
      <w:pPr>
        <w:pStyle w:val="1887"/>
        <w:jc w:val="center"/>
        <w:rPr>
          <w:color w:val="auto"/>
        </w:rPr>
      </w:pPr>
      <w:r>
        <w:rPr>
          <w:color w:val="auto"/>
          <w:lang w:val="zh-CN"/>
        </w:rPr>
        <w:t>目录</w:t>
      </w:r>
    </w:p>
    <w:p w14:paraId="56434392">
      <w:pPr>
        <w:pStyle w:val="46"/>
        <w:rPr>
          <w:rFonts w:asciiTheme="minorHAnsi" w:hAnsiTheme="minorHAnsi" w:eastAsiaTheme="minorEastAsia" w:cstheme="minorBidi"/>
          <w:b w:val="0"/>
          <w:bCs w:val="0"/>
          <w:caps w:val="0"/>
          <w:sz w:val="21"/>
          <w:szCs w:val="22"/>
        </w:rPr>
      </w:pPr>
      <w:r>
        <w:fldChar w:fldCharType="begin"/>
      </w:r>
      <w:r>
        <w:instrText xml:space="preserve"> TOC \o "1-3" \h \z \u </w:instrText>
      </w:r>
      <w:r>
        <w:fldChar w:fldCharType="separate"/>
      </w:r>
    </w:p>
    <w:p w14:paraId="0960B690">
      <w:pPr>
        <w:pStyle w:val="46"/>
        <w:rPr>
          <w:rFonts w:asciiTheme="minorHAnsi" w:hAnsiTheme="minorHAnsi" w:eastAsiaTheme="minorEastAsia" w:cstheme="minorBidi"/>
          <w:b w:val="0"/>
          <w:bCs w:val="0"/>
          <w:caps w:val="0"/>
          <w:sz w:val="21"/>
          <w:szCs w:val="22"/>
        </w:rPr>
      </w:pPr>
      <w:r>
        <w:fldChar w:fldCharType="begin"/>
      </w:r>
      <w:r>
        <w:instrText xml:space="preserve"> HYPERLINK \l "_Toc144140995" </w:instrText>
      </w:r>
      <w:r>
        <w:fldChar w:fldCharType="separate"/>
      </w:r>
      <w:r>
        <w:rPr>
          <w:rStyle w:val="109"/>
          <w:rFonts w:ascii="Times New Roman" w:hAnsi="Times New Roman" w:eastAsia="黑体"/>
          <w:snapToGrid w:val="0"/>
          <w:color w:val="auto"/>
        </w:rPr>
        <w:t>一、建设项目基本情况</w:t>
      </w:r>
      <w:r>
        <w:tab/>
      </w:r>
      <w:r>
        <w:fldChar w:fldCharType="begin"/>
      </w:r>
      <w:r>
        <w:instrText xml:space="preserve"> PAGEREF _Toc144140995 \h </w:instrText>
      </w:r>
      <w:r>
        <w:fldChar w:fldCharType="separate"/>
      </w:r>
      <w:r>
        <w:t>1</w:t>
      </w:r>
      <w:r>
        <w:fldChar w:fldCharType="end"/>
      </w:r>
      <w:r>
        <w:fldChar w:fldCharType="end"/>
      </w:r>
    </w:p>
    <w:p w14:paraId="70B2B2B9">
      <w:pPr>
        <w:pStyle w:val="46"/>
        <w:rPr>
          <w:rFonts w:asciiTheme="minorHAnsi" w:hAnsiTheme="minorHAnsi" w:eastAsiaTheme="minorEastAsia" w:cstheme="minorBidi"/>
          <w:b w:val="0"/>
          <w:bCs w:val="0"/>
          <w:caps w:val="0"/>
          <w:sz w:val="21"/>
          <w:szCs w:val="22"/>
        </w:rPr>
      </w:pPr>
      <w:r>
        <w:fldChar w:fldCharType="begin"/>
      </w:r>
      <w:r>
        <w:instrText xml:space="preserve"> HYPERLINK \l "_Toc144140996" </w:instrText>
      </w:r>
      <w:r>
        <w:fldChar w:fldCharType="separate"/>
      </w:r>
      <w:r>
        <w:rPr>
          <w:rStyle w:val="109"/>
          <w:rFonts w:ascii="Times New Roman" w:hAnsi="Times New Roman" w:eastAsia="黑体"/>
          <w:snapToGrid w:val="0"/>
          <w:color w:val="auto"/>
        </w:rPr>
        <w:t>二、建设项目工程分析</w:t>
      </w:r>
      <w:r>
        <w:tab/>
      </w:r>
      <w:r>
        <w:fldChar w:fldCharType="begin"/>
      </w:r>
      <w:r>
        <w:instrText xml:space="preserve"> PAGEREF _Toc144140996 \h </w:instrText>
      </w:r>
      <w:r>
        <w:fldChar w:fldCharType="separate"/>
      </w:r>
      <w:r>
        <w:t>14</w:t>
      </w:r>
      <w:r>
        <w:fldChar w:fldCharType="end"/>
      </w:r>
      <w:r>
        <w:fldChar w:fldCharType="end"/>
      </w:r>
    </w:p>
    <w:p w14:paraId="43EA5CEE">
      <w:pPr>
        <w:pStyle w:val="46"/>
        <w:rPr>
          <w:rFonts w:asciiTheme="minorHAnsi" w:hAnsiTheme="minorHAnsi" w:eastAsiaTheme="minorEastAsia" w:cstheme="minorBidi"/>
          <w:b w:val="0"/>
          <w:bCs w:val="0"/>
          <w:caps w:val="0"/>
          <w:sz w:val="21"/>
          <w:szCs w:val="22"/>
        </w:rPr>
      </w:pPr>
      <w:r>
        <w:fldChar w:fldCharType="begin"/>
      </w:r>
      <w:r>
        <w:instrText xml:space="preserve"> HYPERLINK \l "_Toc144140997" </w:instrText>
      </w:r>
      <w:r>
        <w:fldChar w:fldCharType="separate"/>
      </w:r>
      <w:r>
        <w:rPr>
          <w:rStyle w:val="109"/>
          <w:rFonts w:ascii="Times New Roman" w:hAnsi="Times New Roman" w:eastAsia="黑体"/>
          <w:snapToGrid w:val="0"/>
          <w:color w:val="auto"/>
        </w:rPr>
        <w:t>三、区域环境质量现状、环境保护目标及评价标准</w:t>
      </w:r>
      <w:r>
        <w:tab/>
      </w:r>
      <w:r>
        <w:fldChar w:fldCharType="begin"/>
      </w:r>
      <w:r>
        <w:instrText xml:space="preserve"> PAGEREF _Toc144140997 \h </w:instrText>
      </w:r>
      <w:r>
        <w:fldChar w:fldCharType="separate"/>
      </w:r>
      <w:r>
        <w:t>41</w:t>
      </w:r>
      <w:r>
        <w:fldChar w:fldCharType="end"/>
      </w:r>
      <w:r>
        <w:fldChar w:fldCharType="end"/>
      </w:r>
    </w:p>
    <w:p w14:paraId="779284BC">
      <w:pPr>
        <w:pStyle w:val="46"/>
        <w:rPr>
          <w:rFonts w:asciiTheme="minorHAnsi" w:hAnsiTheme="minorHAnsi" w:eastAsiaTheme="minorEastAsia" w:cstheme="minorBidi"/>
          <w:b w:val="0"/>
          <w:bCs w:val="0"/>
          <w:caps w:val="0"/>
          <w:sz w:val="21"/>
          <w:szCs w:val="22"/>
        </w:rPr>
      </w:pPr>
      <w:r>
        <w:fldChar w:fldCharType="begin"/>
      </w:r>
      <w:r>
        <w:instrText xml:space="preserve"> HYPERLINK \l "_Toc144140998" </w:instrText>
      </w:r>
      <w:r>
        <w:fldChar w:fldCharType="separate"/>
      </w:r>
      <w:r>
        <w:rPr>
          <w:rStyle w:val="109"/>
          <w:rFonts w:ascii="Times New Roman" w:hAnsi="Times New Roman" w:eastAsia="黑体"/>
          <w:snapToGrid w:val="0"/>
          <w:color w:val="auto"/>
        </w:rPr>
        <w:t>四、主要环境影响和保护措施</w:t>
      </w:r>
      <w:r>
        <w:tab/>
      </w:r>
      <w:r>
        <w:fldChar w:fldCharType="begin"/>
      </w:r>
      <w:r>
        <w:instrText xml:space="preserve"> PAGEREF _Toc144140998 \h </w:instrText>
      </w:r>
      <w:r>
        <w:fldChar w:fldCharType="separate"/>
      </w:r>
      <w:r>
        <w:t>48</w:t>
      </w:r>
      <w:r>
        <w:fldChar w:fldCharType="end"/>
      </w:r>
      <w:r>
        <w:fldChar w:fldCharType="end"/>
      </w:r>
    </w:p>
    <w:p w14:paraId="4B95BFCE">
      <w:pPr>
        <w:pStyle w:val="46"/>
        <w:rPr>
          <w:rFonts w:asciiTheme="minorHAnsi" w:hAnsiTheme="minorHAnsi" w:eastAsiaTheme="minorEastAsia" w:cstheme="minorBidi"/>
          <w:b w:val="0"/>
          <w:bCs w:val="0"/>
          <w:caps w:val="0"/>
          <w:sz w:val="21"/>
          <w:szCs w:val="22"/>
        </w:rPr>
      </w:pPr>
      <w:r>
        <w:fldChar w:fldCharType="begin"/>
      </w:r>
      <w:r>
        <w:instrText xml:space="preserve"> HYPERLINK \l "_Toc144140999" </w:instrText>
      </w:r>
      <w:r>
        <w:fldChar w:fldCharType="separate"/>
      </w:r>
      <w:r>
        <w:rPr>
          <w:rStyle w:val="109"/>
          <w:rFonts w:ascii="Times New Roman" w:hAnsi="Times New Roman" w:eastAsia="黑体"/>
          <w:snapToGrid w:val="0"/>
          <w:color w:val="auto"/>
        </w:rPr>
        <w:t>五、环境保护措施监督检查清单</w:t>
      </w:r>
      <w:r>
        <w:tab/>
      </w:r>
      <w:r>
        <w:fldChar w:fldCharType="begin"/>
      </w:r>
      <w:r>
        <w:instrText xml:space="preserve"> PAGEREF _Toc144140999 \h </w:instrText>
      </w:r>
      <w:r>
        <w:fldChar w:fldCharType="separate"/>
      </w:r>
      <w:r>
        <w:t>77</w:t>
      </w:r>
      <w:r>
        <w:fldChar w:fldCharType="end"/>
      </w:r>
      <w:r>
        <w:fldChar w:fldCharType="end"/>
      </w:r>
    </w:p>
    <w:p w14:paraId="13C11AFF">
      <w:pPr>
        <w:pStyle w:val="46"/>
        <w:rPr>
          <w:rFonts w:asciiTheme="minorHAnsi" w:hAnsiTheme="minorHAnsi" w:eastAsiaTheme="minorEastAsia" w:cstheme="minorBidi"/>
          <w:b w:val="0"/>
          <w:bCs w:val="0"/>
          <w:caps w:val="0"/>
          <w:sz w:val="21"/>
          <w:szCs w:val="22"/>
        </w:rPr>
      </w:pPr>
      <w:r>
        <w:fldChar w:fldCharType="begin"/>
      </w:r>
      <w:r>
        <w:instrText xml:space="preserve"> HYPERLINK \l "_Toc144141000" </w:instrText>
      </w:r>
      <w:r>
        <w:fldChar w:fldCharType="separate"/>
      </w:r>
      <w:r>
        <w:rPr>
          <w:rStyle w:val="109"/>
          <w:rFonts w:ascii="Times New Roman" w:hAnsi="Times New Roman" w:eastAsia="黑体"/>
          <w:snapToGrid w:val="0"/>
          <w:color w:val="auto"/>
        </w:rPr>
        <w:t>六、结论</w:t>
      </w:r>
      <w:r>
        <w:rPr>
          <w:rStyle w:val="109"/>
          <w:rFonts w:ascii="Times New Roman" w:hAnsi="Times New Roman" w:eastAsia="黑体"/>
          <w:snapToGrid w:val="0"/>
          <w:color w:val="auto"/>
        </w:rPr>
        <w:tab/>
      </w:r>
      <w:r>
        <w:tab/>
      </w:r>
      <w:r>
        <w:fldChar w:fldCharType="begin"/>
      </w:r>
      <w:r>
        <w:instrText xml:space="preserve"> PAGEREF _Toc144141000 \h </w:instrText>
      </w:r>
      <w:r>
        <w:fldChar w:fldCharType="separate"/>
      </w:r>
      <w:r>
        <w:t>79</w:t>
      </w:r>
      <w:r>
        <w:fldChar w:fldCharType="end"/>
      </w:r>
      <w:r>
        <w:fldChar w:fldCharType="end"/>
      </w:r>
    </w:p>
    <w:p w14:paraId="275D37E0">
      <w:pPr>
        <w:pStyle w:val="46"/>
        <w:tabs>
          <w:tab w:val="left" w:pos="840"/>
          <w:tab w:val="left" w:pos="1080"/>
          <w:tab w:val="clear" w:pos="960"/>
          <w:tab w:val="clear" w:pos="1440"/>
        </w:tabs>
        <w:rPr>
          <w:rFonts w:asciiTheme="minorHAnsi" w:hAnsiTheme="minorHAnsi" w:eastAsiaTheme="minorEastAsia" w:cstheme="minorBidi"/>
          <w:b w:val="0"/>
          <w:bCs w:val="0"/>
          <w:caps w:val="0"/>
          <w:sz w:val="21"/>
          <w:szCs w:val="22"/>
        </w:rPr>
      </w:pPr>
      <w:r>
        <w:fldChar w:fldCharType="begin"/>
      </w:r>
      <w:r>
        <w:instrText xml:space="preserve"> HYPERLINK \l "_Toc144141033" </w:instrText>
      </w:r>
      <w:r>
        <w:fldChar w:fldCharType="separate"/>
      </w:r>
      <w:r>
        <w:rPr>
          <w:rStyle w:val="109"/>
          <w:rFonts w:ascii="Times New Roman" w:hAnsi="Times New Roman" w:eastAsia="黑体"/>
          <w:snapToGrid w:val="0"/>
          <w:color w:val="auto"/>
        </w:rPr>
        <w:t>附表</w:t>
      </w:r>
      <w:r>
        <w:rPr>
          <w:rStyle w:val="109"/>
          <w:rFonts w:ascii="Times New Roman" w:hAnsi="Times New Roman" w:eastAsia="黑体"/>
          <w:snapToGrid w:val="0"/>
          <w:color w:val="auto"/>
        </w:rPr>
        <w:tab/>
      </w:r>
      <w:r>
        <w:rPr>
          <w:rStyle w:val="109"/>
          <w:rFonts w:ascii="Times New Roman" w:hAnsi="Times New Roman" w:eastAsia="黑体"/>
          <w:snapToGrid w:val="0"/>
          <w:color w:val="auto"/>
        </w:rPr>
        <w:tab/>
      </w:r>
      <w:r>
        <w:rPr>
          <w:rStyle w:val="109"/>
          <w:rFonts w:ascii="Times New Roman" w:hAnsi="Times New Roman" w:eastAsia="黑体"/>
          <w:snapToGrid w:val="0"/>
          <w:color w:val="auto"/>
        </w:rPr>
        <w:tab/>
      </w:r>
      <w:r>
        <w:fldChar w:fldCharType="begin"/>
      </w:r>
      <w:r>
        <w:instrText xml:space="preserve"> PAGEREF _Toc144141033 \h </w:instrText>
      </w:r>
      <w:r>
        <w:fldChar w:fldCharType="separate"/>
      </w:r>
      <w:r>
        <w:t>80</w:t>
      </w:r>
      <w:r>
        <w:fldChar w:fldCharType="end"/>
      </w:r>
      <w:r>
        <w:fldChar w:fldCharType="end"/>
      </w:r>
    </w:p>
    <w:p w14:paraId="572E4E12">
      <w:r>
        <w:rPr>
          <w:b/>
          <w:bCs/>
          <w:lang w:val="zh-CN"/>
        </w:rPr>
        <w:fldChar w:fldCharType="end"/>
      </w:r>
    </w:p>
    <w:p w14:paraId="11DDA342"/>
    <w:tbl>
      <w:tblPr>
        <w:tblStyle w:val="88"/>
        <w:tblW w:w="5000" w:type="pct"/>
        <w:jc w:val="center"/>
        <w:tblLayout w:type="autofit"/>
        <w:tblCellMar>
          <w:top w:w="0" w:type="dxa"/>
          <w:left w:w="108" w:type="dxa"/>
          <w:bottom w:w="0" w:type="dxa"/>
          <w:right w:w="108" w:type="dxa"/>
        </w:tblCellMar>
      </w:tblPr>
      <w:tblGrid>
        <w:gridCol w:w="1196"/>
        <w:gridCol w:w="7864"/>
      </w:tblGrid>
      <w:tr w14:paraId="7D96E206">
        <w:tblPrEx>
          <w:tblCellMar>
            <w:top w:w="0" w:type="dxa"/>
            <w:left w:w="108" w:type="dxa"/>
            <w:bottom w:w="0" w:type="dxa"/>
            <w:right w:w="108" w:type="dxa"/>
          </w:tblCellMar>
        </w:tblPrEx>
        <w:trPr>
          <w:trHeight w:val="340" w:hRule="atLeast"/>
          <w:jc w:val="center"/>
        </w:trPr>
        <w:tc>
          <w:tcPr>
            <w:tcW w:w="660" w:type="pct"/>
            <w:noWrap w:val="0"/>
            <w:vAlign w:val="center"/>
          </w:tcPr>
          <w:p w14:paraId="6FB15057">
            <w:pPr>
              <w:pStyle w:val="2"/>
              <w:spacing w:line="240" w:lineRule="auto"/>
              <w:ind w:firstLine="0"/>
              <w:rPr>
                <w:rFonts w:ascii="Times New Roman" w:hAnsi="Times New Roman" w:cs="Times New Roman"/>
                <w:b/>
                <w:bCs/>
                <w:color w:val="auto"/>
                <w:spacing w:val="0"/>
                <w:szCs w:val="24"/>
              </w:rPr>
            </w:pPr>
            <w:r>
              <w:rPr>
                <w:rFonts w:ascii="Times New Roman" w:hAnsi="Times New Roman" w:cs="Times New Roman"/>
                <w:b/>
                <w:bCs/>
                <w:color w:val="auto"/>
                <w:spacing w:val="0"/>
                <w:szCs w:val="24"/>
              </w:rPr>
              <w:t>附图：</w:t>
            </w:r>
          </w:p>
        </w:tc>
        <w:tc>
          <w:tcPr>
            <w:tcW w:w="4339" w:type="pct"/>
            <w:noWrap w:val="0"/>
            <w:vAlign w:val="center"/>
          </w:tcPr>
          <w:p w14:paraId="6BFC8E46">
            <w:pPr>
              <w:pStyle w:val="2"/>
              <w:spacing w:line="240" w:lineRule="auto"/>
              <w:ind w:firstLine="0"/>
              <w:rPr>
                <w:rFonts w:ascii="Times New Roman" w:hAnsi="Times New Roman" w:cs="Times New Roman"/>
                <w:b/>
                <w:bCs/>
                <w:color w:val="auto"/>
                <w:spacing w:val="0"/>
                <w:szCs w:val="24"/>
                <w:shd w:val="clear" w:color="auto" w:fill="7F7F7F"/>
              </w:rPr>
            </w:pPr>
          </w:p>
        </w:tc>
      </w:tr>
      <w:tr w14:paraId="4976E716">
        <w:tblPrEx>
          <w:tblCellMar>
            <w:top w:w="0" w:type="dxa"/>
            <w:left w:w="108" w:type="dxa"/>
            <w:bottom w:w="0" w:type="dxa"/>
            <w:right w:w="108" w:type="dxa"/>
          </w:tblCellMar>
        </w:tblPrEx>
        <w:trPr>
          <w:trHeight w:val="340" w:hRule="atLeast"/>
          <w:jc w:val="center"/>
        </w:trPr>
        <w:tc>
          <w:tcPr>
            <w:tcW w:w="660" w:type="pct"/>
            <w:noWrap w:val="0"/>
            <w:vAlign w:val="center"/>
          </w:tcPr>
          <w:p w14:paraId="5A3EB5D8">
            <w:pPr>
              <w:pStyle w:val="2"/>
              <w:spacing w:line="240" w:lineRule="auto"/>
              <w:ind w:firstLine="0"/>
              <w:rPr>
                <w:rFonts w:ascii="Times New Roman" w:hAnsi="Times New Roman" w:cs="Times New Roman"/>
                <w:color w:val="auto"/>
                <w:spacing w:val="0"/>
                <w:szCs w:val="24"/>
              </w:rPr>
            </w:pPr>
            <w:r>
              <w:rPr>
                <w:rFonts w:ascii="Times New Roman" w:hAnsi="Times New Roman" w:cs="Times New Roman"/>
                <w:color w:val="auto"/>
                <w:spacing w:val="0"/>
                <w:szCs w:val="24"/>
              </w:rPr>
              <w:t>附图1</w:t>
            </w:r>
          </w:p>
        </w:tc>
        <w:tc>
          <w:tcPr>
            <w:tcW w:w="4339" w:type="pct"/>
            <w:noWrap w:val="0"/>
            <w:vAlign w:val="center"/>
          </w:tcPr>
          <w:p w14:paraId="04EBE160">
            <w:pPr>
              <w:pStyle w:val="2"/>
              <w:spacing w:line="240" w:lineRule="auto"/>
              <w:ind w:firstLine="0"/>
              <w:rPr>
                <w:rFonts w:ascii="Times New Roman" w:hAnsi="Times New Roman" w:cs="Times New Roman"/>
                <w:color w:val="auto"/>
                <w:spacing w:val="0"/>
                <w:szCs w:val="24"/>
                <w:shd w:val="clear" w:color="auto" w:fill="7F7F7F"/>
              </w:rPr>
            </w:pPr>
            <w:r>
              <w:rPr>
                <w:rFonts w:ascii="Times New Roman" w:hAnsi="Times New Roman" w:cs="Times New Roman"/>
                <w:color w:val="auto"/>
                <w:spacing w:val="0"/>
                <w:szCs w:val="24"/>
              </w:rPr>
              <w:t>项目地理位置图</w:t>
            </w:r>
          </w:p>
        </w:tc>
      </w:tr>
      <w:tr w14:paraId="718E9483">
        <w:tblPrEx>
          <w:tblCellMar>
            <w:top w:w="0" w:type="dxa"/>
            <w:left w:w="108" w:type="dxa"/>
            <w:bottom w:w="0" w:type="dxa"/>
            <w:right w:w="108" w:type="dxa"/>
          </w:tblCellMar>
        </w:tblPrEx>
        <w:trPr>
          <w:trHeight w:val="340" w:hRule="atLeast"/>
          <w:jc w:val="center"/>
        </w:trPr>
        <w:tc>
          <w:tcPr>
            <w:tcW w:w="660" w:type="pct"/>
            <w:noWrap w:val="0"/>
            <w:vAlign w:val="center"/>
          </w:tcPr>
          <w:p w14:paraId="7780D674">
            <w:pPr>
              <w:pStyle w:val="2"/>
              <w:spacing w:line="240" w:lineRule="auto"/>
              <w:ind w:firstLine="0"/>
              <w:rPr>
                <w:rFonts w:ascii="Times New Roman" w:hAnsi="Times New Roman" w:cs="Times New Roman"/>
                <w:color w:val="auto"/>
                <w:spacing w:val="0"/>
                <w:szCs w:val="24"/>
              </w:rPr>
            </w:pPr>
            <w:r>
              <w:rPr>
                <w:rFonts w:ascii="Times New Roman" w:hAnsi="Times New Roman" w:cs="Times New Roman"/>
                <w:color w:val="auto"/>
                <w:spacing w:val="0"/>
                <w:szCs w:val="24"/>
              </w:rPr>
              <w:t>附图2</w:t>
            </w:r>
          </w:p>
        </w:tc>
        <w:tc>
          <w:tcPr>
            <w:tcW w:w="4339" w:type="pct"/>
            <w:noWrap w:val="0"/>
            <w:vAlign w:val="center"/>
          </w:tcPr>
          <w:p w14:paraId="1CFE0B49">
            <w:pPr>
              <w:pStyle w:val="2"/>
              <w:spacing w:line="240" w:lineRule="auto"/>
              <w:ind w:firstLine="0"/>
              <w:rPr>
                <w:rFonts w:ascii="Times New Roman" w:hAnsi="Times New Roman" w:cs="Times New Roman"/>
                <w:color w:val="auto"/>
                <w:spacing w:val="0"/>
                <w:szCs w:val="24"/>
              </w:rPr>
            </w:pPr>
            <w:r>
              <w:rPr>
                <w:rFonts w:ascii="Times New Roman" w:hAnsi="Times New Roman" w:cs="Times New Roman"/>
                <w:color w:val="auto"/>
                <w:spacing w:val="0"/>
                <w:szCs w:val="24"/>
              </w:rPr>
              <w:t>项目周边环境示意图</w:t>
            </w:r>
          </w:p>
        </w:tc>
      </w:tr>
      <w:tr w14:paraId="10D07E3E">
        <w:tblPrEx>
          <w:tblCellMar>
            <w:top w:w="0" w:type="dxa"/>
            <w:left w:w="108" w:type="dxa"/>
            <w:bottom w:w="0" w:type="dxa"/>
            <w:right w:w="108" w:type="dxa"/>
          </w:tblCellMar>
        </w:tblPrEx>
        <w:trPr>
          <w:trHeight w:val="340" w:hRule="atLeast"/>
          <w:jc w:val="center"/>
        </w:trPr>
        <w:tc>
          <w:tcPr>
            <w:tcW w:w="660" w:type="pct"/>
            <w:noWrap w:val="0"/>
            <w:vAlign w:val="center"/>
          </w:tcPr>
          <w:p w14:paraId="51845056">
            <w:pPr>
              <w:pStyle w:val="2"/>
              <w:spacing w:line="240" w:lineRule="auto"/>
              <w:ind w:firstLine="0"/>
              <w:rPr>
                <w:rFonts w:ascii="Times New Roman" w:hAnsi="Times New Roman" w:cs="Times New Roman"/>
                <w:color w:val="auto"/>
                <w:spacing w:val="0"/>
                <w:szCs w:val="24"/>
              </w:rPr>
            </w:pPr>
            <w:r>
              <w:rPr>
                <w:rFonts w:ascii="Times New Roman" w:hAnsi="Times New Roman" w:cs="Times New Roman"/>
                <w:color w:val="auto"/>
                <w:spacing w:val="0"/>
                <w:szCs w:val="24"/>
              </w:rPr>
              <w:t>附图3</w:t>
            </w:r>
          </w:p>
        </w:tc>
        <w:tc>
          <w:tcPr>
            <w:tcW w:w="4339" w:type="pct"/>
            <w:noWrap w:val="0"/>
            <w:vAlign w:val="center"/>
          </w:tcPr>
          <w:p w14:paraId="163F594B">
            <w:pPr>
              <w:pStyle w:val="2"/>
              <w:spacing w:line="240" w:lineRule="auto"/>
              <w:ind w:firstLine="0"/>
              <w:rPr>
                <w:rFonts w:ascii="Times New Roman" w:hAnsi="Times New Roman" w:cs="Times New Roman"/>
                <w:b/>
                <w:bCs/>
                <w:color w:val="auto"/>
                <w:spacing w:val="0"/>
                <w:szCs w:val="24"/>
              </w:rPr>
            </w:pPr>
            <w:r>
              <w:rPr>
                <w:rFonts w:ascii="Times New Roman" w:hAnsi="Times New Roman" w:cs="Times New Roman"/>
                <w:color w:val="auto"/>
                <w:spacing w:val="0"/>
                <w:szCs w:val="24"/>
              </w:rPr>
              <w:t>平面布置图</w:t>
            </w:r>
            <w:bookmarkStart w:id="28" w:name="_GoBack"/>
            <w:bookmarkEnd w:id="28"/>
          </w:p>
        </w:tc>
      </w:tr>
      <w:tr w14:paraId="5187C3C3">
        <w:tblPrEx>
          <w:tblCellMar>
            <w:top w:w="0" w:type="dxa"/>
            <w:left w:w="108" w:type="dxa"/>
            <w:bottom w:w="0" w:type="dxa"/>
            <w:right w:w="108" w:type="dxa"/>
          </w:tblCellMar>
        </w:tblPrEx>
        <w:trPr>
          <w:trHeight w:val="340" w:hRule="atLeast"/>
          <w:jc w:val="center"/>
        </w:trPr>
        <w:tc>
          <w:tcPr>
            <w:tcW w:w="660" w:type="pct"/>
            <w:noWrap w:val="0"/>
            <w:vAlign w:val="center"/>
          </w:tcPr>
          <w:p w14:paraId="607D3189">
            <w:pPr>
              <w:pStyle w:val="2"/>
              <w:spacing w:line="240" w:lineRule="auto"/>
              <w:ind w:firstLine="0"/>
              <w:rPr>
                <w:rFonts w:ascii="Times New Roman" w:hAnsi="Times New Roman" w:cs="Times New Roman"/>
                <w:color w:val="auto"/>
                <w:spacing w:val="0"/>
                <w:szCs w:val="24"/>
              </w:rPr>
            </w:pPr>
            <w:r>
              <w:rPr>
                <w:rFonts w:ascii="Times New Roman" w:hAnsi="Times New Roman" w:cs="Times New Roman"/>
                <w:color w:val="auto"/>
                <w:spacing w:val="0"/>
                <w:szCs w:val="24"/>
              </w:rPr>
              <w:t>附图4</w:t>
            </w:r>
          </w:p>
        </w:tc>
        <w:tc>
          <w:tcPr>
            <w:tcW w:w="4339" w:type="pct"/>
            <w:noWrap w:val="0"/>
            <w:vAlign w:val="center"/>
          </w:tcPr>
          <w:p w14:paraId="04A18792">
            <w:pPr>
              <w:pStyle w:val="2"/>
              <w:spacing w:line="276" w:lineRule="auto"/>
              <w:ind w:firstLine="0" w:firstLineChars="0"/>
              <w:rPr>
                <w:rFonts w:ascii="Times New Roman" w:hAnsi="Times New Roman" w:cs="Times New Roman"/>
                <w:bCs/>
                <w:color w:val="auto"/>
                <w:spacing w:val="10"/>
                <w:kern w:val="2"/>
                <w:sz w:val="24"/>
                <w:szCs w:val="24"/>
                <w:lang w:val="en-US" w:eastAsia="zh-CN" w:bidi="ar-SA"/>
              </w:rPr>
            </w:pPr>
            <w:r>
              <w:rPr>
                <w:rFonts w:ascii="Times New Roman" w:hAnsi="Times New Roman" w:cs="Times New Roman"/>
                <w:bCs/>
                <w:color w:val="auto"/>
                <w:szCs w:val="24"/>
              </w:rPr>
              <w:t>临平区“三线一单”综合管控单元图</w:t>
            </w:r>
          </w:p>
        </w:tc>
      </w:tr>
      <w:tr w14:paraId="2211155D">
        <w:tblPrEx>
          <w:tblCellMar>
            <w:top w:w="0" w:type="dxa"/>
            <w:left w:w="108" w:type="dxa"/>
            <w:bottom w:w="0" w:type="dxa"/>
            <w:right w:w="108" w:type="dxa"/>
          </w:tblCellMar>
        </w:tblPrEx>
        <w:trPr>
          <w:trHeight w:val="340" w:hRule="atLeast"/>
          <w:jc w:val="center"/>
        </w:trPr>
        <w:tc>
          <w:tcPr>
            <w:tcW w:w="660" w:type="pct"/>
            <w:noWrap w:val="0"/>
            <w:vAlign w:val="center"/>
          </w:tcPr>
          <w:p w14:paraId="2D51AB83">
            <w:pPr>
              <w:pStyle w:val="2"/>
              <w:spacing w:line="240" w:lineRule="auto"/>
              <w:ind w:firstLine="0"/>
              <w:rPr>
                <w:rFonts w:ascii="Times New Roman" w:hAnsi="Times New Roman" w:cs="Times New Roman"/>
                <w:color w:val="auto"/>
                <w:spacing w:val="0"/>
                <w:szCs w:val="24"/>
              </w:rPr>
            </w:pPr>
            <w:r>
              <w:rPr>
                <w:rFonts w:ascii="Times New Roman" w:hAnsi="Times New Roman" w:cs="Times New Roman"/>
                <w:color w:val="auto"/>
                <w:spacing w:val="0"/>
                <w:szCs w:val="24"/>
              </w:rPr>
              <w:t>附图5</w:t>
            </w:r>
          </w:p>
        </w:tc>
        <w:tc>
          <w:tcPr>
            <w:tcW w:w="4339" w:type="pct"/>
            <w:noWrap w:val="0"/>
            <w:vAlign w:val="center"/>
          </w:tcPr>
          <w:p w14:paraId="4CD99A91">
            <w:pPr>
              <w:pStyle w:val="2"/>
              <w:ind w:firstLine="0" w:firstLineChars="0"/>
              <w:rPr>
                <w:rFonts w:ascii="Times New Roman" w:hAnsi="Times New Roman" w:cs="Times New Roman"/>
                <w:bCs/>
                <w:color w:val="auto"/>
                <w:spacing w:val="10"/>
                <w:kern w:val="2"/>
                <w:sz w:val="24"/>
                <w:szCs w:val="21"/>
                <w:lang w:val="en-US" w:eastAsia="zh-CN" w:bidi="ar-SA"/>
              </w:rPr>
            </w:pPr>
            <w:r>
              <w:rPr>
                <w:rFonts w:ascii="Times New Roman" w:hAnsi="Times New Roman" w:cs="Times New Roman"/>
                <w:bCs/>
                <w:color w:val="auto"/>
                <w:szCs w:val="21"/>
              </w:rPr>
              <w:t>临平区三区三线图</w:t>
            </w:r>
          </w:p>
        </w:tc>
      </w:tr>
      <w:tr w14:paraId="66DFEB1B">
        <w:tblPrEx>
          <w:tblCellMar>
            <w:top w:w="0" w:type="dxa"/>
            <w:left w:w="108" w:type="dxa"/>
            <w:bottom w:w="0" w:type="dxa"/>
            <w:right w:w="108" w:type="dxa"/>
          </w:tblCellMar>
        </w:tblPrEx>
        <w:trPr>
          <w:trHeight w:val="340" w:hRule="atLeast"/>
          <w:jc w:val="center"/>
        </w:trPr>
        <w:tc>
          <w:tcPr>
            <w:tcW w:w="660" w:type="pct"/>
            <w:noWrap w:val="0"/>
            <w:vAlign w:val="center"/>
          </w:tcPr>
          <w:p w14:paraId="5C6A9477">
            <w:pPr>
              <w:pStyle w:val="2"/>
              <w:spacing w:line="240" w:lineRule="auto"/>
              <w:ind w:firstLine="0"/>
              <w:rPr>
                <w:rFonts w:ascii="Times New Roman" w:hAnsi="Times New Roman" w:cs="Times New Roman"/>
                <w:color w:val="auto"/>
                <w:spacing w:val="0"/>
                <w:szCs w:val="24"/>
              </w:rPr>
            </w:pPr>
            <w:r>
              <w:rPr>
                <w:rFonts w:ascii="Times New Roman" w:hAnsi="Times New Roman" w:cs="Times New Roman"/>
                <w:color w:val="auto"/>
                <w:spacing w:val="0"/>
                <w:szCs w:val="24"/>
              </w:rPr>
              <w:t>附图6</w:t>
            </w:r>
          </w:p>
        </w:tc>
        <w:tc>
          <w:tcPr>
            <w:tcW w:w="4339" w:type="pct"/>
            <w:noWrap w:val="0"/>
            <w:vAlign w:val="center"/>
          </w:tcPr>
          <w:p w14:paraId="2614F0EE">
            <w:pPr>
              <w:pStyle w:val="2"/>
              <w:ind w:firstLine="0" w:firstLineChars="0"/>
              <w:rPr>
                <w:rFonts w:ascii="Times New Roman" w:hAnsi="Times New Roman" w:cs="Times New Roman"/>
                <w:bCs/>
                <w:color w:val="auto"/>
                <w:spacing w:val="10"/>
                <w:kern w:val="2"/>
                <w:sz w:val="24"/>
                <w:szCs w:val="21"/>
                <w:lang w:val="en-US" w:eastAsia="zh-CN" w:bidi="ar-SA"/>
              </w:rPr>
            </w:pPr>
            <w:r>
              <w:rPr>
                <w:rFonts w:ascii="Times New Roman" w:hAnsi="Times New Roman" w:cs="Times New Roman"/>
                <w:color w:val="auto"/>
              </w:rPr>
              <w:t>临平区声环境功能区划图</w:t>
            </w:r>
          </w:p>
        </w:tc>
      </w:tr>
      <w:tr w14:paraId="558FA0B3">
        <w:tblPrEx>
          <w:tblCellMar>
            <w:top w:w="0" w:type="dxa"/>
            <w:left w:w="108" w:type="dxa"/>
            <w:bottom w:w="0" w:type="dxa"/>
            <w:right w:w="108" w:type="dxa"/>
          </w:tblCellMar>
        </w:tblPrEx>
        <w:trPr>
          <w:trHeight w:val="340" w:hRule="atLeast"/>
          <w:jc w:val="center"/>
        </w:trPr>
        <w:tc>
          <w:tcPr>
            <w:tcW w:w="660" w:type="pct"/>
            <w:noWrap w:val="0"/>
            <w:vAlign w:val="center"/>
          </w:tcPr>
          <w:p w14:paraId="29CB229C">
            <w:pPr>
              <w:pStyle w:val="2"/>
              <w:spacing w:line="240" w:lineRule="auto"/>
              <w:ind w:firstLine="0"/>
              <w:rPr>
                <w:rFonts w:ascii="Times New Roman" w:hAnsi="Times New Roman" w:cs="Times New Roman"/>
                <w:color w:val="auto"/>
                <w:spacing w:val="0"/>
                <w:szCs w:val="24"/>
              </w:rPr>
            </w:pPr>
            <w:r>
              <w:rPr>
                <w:rFonts w:ascii="Times New Roman" w:hAnsi="Times New Roman" w:cs="Times New Roman"/>
                <w:color w:val="auto"/>
                <w:spacing w:val="0"/>
                <w:szCs w:val="24"/>
              </w:rPr>
              <w:t>附图7</w:t>
            </w:r>
          </w:p>
        </w:tc>
        <w:tc>
          <w:tcPr>
            <w:tcW w:w="4339" w:type="pct"/>
            <w:noWrap w:val="0"/>
            <w:vAlign w:val="center"/>
          </w:tcPr>
          <w:p w14:paraId="5EE6BA64">
            <w:pPr>
              <w:pStyle w:val="2"/>
              <w:ind w:firstLine="0" w:firstLineChars="0"/>
              <w:rPr>
                <w:rFonts w:ascii="Times New Roman" w:hAnsi="Times New Roman" w:cs="Times New Roman"/>
                <w:bCs/>
                <w:color w:val="auto"/>
                <w:spacing w:val="10"/>
                <w:kern w:val="2"/>
                <w:sz w:val="24"/>
                <w:szCs w:val="21"/>
                <w:lang w:val="en-US" w:eastAsia="zh-CN" w:bidi="ar-SA"/>
              </w:rPr>
            </w:pPr>
            <w:r>
              <w:rPr>
                <w:rFonts w:ascii="Times New Roman" w:hAnsi="Times New Roman" w:cs="Times New Roman"/>
                <w:bCs/>
                <w:color w:val="auto"/>
                <w:szCs w:val="21"/>
              </w:rPr>
              <w:t>项目所在地水环境功能区划图</w:t>
            </w:r>
          </w:p>
        </w:tc>
      </w:tr>
      <w:tr w14:paraId="5FDFA1C9">
        <w:tblPrEx>
          <w:tblCellMar>
            <w:top w:w="0" w:type="dxa"/>
            <w:left w:w="108" w:type="dxa"/>
            <w:bottom w:w="0" w:type="dxa"/>
            <w:right w:w="108" w:type="dxa"/>
          </w:tblCellMar>
        </w:tblPrEx>
        <w:trPr>
          <w:trHeight w:val="340" w:hRule="atLeast"/>
          <w:jc w:val="center"/>
        </w:trPr>
        <w:tc>
          <w:tcPr>
            <w:tcW w:w="660" w:type="pct"/>
            <w:noWrap w:val="0"/>
            <w:vAlign w:val="center"/>
          </w:tcPr>
          <w:p w14:paraId="39BC9991">
            <w:pPr>
              <w:pStyle w:val="2"/>
              <w:spacing w:line="240" w:lineRule="auto"/>
              <w:ind w:firstLine="0"/>
              <w:rPr>
                <w:rFonts w:ascii="Times New Roman" w:hAnsi="Times New Roman" w:cs="Times New Roman"/>
                <w:color w:val="auto"/>
                <w:spacing w:val="0"/>
                <w:szCs w:val="24"/>
              </w:rPr>
            </w:pPr>
            <w:r>
              <w:rPr>
                <w:rFonts w:ascii="Times New Roman" w:hAnsi="Times New Roman" w:cs="Times New Roman"/>
                <w:color w:val="auto"/>
                <w:spacing w:val="0"/>
                <w:szCs w:val="24"/>
              </w:rPr>
              <w:t>附图8</w:t>
            </w:r>
          </w:p>
        </w:tc>
        <w:tc>
          <w:tcPr>
            <w:tcW w:w="4339" w:type="pct"/>
            <w:noWrap w:val="0"/>
            <w:vAlign w:val="center"/>
          </w:tcPr>
          <w:p w14:paraId="62435DCF">
            <w:pPr>
              <w:pStyle w:val="2"/>
              <w:ind w:firstLine="0" w:firstLineChars="0"/>
              <w:rPr>
                <w:rFonts w:ascii="Times New Roman" w:hAnsi="Times New Roman" w:cs="Times New Roman"/>
                <w:bCs/>
                <w:color w:val="auto"/>
                <w:spacing w:val="10"/>
                <w:kern w:val="2"/>
                <w:sz w:val="24"/>
                <w:szCs w:val="21"/>
                <w:lang w:val="en-US" w:eastAsia="zh-CN" w:bidi="ar-SA"/>
              </w:rPr>
            </w:pPr>
            <w:r>
              <w:rPr>
                <w:rFonts w:ascii="Times New Roman" w:hAnsi="Times New Roman" w:cs="Times New Roman"/>
                <w:bCs/>
                <w:color w:val="auto"/>
                <w:szCs w:val="21"/>
              </w:rPr>
              <w:t>项目环境现状监测点位图</w:t>
            </w:r>
          </w:p>
        </w:tc>
      </w:tr>
      <w:tr w14:paraId="4C06E8A5">
        <w:tblPrEx>
          <w:tblCellMar>
            <w:top w:w="0" w:type="dxa"/>
            <w:left w:w="108" w:type="dxa"/>
            <w:bottom w:w="0" w:type="dxa"/>
            <w:right w:w="108" w:type="dxa"/>
          </w:tblCellMar>
        </w:tblPrEx>
        <w:trPr>
          <w:trHeight w:val="340" w:hRule="atLeast"/>
          <w:jc w:val="center"/>
        </w:trPr>
        <w:tc>
          <w:tcPr>
            <w:tcW w:w="660" w:type="pct"/>
            <w:noWrap w:val="0"/>
            <w:vAlign w:val="center"/>
          </w:tcPr>
          <w:p w14:paraId="315673F4">
            <w:pPr>
              <w:pStyle w:val="2"/>
              <w:spacing w:line="240" w:lineRule="auto"/>
              <w:ind w:firstLine="0"/>
              <w:rPr>
                <w:rFonts w:ascii="Times New Roman" w:hAnsi="Times New Roman" w:cs="Times New Roman"/>
                <w:color w:val="auto"/>
                <w:spacing w:val="0"/>
                <w:szCs w:val="24"/>
              </w:rPr>
            </w:pPr>
            <w:r>
              <w:rPr>
                <w:rFonts w:ascii="Times New Roman" w:hAnsi="Times New Roman" w:cs="Times New Roman"/>
                <w:color w:val="auto"/>
                <w:spacing w:val="0"/>
                <w:szCs w:val="24"/>
              </w:rPr>
              <w:t>附图9</w:t>
            </w:r>
          </w:p>
        </w:tc>
        <w:tc>
          <w:tcPr>
            <w:tcW w:w="4339" w:type="pct"/>
            <w:noWrap w:val="0"/>
            <w:vAlign w:val="center"/>
          </w:tcPr>
          <w:p w14:paraId="329545C2">
            <w:pPr>
              <w:pStyle w:val="2"/>
              <w:ind w:firstLine="0" w:firstLineChars="0"/>
              <w:rPr>
                <w:rFonts w:ascii="Times New Roman" w:hAnsi="Times New Roman" w:cs="Times New Roman"/>
                <w:bCs/>
                <w:color w:val="auto"/>
                <w:spacing w:val="10"/>
                <w:kern w:val="2"/>
                <w:sz w:val="24"/>
                <w:szCs w:val="21"/>
                <w:lang w:val="en-US" w:eastAsia="zh-CN" w:bidi="ar-SA"/>
              </w:rPr>
            </w:pPr>
            <w:r>
              <w:rPr>
                <w:rFonts w:ascii="Times New Roman" w:hAnsi="Times New Roman" w:cs="Times New Roman"/>
                <w:color w:val="auto"/>
              </w:rPr>
              <w:t>经济技术开发区用地规划图</w:t>
            </w:r>
          </w:p>
        </w:tc>
      </w:tr>
      <w:tr w14:paraId="19D1AE50">
        <w:tblPrEx>
          <w:tblCellMar>
            <w:top w:w="0" w:type="dxa"/>
            <w:left w:w="108" w:type="dxa"/>
            <w:bottom w:w="0" w:type="dxa"/>
            <w:right w:w="108" w:type="dxa"/>
          </w:tblCellMar>
        </w:tblPrEx>
        <w:trPr>
          <w:trHeight w:val="340" w:hRule="atLeast"/>
          <w:jc w:val="center"/>
        </w:trPr>
        <w:tc>
          <w:tcPr>
            <w:tcW w:w="660" w:type="pct"/>
            <w:noWrap w:val="0"/>
            <w:vAlign w:val="center"/>
          </w:tcPr>
          <w:p w14:paraId="77AE0F7B">
            <w:pPr>
              <w:pStyle w:val="2"/>
              <w:spacing w:line="240" w:lineRule="auto"/>
              <w:ind w:firstLine="0"/>
              <w:rPr>
                <w:rFonts w:ascii="Times New Roman" w:hAnsi="Times New Roman" w:cs="Times New Roman"/>
                <w:b/>
                <w:bCs/>
                <w:color w:val="auto"/>
                <w:spacing w:val="0"/>
                <w:szCs w:val="24"/>
              </w:rPr>
            </w:pPr>
            <w:r>
              <w:rPr>
                <w:rFonts w:ascii="Times New Roman" w:hAnsi="Times New Roman" w:cs="Times New Roman"/>
                <w:b/>
                <w:bCs/>
                <w:color w:val="auto"/>
                <w:spacing w:val="0"/>
                <w:szCs w:val="24"/>
              </w:rPr>
              <w:t>附件：</w:t>
            </w:r>
          </w:p>
        </w:tc>
        <w:tc>
          <w:tcPr>
            <w:tcW w:w="4339" w:type="pct"/>
            <w:noWrap w:val="0"/>
            <w:vAlign w:val="center"/>
          </w:tcPr>
          <w:p w14:paraId="3424B248">
            <w:pPr>
              <w:pStyle w:val="2"/>
              <w:spacing w:line="240" w:lineRule="auto"/>
              <w:ind w:firstLine="0"/>
              <w:rPr>
                <w:rFonts w:ascii="Times New Roman" w:hAnsi="Times New Roman" w:cs="Times New Roman"/>
                <w:b/>
                <w:bCs/>
                <w:color w:val="auto"/>
                <w:spacing w:val="0"/>
                <w:szCs w:val="24"/>
              </w:rPr>
            </w:pPr>
          </w:p>
        </w:tc>
      </w:tr>
      <w:tr w14:paraId="5D5C28B4">
        <w:tblPrEx>
          <w:tblCellMar>
            <w:top w:w="0" w:type="dxa"/>
            <w:left w:w="108" w:type="dxa"/>
            <w:bottom w:w="0" w:type="dxa"/>
            <w:right w:w="108" w:type="dxa"/>
          </w:tblCellMar>
        </w:tblPrEx>
        <w:trPr>
          <w:trHeight w:val="340" w:hRule="atLeast"/>
          <w:jc w:val="center"/>
        </w:trPr>
        <w:tc>
          <w:tcPr>
            <w:tcW w:w="660" w:type="pct"/>
            <w:noWrap w:val="0"/>
            <w:vAlign w:val="center"/>
          </w:tcPr>
          <w:p w14:paraId="1DF55ED3">
            <w:pPr>
              <w:pStyle w:val="2"/>
              <w:spacing w:line="240" w:lineRule="auto"/>
              <w:ind w:firstLine="0"/>
              <w:rPr>
                <w:rFonts w:ascii="Times New Roman" w:hAnsi="Times New Roman" w:cs="Times New Roman"/>
                <w:color w:val="auto"/>
                <w:spacing w:val="0"/>
                <w:szCs w:val="24"/>
              </w:rPr>
            </w:pPr>
            <w:r>
              <w:rPr>
                <w:rFonts w:ascii="Times New Roman" w:hAnsi="Times New Roman" w:cs="Times New Roman"/>
                <w:color w:val="auto"/>
                <w:spacing w:val="0"/>
                <w:szCs w:val="24"/>
              </w:rPr>
              <w:t>附件1</w:t>
            </w:r>
          </w:p>
        </w:tc>
        <w:tc>
          <w:tcPr>
            <w:tcW w:w="4339" w:type="pct"/>
            <w:noWrap w:val="0"/>
            <w:vAlign w:val="center"/>
          </w:tcPr>
          <w:p w14:paraId="10D3D918">
            <w:pPr>
              <w:pStyle w:val="2"/>
              <w:ind w:firstLine="0"/>
              <w:rPr>
                <w:rFonts w:hint="default" w:ascii="Times New Roman" w:hAnsi="Times New Roman" w:eastAsia="宋体" w:cs="Times New Roman"/>
                <w:color w:val="auto"/>
                <w:spacing w:val="0"/>
                <w:szCs w:val="24"/>
                <w:lang w:val="en-US" w:eastAsia="zh-CN"/>
              </w:rPr>
            </w:pPr>
            <w:r>
              <w:rPr>
                <w:rFonts w:hint="eastAsia" w:ascii="Times New Roman" w:hAnsi="Times New Roman" w:cs="Times New Roman"/>
                <w:color w:val="auto"/>
                <w:spacing w:val="0"/>
                <w:szCs w:val="24"/>
                <w:lang w:val="en-US" w:eastAsia="zh-CN"/>
              </w:rPr>
              <w:t>不动产权证</w:t>
            </w:r>
          </w:p>
        </w:tc>
      </w:tr>
      <w:tr w14:paraId="04044F62">
        <w:tblPrEx>
          <w:tblCellMar>
            <w:top w:w="0" w:type="dxa"/>
            <w:left w:w="108" w:type="dxa"/>
            <w:bottom w:w="0" w:type="dxa"/>
            <w:right w:w="108" w:type="dxa"/>
          </w:tblCellMar>
        </w:tblPrEx>
        <w:trPr>
          <w:trHeight w:val="340" w:hRule="atLeast"/>
          <w:jc w:val="center"/>
        </w:trPr>
        <w:tc>
          <w:tcPr>
            <w:tcW w:w="660" w:type="pct"/>
            <w:noWrap w:val="0"/>
            <w:vAlign w:val="center"/>
          </w:tcPr>
          <w:p w14:paraId="5277AA65">
            <w:pPr>
              <w:pStyle w:val="2"/>
              <w:spacing w:line="240" w:lineRule="auto"/>
              <w:ind w:firstLine="0" w:firstLineChars="0"/>
              <w:rPr>
                <w:rFonts w:ascii="Times New Roman" w:hAnsi="Times New Roman" w:cs="Times New Roman"/>
                <w:color w:val="auto"/>
                <w:spacing w:val="0"/>
                <w:kern w:val="2"/>
                <w:sz w:val="24"/>
                <w:szCs w:val="24"/>
                <w:lang w:val="en-US" w:eastAsia="zh-CN" w:bidi="ar-SA"/>
              </w:rPr>
            </w:pPr>
            <w:r>
              <w:rPr>
                <w:rFonts w:ascii="Times New Roman" w:hAnsi="Times New Roman" w:cs="Times New Roman"/>
                <w:color w:val="auto"/>
                <w:spacing w:val="0"/>
                <w:szCs w:val="24"/>
              </w:rPr>
              <w:t>附件2</w:t>
            </w:r>
          </w:p>
        </w:tc>
        <w:tc>
          <w:tcPr>
            <w:tcW w:w="4339" w:type="pct"/>
            <w:noWrap w:val="0"/>
            <w:vAlign w:val="center"/>
          </w:tcPr>
          <w:p w14:paraId="0AEB41A3">
            <w:pPr>
              <w:pStyle w:val="2"/>
              <w:ind w:firstLine="0"/>
              <w:rPr>
                <w:rFonts w:ascii="Times New Roman" w:hAnsi="Times New Roman" w:cs="Times New Roman"/>
                <w:color w:val="auto"/>
                <w:spacing w:val="0"/>
                <w:szCs w:val="24"/>
              </w:rPr>
            </w:pPr>
            <w:r>
              <w:rPr>
                <w:rFonts w:ascii="Times New Roman" w:hAnsi="Times New Roman" w:cs="Times New Roman"/>
                <w:color w:val="auto"/>
                <w:spacing w:val="0"/>
                <w:szCs w:val="24"/>
              </w:rPr>
              <w:t>浙江省工业企业“零土地”技术改造项目备案通知书</w:t>
            </w:r>
          </w:p>
        </w:tc>
      </w:tr>
      <w:tr w14:paraId="30882FBC">
        <w:tblPrEx>
          <w:tblCellMar>
            <w:top w:w="0" w:type="dxa"/>
            <w:left w:w="108" w:type="dxa"/>
            <w:bottom w:w="0" w:type="dxa"/>
            <w:right w:w="108" w:type="dxa"/>
          </w:tblCellMar>
        </w:tblPrEx>
        <w:trPr>
          <w:trHeight w:val="340" w:hRule="atLeast"/>
          <w:jc w:val="center"/>
        </w:trPr>
        <w:tc>
          <w:tcPr>
            <w:tcW w:w="660" w:type="pct"/>
            <w:noWrap w:val="0"/>
            <w:vAlign w:val="center"/>
          </w:tcPr>
          <w:p w14:paraId="65FF699D">
            <w:pPr>
              <w:pStyle w:val="2"/>
              <w:spacing w:line="240" w:lineRule="auto"/>
              <w:ind w:firstLine="0" w:firstLineChars="0"/>
              <w:rPr>
                <w:rFonts w:ascii="Times New Roman" w:hAnsi="Times New Roman" w:cs="Times New Roman"/>
                <w:color w:val="auto"/>
                <w:spacing w:val="0"/>
                <w:kern w:val="2"/>
                <w:sz w:val="24"/>
                <w:szCs w:val="24"/>
                <w:lang w:val="en-US" w:eastAsia="zh-CN" w:bidi="ar-SA"/>
              </w:rPr>
            </w:pPr>
            <w:r>
              <w:rPr>
                <w:rFonts w:ascii="Times New Roman" w:hAnsi="Times New Roman" w:cs="Times New Roman"/>
                <w:color w:val="auto"/>
                <w:spacing w:val="0"/>
                <w:szCs w:val="24"/>
              </w:rPr>
              <w:t>附件3</w:t>
            </w:r>
          </w:p>
        </w:tc>
        <w:tc>
          <w:tcPr>
            <w:tcW w:w="4339" w:type="pct"/>
            <w:noWrap w:val="0"/>
            <w:vAlign w:val="center"/>
          </w:tcPr>
          <w:p w14:paraId="529FDE8C">
            <w:pPr>
              <w:pStyle w:val="2"/>
              <w:ind w:firstLine="0"/>
              <w:rPr>
                <w:rFonts w:ascii="Times New Roman" w:hAnsi="Times New Roman" w:cs="Times New Roman"/>
                <w:color w:val="auto"/>
                <w:spacing w:val="0"/>
                <w:szCs w:val="24"/>
              </w:rPr>
            </w:pPr>
            <w:r>
              <w:rPr>
                <w:rFonts w:ascii="Times New Roman" w:hAnsi="Times New Roman" w:cs="Times New Roman"/>
                <w:color w:val="auto"/>
              </w:rPr>
              <w:t>授权委托书</w:t>
            </w:r>
          </w:p>
        </w:tc>
      </w:tr>
      <w:tr w14:paraId="12EE4A35">
        <w:tblPrEx>
          <w:tblCellMar>
            <w:top w:w="0" w:type="dxa"/>
            <w:left w:w="108" w:type="dxa"/>
            <w:bottom w:w="0" w:type="dxa"/>
            <w:right w:w="108" w:type="dxa"/>
          </w:tblCellMar>
        </w:tblPrEx>
        <w:trPr>
          <w:trHeight w:val="340" w:hRule="atLeast"/>
          <w:jc w:val="center"/>
        </w:trPr>
        <w:tc>
          <w:tcPr>
            <w:tcW w:w="660" w:type="pct"/>
            <w:noWrap w:val="0"/>
            <w:vAlign w:val="center"/>
          </w:tcPr>
          <w:p w14:paraId="1CAC3F4A">
            <w:pPr>
              <w:pStyle w:val="2"/>
              <w:spacing w:line="240" w:lineRule="auto"/>
              <w:ind w:firstLine="0" w:firstLineChars="0"/>
              <w:rPr>
                <w:rFonts w:ascii="Times New Roman" w:hAnsi="Times New Roman" w:cs="Times New Roman"/>
                <w:color w:val="auto"/>
                <w:spacing w:val="0"/>
                <w:kern w:val="2"/>
                <w:sz w:val="24"/>
                <w:szCs w:val="24"/>
                <w:lang w:val="en-US" w:eastAsia="zh-CN" w:bidi="ar-SA"/>
              </w:rPr>
            </w:pPr>
            <w:r>
              <w:rPr>
                <w:rFonts w:ascii="Times New Roman" w:hAnsi="Times New Roman" w:cs="Times New Roman"/>
                <w:color w:val="auto"/>
                <w:spacing w:val="0"/>
                <w:szCs w:val="24"/>
              </w:rPr>
              <w:t>附件4</w:t>
            </w:r>
          </w:p>
        </w:tc>
        <w:tc>
          <w:tcPr>
            <w:tcW w:w="4339" w:type="pct"/>
            <w:noWrap w:val="0"/>
            <w:vAlign w:val="center"/>
          </w:tcPr>
          <w:p w14:paraId="26845477">
            <w:pPr>
              <w:pStyle w:val="2"/>
              <w:ind w:firstLine="0" w:firstLineChars="0"/>
              <w:rPr>
                <w:rFonts w:ascii="Times New Roman" w:hAnsi="Times New Roman" w:cs="Times New Roman"/>
                <w:color w:val="auto"/>
                <w:spacing w:val="10"/>
                <w:kern w:val="2"/>
                <w:sz w:val="24"/>
                <w:szCs w:val="20"/>
                <w:lang w:val="en-US" w:eastAsia="zh-CN" w:bidi="ar-SA"/>
              </w:rPr>
            </w:pPr>
            <w:r>
              <w:rPr>
                <w:rFonts w:ascii="Times New Roman" w:hAnsi="Times New Roman" w:cs="Times New Roman"/>
                <w:color w:val="auto"/>
              </w:rPr>
              <w:t>营业执照复印件</w:t>
            </w:r>
          </w:p>
        </w:tc>
      </w:tr>
      <w:tr w14:paraId="31654504">
        <w:tblPrEx>
          <w:tblCellMar>
            <w:top w:w="0" w:type="dxa"/>
            <w:left w:w="108" w:type="dxa"/>
            <w:bottom w:w="0" w:type="dxa"/>
            <w:right w:w="108" w:type="dxa"/>
          </w:tblCellMar>
        </w:tblPrEx>
        <w:trPr>
          <w:trHeight w:val="340" w:hRule="atLeast"/>
          <w:jc w:val="center"/>
        </w:trPr>
        <w:tc>
          <w:tcPr>
            <w:tcW w:w="660" w:type="pct"/>
            <w:noWrap w:val="0"/>
            <w:vAlign w:val="center"/>
          </w:tcPr>
          <w:p w14:paraId="77D7599D">
            <w:pPr>
              <w:pStyle w:val="2"/>
              <w:spacing w:line="240" w:lineRule="auto"/>
              <w:ind w:firstLine="0" w:firstLineChars="0"/>
              <w:rPr>
                <w:rFonts w:ascii="Times New Roman" w:hAnsi="Times New Roman" w:cs="Times New Roman"/>
                <w:color w:val="auto"/>
                <w:spacing w:val="0"/>
                <w:kern w:val="2"/>
                <w:sz w:val="24"/>
                <w:szCs w:val="24"/>
                <w:lang w:val="en-US" w:eastAsia="zh-CN" w:bidi="ar-SA"/>
              </w:rPr>
            </w:pPr>
            <w:r>
              <w:rPr>
                <w:rFonts w:ascii="Times New Roman" w:hAnsi="Times New Roman" w:cs="Times New Roman"/>
                <w:color w:val="auto"/>
                <w:spacing w:val="0"/>
                <w:szCs w:val="24"/>
              </w:rPr>
              <w:t>附件5</w:t>
            </w:r>
          </w:p>
        </w:tc>
        <w:tc>
          <w:tcPr>
            <w:tcW w:w="4339" w:type="pct"/>
            <w:noWrap w:val="0"/>
            <w:vAlign w:val="center"/>
          </w:tcPr>
          <w:p w14:paraId="45832F27">
            <w:pPr>
              <w:pStyle w:val="2"/>
              <w:ind w:firstLine="0" w:firstLineChars="0"/>
              <w:rPr>
                <w:rFonts w:ascii="Times New Roman" w:hAnsi="Times New Roman" w:cs="Times New Roman"/>
                <w:color w:val="auto"/>
                <w:spacing w:val="0"/>
                <w:kern w:val="2"/>
                <w:sz w:val="24"/>
                <w:szCs w:val="24"/>
                <w:lang w:val="en-US" w:eastAsia="zh-CN" w:bidi="ar-SA"/>
              </w:rPr>
            </w:pPr>
            <w:r>
              <w:rPr>
                <w:rFonts w:ascii="Times New Roman" w:hAnsi="Times New Roman" w:cs="Times New Roman"/>
                <w:color w:val="auto"/>
                <w:spacing w:val="0"/>
                <w:szCs w:val="24"/>
              </w:rPr>
              <w:t>身份证复印件</w:t>
            </w:r>
          </w:p>
        </w:tc>
      </w:tr>
      <w:tr w14:paraId="10F70193">
        <w:tblPrEx>
          <w:tblCellMar>
            <w:top w:w="0" w:type="dxa"/>
            <w:left w:w="108" w:type="dxa"/>
            <w:bottom w:w="0" w:type="dxa"/>
            <w:right w:w="108" w:type="dxa"/>
          </w:tblCellMar>
        </w:tblPrEx>
        <w:trPr>
          <w:trHeight w:val="340" w:hRule="atLeast"/>
          <w:jc w:val="center"/>
        </w:trPr>
        <w:tc>
          <w:tcPr>
            <w:tcW w:w="660" w:type="pct"/>
            <w:noWrap w:val="0"/>
            <w:vAlign w:val="center"/>
          </w:tcPr>
          <w:p w14:paraId="275B2132">
            <w:pPr>
              <w:pStyle w:val="2"/>
              <w:spacing w:line="240" w:lineRule="auto"/>
              <w:ind w:firstLine="0" w:firstLineChars="0"/>
              <w:rPr>
                <w:rFonts w:ascii="Times New Roman" w:hAnsi="Times New Roman" w:cs="Times New Roman"/>
                <w:color w:val="auto"/>
                <w:spacing w:val="0"/>
                <w:kern w:val="2"/>
                <w:sz w:val="24"/>
                <w:szCs w:val="24"/>
                <w:lang w:val="en-US" w:eastAsia="zh-CN" w:bidi="ar-SA"/>
              </w:rPr>
            </w:pPr>
            <w:r>
              <w:rPr>
                <w:rFonts w:ascii="Times New Roman" w:hAnsi="Times New Roman" w:cs="Times New Roman"/>
                <w:color w:val="auto"/>
                <w:spacing w:val="0"/>
                <w:szCs w:val="24"/>
              </w:rPr>
              <w:t>附件6</w:t>
            </w:r>
          </w:p>
        </w:tc>
        <w:tc>
          <w:tcPr>
            <w:tcW w:w="4339" w:type="pct"/>
            <w:noWrap w:val="0"/>
            <w:vAlign w:val="center"/>
          </w:tcPr>
          <w:p w14:paraId="46018D3E">
            <w:pPr>
              <w:pStyle w:val="2"/>
              <w:ind w:firstLine="0" w:firstLineChars="0"/>
              <w:rPr>
                <w:rFonts w:hint="default" w:ascii="Times New Roman" w:hAnsi="Times New Roman" w:eastAsia="宋体" w:cs="Times New Roman"/>
                <w:color w:val="auto"/>
                <w:spacing w:val="0"/>
                <w:kern w:val="2"/>
                <w:sz w:val="24"/>
                <w:szCs w:val="24"/>
                <w:lang w:val="en-US" w:eastAsia="zh-CN" w:bidi="ar-SA"/>
              </w:rPr>
            </w:pPr>
            <w:r>
              <w:rPr>
                <w:rFonts w:ascii="Times New Roman" w:hAnsi="Times New Roman" w:cs="Times New Roman"/>
                <w:color w:val="auto"/>
                <w:spacing w:val="0"/>
                <w:szCs w:val="24"/>
              </w:rPr>
              <w:t>原辅料</w:t>
            </w:r>
            <w:r>
              <w:rPr>
                <w:rFonts w:hint="eastAsia" w:ascii="Times New Roman" w:hAnsi="Times New Roman" w:cs="Times New Roman"/>
                <w:color w:val="auto"/>
                <w:spacing w:val="0"/>
                <w:szCs w:val="24"/>
                <w:lang w:val="en-US" w:eastAsia="zh-CN"/>
              </w:rPr>
              <w:t>VOCs检测报告</w:t>
            </w:r>
          </w:p>
        </w:tc>
      </w:tr>
      <w:tr w14:paraId="4590A13D">
        <w:tblPrEx>
          <w:tblCellMar>
            <w:top w:w="0" w:type="dxa"/>
            <w:left w:w="108" w:type="dxa"/>
            <w:bottom w:w="0" w:type="dxa"/>
            <w:right w:w="108" w:type="dxa"/>
          </w:tblCellMar>
        </w:tblPrEx>
        <w:trPr>
          <w:trHeight w:val="340" w:hRule="atLeast"/>
          <w:jc w:val="center"/>
        </w:trPr>
        <w:tc>
          <w:tcPr>
            <w:tcW w:w="660" w:type="pct"/>
            <w:noWrap w:val="0"/>
            <w:vAlign w:val="center"/>
          </w:tcPr>
          <w:p w14:paraId="6F7CE9A5">
            <w:pPr>
              <w:pStyle w:val="2"/>
              <w:spacing w:line="240" w:lineRule="auto"/>
              <w:ind w:firstLine="0" w:firstLineChars="0"/>
              <w:rPr>
                <w:rFonts w:ascii="Times New Roman" w:hAnsi="Times New Roman" w:cs="Times New Roman"/>
                <w:color w:val="auto"/>
                <w:spacing w:val="0"/>
                <w:kern w:val="2"/>
                <w:sz w:val="24"/>
                <w:szCs w:val="24"/>
                <w:lang w:val="en-US" w:eastAsia="zh-CN" w:bidi="ar-SA"/>
              </w:rPr>
            </w:pPr>
            <w:r>
              <w:rPr>
                <w:rFonts w:ascii="Times New Roman" w:hAnsi="Times New Roman" w:cs="Times New Roman"/>
                <w:color w:val="auto"/>
                <w:spacing w:val="0"/>
                <w:szCs w:val="24"/>
              </w:rPr>
              <w:t>附件7</w:t>
            </w:r>
          </w:p>
        </w:tc>
        <w:tc>
          <w:tcPr>
            <w:tcW w:w="4339" w:type="pct"/>
            <w:noWrap w:val="0"/>
            <w:vAlign w:val="center"/>
          </w:tcPr>
          <w:p w14:paraId="709A2DBE">
            <w:pPr>
              <w:pStyle w:val="2"/>
              <w:ind w:firstLine="0"/>
              <w:rPr>
                <w:rFonts w:hint="default" w:ascii="Times New Roman" w:hAnsi="Times New Roman" w:eastAsia="宋体" w:cs="Times New Roman"/>
                <w:color w:val="auto"/>
                <w:spacing w:val="0"/>
                <w:szCs w:val="24"/>
                <w:lang w:val="en-US" w:eastAsia="zh-CN"/>
              </w:rPr>
            </w:pPr>
            <w:r>
              <w:rPr>
                <w:rFonts w:hint="eastAsia" w:ascii="Times New Roman" w:hAnsi="Times New Roman" w:eastAsia="宋体" w:cs="Times New Roman"/>
                <w:color w:val="auto"/>
                <w:spacing w:val="0"/>
                <w:szCs w:val="24"/>
                <w:lang w:val="en-US" w:eastAsia="zh-CN"/>
              </w:rPr>
              <w:t>原辅料MSDS</w:t>
            </w:r>
          </w:p>
        </w:tc>
      </w:tr>
      <w:tr w14:paraId="3279302D">
        <w:tblPrEx>
          <w:tblCellMar>
            <w:top w:w="0" w:type="dxa"/>
            <w:left w:w="108" w:type="dxa"/>
            <w:bottom w:w="0" w:type="dxa"/>
            <w:right w:w="108" w:type="dxa"/>
          </w:tblCellMar>
        </w:tblPrEx>
        <w:trPr>
          <w:trHeight w:val="340" w:hRule="atLeast"/>
          <w:jc w:val="center"/>
        </w:trPr>
        <w:tc>
          <w:tcPr>
            <w:tcW w:w="660" w:type="pct"/>
            <w:noWrap w:val="0"/>
            <w:vAlign w:val="center"/>
          </w:tcPr>
          <w:p w14:paraId="3B4EA4B9">
            <w:pPr>
              <w:pStyle w:val="2"/>
              <w:spacing w:line="240" w:lineRule="auto"/>
              <w:ind w:firstLine="0" w:firstLineChars="0"/>
              <w:rPr>
                <w:rFonts w:ascii="Times New Roman" w:hAnsi="Times New Roman" w:cs="Times New Roman"/>
                <w:color w:val="auto"/>
                <w:spacing w:val="0"/>
                <w:kern w:val="2"/>
                <w:sz w:val="24"/>
                <w:szCs w:val="24"/>
                <w:lang w:val="en-US" w:eastAsia="zh-CN" w:bidi="ar-SA"/>
              </w:rPr>
            </w:pPr>
            <w:r>
              <w:rPr>
                <w:rFonts w:ascii="Times New Roman" w:hAnsi="Times New Roman" w:cs="Times New Roman"/>
                <w:color w:val="auto"/>
                <w:spacing w:val="0"/>
                <w:szCs w:val="24"/>
              </w:rPr>
              <w:t>附件8</w:t>
            </w:r>
          </w:p>
        </w:tc>
        <w:tc>
          <w:tcPr>
            <w:tcW w:w="4339" w:type="pct"/>
            <w:noWrap w:val="0"/>
            <w:vAlign w:val="center"/>
          </w:tcPr>
          <w:p w14:paraId="0915D477">
            <w:pPr>
              <w:pStyle w:val="2"/>
              <w:ind w:firstLine="0"/>
              <w:rPr>
                <w:rFonts w:ascii="Times New Roman" w:hAnsi="Times New Roman" w:cs="Times New Roman"/>
                <w:color w:val="auto"/>
                <w:spacing w:val="0"/>
                <w:szCs w:val="24"/>
              </w:rPr>
            </w:pPr>
            <w:r>
              <w:rPr>
                <w:color w:val="auto"/>
                <w:sz w:val="24"/>
              </w:rPr>
              <w:t>技术审核单</w:t>
            </w:r>
          </w:p>
        </w:tc>
      </w:tr>
      <w:tr w14:paraId="3C34EB83">
        <w:tblPrEx>
          <w:tblCellMar>
            <w:top w:w="0" w:type="dxa"/>
            <w:left w:w="108" w:type="dxa"/>
            <w:bottom w:w="0" w:type="dxa"/>
            <w:right w:w="108" w:type="dxa"/>
          </w:tblCellMar>
        </w:tblPrEx>
        <w:trPr>
          <w:trHeight w:val="340" w:hRule="atLeast"/>
          <w:jc w:val="center"/>
        </w:trPr>
        <w:tc>
          <w:tcPr>
            <w:tcW w:w="660" w:type="pct"/>
            <w:noWrap w:val="0"/>
            <w:vAlign w:val="center"/>
          </w:tcPr>
          <w:p w14:paraId="157909B9">
            <w:pPr>
              <w:pStyle w:val="2"/>
              <w:spacing w:line="240" w:lineRule="auto"/>
              <w:ind w:firstLine="0" w:firstLineChars="0"/>
              <w:rPr>
                <w:rFonts w:ascii="Times New Roman" w:hAnsi="Times New Roman" w:cs="Times New Roman"/>
                <w:color w:val="auto"/>
                <w:spacing w:val="0"/>
                <w:szCs w:val="24"/>
              </w:rPr>
            </w:pPr>
            <w:r>
              <w:rPr>
                <w:rFonts w:ascii="Times New Roman" w:hAnsi="Times New Roman" w:cs="Times New Roman"/>
                <w:color w:val="auto"/>
                <w:spacing w:val="0"/>
                <w:szCs w:val="24"/>
              </w:rPr>
              <w:t>附件9</w:t>
            </w:r>
          </w:p>
        </w:tc>
        <w:tc>
          <w:tcPr>
            <w:tcW w:w="4339" w:type="pct"/>
            <w:noWrap w:val="0"/>
            <w:vAlign w:val="center"/>
          </w:tcPr>
          <w:p w14:paraId="25FAC784">
            <w:pPr>
              <w:pStyle w:val="2"/>
              <w:ind w:firstLine="0"/>
              <w:rPr>
                <w:rFonts w:hint="eastAsia" w:eastAsia="宋体"/>
                <w:color w:val="auto"/>
                <w:sz w:val="24"/>
                <w:lang w:val="en-US" w:eastAsia="zh-CN"/>
              </w:rPr>
            </w:pPr>
            <w:r>
              <w:rPr>
                <w:rFonts w:hint="eastAsia"/>
                <w:color w:val="auto"/>
                <w:sz w:val="24"/>
                <w:lang w:val="en-US" w:eastAsia="zh-CN"/>
              </w:rPr>
              <w:t>排水材料</w:t>
            </w:r>
          </w:p>
        </w:tc>
      </w:tr>
      <w:tr w14:paraId="4E1A0980">
        <w:tblPrEx>
          <w:tblCellMar>
            <w:top w:w="0" w:type="dxa"/>
            <w:left w:w="108" w:type="dxa"/>
            <w:bottom w:w="0" w:type="dxa"/>
            <w:right w:w="108" w:type="dxa"/>
          </w:tblCellMar>
        </w:tblPrEx>
        <w:trPr>
          <w:trHeight w:val="340" w:hRule="atLeast"/>
          <w:jc w:val="center"/>
        </w:trPr>
        <w:tc>
          <w:tcPr>
            <w:tcW w:w="660" w:type="pct"/>
            <w:noWrap w:val="0"/>
            <w:vAlign w:val="center"/>
          </w:tcPr>
          <w:p w14:paraId="2089C6A7">
            <w:pPr>
              <w:pStyle w:val="2"/>
              <w:spacing w:line="240" w:lineRule="auto"/>
              <w:ind w:firstLine="0" w:firstLineChars="0"/>
              <w:rPr>
                <w:rFonts w:ascii="Times New Roman" w:hAnsi="Times New Roman" w:cs="Times New Roman"/>
                <w:color w:val="auto"/>
                <w:spacing w:val="0"/>
                <w:kern w:val="2"/>
                <w:sz w:val="24"/>
                <w:szCs w:val="24"/>
                <w:lang w:val="en-US" w:eastAsia="zh-CN" w:bidi="ar-SA"/>
              </w:rPr>
            </w:pPr>
            <w:r>
              <w:rPr>
                <w:rFonts w:ascii="Times New Roman" w:hAnsi="Times New Roman" w:cs="Times New Roman"/>
                <w:color w:val="auto"/>
                <w:spacing w:val="0"/>
                <w:szCs w:val="24"/>
              </w:rPr>
              <w:t>附件10</w:t>
            </w:r>
          </w:p>
        </w:tc>
        <w:tc>
          <w:tcPr>
            <w:tcW w:w="4339" w:type="pct"/>
            <w:shd w:val="clear"/>
            <w:noWrap w:val="0"/>
            <w:vAlign w:val="center"/>
          </w:tcPr>
          <w:p w14:paraId="04D19C45">
            <w:pPr>
              <w:pStyle w:val="2"/>
              <w:ind w:firstLine="0" w:firstLineChars="0"/>
              <w:rPr>
                <w:rFonts w:hint="default" w:ascii="Times New Roman" w:hAnsi="Times New Roman" w:eastAsia="宋体" w:cs="Times New Roman"/>
                <w:color w:val="auto"/>
                <w:spacing w:val="10"/>
                <w:kern w:val="2"/>
                <w:sz w:val="24"/>
                <w:szCs w:val="21"/>
                <w:lang w:val="en-US" w:eastAsia="zh-CN" w:bidi="ar-SA"/>
              </w:rPr>
            </w:pPr>
            <w:r>
              <w:rPr>
                <w:rFonts w:hint="eastAsia" w:ascii="Times New Roman" w:hAnsi="Times New Roman" w:cs="Times New Roman"/>
                <w:color w:val="auto"/>
                <w:szCs w:val="21"/>
                <w:lang w:val="en-US" w:eastAsia="zh-CN"/>
              </w:rPr>
              <w:t>环评工程师证书</w:t>
            </w:r>
          </w:p>
        </w:tc>
      </w:tr>
      <w:tr w14:paraId="13C728AE">
        <w:tblPrEx>
          <w:tblCellMar>
            <w:top w:w="0" w:type="dxa"/>
            <w:left w:w="108" w:type="dxa"/>
            <w:bottom w:w="0" w:type="dxa"/>
            <w:right w:w="108" w:type="dxa"/>
          </w:tblCellMar>
        </w:tblPrEx>
        <w:trPr>
          <w:trHeight w:val="340" w:hRule="atLeast"/>
          <w:jc w:val="center"/>
        </w:trPr>
        <w:tc>
          <w:tcPr>
            <w:tcW w:w="660" w:type="pct"/>
            <w:noWrap w:val="0"/>
            <w:vAlign w:val="center"/>
          </w:tcPr>
          <w:p w14:paraId="57671674">
            <w:pPr>
              <w:pStyle w:val="2"/>
              <w:spacing w:line="240" w:lineRule="auto"/>
              <w:ind w:firstLine="0" w:firstLineChars="0"/>
              <w:rPr>
                <w:rFonts w:ascii="Times New Roman" w:hAnsi="Times New Roman" w:cs="Times New Roman"/>
                <w:color w:val="auto"/>
                <w:spacing w:val="0"/>
                <w:kern w:val="2"/>
                <w:sz w:val="24"/>
                <w:szCs w:val="24"/>
                <w:lang w:val="en-US" w:eastAsia="zh-CN" w:bidi="ar-SA"/>
              </w:rPr>
            </w:pPr>
            <w:r>
              <w:rPr>
                <w:rFonts w:hint="eastAsia" w:ascii="Times New Roman" w:hAnsi="Times New Roman" w:cs="Times New Roman"/>
                <w:color w:val="auto"/>
                <w:spacing w:val="0"/>
                <w:szCs w:val="24"/>
                <w:lang w:val="en-US" w:eastAsia="zh-CN"/>
              </w:rPr>
              <w:t>附件11</w:t>
            </w:r>
          </w:p>
        </w:tc>
        <w:tc>
          <w:tcPr>
            <w:tcW w:w="4339" w:type="pct"/>
            <w:shd w:val="clear"/>
            <w:noWrap w:val="0"/>
            <w:vAlign w:val="center"/>
          </w:tcPr>
          <w:p w14:paraId="279769A3">
            <w:pPr>
              <w:pStyle w:val="2"/>
              <w:ind w:firstLine="0" w:firstLineChars="0"/>
              <w:rPr>
                <w:rFonts w:hint="default" w:ascii="Times New Roman" w:hAnsi="Times New Roman" w:eastAsia="宋体" w:cs="Times New Roman"/>
                <w:color w:val="auto"/>
                <w:spacing w:val="10"/>
                <w:kern w:val="2"/>
                <w:sz w:val="24"/>
                <w:szCs w:val="21"/>
                <w:lang w:val="en-US" w:eastAsia="zh-CN" w:bidi="ar-SA"/>
              </w:rPr>
            </w:pPr>
            <w:r>
              <w:rPr>
                <w:color w:val="auto"/>
                <w:sz w:val="24"/>
              </w:rPr>
              <w:t>技术咨询合同</w:t>
            </w:r>
          </w:p>
        </w:tc>
      </w:tr>
      <w:tr w14:paraId="730DD3BA">
        <w:tblPrEx>
          <w:tblCellMar>
            <w:top w:w="0" w:type="dxa"/>
            <w:left w:w="108" w:type="dxa"/>
            <w:bottom w:w="0" w:type="dxa"/>
            <w:right w:w="108" w:type="dxa"/>
          </w:tblCellMar>
        </w:tblPrEx>
        <w:trPr>
          <w:trHeight w:val="340" w:hRule="atLeast"/>
          <w:jc w:val="center"/>
        </w:trPr>
        <w:tc>
          <w:tcPr>
            <w:tcW w:w="660" w:type="pct"/>
            <w:noWrap w:val="0"/>
            <w:vAlign w:val="center"/>
          </w:tcPr>
          <w:p w14:paraId="242FD946">
            <w:pPr>
              <w:pStyle w:val="2"/>
              <w:spacing w:line="240" w:lineRule="auto"/>
              <w:ind w:firstLine="0" w:firstLineChars="0"/>
              <w:rPr>
                <w:rFonts w:hint="default" w:ascii="Times New Roman" w:hAnsi="Times New Roman" w:eastAsia="宋体" w:cs="Times New Roman"/>
                <w:color w:val="auto"/>
                <w:spacing w:val="0"/>
                <w:kern w:val="2"/>
                <w:sz w:val="24"/>
                <w:szCs w:val="24"/>
                <w:lang w:val="en-US" w:eastAsia="zh-CN" w:bidi="ar-SA"/>
              </w:rPr>
            </w:pPr>
            <w:r>
              <w:rPr>
                <w:rFonts w:hint="eastAsia" w:ascii="Times New Roman" w:hAnsi="Times New Roman" w:cs="Times New Roman"/>
                <w:color w:val="auto"/>
                <w:spacing w:val="0"/>
                <w:szCs w:val="24"/>
                <w:lang w:val="en-US" w:eastAsia="zh-CN"/>
              </w:rPr>
              <w:t>附件12</w:t>
            </w:r>
          </w:p>
        </w:tc>
        <w:tc>
          <w:tcPr>
            <w:tcW w:w="4339" w:type="pct"/>
            <w:shd w:val="clear"/>
            <w:noWrap w:val="0"/>
            <w:vAlign w:val="center"/>
          </w:tcPr>
          <w:p w14:paraId="0266512A">
            <w:pPr>
              <w:pStyle w:val="2"/>
              <w:ind w:firstLine="0" w:firstLineChars="0"/>
              <w:rPr>
                <w:rFonts w:hint="default" w:ascii="Times New Roman" w:hAnsi="Times New Roman" w:eastAsia="宋体" w:cs="Times New Roman"/>
                <w:color w:val="auto"/>
                <w:spacing w:val="10"/>
                <w:kern w:val="2"/>
                <w:sz w:val="24"/>
                <w:szCs w:val="21"/>
                <w:lang w:val="en-US" w:eastAsia="zh-CN" w:bidi="ar-SA"/>
              </w:rPr>
            </w:pPr>
            <w:r>
              <w:rPr>
                <w:color w:val="auto"/>
                <w:sz w:val="24"/>
              </w:rPr>
              <w:t>一事一议材料</w:t>
            </w:r>
          </w:p>
        </w:tc>
      </w:tr>
    </w:tbl>
    <w:p w14:paraId="1AD4656D">
      <w:pPr>
        <w:pStyle w:val="81"/>
        <w:jc w:val="center"/>
        <w:outlineLvl w:val="0"/>
        <w:rPr>
          <w:rFonts w:ascii="Times New Roman" w:hAnsi="Times New Roman" w:eastAsia="黑体"/>
          <w:snapToGrid w:val="0"/>
          <w:sz w:val="30"/>
          <w:szCs w:val="30"/>
        </w:rPr>
        <w:sectPr>
          <w:footerReference r:id="rId5" w:type="default"/>
          <w:pgSz w:w="11906" w:h="16838"/>
          <w:pgMar w:top="1701" w:right="1531" w:bottom="1701" w:left="1531" w:header="851" w:footer="1077" w:gutter="0"/>
          <w:cols w:space="720" w:num="1"/>
          <w:docGrid w:linePitch="312" w:charSpace="0"/>
        </w:sectPr>
      </w:pPr>
    </w:p>
    <w:p w14:paraId="55A8D350">
      <w:pPr>
        <w:pStyle w:val="81"/>
        <w:jc w:val="center"/>
        <w:outlineLvl w:val="0"/>
        <w:rPr>
          <w:rFonts w:ascii="Times New Roman" w:hAnsi="Times New Roman" w:eastAsia="黑体"/>
          <w:snapToGrid w:val="0"/>
          <w:sz w:val="30"/>
          <w:szCs w:val="30"/>
        </w:rPr>
      </w:pPr>
      <w:bookmarkStart w:id="5" w:name="_Toc144140995"/>
      <w:r>
        <w:rPr>
          <w:rFonts w:ascii="Times New Roman" w:hAnsi="Times New Roman" w:eastAsia="黑体"/>
          <w:snapToGrid w:val="0"/>
          <w:sz w:val="30"/>
          <w:szCs w:val="30"/>
        </w:rPr>
        <w:t>一、建设项目基本情况</w:t>
      </w:r>
      <w:bookmarkEnd w:id="5"/>
    </w:p>
    <w:tbl>
      <w:tblPr>
        <w:tblStyle w:val="8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611"/>
        <w:gridCol w:w="3188"/>
        <w:gridCol w:w="2168"/>
        <w:gridCol w:w="2903"/>
      </w:tblGrid>
      <w:tr w14:paraId="3B8312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983" w:type="dxa"/>
            <w:tcBorders>
              <w:top w:val="single" w:color="auto" w:sz="8" w:space="0"/>
              <w:bottom w:val="single" w:color="auto" w:sz="4" w:space="0"/>
            </w:tcBorders>
            <w:tcMar>
              <w:top w:w="16" w:type="dxa"/>
              <w:left w:w="16" w:type="dxa"/>
              <w:right w:w="16" w:type="dxa"/>
            </w:tcMar>
            <w:vAlign w:val="center"/>
          </w:tcPr>
          <w:p w14:paraId="40459A98">
            <w:pPr>
              <w:wordWrap w:val="0"/>
              <w:adjustRightInd w:val="0"/>
              <w:snapToGrid w:val="0"/>
              <w:jc w:val="center"/>
              <w:rPr>
                <w:szCs w:val="21"/>
              </w:rPr>
            </w:pPr>
            <w:r>
              <w:rPr>
                <w:szCs w:val="21"/>
              </w:rPr>
              <w:t>建设项目名称</w:t>
            </w:r>
          </w:p>
        </w:tc>
        <w:tc>
          <w:tcPr>
            <w:tcW w:w="7841" w:type="dxa"/>
            <w:gridSpan w:val="3"/>
            <w:vAlign w:val="center"/>
          </w:tcPr>
          <w:p w14:paraId="4AFE2DA6">
            <w:pPr>
              <w:wordWrap w:val="0"/>
              <w:adjustRightInd w:val="0"/>
              <w:snapToGrid w:val="0"/>
              <w:jc w:val="center"/>
              <w:rPr>
                <w:rFonts w:hint="eastAsia" w:eastAsia="宋体"/>
                <w:szCs w:val="21"/>
                <w:lang w:eastAsia="zh-CN"/>
              </w:rPr>
            </w:pPr>
            <w:r>
              <w:rPr>
                <w:rFonts w:hint="eastAsia"/>
                <w:szCs w:val="21"/>
                <w:lang w:eastAsia="zh-CN"/>
              </w:rPr>
              <w:t>杭州天序药业有限公司研发中心建设项目</w:t>
            </w:r>
          </w:p>
        </w:tc>
      </w:tr>
      <w:tr w14:paraId="6A05DE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983" w:type="dxa"/>
            <w:tcBorders>
              <w:top w:val="single" w:color="auto" w:sz="4" w:space="0"/>
            </w:tcBorders>
            <w:tcMar>
              <w:top w:w="16" w:type="dxa"/>
              <w:left w:w="16" w:type="dxa"/>
              <w:right w:w="16" w:type="dxa"/>
            </w:tcMar>
            <w:vAlign w:val="center"/>
          </w:tcPr>
          <w:p w14:paraId="010482B6">
            <w:pPr>
              <w:wordWrap w:val="0"/>
              <w:adjustRightInd w:val="0"/>
              <w:snapToGrid w:val="0"/>
              <w:jc w:val="center"/>
              <w:rPr>
                <w:szCs w:val="21"/>
              </w:rPr>
            </w:pPr>
            <w:r>
              <w:rPr>
                <w:szCs w:val="21"/>
              </w:rPr>
              <w:t>项目代码</w:t>
            </w:r>
          </w:p>
        </w:tc>
        <w:tc>
          <w:tcPr>
            <w:tcW w:w="7841" w:type="dxa"/>
            <w:gridSpan w:val="3"/>
            <w:vAlign w:val="center"/>
          </w:tcPr>
          <w:p w14:paraId="50E9F0E4">
            <w:pPr>
              <w:wordWrap w:val="0"/>
              <w:adjustRightInd w:val="0"/>
              <w:snapToGrid w:val="0"/>
              <w:jc w:val="center"/>
              <w:rPr>
                <w:rFonts w:hint="default" w:eastAsia="宋体"/>
                <w:szCs w:val="21"/>
                <w:lang w:val="en-US" w:eastAsia="zh-CN"/>
              </w:rPr>
            </w:pPr>
            <w:r>
              <w:rPr>
                <w:rFonts w:hint="eastAsia"/>
                <w:szCs w:val="21"/>
                <w:lang w:val="en-US" w:eastAsia="zh-CN"/>
              </w:rPr>
              <w:t>2511-330113-07-02-101212</w:t>
            </w:r>
          </w:p>
        </w:tc>
      </w:tr>
      <w:tr w14:paraId="4F8E2C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983" w:type="dxa"/>
            <w:tcMar>
              <w:top w:w="16" w:type="dxa"/>
              <w:left w:w="16" w:type="dxa"/>
              <w:right w:w="16" w:type="dxa"/>
            </w:tcMar>
            <w:vAlign w:val="center"/>
          </w:tcPr>
          <w:p w14:paraId="32C3577C">
            <w:pPr>
              <w:wordWrap w:val="0"/>
              <w:adjustRightInd w:val="0"/>
              <w:snapToGrid w:val="0"/>
              <w:jc w:val="center"/>
              <w:rPr>
                <w:szCs w:val="21"/>
              </w:rPr>
            </w:pPr>
            <w:r>
              <w:rPr>
                <w:szCs w:val="21"/>
              </w:rPr>
              <w:t>建设单位联系人</w:t>
            </w:r>
          </w:p>
        </w:tc>
        <w:tc>
          <w:tcPr>
            <w:tcW w:w="3107" w:type="dxa"/>
            <w:vAlign w:val="center"/>
          </w:tcPr>
          <w:p w14:paraId="4ADB0FA9">
            <w:pPr>
              <w:wordWrap w:val="0"/>
              <w:adjustRightInd w:val="0"/>
              <w:snapToGrid w:val="0"/>
              <w:jc w:val="center"/>
              <w:rPr>
                <w:rFonts w:hint="eastAsia" w:eastAsia="宋体"/>
                <w:szCs w:val="21"/>
                <w:lang w:eastAsia="zh-CN"/>
              </w:rPr>
            </w:pPr>
            <w:r>
              <w:rPr>
                <w:rFonts w:hint="eastAsia" w:eastAsia="宋体"/>
                <w:szCs w:val="21"/>
                <w:lang w:val="en-US" w:eastAsia="zh-CN"/>
              </w:rPr>
              <w:t>蒋佳莉</w:t>
            </w:r>
          </w:p>
        </w:tc>
        <w:tc>
          <w:tcPr>
            <w:tcW w:w="1951" w:type="dxa"/>
            <w:vAlign w:val="center"/>
          </w:tcPr>
          <w:p w14:paraId="4B07D432">
            <w:pPr>
              <w:wordWrap w:val="0"/>
              <w:adjustRightInd w:val="0"/>
              <w:snapToGrid w:val="0"/>
              <w:jc w:val="center"/>
              <w:rPr>
                <w:szCs w:val="21"/>
              </w:rPr>
            </w:pPr>
            <w:r>
              <w:rPr>
                <w:szCs w:val="21"/>
              </w:rPr>
              <w:t>联系方式</w:t>
            </w:r>
          </w:p>
        </w:tc>
        <w:tc>
          <w:tcPr>
            <w:tcW w:w="2783" w:type="dxa"/>
            <w:vAlign w:val="center"/>
          </w:tcPr>
          <w:p w14:paraId="452B9D61">
            <w:pPr>
              <w:wordWrap w:val="0"/>
              <w:adjustRightInd w:val="0"/>
              <w:snapToGrid w:val="0"/>
              <w:jc w:val="center"/>
              <w:rPr>
                <w:rFonts w:hint="default" w:eastAsia="宋体"/>
                <w:szCs w:val="21"/>
                <w:lang w:val="en-US" w:eastAsia="zh-CN"/>
              </w:rPr>
            </w:pPr>
            <w:r>
              <w:rPr>
                <w:rFonts w:hint="default" w:eastAsia="宋体"/>
                <w:szCs w:val="21"/>
                <w:lang w:val="en-US" w:eastAsia="zh-CN"/>
              </w:rPr>
              <w:t>15700191156</w:t>
            </w:r>
          </w:p>
        </w:tc>
      </w:tr>
      <w:tr w14:paraId="1F78CE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983" w:type="dxa"/>
            <w:tcMar>
              <w:top w:w="16" w:type="dxa"/>
              <w:left w:w="16" w:type="dxa"/>
              <w:right w:w="16" w:type="dxa"/>
            </w:tcMar>
            <w:vAlign w:val="center"/>
          </w:tcPr>
          <w:p w14:paraId="331F9D51">
            <w:pPr>
              <w:wordWrap w:val="0"/>
              <w:adjustRightInd w:val="0"/>
              <w:snapToGrid w:val="0"/>
              <w:jc w:val="center"/>
              <w:rPr>
                <w:szCs w:val="21"/>
              </w:rPr>
            </w:pPr>
            <w:r>
              <w:rPr>
                <w:szCs w:val="21"/>
              </w:rPr>
              <w:t>建设地点</w:t>
            </w:r>
          </w:p>
        </w:tc>
        <w:tc>
          <w:tcPr>
            <w:tcW w:w="7841" w:type="dxa"/>
            <w:gridSpan w:val="3"/>
            <w:vAlign w:val="center"/>
          </w:tcPr>
          <w:p w14:paraId="589D0D39">
            <w:pPr>
              <w:wordWrap w:val="0"/>
              <w:adjustRightInd w:val="0"/>
              <w:snapToGrid w:val="0"/>
              <w:jc w:val="center"/>
              <w:rPr>
                <w:rFonts w:hint="default" w:eastAsia="宋体"/>
                <w:szCs w:val="21"/>
                <w:lang w:val="en-US" w:eastAsia="zh-CN"/>
              </w:rPr>
            </w:pPr>
            <w:r>
              <w:rPr>
                <w:szCs w:val="21"/>
                <w:u w:val="none"/>
              </w:rPr>
              <w:t>浙江省</w:t>
            </w:r>
            <w:r>
              <w:rPr>
                <w:rFonts w:hint="eastAsia"/>
                <w:szCs w:val="21"/>
                <w:u w:val="none"/>
              </w:rPr>
              <w:t>杭州</w:t>
            </w:r>
            <w:r>
              <w:rPr>
                <w:szCs w:val="21"/>
                <w:u w:val="none"/>
              </w:rPr>
              <w:t>市</w:t>
            </w:r>
            <w:r>
              <w:rPr>
                <w:rFonts w:hint="eastAsia"/>
                <w:szCs w:val="21"/>
                <w:u w:val="none"/>
              </w:rPr>
              <w:t>临平</w:t>
            </w:r>
            <w:r>
              <w:rPr>
                <w:szCs w:val="21"/>
                <w:u w:val="none"/>
              </w:rPr>
              <w:t>区</w:t>
            </w:r>
            <w:r>
              <w:rPr>
                <w:rFonts w:hint="eastAsia"/>
                <w:szCs w:val="21"/>
                <w:u w:val="none"/>
                <w:lang w:val="en-US" w:eastAsia="zh-CN"/>
              </w:rPr>
              <w:t>绿洲路99号20幢</w:t>
            </w:r>
          </w:p>
        </w:tc>
      </w:tr>
      <w:tr w14:paraId="1673AE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983" w:type="dxa"/>
            <w:tcMar>
              <w:top w:w="16" w:type="dxa"/>
              <w:left w:w="16" w:type="dxa"/>
              <w:right w:w="16" w:type="dxa"/>
            </w:tcMar>
            <w:vAlign w:val="center"/>
          </w:tcPr>
          <w:p w14:paraId="67ED328C">
            <w:pPr>
              <w:wordWrap w:val="0"/>
              <w:adjustRightInd w:val="0"/>
              <w:snapToGrid w:val="0"/>
              <w:jc w:val="center"/>
              <w:rPr>
                <w:szCs w:val="21"/>
              </w:rPr>
            </w:pPr>
            <w:r>
              <w:rPr>
                <w:szCs w:val="21"/>
              </w:rPr>
              <w:t>地理坐标</w:t>
            </w:r>
          </w:p>
        </w:tc>
        <w:tc>
          <w:tcPr>
            <w:tcW w:w="7841" w:type="dxa"/>
            <w:gridSpan w:val="3"/>
            <w:vAlign w:val="center"/>
          </w:tcPr>
          <w:p w14:paraId="4B9801A4">
            <w:pPr>
              <w:wordWrap w:val="0"/>
              <w:jc w:val="center"/>
              <w:rPr>
                <w:szCs w:val="21"/>
              </w:rPr>
            </w:pPr>
            <w:r>
              <w:rPr>
                <w:szCs w:val="21"/>
              </w:rPr>
              <w:t>（</w:t>
            </w:r>
            <w:r>
              <w:rPr>
                <w:szCs w:val="21"/>
                <w:u w:val="single"/>
              </w:rPr>
              <w:t xml:space="preserve"> 120  </w:t>
            </w:r>
            <w:r>
              <w:rPr>
                <w:szCs w:val="21"/>
              </w:rPr>
              <w:t>度</w:t>
            </w:r>
            <w:r>
              <w:rPr>
                <w:rFonts w:hint="eastAsia"/>
                <w:szCs w:val="21"/>
                <w:u w:val="single"/>
                <w:lang w:val="en-US" w:eastAsia="zh-CN"/>
              </w:rPr>
              <w:t>14</w:t>
            </w:r>
            <w:r>
              <w:rPr>
                <w:szCs w:val="21"/>
                <w:u w:val="single"/>
              </w:rPr>
              <w:t xml:space="preserve"> </w:t>
            </w:r>
            <w:r>
              <w:rPr>
                <w:szCs w:val="21"/>
              </w:rPr>
              <w:t>分</w:t>
            </w:r>
            <w:r>
              <w:rPr>
                <w:szCs w:val="21"/>
                <w:u w:val="single"/>
              </w:rPr>
              <w:t xml:space="preserve">  </w:t>
            </w:r>
            <w:r>
              <w:rPr>
                <w:rFonts w:hint="eastAsia"/>
                <w:szCs w:val="21"/>
                <w:u w:val="single"/>
                <w:lang w:val="en-US" w:eastAsia="zh-CN"/>
              </w:rPr>
              <w:t>58.637</w:t>
            </w:r>
            <w:r>
              <w:rPr>
                <w:szCs w:val="21"/>
                <w:u w:val="single"/>
              </w:rPr>
              <w:t xml:space="preserve">  </w:t>
            </w:r>
            <w:r>
              <w:rPr>
                <w:szCs w:val="21"/>
              </w:rPr>
              <w:t>秒，</w:t>
            </w:r>
            <w:r>
              <w:rPr>
                <w:szCs w:val="21"/>
                <w:u w:val="single"/>
              </w:rPr>
              <w:t xml:space="preserve"> 30  </w:t>
            </w:r>
            <w:r>
              <w:rPr>
                <w:szCs w:val="21"/>
              </w:rPr>
              <w:t>度</w:t>
            </w:r>
            <w:r>
              <w:rPr>
                <w:szCs w:val="21"/>
                <w:u w:val="single"/>
              </w:rPr>
              <w:t xml:space="preserve"> </w:t>
            </w:r>
            <w:r>
              <w:rPr>
                <w:rFonts w:hint="eastAsia"/>
                <w:szCs w:val="21"/>
                <w:u w:val="single"/>
                <w:lang w:val="en-US" w:eastAsia="zh-CN"/>
              </w:rPr>
              <w:t>26</w:t>
            </w:r>
            <w:r>
              <w:rPr>
                <w:szCs w:val="21"/>
                <w:u w:val="single"/>
              </w:rPr>
              <w:t xml:space="preserve"> </w:t>
            </w:r>
            <w:r>
              <w:rPr>
                <w:szCs w:val="21"/>
              </w:rPr>
              <w:t>分</w:t>
            </w:r>
            <w:r>
              <w:rPr>
                <w:szCs w:val="21"/>
                <w:u w:val="single"/>
              </w:rPr>
              <w:t xml:space="preserve">  </w:t>
            </w:r>
            <w:r>
              <w:rPr>
                <w:rFonts w:hint="eastAsia"/>
                <w:szCs w:val="21"/>
                <w:u w:val="single"/>
                <w:lang w:val="en-US" w:eastAsia="zh-CN"/>
              </w:rPr>
              <w:t>10.809</w:t>
            </w:r>
            <w:r>
              <w:rPr>
                <w:szCs w:val="21"/>
                <w:u w:val="single"/>
              </w:rPr>
              <w:t xml:space="preserve">   </w:t>
            </w:r>
            <w:r>
              <w:rPr>
                <w:szCs w:val="21"/>
              </w:rPr>
              <w:t>秒）</w:t>
            </w:r>
          </w:p>
        </w:tc>
      </w:tr>
      <w:tr w14:paraId="15AF72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983" w:type="dxa"/>
            <w:tcMar>
              <w:top w:w="16" w:type="dxa"/>
              <w:left w:w="16" w:type="dxa"/>
              <w:right w:w="16" w:type="dxa"/>
            </w:tcMar>
            <w:vAlign w:val="center"/>
          </w:tcPr>
          <w:p w14:paraId="3F6CA79D">
            <w:pPr>
              <w:wordWrap w:val="0"/>
              <w:adjustRightInd w:val="0"/>
              <w:snapToGrid w:val="0"/>
              <w:jc w:val="center"/>
              <w:rPr>
                <w:szCs w:val="21"/>
              </w:rPr>
            </w:pPr>
            <w:r>
              <w:rPr>
                <w:szCs w:val="21"/>
              </w:rPr>
              <w:t>国民经济</w:t>
            </w:r>
          </w:p>
          <w:p w14:paraId="237DC349">
            <w:pPr>
              <w:wordWrap w:val="0"/>
              <w:adjustRightInd w:val="0"/>
              <w:snapToGrid w:val="0"/>
              <w:jc w:val="center"/>
              <w:rPr>
                <w:szCs w:val="21"/>
              </w:rPr>
            </w:pPr>
            <w:r>
              <w:rPr>
                <w:szCs w:val="21"/>
              </w:rPr>
              <w:t>行业类别</w:t>
            </w:r>
          </w:p>
        </w:tc>
        <w:tc>
          <w:tcPr>
            <w:tcW w:w="3107" w:type="dxa"/>
            <w:vAlign w:val="center"/>
          </w:tcPr>
          <w:p w14:paraId="243B2D68">
            <w:pPr>
              <w:wordWrap w:val="0"/>
              <w:adjustRightInd w:val="0"/>
              <w:snapToGrid w:val="0"/>
              <w:jc w:val="center"/>
              <w:rPr>
                <w:rFonts w:hint="default" w:eastAsia="宋体"/>
                <w:szCs w:val="21"/>
                <w:lang w:val="en-US" w:eastAsia="zh-CN"/>
              </w:rPr>
            </w:pPr>
            <w:r>
              <w:rPr>
                <w:rFonts w:hint="eastAsia"/>
                <w:szCs w:val="21"/>
                <w:lang w:val="en-US" w:eastAsia="zh-CN"/>
              </w:rPr>
              <w:t>M734</w:t>
            </w:r>
            <w:r>
              <w:rPr>
                <w:rFonts w:hint="eastAsia"/>
                <w:szCs w:val="21"/>
              </w:rPr>
              <w:t>0</w:t>
            </w:r>
            <w:r>
              <w:rPr>
                <w:rFonts w:hint="eastAsia"/>
                <w:szCs w:val="21"/>
                <w:lang w:val="en-US" w:eastAsia="zh-CN"/>
              </w:rPr>
              <w:t>医学研究和试验</w:t>
            </w:r>
          </w:p>
        </w:tc>
        <w:tc>
          <w:tcPr>
            <w:tcW w:w="1951" w:type="dxa"/>
            <w:vAlign w:val="center"/>
          </w:tcPr>
          <w:p w14:paraId="2CE67BEF">
            <w:pPr>
              <w:wordWrap w:val="0"/>
              <w:adjustRightInd w:val="0"/>
              <w:snapToGrid w:val="0"/>
              <w:jc w:val="center"/>
              <w:rPr>
                <w:szCs w:val="21"/>
              </w:rPr>
            </w:pPr>
            <w:bookmarkStart w:id="6" w:name="_Hlk49843745"/>
            <w:r>
              <w:rPr>
                <w:szCs w:val="21"/>
              </w:rPr>
              <w:t>建设项目</w:t>
            </w:r>
          </w:p>
          <w:p w14:paraId="40A4360D">
            <w:pPr>
              <w:wordWrap w:val="0"/>
              <w:adjustRightInd w:val="0"/>
              <w:snapToGrid w:val="0"/>
              <w:jc w:val="center"/>
              <w:rPr>
                <w:szCs w:val="21"/>
              </w:rPr>
            </w:pPr>
            <w:r>
              <w:rPr>
                <w:szCs w:val="21"/>
              </w:rPr>
              <w:t>行业类别</w:t>
            </w:r>
            <w:bookmarkEnd w:id="6"/>
          </w:p>
        </w:tc>
        <w:tc>
          <w:tcPr>
            <w:tcW w:w="2783" w:type="dxa"/>
            <w:vAlign w:val="center"/>
          </w:tcPr>
          <w:p w14:paraId="498CC909">
            <w:pPr>
              <w:wordWrap w:val="0"/>
              <w:adjustRightInd w:val="0"/>
              <w:snapToGrid w:val="0"/>
              <w:rPr>
                <w:szCs w:val="21"/>
              </w:rPr>
            </w:pPr>
            <w:r>
              <w:rPr>
                <w:rFonts w:hint="default"/>
                <w:szCs w:val="21"/>
                <w:lang w:val="en-US" w:eastAsia="zh-CN"/>
              </w:rPr>
              <w:t>四十五</w:t>
            </w:r>
            <w:r>
              <w:rPr>
                <w:rFonts w:hint="default"/>
                <w:szCs w:val="21"/>
              </w:rPr>
              <w:t>、</w:t>
            </w:r>
            <w:r>
              <w:rPr>
                <w:rFonts w:hint="default"/>
                <w:szCs w:val="21"/>
                <w:lang w:val="en-US" w:eastAsia="zh-CN"/>
              </w:rPr>
              <w:t>研究和试验发展98专业实验室、研发（试验）基地</w:t>
            </w:r>
          </w:p>
        </w:tc>
      </w:tr>
      <w:tr w14:paraId="3AB4A8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983" w:type="dxa"/>
            <w:tcMar>
              <w:top w:w="16" w:type="dxa"/>
              <w:left w:w="16" w:type="dxa"/>
              <w:right w:w="16" w:type="dxa"/>
            </w:tcMar>
            <w:vAlign w:val="center"/>
          </w:tcPr>
          <w:p w14:paraId="37BBB6DD">
            <w:pPr>
              <w:wordWrap w:val="0"/>
              <w:adjustRightInd w:val="0"/>
              <w:snapToGrid w:val="0"/>
              <w:jc w:val="center"/>
              <w:rPr>
                <w:szCs w:val="21"/>
              </w:rPr>
            </w:pPr>
            <w:r>
              <w:rPr>
                <w:szCs w:val="21"/>
              </w:rPr>
              <w:t>建设性质</w:t>
            </w:r>
          </w:p>
        </w:tc>
        <w:tc>
          <w:tcPr>
            <w:tcW w:w="3107" w:type="dxa"/>
            <w:vAlign w:val="center"/>
          </w:tcPr>
          <w:p w14:paraId="1D640DB9">
            <w:pPr>
              <w:wordWrap w:val="0"/>
              <w:jc w:val="left"/>
              <w:rPr>
                <w:rFonts w:ascii="宋体" w:hAnsi="宋体"/>
                <w:szCs w:val="21"/>
              </w:rPr>
            </w:pPr>
            <w:r>
              <w:rPr>
                <w:rFonts w:ascii="宋体" w:hAnsi="宋体"/>
                <w:szCs w:val="21"/>
              </w:rPr>
              <w:t>■新建（迁建）</w:t>
            </w:r>
          </w:p>
          <w:p w14:paraId="2E133887">
            <w:pPr>
              <w:wordWrap w:val="0"/>
              <w:jc w:val="left"/>
              <w:rPr>
                <w:rFonts w:ascii="宋体" w:hAnsi="宋体"/>
                <w:szCs w:val="21"/>
              </w:rPr>
            </w:pPr>
            <w:r>
              <w:rPr>
                <w:rFonts w:ascii="宋体" w:hAnsi="宋体"/>
                <w:szCs w:val="21"/>
              </w:rPr>
              <w:t>□改建</w:t>
            </w:r>
          </w:p>
          <w:p w14:paraId="154739A0">
            <w:pPr>
              <w:wordWrap w:val="0"/>
              <w:jc w:val="left"/>
              <w:rPr>
                <w:rFonts w:ascii="宋体" w:hAnsi="宋体"/>
                <w:szCs w:val="21"/>
              </w:rPr>
            </w:pPr>
            <w:r>
              <w:rPr>
                <w:rFonts w:ascii="宋体" w:hAnsi="宋体"/>
                <w:szCs w:val="21"/>
              </w:rPr>
              <w:t>□扩建</w:t>
            </w:r>
          </w:p>
          <w:p w14:paraId="4898EBD0">
            <w:pPr>
              <w:wordWrap w:val="0"/>
              <w:jc w:val="left"/>
              <w:rPr>
                <w:rFonts w:ascii="宋体" w:hAnsi="宋体"/>
                <w:szCs w:val="21"/>
              </w:rPr>
            </w:pPr>
            <w:r>
              <w:rPr>
                <w:rFonts w:ascii="宋体" w:hAnsi="宋体"/>
                <w:szCs w:val="21"/>
              </w:rPr>
              <w:t>□技术改造</w:t>
            </w:r>
          </w:p>
        </w:tc>
        <w:tc>
          <w:tcPr>
            <w:tcW w:w="1951" w:type="dxa"/>
            <w:vAlign w:val="center"/>
          </w:tcPr>
          <w:p w14:paraId="7BABD96C">
            <w:pPr>
              <w:wordWrap w:val="0"/>
              <w:adjustRightInd w:val="0"/>
              <w:snapToGrid w:val="0"/>
              <w:jc w:val="center"/>
              <w:rPr>
                <w:rFonts w:ascii="宋体" w:hAnsi="宋体"/>
                <w:szCs w:val="21"/>
              </w:rPr>
            </w:pPr>
            <w:r>
              <w:rPr>
                <w:rFonts w:ascii="宋体" w:hAnsi="宋体"/>
                <w:szCs w:val="21"/>
              </w:rPr>
              <w:t>建设项目</w:t>
            </w:r>
          </w:p>
          <w:p w14:paraId="78FFC115">
            <w:pPr>
              <w:wordWrap w:val="0"/>
              <w:adjustRightInd w:val="0"/>
              <w:snapToGrid w:val="0"/>
              <w:jc w:val="center"/>
              <w:rPr>
                <w:rFonts w:ascii="宋体" w:hAnsi="宋体"/>
                <w:szCs w:val="21"/>
              </w:rPr>
            </w:pPr>
            <w:r>
              <w:rPr>
                <w:rFonts w:ascii="宋体" w:hAnsi="宋体"/>
                <w:szCs w:val="21"/>
              </w:rPr>
              <w:t>申报情形</w:t>
            </w:r>
          </w:p>
        </w:tc>
        <w:tc>
          <w:tcPr>
            <w:tcW w:w="2783" w:type="dxa"/>
            <w:vAlign w:val="center"/>
          </w:tcPr>
          <w:p w14:paraId="2B2B22F1">
            <w:pPr>
              <w:wordWrap w:val="0"/>
              <w:jc w:val="left"/>
              <w:rPr>
                <w:rFonts w:ascii="宋体" w:hAnsi="宋体"/>
                <w:szCs w:val="21"/>
              </w:rPr>
            </w:pPr>
            <w:r>
              <w:rPr>
                <w:rFonts w:ascii="宋体" w:hAnsi="宋体"/>
                <w:szCs w:val="21"/>
              </w:rPr>
              <w:t xml:space="preserve">■首次申报项目            </w:t>
            </w:r>
          </w:p>
          <w:p w14:paraId="63D35F97">
            <w:pPr>
              <w:wordWrap w:val="0"/>
              <w:jc w:val="left"/>
              <w:rPr>
                <w:rFonts w:ascii="宋体" w:hAnsi="宋体"/>
                <w:szCs w:val="21"/>
              </w:rPr>
            </w:pPr>
            <w:r>
              <w:rPr>
                <w:rFonts w:ascii="宋体" w:hAnsi="宋体"/>
                <w:szCs w:val="21"/>
              </w:rPr>
              <w:t>□不予批准后再次申报项目</w:t>
            </w:r>
          </w:p>
          <w:p w14:paraId="7471C7E6">
            <w:pPr>
              <w:wordWrap w:val="0"/>
              <w:jc w:val="left"/>
              <w:rPr>
                <w:rFonts w:ascii="宋体" w:hAnsi="宋体"/>
                <w:sz w:val="22"/>
                <w:szCs w:val="21"/>
              </w:rPr>
            </w:pPr>
            <w:r>
              <w:rPr>
                <w:rFonts w:ascii="宋体" w:hAnsi="宋体"/>
                <w:szCs w:val="21"/>
              </w:rPr>
              <w:sym w:font="Wingdings 2" w:char="00A3"/>
            </w:r>
            <w:r>
              <w:rPr>
                <w:rFonts w:ascii="宋体" w:hAnsi="宋体"/>
                <w:szCs w:val="21"/>
              </w:rPr>
              <w:t xml:space="preserve">超五年重新审核项目   </w:t>
            </w:r>
          </w:p>
          <w:p w14:paraId="75D7A353">
            <w:pPr>
              <w:wordWrap w:val="0"/>
              <w:jc w:val="left"/>
              <w:rPr>
                <w:rFonts w:ascii="宋体" w:hAnsi="宋体"/>
                <w:szCs w:val="21"/>
              </w:rPr>
            </w:pPr>
            <w:r>
              <w:rPr>
                <w:rFonts w:ascii="宋体" w:hAnsi="宋体"/>
                <w:szCs w:val="21"/>
              </w:rPr>
              <w:t>□重大变动重新报批项目</w:t>
            </w:r>
          </w:p>
        </w:tc>
      </w:tr>
      <w:tr w14:paraId="54575E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19" w:hRule="atLeast"/>
          <w:jc w:val="center"/>
        </w:trPr>
        <w:tc>
          <w:tcPr>
            <w:tcW w:w="983" w:type="dxa"/>
            <w:tcMar>
              <w:top w:w="16" w:type="dxa"/>
              <w:left w:w="16" w:type="dxa"/>
              <w:right w:w="16" w:type="dxa"/>
            </w:tcMar>
            <w:vAlign w:val="center"/>
          </w:tcPr>
          <w:p w14:paraId="4CBAF877">
            <w:pPr>
              <w:wordWrap w:val="0"/>
              <w:adjustRightInd w:val="0"/>
              <w:snapToGrid w:val="0"/>
              <w:jc w:val="center"/>
              <w:rPr>
                <w:szCs w:val="21"/>
              </w:rPr>
            </w:pPr>
            <w:r>
              <w:rPr>
                <w:szCs w:val="21"/>
              </w:rPr>
              <w:t>项目备案部门</w:t>
            </w:r>
          </w:p>
        </w:tc>
        <w:tc>
          <w:tcPr>
            <w:tcW w:w="3107" w:type="dxa"/>
            <w:vAlign w:val="center"/>
          </w:tcPr>
          <w:p w14:paraId="6E051FA3">
            <w:pPr>
              <w:wordWrap w:val="0"/>
              <w:adjustRightInd w:val="0"/>
              <w:snapToGrid w:val="0"/>
              <w:jc w:val="center"/>
              <w:rPr>
                <w:szCs w:val="21"/>
              </w:rPr>
            </w:pPr>
            <w:r>
              <w:rPr>
                <w:rFonts w:hint="eastAsia"/>
                <w:szCs w:val="21"/>
              </w:rPr>
              <w:t>临平区发展和改革局</w:t>
            </w:r>
          </w:p>
        </w:tc>
        <w:tc>
          <w:tcPr>
            <w:tcW w:w="1951" w:type="dxa"/>
            <w:vAlign w:val="center"/>
          </w:tcPr>
          <w:p w14:paraId="2E4C6EFF">
            <w:pPr>
              <w:wordWrap w:val="0"/>
              <w:adjustRightInd w:val="0"/>
              <w:snapToGrid w:val="0"/>
              <w:jc w:val="center"/>
              <w:rPr>
                <w:szCs w:val="21"/>
              </w:rPr>
            </w:pPr>
            <w:r>
              <w:rPr>
                <w:szCs w:val="21"/>
              </w:rPr>
              <w:t>项目备案文号</w:t>
            </w:r>
          </w:p>
        </w:tc>
        <w:tc>
          <w:tcPr>
            <w:tcW w:w="2783" w:type="dxa"/>
            <w:vAlign w:val="center"/>
          </w:tcPr>
          <w:p w14:paraId="66F6AA95">
            <w:pPr>
              <w:wordWrap w:val="0"/>
              <w:adjustRightInd w:val="0"/>
              <w:snapToGrid w:val="0"/>
              <w:jc w:val="center"/>
              <w:rPr>
                <w:rFonts w:hint="eastAsia" w:eastAsia="宋体"/>
                <w:szCs w:val="21"/>
                <w:lang w:eastAsia="zh-CN"/>
              </w:rPr>
            </w:pPr>
            <w:r>
              <w:rPr>
                <w:rFonts w:hint="eastAsia"/>
                <w:szCs w:val="21"/>
                <w:lang w:eastAsia="zh-CN"/>
              </w:rPr>
              <w:t>2511-330113-07-02-101212</w:t>
            </w:r>
          </w:p>
        </w:tc>
      </w:tr>
      <w:tr w14:paraId="69683D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983" w:type="dxa"/>
            <w:tcMar>
              <w:top w:w="16" w:type="dxa"/>
              <w:left w:w="16" w:type="dxa"/>
              <w:right w:w="16" w:type="dxa"/>
            </w:tcMar>
            <w:vAlign w:val="center"/>
          </w:tcPr>
          <w:p w14:paraId="63A5A39D">
            <w:pPr>
              <w:wordWrap w:val="0"/>
              <w:adjustRightInd w:val="0"/>
              <w:snapToGrid w:val="0"/>
              <w:jc w:val="center"/>
              <w:rPr>
                <w:szCs w:val="21"/>
              </w:rPr>
            </w:pPr>
            <w:r>
              <w:rPr>
                <w:szCs w:val="21"/>
              </w:rPr>
              <w:t>总投资（万元）</w:t>
            </w:r>
          </w:p>
        </w:tc>
        <w:tc>
          <w:tcPr>
            <w:tcW w:w="3107" w:type="dxa"/>
            <w:vAlign w:val="center"/>
          </w:tcPr>
          <w:p w14:paraId="219F1868">
            <w:pPr>
              <w:wordWrap w:val="0"/>
              <w:adjustRightInd w:val="0"/>
              <w:snapToGrid w:val="0"/>
              <w:jc w:val="center"/>
              <w:rPr>
                <w:rFonts w:hint="default" w:eastAsia="宋体"/>
                <w:szCs w:val="21"/>
                <w:lang w:val="en-US" w:eastAsia="zh-CN"/>
              </w:rPr>
            </w:pPr>
            <w:r>
              <w:rPr>
                <w:rFonts w:hint="eastAsia"/>
                <w:szCs w:val="21"/>
                <w:lang w:val="en-US" w:eastAsia="zh-CN"/>
              </w:rPr>
              <w:t>499.8</w:t>
            </w:r>
          </w:p>
        </w:tc>
        <w:tc>
          <w:tcPr>
            <w:tcW w:w="1951" w:type="dxa"/>
            <w:tcMar>
              <w:top w:w="16" w:type="dxa"/>
              <w:left w:w="16" w:type="dxa"/>
              <w:right w:w="16" w:type="dxa"/>
            </w:tcMar>
            <w:vAlign w:val="center"/>
          </w:tcPr>
          <w:p w14:paraId="73FE0361">
            <w:pPr>
              <w:wordWrap w:val="0"/>
              <w:adjustRightInd w:val="0"/>
              <w:snapToGrid w:val="0"/>
              <w:jc w:val="center"/>
              <w:rPr>
                <w:szCs w:val="21"/>
              </w:rPr>
            </w:pPr>
            <w:r>
              <w:rPr>
                <w:szCs w:val="21"/>
              </w:rPr>
              <w:t>环保投资（万元）</w:t>
            </w:r>
          </w:p>
        </w:tc>
        <w:tc>
          <w:tcPr>
            <w:tcW w:w="2783" w:type="dxa"/>
            <w:vAlign w:val="center"/>
          </w:tcPr>
          <w:p w14:paraId="4E94B2FA">
            <w:pPr>
              <w:wordWrap w:val="0"/>
              <w:adjustRightInd w:val="0"/>
              <w:snapToGrid w:val="0"/>
              <w:jc w:val="center"/>
              <w:rPr>
                <w:rFonts w:hint="default" w:eastAsia="宋体"/>
                <w:szCs w:val="21"/>
                <w:lang w:val="en-US" w:eastAsia="zh-CN"/>
              </w:rPr>
            </w:pPr>
            <w:r>
              <w:rPr>
                <w:rFonts w:hint="eastAsia"/>
                <w:szCs w:val="21"/>
                <w:lang w:val="en-US" w:eastAsia="zh-CN"/>
              </w:rPr>
              <w:t>20</w:t>
            </w:r>
          </w:p>
        </w:tc>
      </w:tr>
      <w:tr w14:paraId="781F9C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983" w:type="dxa"/>
            <w:tcMar>
              <w:top w:w="16" w:type="dxa"/>
              <w:left w:w="16" w:type="dxa"/>
              <w:right w:w="16" w:type="dxa"/>
            </w:tcMar>
            <w:vAlign w:val="center"/>
          </w:tcPr>
          <w:p w14:paraId="394DB902">
            <w:pPr>
              <w:wordWrap w:val="0"/>
              <w:adjustRightInd w:val="0"/>
              <w:snapToGrid w:val="0"/>
              <w:jc w:val="center"/>
              <w:rPr>
                <w:szCs w:val="21"/>
              </w:rPr>
            </w:pPr>
            <w:r>
              <w:rPr>
                <w:szCs w:val="21"/>
              </w:rPr>
              <w:t>环保投资占比（%）</w:t>
            </w:r>
          </w:p>
        </w:tc>
        <w:tc>
          <w:tcPr>
            <w:tcW w:w="3107" w:type="dxa"/>
            <w:vAlign w:val="center"/>
          </w:tcPr>
          <w:p w14:paraId="2FD4BA44">
            <w:pPr>
              <w:wordWrap w:val="0"/>
              <w:adjustRightInd w:val="0"/>
              <w:snapToGrid w:val="0"/>
              <w:jc w:val="center"/>
              <w:rPr>
                <w:rFonts w:hint="default" w:eastAsia="宋体"/>
                <w:szCs w:val="21"/>
                <w:lang w:val="en-US" w:eastAsia="zh-CN"/>
              </w:rPr>
            </w:pPr>
            <w:r>
              <w:rPr>
                <w:rFonts w:hint="eastAsia"/>
                <w:szCs w:val="21"/>
                <w:lang w:val="en-US" w:eastAsia="zh-CN"/>
              </w:rPr>
              <w:t>4</w:t>
            </w:r>
          </w:p>
        </w:tc>
        <w:tc>
          <w:tcPr>
            <w:tcW w:w="1951" w:type="dxa"/>
            <w:tcMar>
              <w:top w:w="16" w:type="dxa"/>
              <w:left w:w="16" w:type="dxa"/>
              <w:right w:w="16" w:type="dxa"/>
            </w:tcMar>
            <w:vAlign w:val="center"/>
          </w:tcPr>
          <w:p w14:paraId="0E835A4E">
            <w:pPr>
              <w:wordWrap w:val="0"/>
              <w:adjustRightInd w:val="0"/>
              <w:snapToGrid w:val="0"/>
              <w:jc w:val="center"/>
              <w:rPr>
                <w:szCs w:val="21"/>
              </w:rPr>
            </w:pPr>
            <w:r>
              <w:rPr>
                <w:szCs w:val="21"/>
              </w:rPr>
              <w:t>施工工期</w:t>
            </w:r>
          </w:p>
        </w:tc>
        <w:tc>
          <w:tcPr>
            <w:tcW w:w="2783" w:type="dxa"/>
            <w:vAlign w:val="center"/>
          </w:tcPr>
          <w:p w14:paraId="3D0FE67C">
            <w:pPr>
              <w:wordWrap w:val="0"/>
              <w:adjustRightInd w:val="0"/>
              <w:snapToGrid w:val="0"/>
              <w:jc w:val="center"/>
              <w:rPr>
                <w:szCs w:val="21"/>
              </w:rPr>
            </w:pPr>
            <w:r>
              <w:rPr>
                <w:rFonts w:hint="eastAsia"/>
                <w:szCs w:val="21"/>
                <w:lang w:val="en-US" w:eastAsia="zh-CN"/>
              </w:rPr>
              <w:t>9</w:t>
            </w:r>
            <w:r>
              <w:rPr>
                <w:rFonts w:hint="eastAsia"/>
                <w:szCs w:val="21"/>
              </w:rPr>
              <w:t>个月</w:t>
            </w:r>
          </w:p>
        </w:tc>
      </w:tr>
      <w:tr w14:paraId="6293B0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983" w:type="dxa"/>
            <w:tcMar>
              <w:top w:w="16" w:type="dxa"/>
              <w:left w:w="16" w:type="dxa"/>
              <w:right w:w="16" w:type="dxa"/>
            </w:tcMar>
            <w:vAlign w:val="center"/>
          </w:tcPr>
          <w:p w14:paraId="46FE3607">
            <w:pPr>
              <w:wordWrap w:val="0"/>
              <w:adjustRightInd w:val="0"/>
              <w:snapToGrid w:val="0"/>
              <w:jc w:val="center"/>
              <w:rPr>
                <w:szCs w:val="21"/>
              </w:rPr>
            </w:pPr>
            <w:r>
              <w:rPr>
                <w:szCs w:val="21"/>
              </w:rPr>
              <w:t>是否开工建设</w:t>
            </w:r>
          </w:p>
        </w:tc>
        <w:tc>
          <w:tcPr>
            <w:tcW w:w="3107" w:type="dxa"/>
            <w:vAlign w:val="center"/>
          </w:tcPr>
          <w:p w14:paraId="51AF7CE8">
            <w:pPr>
              <w:wordWrap w:val="0"/>
              <w:adjustRightInd w:val="0"/>
              <w:snapToGrid w:val="0"/>
              <w:jc w:val="center"/>
              <w:rPr>
                <w:szCs w:val="21"/>
              </w:rPr>
            </w:pPr>
            <w:r>
              <w:rPr>
                <w:rFonts w:ascii="宋体" w:hAnsi="宋体"/>
                <w:szCs w:val="21"/>
              </w:rPr>
              <w:t>■</w:t>
            </w:r>
            <w:r>
              <w:rPr>
                <w:szCs w:val="21"/>
              </w:rPr>
              <w:t>否</w:t>
            </w:r>
          </w:p>
          <w:p w14:paraId="7672A164">
            <w:pPr>
              <w:wordWrap w:val="0"/>
              <w:adjustRightInd w:val="0"/>
              <w:snapToGrid w:val="0"/>
              <w:jc w:val="center"/>
              <w:rPr>
                <w:rFonts w:ascii="宋体" w:hAnsi="宋体"/>
                <w:szCs w:val="21"/>
              </w:rPr>
            </w:pPr>
            <w:r>
              <w:rPr>
                <w:rFonts w:ascii="宋体" w:hAnsi="宋体"/>
                <w:szCs w:val="21"/>
              </w:rPr>
              <w:sym w:font="Wingdings 2" w:char="00A3"/>
            </w:r>
            <w:r>
              <w:rPr>
                <w:rFonts w:ascii="宋体" w:hAnsi="宋体"/>
                <w:szCs w:val="21"/>
              </w:rPr>
              <w:t>是</w:t>
            </w:r>
          </w:p>
        </w:tc>
        <w:tc>
          <w:tcPr>
            <w:tcW w:w="1951" w:type="dxa"/>
            <w:tcMar>
              <w:top w:w="16" w:type="dxa"/>
              <w:left w:w="16" w:type="dxa"/>
              <w:right w:w="16" w:type="dxa"/>
            </w:tcMar>
            <w:vAlign w:val="center"/>
          </w:tcPr>
          <w:p w14:paraId="48F9C76A">
            <w:pPr>
              <w:wordWrap w:val="0"/>
              <w:adjustRightInd w:val="0"/>
              <w:snapToGrid w:val="0"/>
              <w:jc w:val="center"/>
              <w:rPr>
                <w:szCs w:val="21"/>
              </w:rPr>
            </w:pPr>
            <w:r>
              <w:rPr>
                <w:rFonts w:hint="eastAsia"/>
                <w:spacing w:val="-6"/>
                <w:szCs w:val="21"/>
                <w:lang w:val="en-US" w:eastAsia="zh-CN"/>
              </w:rPr>
              <w:t>建筑</w:t>
            </w:r>
            <w:r>
              <w:rPr>
                <w:spacing w:val="-6"/>
                <w:szCs w:val="21"/>
              </w:rPr>
              <w:t>面积（m</w:t>
            </w:r>
            <w:r>
              <w:rPr>
                <w:spacing w:val="-6"/>
                <w:szCs w:val="21"/>
                <w:vertAlign w:val="superscript"/>
              </w:rPr>
              <w:t>2</w:t>
            </w:r>
            <w:r>
              <w:rPr>
                <w:spacing w:val="-6"/>
                <w:szCs w:val="21"/>
              </w:rPr>
              <w:t>）</w:t>
            </w:r>
          </w:p>
        </w:tc>
        <w:tc>
          <w:tcPr>
            <w:tcW w:w="2783" w:type="dxa"/>
            <w:vAlign w:val="center"/>
          </w:tcPr>
          <w:p w14:paraId="4C6C26A5">
            <w:pPr>
              <w:wordWrap w:val="0"/>
              <w:adjustRightInd w:val="0"/>
              <w:snapToGrid w:val="0"/>
              <w:jc w:val="center"/>
              <w:rPr>
                <w:rFonts w:hint="default" w:eastAsia="宋体"/>
                <w:szCs w:val="21"/>
                <w:lang w:val="en-US" w:eastAsia="zh-CN"/>
              </w:rPr>
            </w:pPr>
            <w:r>
              <w:rPr>
                <w:rFonts w:hint="eastAsia"/>
                <w:szCs w:val="21"/>
                <w:lang w:val="en-US" w:eastAsia="zh-CN"/>
              </w:rPr>
              <w:t>3516.05</w:t>
            </w:r>
          </w:p>
        </w:tc>
      </w:tr>
      <w:tr w14:paraId="6B747C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983" w:type="dxa"/>
            <w:vAlign w:val="center"/>
          </w:tcPr>
          <w:p w14:paraId="5A2C31AF">
            <w:pPr>
              <w:wordWrap w:val="0"/>
              <w:autoSpaceDE w:val="0"/>
              <w:autoSpaceDN w:val="0"/>
              <w:adjustRightInd w:val="0"/>
              <w:snapToGrid w:val="0"/>
              <w:spacing w:line="360" w:lineRule="auto"/>
              <w:jc w:val="center"/>
              <w:rPr>
                <w:kern w:val="0"/>
                <w:szCs w:val="21"/>
              </w:rPr>
            </w:pPr>
            <w:r>
              <w:rPr>
                <w:kern w:val="0"/>
                <w:szCs w:val="21"/>
              </w:rPr>
              <w:t>专项评价设置情况</w:t>
            </w:r>
          </w:p>
        </w:tc>
        <w:tc>
          <w:tcPr>
            <w:tcW w:w="7841" w:type="dxa"/>
            <w:gridSpan w:val="3"/>
            <w:vAlign w:val="center"/>
          </w:tcPr>
          <w:p w14:paraId="17B6D284">
            <w:pPr>
              <w:wordWrap w:val="0"/>
              <w:spacing w:line="360" w:lineRule="auto"/>
              <w:ind w:firstLine="420" w:firstLineChars="200"/>
              <w:jc w:val="left"/>
              <w:rPr>
                <w:szCs w:val="21"/>
              </w:rPr>
            </w:pPr>
            <w:r>
              <w:rPr>
                <w:rFonts w:hint="eastAsia"/>
                <w:szCs w:val="21"/>
                <w:lang w:val="en-US" w:eastAsia="zh-CN"/>
              </w:rPr>
              <w:t>无需</w:t>
            </w:r>
            <w:r>
              <w:rPr>
                <w:szCs w:val="21"/>
              </w:rPr>
              <w:t>设置专项评价，判定依据见下表</w:t>
            </w:r>
            <w:r>
              <w:rPr>
                <w:rFonts w:hint="eastAsia"/>
                <w:szCs w:val="21"/>
              </w:rPr>
              <w:t>。</w:t>
            </w:r>
          </w:p>
          <w:p w14:paraId="10C01D17">
            <w:pPr>
              <w:pStyle w:val="7"/>
              <w:numPr>
                <w:ilvl w:val="0"/>
                <w:numId w:val="22"/>
              </w:numPr>
              <w:tabs>
                <w:tab w:val="left" w:pos="0"/>
              </w:tabs>
              <w:wordWrap w:val="0"/>
              <w:spacing w:before="0" w:after="0" w:line="276" w:lineRule="auto"/>
              <w:ind w:left="369" w:hanging="369" w:hangingChars="175"/>
              <w:jc w:val="center"/>
              <w:rPr>
                <w:rFonts w:ascii="Times New Roman" w:hAnsi="Times New Roman" w:eastAsia="宋体"/>
                <w:sz w:val="21"/>
                <w:szCs w:val="21"/>
              </w:rPr>
            </w:pPr>
            <w:r>
              <w:rPr>
                <w:rFonts w:hint="eastAsia" w:ascii="Times New Roman" w:hAnsi="Times New Roman" w:eastAsia="宋体"/>
                <w:sz w:val="21"/>
                <w:szCs w:val="21"/>
              </w:rPr>
              <w:t>专项</w:t>
            </w:r>
            <w:r>
              <w:rPr>
                <w:rFonts w:ascii="Times New Roman" w:hAnsi="Times New Roman" w:eastAsia="宋体"/>
                <w:sz w:val="21"/>
                <w:szCs w:val="21"/>
              </w:rPr>
              <w:t>评价设置依据</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5"/>
              <w:gridCol w:w="3133"/>
              <w:gridCol w:w="2638"/>
              <w:gridCol w:w="1237"/>
            </w:tblGrid>
            <w:tr w14:paraId="6BD93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8" w:type="pct"/>
                  <w:vAlign w:val="center"/>
                </w:tcPr>
                <w:p w14:paraId="35045FA1">
                  <w:pPr>
                    <w:wordWrap w:val="0"/>
                    <w:jc w:val="center"/>
                    <w:rPr>
                      <w:sz w:val="18"/>
                      <w:szCs w:val="18"/>
                    </w:rPr>
                  </w:pPr>
                  <w:r>
                    <w:rPr>
                      <w:sz w:val="18"/>
                      <w:szCs w:val="18"/>
                    </w:rPr>
                    <w:t>专项评价的类别</w:t>
                  </w:r>
                </w:p>
              </w:tc>
              <w:tc>
                <w:tcPr>
                  <w:tcW w:w="1950" w:type="pct"/>
                  <w:vAlign w:val="center"/>
                </w:tcPr>
                <w:p w14:paraId="5769F35A">
                  <w:pPr>
                    <w:wordWrap w:val="0"/>
                    <w:jc w:val="center"/>
                    <w:rPr>
                      <w:sz w:val="18"/>
                      <w:szCs w:val="18"/>
                    </w:rPr>
                  </w:pPr>
                  <w:r>
                    <w:rPr>
                      <w:sz w:val="18"/>
                      <w:szCs w:val="18"/>
                    </w:rPr>
                    <w:t>设置原则</w:t>
                  </w:r>
                </w:p>
              </w:tc>
              <w:tc>
                <w:tcPr>
                  <w:tcW w:w="1642" w:type="pct"/>
                  <w:vAlign w:val="center"/>
                </w:tcPr>
                <w:p w14:paraId="32A928AA">
                  <w:pPr>
                    <w:wordWrap w:val="0"/>
                    <w:jc w:val="center"/>
                    <w:rPr>
                      <w:sz w:val="18"/>
                      <w:szCs w:val="18"/>
                    </w:rPr>
                  </w:pPr>
                  <w:r>
                    <w:rPr>
                      <w:sz w:val="18"/>
                      <w:szCs w:val="18"/>
                    </w:rPr>
                    <w:t>本项目</w:t>
                  </w:r>
                </w:p>
              </w:tc>
              <w:tc>
                <w:tcPr>
                  <w:tcW w:w="770" w:type="pct"/>
                  <w:vAlign w:val="center"/>
                </w:tcPr>
                <w:p w14:paraId="5D431601">
                  <w:pPr>
                    <w:wordWrap w:val="0"/>
                    <w:jc w:val="center"/>
                    <w:rPr>
                      <w:sz w:val="18"/>
                      <w:szCs w:val="18"/>
                    </w:rPr>
                  </w:pPr>
                  <w:r>
                    <w:rPr>
                      <w:sz w:val="18"/>
                      <w:szCs w:val="18"/>
                    </w:rPr>
                    <w:t>设置</w:t>
                  </w:r>
                </w:p>
                <w:p w14:paraId="334EFD7E">
                  <w:pPr>
                    <w:wordWrap w:val="0"/>
                    <w:jc w:val="center"/>
                    <w:rPr>
                      <w:sz w:val="18"/>
                      <w:szCs w:val="18"/>
                    </w:rPr>
                  </w:pPr>
                  <w:r>
                    <w:rPr>
                      <w:sz w:val="18"/>
                      <w:szCs w:val="18"/>
                    </w:rPr>
                    <w:t>情况</w:t>
                  </w:r>
                </w:p>
              </w:tc>
            </w:tr>
            <w:tr w14:paraId="00A79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8" w:type="pct"/>
                  <w:vAlign w:val="center"/>
                </w:tcPr>
                <w:p w14:paraId="33CF6750">
                  <w:pPr>
                    <w:wordWrap w:val="0"/>
                    <w:jc w:val="center"/>
                    <w:rPr>
                      <w:sz w:val="18"/>
                      <w:szCs w:val="18"/>
                    </w:rPr>
                  </w:pPr>
                  <w:r>
                    <w:rPr>
                      <w:sz w:val="18"/>
                      <w:szCs w:val="18"/>
                    </w:rPr>
                    <w:t>大气</w:t>
                  </w:r>
                </w:p>
              </w:tc>
              <w:tc>
                <w:tcPr>
                  <w:tcW w:w="1950" w:type="pct"/>
                  <w:vAlign w:val="center"/>
                </w:tcPr>
                <w:p w14:paraId="3F0C2569">
                  <w:pPr>
                    <w:wordWrap w:val="0"/>
                    <w:jc w:val="center"/>
                    <w:rPr>
                      <w:sz w:val="18"/>
                      <w:szCs w:val="18"/>
                    </w:rPr>
                  </w:pPr>
                  <w:r>
                    <w:rPr>
                      <w:sz w:val="18"/>
                      <w:szCs w:val="18"/>
                    </w:rPr>
                    <w:t>排放废气含有毒有害污染物1、二噁英、苯并[a]芘、氰化物、氯气且厂界外500米范围内有环境空气保护目标的建设项目</w:t>
                  </w:r>
                </w:p>
              </w:tc>
              <w:tc>
                <w:tcPr>
                  <w:tcW w:w="1642" w:type="pct"/>
                  <w:vAlign w:val="center"/>
                </w:tcPr>
                <w:p w14:paraId="3D076F65">
                  <w:pPr>
                    <w:wordWrap w:val="0"/>
                    <w:jc w:val="center"/>
                    <w:rPr>
                      <w:sz w:val="18"/>
                      <w:szCs w:val="18"/>
                    </w:rPr>
                  </w:pPr>
                  <w:r>
                    <w:rPr>
                      <w:rFonts w:hint="eastAsia"/>
                      <w:sz w:val="18"/>
                      <w:szCs w:val="18"/>
                    </w:rPr>
                    <w:t>本项目排放废气含有二氯甲烷，</w:t>
                  </w:r>
                  <w:r>
                    <w:rPr>
                      <w:rFonts w:hint="eastAsia"/>
                      <w:sz w:val="18"/>
                      <w:szCs w:val="18"/>
                      <w:lang w:val="en-US" w:eastAsia="zh-CN"/>
                    </w:rPr>
                    <w:t>厂界外500m范围内无环境空气保护目标</w:t>
                  </w:r>
                  <w:r>
                    <w:rPr>
                      <w:sz w:val="18"/>
                      <w:szCs w:val="18"/>
                    </w:rPr>
                    <w:t>。</w:t>
                  </w:r>
                </w:p>
              </w:tc>
              <w:tc>
                <w:tcPr>
                  <w:tcW w:w="770" w:type="pct"/>
                  <w:vAlign w:val="center"/>
                </w:tcPr>
                <w:p w14:paraId="0B1E97A2">
                  <w:pPr>
                    <w:wordWrap w:val="0"/>
                    <w:jc w:val="center"/>
                    <w:rPr>
                      <w:rFonts w:hint="eastAsia" w:eastAsia="宋体"/>
                      <w:sz w:val="18"/>
                      <w:szCs w:val="18"/>
                      <w:lang w:eastAsia="zh-CN"/>
                    </w:rPr>
                  </w:pPr>
                  <w:r>
                    <w:rPr>
                      <w:rFonts w:hint="eastAsia"/>
                      <w:sz w:val="18"/>
                      <w:szCs w:val="18"/>
                      <w:lang w:val="en-US" w:eastAsia="zh-CN"/>
                    </w:rPr>
                    <w:t>不设置</w:t>
                  </w:r>
                </w:p>
              </w:tc>
            </w:tr>
            <w:tr w14:paraId="790A5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8" w:type="pct"/>
                  <w:vAlign w:val="center"/>
                </w:tcPr>
                <w:p w14:paraId="2E9FC985">
                  <w:pPr>
                    <w:wordWrap w:val="0"/>
                    <w:jc w:val="center"/>
                    <w:rPr>
                      <w:sz w:val="18"/>
                      <w:szCs w:val="18"/>
                    </w:rPr>
                  </w:pPr>
                  <w:r>
                    <w:rPr>
                      <w:sz w:val="18"/>
                      <w:szCs w:val="18"/>
                    </w:rPr>
                    <w:t>地表水</w:t>
                  </w:r>
                </w:p>
              </w:tc>
              <w:tc>
                <w:tcPr>
                  <w:tcW w:w="1950" w:type="pct"/>
                  <w:vAlign w:val="center"/>
                </w:tcPr>
                <w:p w14:paraId="3B80EAF4">
                  <w:pPr>
                    <w:wordWrap w:val="0"/>
                    <w:jc w:val="center"/>
                    <w:rPr>
                      <w:sz w:val="18"/>
                      <w:szCs w:val="18"/>
                    </w:rPr>
                  </w:pPr>
                  <w:r>
                    <w:rPr>
                      <w:sz w:val="18"/>
                      <w:szCs w:val="18"/>
                    </w:rPr>
                    <w:t>新增工业废水直排建设项目（槽罐车外送污水处理厂的除外）；新增废水直排的污水集中处理厂</w:t>
                  </w:r>
                </w:p>
              </w:tc>
              <w:tc>
                <w:tcPr>
                  <w:tcW w:w="1642" w:type="pct"/>
                  <w:vAlign w:val="center"/>
                </w:tcPr>
                <w:p w14:paraId="12417A7E">
                  <w:pPr>
                    <w:wordWrap w:val="0"/>
                    <w:jc w:val="center"/>
                    <w:rPr>
                      <w:sz w:val="18"/>
                      <w:szCs w:val="18"/>
                    </w:rPr>
                  </w:pPr>
                  <w:r>
                    <w:rPr>
                      <w:rFonts w:hint="eastAsia"/>
                      <w:sz w:val="18"/>
                      <w:szCs w:val="18"/>
                    </w:rPr>
                    <w:t>本项目废水经厂区内废水处理站后纳管，不直排；不属于新增废水直排的污水集中处理厂项目</w:t>
                  </w:r>
                </w:p>
              </w:tc>
              <w:tc>
                <w:tcPr>
                  <w:tcW w:w="770" w:type="pct"/>
                  <w:vAlign w:val="center"/>
                </w:tcPr>
                <w:p w14:paraId="565F4E08">
                  <w:pPr>
                    <w:wordWrap w:val="0"/>
                    <w:jc w:val="center"/>
                    <w:rPr>
                      <w:sz w:val="18"/>
                      <w:szCs w:val="18"/>
                    </w:rPr>
                  </w:pPr>
                  <w:r>
                    <w:rPr>
                      <w:sz w:val="18"/>
                      <w:szCs w:val="18"/>
                    </w:rPr>
                    <w:t>不设置</w:t>
                  </w:r>
                </w:p>
              </w:tc>
            </w:tr>
            <w:tr w14:paraId="5962E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8" w:type="pct"/>
                  <w:vAlign w:val="center"/>
                </w:tcPr>
                <w:p w14:paraId="507734B2">
                  <w:pPr>
                    <w:wordWrap w:val="0"/>
                    <w:jc w:val="center"/>
                    <w:rPr>
                      <w:sz w:val="18"/>
                      <w:szCs w:val="18"/>
                    </w:rPr>
                  </w:pPr>
                  <w:r>
                    <w:rPr>
                      <w:sz w:val="18"/>
                      <w:szCs w:val="18"/>
                    </w:rPr>
                    <w:t>环境风险</w:t>
                  </w:r>
                </w:p>
              </w:tc>
              <w:tc>
                <w:tcPr>
                  <w:tcW w:w="1950" w:type="pct"/>
                  <w:vAlign w:val="center"/>
                </w:tcPr>
                <w:p w14:paraId="2E05F17A">
                  <w:pPr>
                    <w:wordWrap w:val="0"/>
                    <w:jc w:val="center"/>
                    <w:rPr>
                      <w:sz w:val="18"/>
                      <w:szCs w:val="18"/>
                    </w:rPr>
                  </w:pPr>
                  <w:r>
                    <w:rPr>
                      <w:sz w:val="18"/>
                      <w:szCs w:val="18"/>
                    </w:rPr>
                    <w:t>有毒有害和易燃易爆危险物质存储量超过临界量的建设项目</w:t>
                  </w:r>
                </w:p>
              </w:tc>
              <w:tc>
                <w:tcPr>
                  <w:tcW w:w="1642" w:type="pct"/>
                  <w:vAlign w:val="center"/>
                </w:tcPr>
                <w:p w14:paraId="06976C6D">
                  <w:pPr>
                    <w:wordWrap w:val="0"/>
                    <w:jc w:val="center"/>
                    <w:rPr>
                      <w:sz w:val="18"/>
                      <w:szCs w:val="18"/>
                    </w:rPr>
                  </w:pPr>
                  <w:r>
                    <w:rPr>
                      <w:sz w:val="18"/>
                      <w:szCs w:val="18"/>
                    </w:rPr>
                    <w:t>本项目涉及的有毒有害和易燃易爆危险物质</w:t>
                  </w:r>
                  <w:r>
                    <w:rPr>
                      <w:rFonts w:hint="eastAsia"/>
                      <w:sz w:val="18"/>
                      <w:szCs w:val="18"/>
                      <w:lang w:val="en-US" w:eastAsia="zh-CN"/>
                    </w:rPr>
                    <w:t>未</w:t>
                  </w:r>
                  <w:r>
                    <w:rPr>
                      <w:sz w:val="18"/>
                      <w:szCs w:val="18"/>
                    </w:rPr>
                    <w:t>超过临界。</w:t>
                  </w:r>
                </w:p>
              </w:tc>
              <w:tc>
                <w:tcPr>
                  <w:tcW w:w="770" w:type="pct"/>
                  <w:vAlign w:val="center"/>
                </w:tcPr>
                <w:p w14:paraId="10AF69A6">
                  <w:pPr>
                    <w:wordWrap w:val="0"/>
                    <w:jc w:val="center"/>
                    <w:rPr>
                      <w:rFonts w:hint="eastAsia" w:eastAsia="宋体"/>
                      <w:sz w:val="18"/>
                      <w:szCs w:val="18"/>
                      <w:lang w:eastAsia="zh-CN"/>
                    </w:rPr>
                  </w:pPr>
                  <w:r>
                    <w:rPr>
                      <w:rFonts w:hint="eastAsia"/>
                      <w:sz w:val="18"/>
                      <w:szCs w:val="18"/>
                      <w:lang w:val="en-US" w:eastAsia="zh-CN"/>
                    </w:rPr>
                    <w:t>不设置</w:t>
                  </w:r>
                </w:p>
              </w:tc>
            </w:tr>
            <w:tr w14:paraId="39CE6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8" w:type="pct"/>
                  <w:vAlign w:val="center"/>
                </w:tcPr>
                <w:p w14:paraId="33F1C6EA">
                  <w:pPr>
                    <w:wordWrap w:val="0"/>
                    <w:jc w:val="center"/>
                    <w:rPr>
                      <w:sz w:val="18"/>
                      <w:szCs w:val="18"/>
                    </w:rPr>
                  </w:pPr>
                  <w:r>
                    <w:rPr>
                      <w:sz w:val="18"/>
                      <w:szCs w:val="18"/>
                    </w:rPr>
                    <w:t>生态</w:t>
                  </w:r>
                </w:p>
              </w:tc>
              <w:tc>
                <w:tcPr>
                  <w:tcW w:w="1950" w:type="pct"/>
                  <w:vAlign w:val="center"/>
                </w:tcPr>
                <w:p w14:paraId="6EE89B03">
                  <w:pPr>
                    <w:wordWrap w:val="0"/>
                    <w:jc w:val="center"/>
                    <w:rPr>
                      <w:sz w:val="18"/>
                      <w:szCs w:val="18"/>
                    </w:rPr>
                  </w:pPr>
                  <w:r>
                    <w:rPr>
                      <w:sz w:val="18"/>
                      <w:szCs w:val="18"/>
                    </w:rPr>
                    <w:t>取水口下游500米范围内有重要水生生物的自然产卵场、索饵场、越冬场和洄游通道的新增河道取水的污染类建设项目</w:t>
                  </w:r>
                </w:p>
              </w:tc>
              <w:tc>
                <w:tcPr>
                  <w:tcW w:w="1642" w:type="pct"/>
                  <w:vAlign w:val="center"/>
                </w:tcPr>
                <w:p w14:paraId="6E0B0726">
                  <w:pPr>
                    <w:wordWrap w:val="0"/>
                    <w:jc w:val="center"/>
                    <w:rPr>
                      <w:sz w:val="18"/>
                      <w:szCs w:val="18"/>
                    </w:rPr>
                  </w:pPr>
                  <w:r>
                    <w:rPr>
                      <w:sz w:val="18"/>
                      <w:szCs w:val="18"/>
                    </w:rPr>
                    <w:t>本项目不属于取水口下游500米范围内有重要水生生物的自然产卵场、索饵场、越冬场和洄游通道的新增河道取水的污染类建设项目。</w:t>
                  </w:r>
                </w:p>
              </w:tc>
              <w:tc>
                <w:tcPr>
                  <w:tcW w:w="770" w:type="pct"/>
                  <w:vAlign w:val="center"/>
                </w:tcPr>
                <w:p w14:paraId="19362D84">
                  <w:pPr>
                    <w:wordWrap w:val="0"/>
                    <w:jc w:val="center"/>
                    <w:rPr>
                      <w:sz w:val="18"/>
                      <w:szCs w:val="18"/>
                    </w:rPr>
                  </w:pPr>
                  <w:r>
                    <w:rPr>
                      <w:sz w:val="18"/>
                      <w:szCs w:val="18"/>
                    </w:rPr>
                    <w:t>不设置</w:t>
                  </w:r>
                </w:p>
              </w:tc>
            </w:tr>
            <w:tr w14:paraId="4A74D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8" w:type="pct"/>
                  <w:vAlign w:val="center"/>
                </w:tcPr>
                <w:p w14:paraId="1D4A6799">
                  <w:pPr>
                    <w:wordWrap w:val="0"/>
                    <w:jc w:val="center"/>
                    <w:rPr>
                      <w:sz w:val="18"/>
                      <w:szCs w:val="18"/>
                    </w:rPr>
                  </w:pPr>
                  <w:r>
                    <w:rPr>
                      <w:sz w:val="18"/>
                      <w:szCs w:val="18"/>
                    </w:rPr>
                    <w:t>海洋</w:t>
                  </w:r>
                </w:p>
              </w:tc>
              <w:tc>
                <w:tcPr>
                  <w:tcW w:w="1950" w:type="pct"/>
                  <w:vAlign w:val="center"/>
                </w:tcPr>
                <w:p w14:paraId="3243E1CF">
                  <w:pPr>
                    <w:wordWrap w:val="0"/>
                    <w:jc w:val="center"/>
                    <w:rPr>
                      <w:sz w:val="18"/>
                      <w:szCs w:val="18"/>
                    </w:rPr>
                  </w:pPr>
                  <w:r>
                    <w:rPr>
                      <w:sz w:val="18"/>
                      <w:szCs w:val="18"/>
                    </w:rPr>
                    <w:t>直接向海排放污染物的海洋工程建设项目</w:t>
                  </w:r>
                </w:p>
              </w:tc>
              <w:tc>
                <w:tcPr>
                  <w:tcW w:w="1642" w:type="pct"/>
                  <w:vAlign w:val="center"/>
                </w:tcPr>
                <w:p w14:paraId="5E76D624">
                  <w:pPr>
                    <w:wordWrap w:val="0"/>
                    <w:jc w:val="center"/>
                    <w:rPr>
                      <w:sz w:val="18"/>
                      <w:szCs w:val="18"/>
                    </w:rPr>
                  </w:pPr>
                  <w:r>
                    <w:rPr>
                      <w:sz w:val="18"/>
                      <w:szCs w:val="18"/>
                    </w:rPr>
                    <w:t>本项目不向海排放污染物</w:t>
                  </w:r>
                </w:p>
              </w:tc>
              <w:tc>
                <w:tcPr>
                  <w:tcW w:w="770" w:type="pct"/>
                  <w:vAlign w:val="center"/>
                </w:tcPr>
                <w:p w14:paraId="3A372DDD">
                  <w:pPr>
                    <w:wordWrap w:val="0"/>
                    <w:jc w:val="center"/>
                    <w:rPr>
                      <w:sz w:val="18"/>
                      <w:szCs w:val="18"/>
                    </w:rPr>
                  </w:pPr>
                  <w:r>
                    <w:rPr>
                      <w:sz w:val="18"/>
                      <w:szCs w:val="18"/>
                    </w:rPr>
                    <w:t>不设置</w:t>
                  </w:r>
                </w:p>
              </w:tc>
            </w:tr>
            <w:tr w14:paraId="7A3A5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4"/>
                  <w:vAlign w:val="center"/>
                </w:tcPr>
                <w:p w14:paraId="766B4A1B">
                  <w:pPr>
                    <w:wordWrap w:val="0"/>
                    <w:rPr>
                      <w:sz w:val="18"/>
                      <w:szCs w:val="18"/>
                    </w:rPr>
                  </w:pPr>
                  <w:r>
                    <w:rPr>
                      <w:sz w:val="18"/>
                      <w:szCs w:val="18"/>
                    </w:rPr>
                    <w:t>注：1.废气中有毒有害污染物指纳入《有毒有害大气污染物名录》的污染物（不包括无排放标准的污染物）。</w:t>
                  </w:r>
                </w:p>
                <w:p w14:paraId="5FD9D886">
                  <w:pPr>
                    <w:wordWrap w:val="0"/>
                    <w:rPr>
                      <w:sz w:val="18"/>
                      <w:szCs w:val="18"/>
                    </w:rPr>
                  </w:pPr>
                  <w:r>
                    <w:rPr>
                      <w:sz w:val="18"/>
                      <w:szCs w:val="18"/>
                    </w:rPr>
                    <w:t>2.环境空气保护目标指自然保护区、风景名胜区、居住区、文化区和农村地区中人群较集中的区域。</w:t>
                  </w:r>
                </w:p>
              </w:tc>
            </w:tr>
          </w:tbl>
          <w:p w14:paraId="1845D980">
            <w:pPr>
              <w:wordWrap w:val="0"/>
              <w:autoSpaceDE w:val="0"/>
              <w:autoSpaceDN w:val="0"/>
              <w:adjustRightInd w:val="0"/>
              <w:snapToGrid w:val="0"/>
              <w:spacing w:line="360" w:lineRule="auto"/>
              <w:jc w:val="center"/>
              <w:rPr>
                <w:kern w:val="0"/>
                <w:szCs w:val="21"/>
              </w:rPr>
            </w:pPr>
          </w:p>
        </w:tc>
      </w:tr>
      <w:tr w14:paraId="722667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983" w:type="dxa"/>
            <w:vAlign w:val="center"/>
          </w:tcPr>
          <w:p w14:paraId="4A8A2BC4">
            <w:pPr>
              <w:wordWrap w:val="0"/>
              <w:autoSpaceDE w:val="0"/>
              <w:autoSpaceDN w:val="0"/>
              <w:adjustRightInd w:val="0"/>
              <w:snapToGrid w:val="0"/>
              <w:spacing w:line="360" w:lineRule="auto"/>
              <w:jc w:val="center"/>
              <w:rPr>
                <w:kern w:val="0"/>
                <w:szCs w:val="21"/>
              </w:rPr>
            </w:pPr>
            <w:r>
              <w:rPr>
                <w:szCs w:val="21"/>
              </w:rPr>
              <w:t>规划情况</w:t>
            </w:r>
          </w:p>
        </w:tc>
        <w:tc>
          <w:tcPr>
            <w:tcW w:w="7841" w:type="dxa"/>
            <w:gridSpan w:val="3"/>
            <w:vAlign w:val="center"/>
          </w:tcPr>
          <w:p w14:paraId="613E908D">
            <w:pPr>
              <w:wordWrap w:val="0"/>
              <w:spacing w:line="360" w:lineRule="auto"/>
              <w:rPr>
                <w:szCs w:val="21"/>
              </w:rPr>
            </w:pPr>
            <w:r>
              <w:rPr>
                <w:rFonts w:hint="eastAsia"/>
                <w:szCs w:val="21"/>
              </w:rPr>
              <w:t>1、规划名称：《杭州余杭经济技术开发区（钱江经济开发区）总体规划（2017—2035年）》</w:t>
            </w:r>
          </w:p>
          <w:p w14:paraId="19578D4A">
            <w:pPr>
              <w:wordWrap w:val="0"/>
              <w:spacing w:line="360" w:lineRule="auto"/>
              <w:ind w:firstLine="420" w:firstLineChars="200"/>
              <w:rPr>
                <w:szCs w:val="21"/>
              </w:rPr>
            </w:pPr>
            <w:r>
              <w:rPr>
                <w:rFonts w:hint="eastAsia"/>
                <w:szCs w:val="21"/>
              </w:rPr>
              <w:t>审批机关：杭州市人民政府</w:t>
            </w:r>
          </w:p>
          <w:p w14:paraId="0489F946">
            <w:pPr>
              <w:wordWrap w:val="0"/>
              <w:spacing w:line="360" w:lineRule="auto"/>
              <w:ind w:firstLine="420" w:firstLineChars="200"/>
              <w:rPr>
                <w:szCs w:val="21"/>
              </w:rPr>
            </w:pPr>
            <w:r>
              <w:rPr>
                <w:rFonts w:hint="eastAsia"/>
                <w:szCs w:val="21"/>
              </w:rPr>
              <w:t>审批时间：2018年1月2日</w:t>
            </w:r>
          </w:p>
          <w:p w14:paraId="5162381B">
            <w:pPr>
              <w:wordWrap w:val="0"/>
              <w:spacing w:line="360" w:lineRule="auto"/>
              <w:ind w:firstLine="420" w:firstLineChars="200"/>
              <w:rPr>
                <w:szCs w:val="21"/>
              </w:rPr>
            </w:pPr>
            <w:r>
              <w:rPr>
                <w:rFonts w:hint="eastAsia"/>
                <w:szCs w:val="21"/>
              </w:rPr>
              <w:t>审批文号：杭政函【2018】3号</w:t>
            </w:r>
          </w:p>
          <w:p w14:paraId="49791FE6">
            <w:pPr>
              <w:wordWrap w:val="0"/>
              <w:spacing w:line="360" w:lineRule="auto"/>
              <w:ind w:firstLine="420" w:firstLineChars="200"/>
              <w:rPr>
                <w:szCs w:val="21"/>
              </w:rPr>
            </w:pPr>
            <w:r>
              <w:rPr>
                <w:rFonts w:hint="eastAsia"/>
                <w:szCs w:val="21"/>
              </w:rPr>
              <w:t>2021年，杭州余杭经济技术开发区管理委员会委托浙江省省直建筑设计院有限公司对2018年版总规进行修改完善，编制完成了《杭州余杭经济技术开发区总体规划修编（2020-2035年）》。</w:t>
            </w:r>
          </w:p>
        </w:tc>
      </w:tr>
      <w:tr w14:paraId="46BC27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983" w:type="dxa"/>
            <w:vAlign w:val="center"/>
          </w:tcPr>
          <w:p w14:paraId="4CE05D53">
            <w:pPr>
              <w:wordWrap w:val="0"/>
              <w:adjustRightInd w:val="0"/>
              <w:snapToGrid w:val="0"/>
              <w:spacing w:line="360" w:lineRule="auto"/>
              <w:jc w:val="center"/>
              <w:rPr>
                <w:kern w:val="0"/>
                <w:szCs w:val="21"/>
              </w:rPr>
            </w:pPr>
            <w:r>
              <w:rPr>
                <w:szCs w:val="21"/>
              </w:rPr>
              <w:t>规划环境影响评价情况</w:t>
            </w:r>
          </w:p>
        </w:tc>
        <w:tc>
          <w:tcPr>
            <w:tcW w:w="7841" w:type="dxa"/>
            <w:gridSpan w:val="3"/>
            <w:vAlign w:val="center"/>
          </w:tcPr>
          <w:p w14:paraId="4B8E23E7">
            <w:pPr>
              <w:wordWrap w:val="0"/>
              <w:spacing w:line="360" w:lineRule="auto"/>
              <w:ind w:firstLine="420" w:firstLineChars="200"/>
              <w:rPr>
                <w:szCs w:val="21"/>
              </w:rPr>
            </w:pPr>
            <w:r>
              <w:rPr>
                <w:rFonts w:hint="eastAsia"/>
                <w:szCs w:val="21"/>
              </w:rPr>
              <w:t>1、规划环评名称：《杭州余杭经济技术开发区总体规划修编（2020-2035年）环境影响报告书》</w:t>
            </w:r>
          </w:p>
          <w:p w14:paraId="3D83F4CB">
            <w:pPr>
              <w:wordWrap w:val="0"/>
              <w:spacing w:line="360" w:lineRule="auto"/>
              <w:ind w:firstLine="420" w:firstLineChars="200"/>
              <w:rPr>
                <w:szCs w:val="21"/>
              </w:rPr>
            </w:pPr>
            <w:r>
              <w:rPr>
                <w:rFonts w:hint="eastAsia"/>
                <w:szCs w:val="21"/>
              </w:rPr>
              <w:t>审批机关：生态环境部</w:t>
            </w:r>
          </w:p>
          <w:p w14:paraId="009A751C">
            <w:pPr>
              <w:wordWrap w:val="0"/>
              <w:spacing w:line="360" w:lineRule="auto"/>
              <w:ind w:firstLine="420" w:firstLineChars="200"/>
              <w:rPr>
                <w:szCs w:val="21"/>
              </w:rPr>
            </w:pPr>
            <w:r>
              <w:rPr>
                <w:rFonts w:hint="eastAsia"/>
                <w:szCs w:val="21"/>
              </w:rPr>
              <w:t>审批时间：2022年5月1日</w:t>
            </w:r>
          </w:p>
          <w:p w14:paraId="11DCF094">
            <w:pPr>
              <w:wordWrap w:val="0"/>
              <w:spacing w:line="360" w:lineRule="auto"/>
              <w:ind w:firstLine="420" w:firstLineChars="200"/>
              <w:rPr>
                <w:szCs w:val="21"/>
              </w:rPr>
            </w:pPr>
            <w:r>
              <w:rPr>
                <w:rFonts w:hint="eastAsia"/>
                <w:szCs w:val="21"/>
              </w:rPr>
              <w:t>审查文号：环审[2022]50号</w:t>
            </w:r>
          </w:p>
        </w:tc>
      </w:tr>
      <w:tr w14:paraId="5D951F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2" w:hRule="atLeast"/>
          <w:jc w:val="center"/>
        </w:trPr>
        <w:tc>
          <w:tcPr>
            <w:tcW w:w="983" w:type="dxa"/>
            <w:vAlign w:val="center"/>
          </w:tcPr>
          <w:p w14:paraId="242990CF">
            <w:pPr>
              <w:wordWrap w:val="0"/>
              <w:autoSpaceDE w:val="0"/>
              <w:autoSpaceDN w:val="0"/>
              <w:adjustRightInd w:val="0"/>
              <w:snapToGrid w:val="0"/>
              <w:spacing w:line="360" w:lineRule="auto"/>
              <w:jc w:val="center"/>
              <w:rPr>
                <w:kern w:val="0"/>
                <w:szCs w:val="21"/>
              </w:rPr>
            </w:pPr>
            <w:r>
              <w:rPr>
                <w:kern w:val="0"/>
                <w:szCs w:val="21"/>
              </w:rPr>
              <w:t>规划及规划环境影响评价符合性分析</w:t>
            </w:r>
          </w:p>
        </w:tc>
        <w:tc>
          <w:tcPr>
            <w:tcW w:w="7841" w:type="dxa"/>
            <w:gridSpan w:val="3"/>
            <w:vAlign w:val="center"/>
          </w:tcPr>
          <w:p w14:paraId="59E40DDC">
            <w:pPr>
              <w:wordWrap w:val="0"/>
              <w:spacing w:line="360" w:lineRule="auto"/>
              <w:ind w:firstLine="422" w:firstLineChars="200"/>
              <w:rPr>
                <w:b/>
                <w:szCs w:val="21"/>
              </w:rPr>
            </w:pPr>
            <w:r>
              <w:rPr>
                <w:rFonts w:hint="eastAsia"/>
                <w:b/>
                <w:szCs w:val="21"/>
              </w:rPr>
              <w:t>1、《杭州余杭经济技术开发区总体规划修编（2020-2035年）》符合性分析</w:t>
            </w:r>
          </w:p>
          <w:p w14:paraId="0413DCD7">
            <w:pPr>
              <w:wordWrap w:val="0"/>
              <w:spacing w:line="360" w:lineRule="auto"/>
              <w:ind w:firstLine="420" w:firstLineChars="200"/>
            </w:pPr>
            <w:r>
              <w:rPr>
                <w:rFonts w:hint="eastAsia"/>
              </w:rPr>
              <w:t>（1）</w:t>
            </w:r>
            <w:r>
              <w:t>规划期限</w:t>
            </w:r>
          </w:p>
          <w:p w14:paraId="6E5CA66B">
            <w:pPr>
              <w:wordWrap w:val="0"/>
              <w:spacing w:line="360" w:lineRule="auto"/>
              <w:ind w:firstLine="420" w:firstLineChars="200"/>
            </w:pPr>
            <w:r>
              <w:t>本次规划期限为2020-2035年，其中近期为2020~2025年，远期为2026~2035年。规划基准年为2019年。</w:t>
            </w:r>
          </w:p>
          <w:p w14:paraId="5D68FDB5">
            <w:pPr>
              <w:wordWrap w:val="0"/>
              <w:spacing w:line="360" w:lineRule="auto"/>
              <w:ind w:firstLine="420" w:firstLineChars="200"/>
            </w:pPr>
            <w:r>
              <w:rPr>
                <w:rFonts w:hint="eastAsia"/>
              </w:rPr>
              <w:t>（2）</w:t>
            </w:r>
            <w:r>
              <w:t>规划范围</w:t>
            </w:r>
          </w:p>
          <w:p w14:paraId="4D42C3D2">
            <w:pPr>
              <w:wordWrap w:val="0"/>
              <w:spacing w:line="360" w:lineRule="auto"/>
              <w:ind w:firstLine="420" w:firstLineChars="200"/>
            </w:pPr>
            <w:r>
              <w:t>北至京杭大运河，南至星光街，东至京杭运河二通道，西至超山风景区-09省道，面积为76.94平方公里。</w:t>
            </w:r>
          </w:p>
          <w:p w14:paraId="762ABB7A">
            <w:pPr>
              <w:wordWrap w:val="0"/>
              <w:spacing w:line="360" w:lineRule="auto"/>
              <w:ind w:firstLine="420" w:firstLineChars="200"/>
            </w:pPr>
            <w:r>
              <w:rPr>
                <w:rFonts w:hint="eastAsia"/>
              </w:rPr>
              <w:t>（3）</w:t>
            </w:r>
            <w:r>
              <w:t>产业发展定位</w:t>
            </w:r>
          </w:p>
          <w:p w14:paraId="184AFC44">
            <w:pPr>
              <w:wordWrap w:val="0"/>
              <w:spacing w:line="360" w:lineRule="auto"/>
              <w:ind w:firstLine="420" w:firstLineChars="200"/>
            </w:pPr>
            <w:r>
              <w:t>余杭经济技术开发区规划形成“4×1”产业体系，突出二、三产业融合发展，各产业体现差别化指引政策。“4”为四大主导产业，分别为高端智能装备产业、生物医药产业、高附加值家纺服装产业、现代服务业。其中两大战略新兴产业为高端智能装备产业、生物医药产业，传统提升产业为家纺服装产业，现代服务业重点突破发展新型培训、信息和科技服务、智慧供应链、新媒体营销等产业。</w:t>
            </w:r>
          </w:p>
          <w:p w14:paraId="4C40A8FC">
            <w:pPr>
              <w:wordWrap w:val="0"/>
              <w:spacing w:line="360" w:lineRule="auto"/>
              <w:ind w:firstLine="420" w:firstLineChars="200"/>
            </w:pPr>
            <w:r>
              <w:t>“1”为“互联网+”产业模式，发挥互联网对资源配置优化集成作用以及放大和乘数效应，推动四大产业与互联网的深度融合。</w:t>
            </w:r>
          </w:p>
          <w:p w14:paraId="0AD3BE87">
            <w:pPr>
              <w:wordWrap w:val="0"/>
              <w:spacing w:line="360" w:lineRule="auto"/>
              <w:ind w:firstLine="420" w:firstLineChars="200"/>
              <w:rPr>
                <w:szCs w:val="21"/>
              </w:rPr>
            </w:pPr>
            <w:r>
              <w:rPr>
                <w:rFonts w:hint="eastAsia"/>
                <w:szCs w:val="21"/>
              </w:rPr>
              <w:t>（</w:t>
            </w:r>
            <w:r>
              <w:rPr>
                <w:szCs w:val="21"/>
              </w:rPr>
              <w:t>4</w:t>
            </w:r>
            <w:r>
              <w:rPr>
                <w:rFonts w:hint="eastAsia"/>
                <w:szCs w:val="21"/>
              </w:rPr>
              <w:t>）符合性分析：项目位于余杭经济技术开发区内。根据《</w:t>
            </w:r>
            <w:r>
              <w:rPr>
                <w:rFonts w:hint="eastAsia"/>
                <w:szCs w:val="21"/>
                <w:lang w:val="en-US" w:eastAsia="zh-CN"/>
              </w:rPr>
              <w:t>杭州余杭经济技术开发区（钱江经济开发区）总体规划--用地规划图（远期）</w:t>
            </w:r>
            <w:r>
              <w:rPr>
                <w:rFonts w:hint="eastAsia"/>
                <w:szCs w:val="21"/>
              </w:rPr>
              <w:t>》，本项目所在地为一类</w:t>
            </w:r>
            <w:r>
              <w:rPr>
                <w:rFonts w:hint="eastAsia"/>
                <w:szCs w:val="21"/>
                <w:lang w:val="en-US" w:eastAsia="zh-CN"/>
              </w:rPr>
              <w:t>工业用地</w:t>
            </w:r>
            <w:r>
              <w:rPr>
                <w:rFonts w:hint="eastAsia"/>
                <w:szCs w:val="21"/>
              </w:rPr>
              <w:t>兼容</w:t>
            </w:r>
            <w:r>
              <w:rPr>
                <w:rFonts w:hint="eastAsia"/>
                <w:szCs w:val="21"/>
                <w:lang w:val="en-US" w:eastAsia="zh-CN"/>
              </w:rPr>
              <w:t>商务</w:t>
            </w:r>
            <w:r>
              <w:rPr>
                <w:rFonts w:hint="eastAsia"/>
                <w:szCs w:val="21"/>
              </w:rPr>
              <w:t>用地（M1/</w:t>
            </w:r>
            <w:r>
              <w:rPr>
                <w:rFonts w:hint="eastAsia"/>
                <w:szCs w:val="21"/>
                <w:lang w:val="en-US" w:eastAsia="zh-CN"/>
              </w:rPr>
              <w:t>B</w:t>
            </w:r>
            <w:r>
              <w:rPr>
                <w:rFonts w:hint="eastAsia"/>
                <w:szCs w:val="21"/>
              </w:rPr>
              <w:t>2）。本项目为</w:t>
            </w:r>
            <w:r>
              <w:rPr>
                <w:rFonts w:hint="eastAsia"/>
                <w:szCs w:val="21"/>
                <w:lang w:val="en-US" w:eastAsia="zh-CN"/>
              </w:rPr>
              <w:t>研发</w:t>
            </w:r>
            <w:r>
              <w:rPr>
                <w:rFonts w:hint="eastAsia"/>
                <w:szCs w:val="21"/>
              </w:rPr>
              <w:t>项目，属于“四大主导产业”-“两大战略新兴产业”-“生物医药产业”。因此，本项目的建设符合《杭州余杭经济技术开发区总体规划修编（2020-2035年）》总体规划要求。</w:t>
            </w:r>
          </w:p>
          <w:p w14:paraId="5F1598F8">
            <w:pPr>
              <w:wordWrap w:val="0"/>
              <w:spacing w:line="360" w:lineRule="auto"/>
              <w:ind w:firstLine="420" w:firstLineChars="200"/>
              <w:rPr>
                <w:b/>
                <w:szCs w:val="21"/>
              </w:rPr>
            </w:pPr>
            <w:r>
              <w:rPr>
                <w:rFonts w:hint="eastAsia"/>
                <w:szCs w:val="21"/>
              </w:rPr>
              <w:t>综上，本项目</w:t>
            </w:r>
            <w:r>
              <w:rPr>
                <w:rFonts w:hint="eastAsia"/>
                <w:b/>
                <w:szCs w:val="21"/>
              </w:rPr>
              <w:t>符合《杭州余杭经济技术开发区总体规划修编（2020-2035年）》。</w:t>
            </w:r>
          </w:p>
          <w:p w14:paraId="2DA93E86">
            <w:pPr>
              <w:wordWrap w:val="0"/>
              <w:spacing w:line="360" w:lineRule="auto"/>
              <w:ind w:firstLine="422" w:firstLineChars="200"/>
              <w:rPr>
                <w:b/>
                <w:szCs w:val="21"/>
              </w:rPr>
            </w:pPr>
            <w:r>
              <w:rPr>
                <w:rFonts w:hint="eastAsia"/>
                <w:b/>
                <w:szCs w:val="21"/>
              </w:rPr>
              <w:t>2、《</w:t>
            </w:r>
            <w:bookmarkStart w:id="7" w:name="_Hlk144193522"/>
            <w:r>
              <w:rPr>
                <w:rFonts w:hint="eastAsia"/>
                <w:b/>
                <w:szCs w:val="21"/>
              </w:rPr>
              <w:t>杭州余杭经济技术开发区总体规划修编（2020-2035年）环境影响报告书</w:t>
            </w:r>
            <w:bookmarkEnd w:id="7"/>
            <w:r>
              <w:rPr>
                <w:rFonts w:hint="eastAsia"/>
                <w:b/>
                <w:szCs w:val="21"/>
              </w:rPr>
              <w:t>》符合性分析</w:t>
            </w:r>
          </w:p>
          <w:p w14:paraId="78232F3A">
            <w:pPr>
              <w:wordWrap w:val="0"/>
              <w:spacing w:line="360" w:lineRule="auto"/>
              <w:ind w:firstLine="422" w:firstLineChars="200"/>
              <w:rPr>
                <w:b/>
                <w:szCs w:val="21"/>
              </w:rPr>
            </w:pPr>
            <w:r>
              <w:rPr>
                <w:rFonts w:hint="eastAsia"/>
                <w:b/>
                <w:szCs w:val="21"/>
              </w:rPr>
              <w:t>（一）6张清单符合性分析</w:t>
            </w:r>
          </w:p>
          <w:p w14:paraId="3428E04F">
            <w:pPr>
              <w:wordWrap w:val="0"/>
              <w:spacing w:line="360" w:lineRule="auto"/>
              <w:ind w:firstLine="420" w:firstLineChars="200"/>
              <w:rPr>
                <w:szCs w:val="21"/>
              </w:rPr>
            </w:pPr>
            <w:r>
              <w:rPr>
                <w:rFonts w:hint="eastAsia"/>
                <w:szCs w:val="21"/>
              </w:rPr>
              <w:t>根据《杭州余杭经济技术开发区总体规划修编（2020-2035年）环境影响报告书》中的相关内容，项目与规划环评6张清单符合性分析如下。</w:t>
            </w:r>
          </w:p>
          <w:p w14:paraId="5A80213C">
            <w:pPr>
              <w:wordWrap w:val="0"/>
              <w:spacing w:line="360" w:lineRule="auto"/>
              <w:ind w:firstLine="420" w:firstLineChars="200"/>
              <w:rPr>
                <w:szCs w:val="21"/>
              </w:rPr>
            </w:pPr>
            <w:r>
              <w:rPr>
                <w:rFonts w:hint="eastAsia"/>
                <w:szCs w:val="21"/>
              </w:rPr>
              <w:t>（1）生态空间管控清单符合性</w:t>
            </w:r>
          </w:p>
          <w:p w14:paraId="652DC5AC">
            <w:pPr>
              <w:wordWrap w:val="0"/>
              <w:spacing w:line="360" w:lineRule="auto"/>
              <w:ind w:firstLine="420" w:firstLineChars="200"/>
              <w:rPr>
                <w:szCs w:val="21"/>
              </w:rPr>
            </w:pPr>
            <w:r>
              <w:rPr>
                <w:rFonts w:hint="eastAsia"/>
                <w:szCs w:val="21"/>
              </w:rPr>
              <w:t>本项目位于“余杭区杭州余杭经济技术开发区产业集聚重点管控单元（ZH33011020007）”，因此本项目符合生态空间管控清单的要求。</w:t>
            </w:r>
          </w:p>
          <w:p w14:paraId="510A1F11">
            <w:pPr>
              <w:wordWrap w:val="0"/>
              <w:spacing w:line="360" w:lineRule="auto"/>
              <w:ind w:firstLine="420" w:firstLineChars="200"/>
              <w:rPr>
                <w:szCs w:val="21"/>
              </w:rPr>
            </w:pPr>
            <w:r>
              <w:rPr>
                <w:rFonts w:hint="eastAsia"/>
                <w:szCs w:val="21"/>
              </w:rPr>
              <w:t>（2）现有问题整改措施清单</w:t>
            </w:r>
          </w:p>
          <w:p w14:paraId="2EC08379">
            <w:pPr>
              <w:wordWrap w:val="0"/>
              <w:spacing w:line="360" w:lineRule="auto"/>
              <w:ind w:firstLine="420" w:firstLineChars="200"/>
              <w:rPr>
                <w:szCs w:val="21"/>
              </w:rPr>
            </w:pPr>
            <w:r>
              <w:rPr>
                <w:rFonts w:hint="eastAsia"/>
                <w:szCs w:val="21"/>
              </w:rPr>
              <w:t>本项目为新建项目，对照规划环评现有问题清单，本项目不涉及现有问题整改措施中的内容，符合相关要求。</w:t>
            </w:r>
          </w:p>
          <w:p w14:paraId="281D020A">
            <w:pPr>
              <w:wordWrap w:val="0"/>
              <w:spacing w:line="360" w:lineRule="auto"/>
              <w:ind w:firstLine="420" w:firstLineChars="200"/>
              <w:rPr>
                <w:szCs w:val="21"/>
              </w:rPr>
            </w:pPr>
            <w:r>
              <w:rPr>
                <w:rFonts w:hint="eastAsia"/>
                <w:szCs w:val="21"/>
              </w:rPr>
              <w:t>（3）污染物排放总量管控限值清单</w:t>
            </w:r>
          </w:p>
          <w:p w14:paraId="250E8D49">
            <w:pPr>
              <w:wordWrap w:val="0"/>
              <w:autoSpaceDE w:val="0"/>
              <w:autoSpaceDN w:val="0"/>
              <w:adjustRightInd w:val="0"/>
              <w:snapToGrid w:val="0"/>
              <w:spacing w:line="360" w:lineRule="auto"/>
              <w:ind w:firstLine="420" w:firstLineChars="200"/>
              <w:rPr>
                <w:szCs w:val="22"/>
              </w:rPr>
            </w:pPr>
            <w:r>
              <w:rPr>
                <w:rFonts w:hint="eastAsia"/>
                <w:szCs w:val="22"/>
              </w:rPr>
              <w:t>本项目投产后，全厂排</w:t>
            </w:r>
            <w:r>
              <w:rPr>
                <w:rFonts w:hint="eastAsia"/>
                <w:szCs w:val="22"/>
                <w:highlight w:val="none"/>
              </w:rPr>
              <w:t>污总量为COD</w:t>
            </w:r>
            <w:r>
              <w:rPr>
                <w:rFonts w:hint="eastAsia"/>
                <w:szCs w:val="22"/>
                <w:highlight w:val="none"/>
                <w:vertAlign w:val="subscript"/>
              </w:rPr>
              <w:t>Cr</w:t>
            </w:r>
            <w:r>
              <w:rPr>
                <w:rFonts w:hint="eastAsia"/>
                <w:szCs w:val="22"/>
                <w:highlight w:val="none"/>
                <w:lang w:val="en-US" w:eastAsia="zh-CN"/>
              </w:rPr>
              <w:t>0.221</w:t>
            </w:r>
            <w:r>
              <w:rPr>
                <w:rFonts w:hint="eastAsia"/>
                <w:szCs w:val="22"/>
                <w:highlight w:val="none"/>
              </w:rPr>
              <w:t>t/a、NH</w:t>
            </w:r>
            <w:r>
              <w:rPr>
                <w:rFonts w:hint="eastAsia"/>
                <w:szCs w:val="22"/>
                <w:highlight w:val="none"/>
                <w:vertAlign w:val="subscript"/>
              </w:rPr>
              <w:t>3</w:t>
            </w:r>
            <w:r>
              <w:rPr>
                <w:rFonts w:hint="eastAsia"/>
                <w:szCs w:val="22"/>
                <w:highlight w:val="none"/>
              </w:rPr>
              <w:t>-N</w:t>
            </w:r>
            <w:r>
              <w:rPr>
                <w:rFonts w:hint="eastAsia"/>
                <w:szCs w:val="22"/>
                <w:highlight w:val="none"/>
                <w:lang w:val="en-US" w:eastAsia="zh-CN"/>
              </w:rPr>
              <w:t>0.011</w:t>
            </w:r>
            <w:r>
              <w:rPr>
                <w:rFonts w:hint="eastAsia"/>
                <w:szCs w:val="22"/>
                <w:highlight w:val="none"/>
              </w:rPr>
              <w:t>t/a、VOCs</w:t>
            </w:r>
            <w:r>
              <w:rPr>
                <w:rFonts w:hint="eastAsia"/>
                <w:szCs w:val="22"/>
                <w:highlight w:val="none"/>
                <w:lang w:eastAsia="zh-CN"/>
              </w:rPr>
              <w:t>0.0292</w:t>
            </w:r>
            <w:r>
              <w:rPr>
                <w:rFonts w:hint="eastAsia"/>
                <w:szCs w:val="22"/>
                <w:highlight w:val="none"/>
              </w:rPr>
              <w:t>t/a；本项目实施后新增污染物总量指标均可在区域内进行削减替代，不会导致区域污染物排放量突破总量管控限值。</w:t>
            </w:r>
          </w:p>
          <w:p w14:paraId="0D111663">
            <w:pPr>
              <w:wordWrap w:val="0"/>
              <w:autoSpaceDE w:val="0"/>
              <w:autoSpaceDN w:val="0"/>
              <w:adjustRightInd w:val="0"/>
              <w:snapToGrid w:val="0"/>
              <w:spacing w:line="360" w:lineRule="auto"/>
              <w:ind w:firstLine="420" w:firstLineChars="200"/>
              <w:rPr>
                <w:szCs w:val="22"/>
              </w:rPr>
            </w:pPr>
            <w:r>
              <w:rPr>
                <w:rFonts w:hint="eastAsia"/>
                <w:szCs w:val="22"/>
              </w:rPr>
              <w:t>（4）</w:t>
            </w:r>
            <w:r>
              <w:rPr>
                <w:szCs w:val="22"/>
              </w:rPr>
              <w:t>规划优化调整建议清单</w:t>
            </w:r>
          </w:p>
          <w:p w14:paraId="3AEF371B">
            <w:pPr>
              <w:wordWrap w:val="0"/>
              <w:autoSpaceDE w:val="0"/>
              <w:autoSpaceDN w:val="0"/>
              <w:adjustRightInd w:val="0"/>
              <w:snapToGrid w:val="0"/>
              <w:spacing w:line="360" w:lineRule="auto"/>
              <w:ind w:firstLine="420" w:firstLineChars="200"/>
              <w:rPr>
                <w:szCs w:val="22"/>
              </w:rPr>
            </w:pPr>
            <w:bookmarkStart w:id="8" w:name="_Hlk144193441"/>
            <w:r>
              <w:rPr>
                <w:rFonts w:hint="default"/>
                <w:szCs w:val="22"/>
              </w:rPr>
              <w:t>本项目</w:t>
            </w:r>
            <w:r>
              <w:rPr>
                <w:rFonts w:hint="default"/>
                <w:szCs w:val="22"/>
                <w:lang w:val="en-US" w:eastAsia="zh-CN"/>
              </w:rPr>
              <w:t>拟租赁</w:t>
            </w:r>
            <w:r>
              <w:rPr>
                <w:rFonts w:hint="eastAsia"/>
                <w:szCs w:val="22"/>
                <w:lang w:val="en-US" w:eastAsia="zh-CN"/>
              </w:rPr>
              <w:t>杭州市临平区绿洲路99号</w:t>
            </w:r>
            <w:r>
              <w:rPr>
                <w:rFonts w:hint="default"/>
                <w:szCs w:val="22"/>
                <w:lang w:val="en-US" w:eastAsia="zh-CN"/>
              </w:rPr>
              <w:t>20</w:t>
            </w:r>
            <w:r>
              <w:rPr>
                <w:rFonts w:hint="eastAsia"/>
                <w:szCs w:val="22"/>
                <w:lang w:val="en-US" w:eastAsia="zh-CN"/>
              </w:rPr>
              <w:t>幢</w:t>
            </w:r>
            <w:r>
              <w:rPr>
                <w:rFonts w:hint="default"/>
                <w:szCs w:val="22"/>
                <w:lang w:val="en-US" w:eastAsia="zh-CN"/>
              </w:rPr>
              <w:t>实施</w:t>
            </w:r>
            <w:r>
              <w:rPr>
                <w:rFonts w:hint="default"/>
                <w:szCs w:val="22"/>
              </w:rPr>
              <w:t>，用地性质为</w:t>
            </w:r>
            <w:r>
              <w:rPr>
                <w:rFonts w:hint="eastAsia"/>
                <w:szCs w:val="21"/>
              </w:rPr>
              <w:t>一类</w:t>
            </w:r>
            <w:r>
              <w:rPr>
                <w:rFonts w:hint="eastAsia"/>
                <w:szCs w:val="21"/>
                <w:lang w:val="en-US" w:eastAsia="zh-CN"/>
              </w:rPr>
              <w:t>工业用地</w:t>
            </w:r>
            <w:r>
              <w:rPr>
                <w:rFonts w:hint="eastAsia"/>
                <w:szCs w:val="21"/>
              </w:rPr>
              <w:t>兼容</w:t>
            </w:r>
            <w:r>
              <w:rPr>
                <w:rFonts w:hint="eastAsia"/>
                <w:szCs w:val="21"/>
                <w:lang w:val="en-US" w:eastAsia="zh-CN"/>
              </w:rPr>
              <w:t>商务</w:t>
            </w:r>
            <w:r>
              <w:rPr>
                <w:rFonts w:hint="eastAsia"/>
                <w:szCs w:val="21"/>
              </w:rPr>
              <w:t>用地（M1/</w:t>
            </w:r>
            <w:r>
              <w:rPr>
                <w:rFonts w:hint="eastAsia"/>
                <w:szCs w:val="21"/>
                <w:lang w:val="en-US" w:eastAsia="zh-CN"/>
              </w:rPr>
              <w:t>B</w:t>
            </w:r>
            <w:r>
              <w:rPr>
                <w:rFonts w:hint="eastAsia"/>
                <w:szCs w:val="21"/>
              </w:rPr>
              <w:t>2）</w:t>
            </w:r>
            <w:r>
              <w:rPr>
                <w:rFonts w:hint="default"/>
                <w:szCs w:val="22"/>
              </w:rPr>
              <w:t>地。距离最近敏感点约</w:t>
            </w:r>
            <w:r>
              <w:rPr>
                <w:rFonts w:hint="default"/>
                <w:szCs w:val="22"/>
                <w:lang w:val="en-US" w:eastAsia="zh-CN"/>
              </w:rPr>
              <w:t>570</w:t>
            </w:r>
            <w:r>
              <w:rPr>
                <w:rFonts w:hint="default"/>
                <w:szCs w:val="22"/>
              </w:rPr>
              <w:t>米，且有道路和绿化带隔开；项目用地范围内不涉及永久基本农田，不在禁建区和限建区。</w:t>
            </w:r>
            <w:bookmarkEnd w:id="8"/>
            <w:r>
              <w:rPr>
                <w:rFonts w:hint="default"/>
                <w:szCs w:val="22"/>
              </w:rPr>
              <w:t>本项目主要进行注射药剂的生产，属于</w:t>
            </w:r>
            <w:r>
              <w:rPr>
                <w:rFonts w:hint="eastAsia"/>
                <w:szCs w:val="22"/>
                <w:lang w:eastAsia="zh-CN"/>
              </w:rPr>
              <w:t>医学研究和试验</w:t>
            </w:r>
            <w:r>
              <w:rPr>
                <w:rFonts w:hint="default"/>
                <w:szCs w:val="22"/>
              </w:rPr>
              <w:t>，不涉及化学合成反应，符合园区产业定位。本项目废水纳入临平净水厂处理。因此，项目符合开发区规划优化调整建议清单相关要求</w:t>
            </w:r>
            <w:r>
              <w:rPr>
                <w:szCs w:val="22"/>
              </w:rPr>
              <w:t>。</w:t>
            </w:r>
          </w:p>
          <w:p w14:paraId="23091019">
            <w:pPr>
              <w:wordWrap w:val="0"/>
              <w:spacing w:line="360" w:lineRule="auto"/>
              <w:ind w:firstLine="420" w:firstLineChars="200"/>
              <w:rPr>
                <w:szCs w:val="21"/>
              </w:rPr>
            </w:pPr>
            <w:r>
              <w:rPr>
                <w:rFonts w:hint="eastAsia"/>
                <w:szCs w:val="21"/>
              </w:rPr>
              <w:t>（5）环境准入条件清单</w:t>
            </w:r>
          </w:p>
          <w:p w14:paraId="0B8A6156">
            <w:pPr>
              <w:wordWrap w:val="0"/>
              <w:spacing w:line="360" w:lineRule="auto"/>
              <w:ind w:firstLine="420" w:firstLineChars="200"/>
              <w:rPr>
                <w:szCs w:val="22"/>
              </w:rPr>
            </w:pPr>
            <w:r>
              <w:rPr>
                <w:rFonts w:hint="eastAsia"/>
                <w:szCs w:val="21"/>
              </w:rPr>
              <w:t>本项目位于杭州余杭经济技术开发区，从事</w:t>
            </w:r>
            <w:r>
              <w:rPr>
                <w:rFonts w:hint="eastAsia"/>
                <w:szCs w:val="21"/>
                <w:lang w:val="en-US" w:eastAsia="zh-CN"/>
              </w:rPr>
              <w:t>试验、研发</w:t>
            </w:r>
            <w:r>
              <w:rPr>
                <w:rFonts w:hint="eastAsia"/>
                <w:szCs w:val="21"/>
              </w:rPr>
              <w:t>，属于</w:t>
            </w:r>
            <w:r>
              <w:rPr>
                <w:rFonts w:hint="eastAsia"/>
                <w:szCs w:val="21"/>
                <w:lang w:val="en-US" w:eastAsia="zh-CN"/>
              </w:rPr>
              <w:t>四十五</w:t>
            </w:r>
            <w:r>
              <w:rPr>
                <w:rFonts w:hint="eastAsia"/>
                <w:szCs w:val="21"/>
              </w:rPr>
              <w:t>、</w:t>
            </w:r>
            <w:r>
              <w:rPr>
                <w:rFonts w:hint="eastAsia"/>
                <w:szCs w:val="21"/>
                <w:lang w:val="en-US" w:eastAsia="zh-CN"/>
              </w:rPr>
              <w:t>研究和试验发展</w:t>
            </w:r>
            <w:r>
              <w:rPr>
                <w:rFonts w:hint="eastAsia"/>
                <w:szCs w:val="21"/>
              </w:rPr>
              <w:t>；</w:t>
            </w:r>
            <w:r>
              <w:rPr>
                <w:rFonts w:hint="eastAsia"/>
                <w:szCs w:val="22"/>
              </w:rPr>
              <w:t>对照</w:t>
            </w:r>
            <w:r>
              <w:rPr>
                <w:szCs w:val="22"/>
              </w:rPr>
              <w:t>规划环评，</w:t>
            </w:r>
            <w:r>
              <w:rPr>
                <w:rFonts w:hint="eastAsia"/>
                <w:szCs w:val="21"/>
              </w:rPr>
              <w:t>环境</w:t>
            </w:r>
            <w:r>
              <w:rPr>
                <w:rFonts w:hint="eastAsia"/>
                <w:szCs w:val="22"/>
              </w:rPr>
              <w:t>准入条件</w:t>
            </w:r>
            <w:r>
              <w:rPr>
                <w:szCs w:val="22"/>
              </w:rPr>
              <w:t>如下表所示。</w:t>
            </w:r>
          </w:p>
          <w:p w14:paraId="46BDB4E8">
            <w:pPr>
              <w:pStyle w:val="7"/>
              <w:numPr>
                <w:ilvl w:val="0"/>
                <w:numId w:val="22"/>
              </w:numPr>
              <w:tabs>
                <w:tab w:val="left" w:pos="0"/>
              </w:tabs>
              <w:wordWrap w:val="0"/>
              <w:spacing w:before="0" w:after="0" w:line="276" w:lineRule="auto"/>
              <w:ind w:left="369" w:hanging="369" w:hangingChars="175"/>
              <w:jc w:val="center"/>
              <w:rPr>
                <w:rFonts w:ascii="Times New Roman" w:hAnsi="Times New Roman" w:eastAsia="宋体"/>
                <w:sz w:val="21"/>
                <w:szCs w:val="21"/>
              </w:rPr>
            </w:pPr>
            <w:r>
              <w:rPr>
                <w:rFonts w:hint="eastAsia" w:ascii="Times New Roman" w:hAnsi="Times New Roman" w:eastAsia="宋体"/>
                <w:sz w:val="21"/>
                <w:szCs w:val="21"/>
              </w:rPr>
              <w:t>环境准入清单</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09"/>
              <w:gridCol w:w="604"/>
              <w:gridCol w:w="606"/>
              <w:gridCol w:w="495"/>
              <w:gridCol w:w="1527"/>
              <w:gridCol w:w="886"/>
              <w:gridCol w:w="1949"/>
              <w:gridCol w:w="1357"/>
            </w:tblGrid>
            <w:tr w14:paraId="52F1D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77" w:type="dxa"/>
                  <w:noWrap w:val="0"/>
                  <w:vAlign w:val="center"/>
                </w:tcPr>
                <w:p w14:paraId="3EFF7FE4">
                  <w:pPr>
                    <w:wordWrap w:val="0"/>
                    <w:adjustRightInd w:val="0"/>
                    <w:snapToGrid w:val="0"/>
                    <w:jc w:val="center"/>
                    <w:rPr>
                      <w:rFonts w:hint="default" w:ascii="Times New Roman" w:hAnsi="Times New Roman" w:eastAsia="宋体" w:cs="Times New Roman"/>
                      <w:sz w:val="18"/>
                      <w:szCs w:val="18"/>
                    </w:rPr>
                  </w:pPr>
                  <w:bookmarkStart w:id="9" w:name="RANGE!A1"/>
                  <w:r>
                    <w:rPr>
                      <w:rFonts w:hint="default" w:ascii="Times New Roman" w:hAnsi="Times New Roman" w:eastAsia="宋体" w:cs="Times New Roman"/>
                      <w:sz w:val="18"/>
                      <w:szCs w:val="18"/>
                    </w:rPr>
                    <w:t>区域</w:t>
                  </w:r>
                  <w:bookmarkEnd w:id="9"/>
                </w:p>
              </w:tc>
              <w:tc>
                <w:tcPr>
                  <w:tcW w:w="1616" w:type="dxa"/>
                  <w:gridSpan w:val="3"/>
                  <w:noWrap w:val="0"/>
                  <w:vAlign w:val="center"/>
                </w:tcPr>
                <w:p w14:paraId="6E263012">
                  <w:pPr>
                    <w:wordWrap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分类</w:t>
                  </w:r>
                </w:p>
              </w:tc>
              <w:tc>
                <w:tcPr>
                  <w:tcW w:w="1448" w:type="dxa"/>
                  <w:noWrap w:val="0"/>
                  <w:vAlign w:val="center"/>
                </w:tcPr>
                <w:p w14:paraId="3E1BEB9B">
                  <w:pPr>
                    <w:wordWrap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项目类别</w:t>
                  </w:r>
                </w:p>
              </w:tc>
              <w:tc>
                <w:tcPr>
                  <w:tcW w:w="840" w:type="dxa"/>
                  <w:noWrap w:val="0"/>
                  <w:vAlign w:val="center"/>
                </w:tcPr>
                <w:p w14:paraId="6BB0A29C">
                  <w:pPr>
                    <w:wordWrap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行业清单</w:t>
                  </w:r>
                </w:p>
              </w:tc>
              <w:tc>
                <w:tcPr>
                  <w:tcW w:w="1848" w:type="dxa"/>
                  <w:noWrap w:val="0"/>
                  <w:vAlign w:val="center"/>
                </w:tcPr>
                <w:p w14:paraId="3906C97B">
                  <w:pPr>
                    <w:wordWrap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工艺清单</w:t>
                  </w:r>
                </w:p>
              </w:tc>
              <w:tc>
                <w:tcPr>
                  <w:tcW w:w="1286" w:type="dxa"/>
                  <w:noWrap w:val="0"/>
                  <w:vAlign w:val="center"/>
                </w:tcPr>
                <w:p w14:paraId="44DC2461">
                  <w:pPr>
                    <w:wordWrap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产品清单</w:t>
                  </w:r>
                </w:p>
              </w:tc>
            </w:tr>
            <w:tr w14:paraId="0F2B0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77" w:type="dxa"/>
                  <w:vMerge w:val="restart"/>
                  <w:noWrap w:val="0"/>
                  <w:vAlign w:val="center"/>
                </w:tcPr>
                <w:p w14:paraId="5CE6618E">
                  <w:pPr>
                    <w:wordWrap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杭州余杭经济技术开发区</w:t>
                  </w:r>
                </w:p>
              </w:tc>
              <w:tc>
                <w:tcPr>
                  <w:tcW w:w="573" w:type="dxa"/>
                  <w:vMerge w:val="restart"/>
                  <w:noWrap w:val="0"/>
                  <w:vAlign w:val="center"/>
                </w:tcPr>
                <w:p w14:paraId="4E894C62">
                  <w:pPr>
                    <w:wordWrap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非主导产业</w:t>
                  </w:r>
                </w:p>
              </w:tc>
              <w:tc>
                <w:tcPr>
                  <w:tcW w:w="574" w:type="dxa"/>
                  <w:noWrap w:val="0"/>
                  <w:vAlign w:val="center"/>
                </w:tcPr>
                <w:p w14:paraId="6D2C58D6">
                  <w:pPr>
                    <w:wordWrap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禁止准入类</w:t>
                  </w:r>
                </w:p>
              </w:tc>
              <w:tc>
                <w:tcPr>
                  <w:tcW w:w="469" w:type="dxa"/>
                  <w:noWrap w:val="0"/>
                  <w:vAlign w:val="center"/>
                </w:tcPr>
                <w:p w14:paraId="14324712">
                  <w:pPr>
                    <w:wordWrap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四十五</w:t>
                  </w:r>
                </w:p>
              </w:tc>
              <w:tc>
                <w:tcPr>
                  <w:tcW w:w="1448" w:type="dxa"/>
                  <w:noWrap w:val="0"/>
                  <w:vAlign w:val="center"/>
                </w:tcPr>
                <w:p w14:paraId="04D4F179">
                  <w:pPr>
                    <w:wordWrap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研究和试验发展(专业实验室、研发(试验)基地)</w:t>
                  </w:r>
                </w:p>
              </w:tc>
              <w:tc>
                <w:tcPr>
                  <w:tcW w:w="840" w:type="dxa"/>
                  <w:noWrap w:val="0"/>
                  <w:vAlign w:val="center"/>
                </w:tcPr>
                <w:p w14:paraId="144CC30D">
                  <w:pPr>
                    <w:wordWrap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1848" w:type="dxa"/>
                  <w:noWrap w:val="0"/>
                  <w:vAlign w:val="center"/>
                </w:tcPr>
                <w:p w14:paraId="516CA3BA">
                  <w:pPr>
                    <w:wordWrap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1286" w:type="dxa"/>
                  <w:noWrap w:val="0"/>
                  <w:vAlign w:val="center"/>
                </w:tcPr>
                <w:p w14:paraId="4E3C0CBE">
                  <w:pPr>
                    <w:wordWrap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1、P3、P4生物安全实验室；</w:t>
                  </w:r>
                </w:p>
                <w:p w14:paraId="2C68FA79">
                  <w:pPr>
                    <w:wordWrap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2、转基因实验室</w:t>
                  </w:r>
                </w:p>
              </w:tc>
            </w:tr>
            <w:tr w14:paraId="60911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77" w:type="dxa"/>
                  <w:vMerge w:val="continue"/>
                  <w:noWrap w:val="0"/>
                  <w:vAlign w:val="center"/>
                </w:tcPr>
                <w:p w14:paraId="73972D15">
                  <w:pPr>
                    <w:wordWrap w:val="0"/>
                    <w:adjustRightInd w:val="0"/>
                    <w:snapToGrid w:val="0"/>
                    <w:jc w:val="center"/>
                    <w:rPr>
                      <w:rFonts w:hint="default" w:ascii="Times New Roman" w:hAnsi="Times New Roman" w:eastAsia="宋体" w:cs="Times New Roman"/>
                      <w:sz w:val="18"/>
                      <w:szCs w:val="18"/>
                    </w:rPr>
                  </w:pPr>
                </w:p>
              </w:tc>
              <w:tc>
                <w:tcPr>
                  <w:tcW w:w="573" w:type="dxa"/>
                  <w:vMerge w:val="continue"/>
                  <w:noWrap w:val="0"/>
                  <w:vAlign w:val="center"/>
                </w:tcPr>
                <w:p w14:paraId="4C6F2BAF">
                  <w:pPr>
                    <w:wordWrap w:val="0"/>
                    <w:adjustRightInd w:val="0"/>
                    <w:snapToGrid w:val="0"/>
                    <w:jc w:val="center"/>
                    <w:rPr>
                      <w:rFonts w:hint="default" w:ascii="Times New Roman" w:hAnsi="Times New Roman" w:eastAsia="宋体" w:cs="Times New Roman"/>
                      <w:sz w:val="18"/>
                      <w:szCs w:val="18"/>
                    </w:rPr>
                  </w:pPr>
                </w:p>
              </w:tc>
              <w:tc>
                <w:tcPr>
                  <w:tcW w:w="574" w:type="dxa"/>
                  <w:noWrap w:val="0"/>
                  <w:vAlign w:val="center"/>
                </w:tcPr>
                <w:p w14:paraId="5B8DD2CD">
                  <w:pPr>
                    <w:wordWrap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限制准入类</w:t>
                  </w:r>
                </w:p>
              </w:tc>
              <w:tc>
                <w:tcPr>
                  <w:tcW w:w="469" w:type="dxa"/>
                  <w:noWrap w:val="0"/>
                  <w:vAlign w:val="center"/>
                </w:tcPr>
                <w:p w14:paraId="03E0DBEE">
                  <w:pPr>
                    <w:wordWrap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四十五</w:t>
                  </w:r>
                </w:p>
              </w:tc>
              <w:tc>
                <w:tcPr>
                  <w:tcW w:w="1448" w:type="dxa"/>
                  <w:noWrap w:val="0"/>
                  <w:vAlign w:val="center"/>
                </w:tcPr>
                <w:p w14:paraId="6FF4C04E">
                  <w:pPr>
                    <w:wordWrap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研究和试验发展(专业实验室、研发(试验)基地)</w:t>
                  </w:r>
                </w:p>
              </w:tc>
              <w:tc>
                <w:tcPr>
                  <w:tcW w:w="840" w:type="dxa"/>
                  <w:noWrap w:val="0"/>
                  <w:vAlign w:val="center"/>
                </w:tcPr>
                <w:p w14:paraId="25A2330B">
                  <w:pPr>
                    <w:wordWrap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1848" w:type="dxa"/>
                  <w:noWrap w:val="0"/>
                  <w:vAlign w:val="center"/>
                </w:tcPr>
                <w:p w14:paraId="64D8C7D5">
                  <w:pPr>
                    <w:wordWrap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1、涉及化学合成反应的(除创新药外)；</w:t>
                  </w:r>
                </w:p>
                <w:p w14:paraId="1FF28C1B">
                  <w:pPr>
                    <w:wordWrap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2、各类有机化学品总用量超过1t/a的；</w:t>
                  </w:r>
                </w:p>
                <w:p w14:paraId="529BA595">
                  <w:pPr>
                    <w:wordWrap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3、涉及电镀、发蓝、磷化、有机涂层、热镀锌等工艺的</w:t>
                  </w:r>
                </w:p>
              </w:tc>
              <w:tc>
                <w:tcPr>
                  <w:tcW w:w="1286" w:type="dxa"/>
                  <w:noWrap w:val="0"/>
                  <w:vAlign w:val="center"/>
                </w:tcPr>
                <w:p w14:paraId="176E074E">
                  <w:pPr>
                    <w:wordWrap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r>
          </w:tbl>
          <w:p w14:paraId="2C4BB620">
            <w:pPr>
              <w:wordWrap w:val="0"/>
              <w:autoSpaceDE w:val="0"/>
              <w:autoSpaceDN w:val="0"/>
              <w:adjustRightInd w:val="0"/>
              <w:snapToGrid w:val="0"/>
              <w:spacing w:line="360" w:lineRule="auto"/>
              <w:ind w:firstLine="420" w:firstLineChars="200"/>
              <w:rPr>
                <w:szCs w:val="22"/>
                <w:highlight w:val="yellow"/>
              </w:rPr>
            </w:pPr>
            <w:bookmarkStart w:id="10" w:name="_Hlk144193496"/>
            <w:r>
              <w:rPr>
                <w:rFonts w:hint="eastAsia"/>
                <w:szCs w:val="22"/>
              </w:rPr>
              <w:t>本项目属于医学研究和试验发展，主要进行</w:t>
            </w:r>
            <w:r>
              <w:rPr>
                <w:rFonts w:hint="eastAsia"/>
                <w:szCs w:val="22"/>
                <w:lang w:val="en-US" w:eastAsia="zh-CN"/>
              </w:rPr>
              <w:t>研发、试验</w:t>
            </w:r>
            <w:r>
              <w:rPr>
                <w:rFonts w:hint="eastAsia"/>
                <w:szCs w:val="22"/>
              </w:rPr>
              <w:t>，属于小试阶段，不涉及研发中试，对照上表，研发应当列入研究和试验发展(专业实验室、研发(试验)基地)，又因研发不涉及P3、P4生物安全实验室以及转基因实验室</w:t>
            </w:r>
            <w:r>
              <w:rPr>
                <w:rFonts w:hint="eastAsia"/>
                <w:szCs w:val="22"/>
                <w:lang w:eastAsia="zh-CN"/>
              </w:rPr>
              <w:t>，</w:t>
            </w:r>
            <w:r>
              <w:rPr>
                <w:rFonts w:hint="eastAsia"/>
                <w:szCs w:val="22"/>
                <w:lang w:val="en-US" w:eastAsia="zh-CN"/>
              </w:rPr>
              <w:t>涉及化学合成反应，</w:t>
            </w:r>
            <w:r>
              <w:rPr>
                <w:rFonts w:hint="eastAsia"/>
                <w:szCs w:val="22"/>
              </w:rPr>
              <w:t>各类有机化学品总用量＞1t/a。</w:t>
            </w:r>
            <w:r>
              <w:rPr>
                <w:rFonts w:hint="eastAsia"/>
                <w:szCs w:val="22"/>
                <w:highlight w:val="none"/>
              </w:rPr>
              <w:t>因此本项目属于规划环评环境准入条件清单限制准入类项目，</w:t>
            </w:r>
            <w:r>
              <w:rPr>
                <w:rFonts w:hint="eastAsia"/>
                <w:szCs w:val="22"/>
                <w:highlight w:val="none"/>
                <w:lang w:val="en-US" w:eastAsia="zh-CN"/>
              </w:rPr>
              <w:t>需</w:t>
            </w:r>
            <w:r>
              <w:rPr>
                <w:rFonts w:hint="eastAsia"/>
                <w:szCs w:val="22"/>
                <w:highlight w:val="none"/>
              </w:rPr>
              <w:t>通过开发区“一事一议”审批。</w:t>
            </w:r>
          </w:p>
          <w:bookmarkEnd w:id="10"/>
          <w:p w14:paraId="4C1C66D7">
            <w:pPr>
              <w:wordWrap w:val="0"/>
              <w:autoSpaceDE w:val="0"/>
              <w:autoSpaceDN w:val="0"/>
              <w:adjustRightInd w:val="0"/>
              <w:snapToGrid w:val="0"/>
              <w:spacing w:line="360" w:lineRule="auto"/>
              <w:ind w:firstLine="420" w:firstLineChars="200"/>
              <w:rPr>
                <w:szCs w:val="22"/>
              </w:rPr>
            </w:pPr>
            <w:r>
              <w:rPr>
                <w:rFonts w:hint="eastAsia"/>
                <w:szCs w:val="21"/>
              </w:rPr>
              <w:t>（6）</w:t>
            </w:r>
            <w:r>
              <w:rPr>
                <w:szCs w:val="22"/>
              </w:rPr>
              <w:t>环境标准清单</w:t>
            </w:r>
          </w:p>
          <w:p w14:paraId="3EC76260">
            <w:pPr>
              <w:wordWrap w:val="0"/>
              <w:autoSpaceDE w:val="0"/>
              <w:autoSpaceDN w:val="0"/>
              <w:adjustRightInd w:val="0"/>
              <w:snapToGrid w:val="0"/>
              <w:spacing w:line="360" w:lineRule="auto"/>
              <w:ind w:firstLine="420" w:firstLineChars="200"/>
              <w:rPr>
                <w:rFonts w:hint="default"/>
                <w:bCs/>
                <w:szCs w:val="22"/>
              </w:rPr>
            </w:pPr>
            <w:r>
              <w:rPr>
                <w:rFonts w:hint="default"/>
                <w:bCs/>
                <w:szCs w:val="22"/>
              </w:rPr>
              <w:t>本项目研发过程中的废气排放执行《制药工业大气污染物排放标准》（DB33/310005-2021）；废水纳管标准执行《污水综合排放标准》（GB8978-1996）三级标准（氨氮、总磷参照执行《工业企业废水氮、磷污染物间接排放限值》(DB33/887-2013)等相关标准限值）；厂界噪声排放执行《工业企业厂界环境噪声排放标准》（GB 12348-2008）中3类声环境功能区排放标准；一般固废厂内贮存过程满足相应防渗漏、防雨淋、防扬尘等环境保护要求；危险废物的贮存执行</w:t>
            </w:r>
            <w:r>
              <w:rPr>
                <w:rFonts w:hint="eastAsia"/>
                <w:bCs/>
                <w:szCs w:val="22"/>
                <w:lang w:eastAsia="zh-CN"/>
              </w:rPr>
              <w:t>《危险废物贮存污染控制标准》（GB18957-2023）</w:t>
            </w:r>
            <w:r>
              <w:rPr>
                <w:rFonts w:hint="default"/>
                <w:bCs/>
                <w:szCs w:val="22"/>
              </w:rPr>
              <w:t>。</w:t>
            </w:r>
          </w:p>
          <w:p w14:paraId="3AF566E5">
            <w:pPr>
              <w:wordWrap w:val="0"/>
              <w:autoSpaceDE w:val="0"/>
              <w:autoSpaceDN w:val="0"/>
              <w:adjustRightInd w:val="0"/>
              <w:snapToGrid w:val="0"/>
              <w:spacing w:line="360" w:lineRule="auto"/>
              <w:ind w:firstLine="420" w:firstLineChars="200"/>
              <w:rPr>
                <w:bCs/>
                <w:szCs w:val="22"/>
              </w:rPr>
            </w:pPr>
            <w:r>
              <w:rPr>
                <w:rFonts w:hint="default"/>
                <w:bCs/>
                <w:szCs w:val="22"/>
              </w:rPr>
              <w:t>本项目各类环境现状标准、污染物排放标准、行业准入标准等符合规划环评中确定的环境标准清单</w:t>
            </w:r>
            <w:r>
              <w:rPr>
                <w:bCs/>
                <w:szCs w:val="22"/>
              </w:rPr>
              <w:t>。</w:t>
            </w:r>
          </w:p>
          <w:p w14:paraId="0872D3DA">
            <w:pPr>
              <w:wordWrap w:val="0"/>
              <w:spacing w:line="360" w:lineRule="auto"/>
              <w:ind w:firstLine="422" w:firstLineChars="200"/>
              <w:rPr>
                <w:b/>
                <w:szCs w:val="21"/>
              </w:rPr>
            </w:pPr>
            <w:r>
              <w:rPr>
                <w:rFonts w:hint="eastAsia"/>
                <w:b/>
                <w:szCs w:val="21"/>
              </w:rPr>
              <w:t>（二）规划</w:t>
            </w:r>
            <w:r>
              <w:rPr>
                <w:b/>
                <w:szCs w:val="21"/>
              </w:rPr>
              <w:t>环评</w:t>
            </w:r>
            <w:r>
              <w:rPr>
                <w:rFonts w:hint="eastAsia"/>
                <w:b/>
                <w:szCs w:val="21"/>
              </w:rPr>
              <w:t>审查意见</w:t>
            </w:r>
            <w:r>
              <w:rPr>
                <w:b/>
                <w:szCs w:val="21"/>
              </w:rPr>
              <w:t>符合性分析</w:t>
            </w:r>
          </w:p>
          <w:p w14:paraId="4BE1D236">
            <w:pPr>
              <w:pStyle w:val="7"/>
              <w:numPr>
                <w:ilvl w:val="0"/>
                <w:numId w:val="22"/>
              </w:numPr>
              <w:tabs>
                <w:tab w:val="left" w:pos="0"/>
              </w:tabs>
              <w:spacing w:before="0" w:after="0" w:line="276" w:lineRule="auto"/>
              <w:ind w:left="369" w:hanging="369" w:hangingChars="175"/>
              <w:jc w:val="center"/>
              <w:rPr>
                <w:rFonts w:ascii="Times New Roman" w:hAnsi="Times New Roman" w:eastAsia="宋体"/>
                <w:sz w:val="21"/>
                <w:szCs w:val="21"/>
              </w:rPr>
            </w:pPr>
            <w:r>
              <w:rPr>
                <w:rFonts w:hint="eastAsia" w:ascii="Times New Roman" w:hAnsi="Times New Roman" w:eastAsia="宋体"/>
                <w:sz w:val="21"/>
                <w:szCs w:val="21"/>
              </w:rPr>
              <w:t>规划</w:t>
            </w:r>
            <w:r>
              <w:rPr>
                <w:rFonts w:ascii="Times New Roman" w:hAnsi="Times New Roman" w:eastAsia="宋体"/>
                <w:sz w:val="21"/>
                <w:szCs w:val="21"/>
              </w:rPr>
              <w:t>环评审查意见符合性分析</w:t>
            </w:r>
          </w:p>
          <w:tbl>
            <w:tblPr>
              <w:tblStyle w:val="8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1"/>
              <w:gridCol w:w="4036"/>
              <w:gridCol w:w="3353"/>
            </w:tblGrid>
            <w:tr w14:paraId="5AF1E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399" w:type="pct"/>
                  <w:noWrap w:val="0"/>
                  <w:vAlign w:val="center"/>
                </w:tcPr>
                <w:p w14:paraId="76A935F6">
                  <w:pPr>
                    <w:wordWrap w:val="0"/>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序号</w:t>
                  </w:r>
                </w:p>
              </w:tc>
              <w:tc>
                <w:tcPr>
                  <w:tcW w:w="2512" w:type="pct"/>
                  <w:noWrap w:val="0"/>
                  <w:vAlign w:val="center"/>
                </w:tcPr>
                <w:p w14:paraId="7A2AA3C1">
                  <w:pPr>
                    <w:wordWrap w:val="0"/>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审查意见</w:t>
                  </w:r>
                </w:p>
              </w:tc>
              <w:tc>
                <w:tcPr>
                  <w:tcW w:w="2087" w:type="pct"/>
                  <w:noWrap w:val="0"/>
                  <w:vAlign w:val="center"/>
                </w:tcPr>
                <w:p w14:paraId="06CA8FB0">
                  <w:pPr>
                    <w:wordWrap w:val="0"/>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符合性分析</w:t>
                  </w:r>
                </w:p>
              </w:tc>
            </w:tr>
            <w:tr w14:paraId="5B7F9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 w:type="pct"/>
                  <w:noWrap w:val="0"/>
                  <w:vAlign w:val="center"/>
                </w:tcPr>
                <w:p w14:paraId="20B3B7D8">
                  <w:pPr>
                    <w:wordWrap w:val="0"/>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w:t>
                  </w:r>
                </w:p>
              </w:tc>
              <w:tc>
                <w:tcPr>
                  <w:tcW w:w="2512" w:type="pct"/>
                  <w:noWrap w:val="0"/>
                  <w:vAlign w:val="center"/>
                </w:tcPr>
                <w:p w14:paraId="1D146DF4">
                  <w:pPr>
                    <w:wordWrap w:val="0"/>
                    <w:adjustRightInd w:val="0"/>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坚持绿色发展和协调发展理念，加强《规划》引导。落实国家、区域发展战略，坚持生态优先、集约高效，以生态环境质量改善为核心，做好与各级国土空间规划和“三线一单”(生态保护红线、环境质量底线、资源利用上线、生态环境准入清单)生态环境分区管控体系的协调衔接，进一步优化《规划》布局和发展规模。</w:t>
                  </w:r>
                </w:p>
              </w:tc>
              <w:tc>
                <w:tcPr>
                  <w:tcW w:w="2087" w:type="pct"/>
                  <w:noWrap w:val="0"/>
                  <w:vAlign w:val="center"/>
                </w:tcPr>
                <w:p w14:paraId="4F5BC5B8">
                  <w:pPr>
                    <w:wordWrap w:val="0"/>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本项目建设符</w:t>
                  </w:r>
                  <w:r>
                    <w:rPr>
                      <w:rFonts w:hint="default" w:ascii="Times New Roman" w:hAnsi="Times New Roman" w:eastAsia="宋体" w:cs="Times New Roman"/>
                      <w:kern w:val="0"/>
                      <w:sz w:val="18"/>
                      <w:szCs w:val="18"/>
                    </w:rPr>
                    <w:t>合余杭经济技术开发区规划用地布局要求及开发区规划产业定位要求，符合“三线一单”(生态保护红线、环境质量底线、资源利用上线、生态环境准入清单)生态环境分区管控要求。</w:t>
                  </w:r>
                </w:p>
              </w:tc>
            </w:tr>
            <w:tr w14:paraId="0D9F3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8" w:hRule="atLeast"/>
              </w:trPr>
              <w:tc>
                <w:tcPr>
                  <w:tcW w:w="399" w:type="pct"/>
                  <w:noWrap w:val="0"/>
                  <w:vAlign w:val="center"/>
                </w:tcPr>
                <w:p w14:paraId="6258B87C">
                  <w:pPr>
                    <w:wordWrap w:val="0"/>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w:t>
                  </w:r>
                </w:p>
              </w:tc>
              <w:tc>
                <w:tcPr>
                  <w:tcW w:w="2512" w:type="pct"/>
                  <w:noWrap w:val="0"/>
                  <w:vAlign w:val="center"/>
                </w:tcPr>
                <w:p w14:paraId="4324811B">
                  <w:pPr>
                    <w:wordWrap w:val="0"/>
                    <w:adjustRightInd w:val="0"/>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根据国家及地方碳达峰行动方案、“十四五”应对气候变化专项规划和节能减排工作要求，推进经开区绿色低碳发展。优化能源结构、产业结构等规划内容，推动集中供热、装备制造、生物医药等重点碳排放行业燃料和原料替代、能源利用效率提升、绿色清洁能源利用、废弃物低碳化处置等，促进减污降碳协同增效。</w:t>
                  </w:r>
                </w:p>
              </w:tc>
              <w:tc>
                <w:tcPr>
                  <w:tcW w:w="2087" w:type="pct"/>
                  <w:noWrap w:val="0"/>
                  <w:vAlign w:val="center"/>
                </w:tcPr>
                <w:p w14:paraId="2D2451E9">
                  <w:pPr>
                    <w:wordWrap w:val="0"/>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本项目建设符</w:t>
                  </w:r>
                  <w:r>
                    <w:rPr>
                      <w:rFonts w:hint="default" w:ascii="Times New Roman" w:hAnsi="Times New Roman" w:eastAsia="宋体" w:cs="Times New Roman"/>
                      <w:kern w:val="0"/>
                      <w:sz w:val="18"/>
                      <w:szCs w:val="18"/>
                    </w:rPr>
                    <w:t>合余杭经济开发区规划用地布局要求及开发区规划产业定位要求</w:t>
                  </w:r>
                  <w:r>
                    <w:rPr>
                      <w:rFonts w:hint="default" w:ascii="Times New Roman" w:hAnsi="Times New Roman" w:eastAsia="宋体" w:cs="Times New Roman"/>
                      <w:sz w:val="18"/>
                      <w:szCs w:val="18"/>
                    </w:rPr>
                    <w:t>。本项目使用水和电。</w:t>
                  </w:r>
                </w:p>
              </w:tc>
            </w:tr>
            <w:tr w14:paraId="453B0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 w:type="pct"/>
                  <w:noWrap w:val="0"/>
                  <w:vAlign w:val="center"/>
                </w:tcPr>
                <w:p w14:paraId="19E3594C">
                  <w:pPr>
                    <w:wordWrap w:val="0"/>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w:t>
                  </w:r>
                </w:p>
              </w:tc>
              <w:tc>
                <w:tcPr>
                  <w:tcW w:w="2512" w:type="pct"/>
                  <w:noWrap w:val="0"/>
                  <w:vAlign w:val="center"/>
                </w:tcPr>
                <w:p w14:paraId="569B08F8">
                  <w:pPr>
                    <w:wordWrap w:val="0"/>
                    <w:adjustRightInd w:val="0"/>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严格控制发展规模，合理安排开发时序。严格控制《规划》近期生物医药规模；根据资源环境禀赋条件、产业政策、能源双控等要求，审慎论证《规划》远期产业规模。在完成现有企业升级改造、关停退出等区域污染物排放总量削减措施的基础上，方能开展生物医药等新增挥发性有机污染物排放的项目建设，确保满足区域环境质量目标要求。</w:t>
                  </w:r>
                </w:p>
              </w:tc>
              <w:tc>
                <w:tcPr>
                  <w:tcW w:w="2087" w:type="pct"/>
                  <w:noWrap w:val="0"/>
                  <w:vAlign w:val="center"/>
                </w:tcPr>
                <w:p w14:paraId="01E6355A">
                  <w:pPr>
                    <w:wordWrap w:val="0"/>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本项目符合区域规划产业定位，符合区域环境准入清单要求。本项目废气经收集处理后可达标排放，废水纳管排放，各污染物总量可在区域内替代削减，不会影响区域环境质量持续改善目标。</w:t>
                  </w:r>
                </w:p>
              </w:tc>
            </w:tr>
            <w:tr w14:paraId="424DB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 w:type="pct"/>
                  <w:noWrap w:val="0"/>
                  <w:vAlign w:val="center"/>
                </w:tcPr>
                <w:p w14:paraId="237FE91B">
                  <w:pPr>
                    <w:wordWrap w:val="0"/>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4</w:t>
                  </w:r>
                </w:p>
              </w:tc>
              <w:tc>
                <w:tcPr>
                  <w:tcW w:w="2512" w:type="pct"/>
                  <w:noWrap w:val="0"/>
                  <w:vAlign w:val="center"/>
                </w:tcPr>
                <w:p w14:paraId="2ACC6D6E">
                  <w:pPr>
                    <w:wordWrap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严格空间管控，优化功能布局。做好《规划》控制，维护超山省级风景名胜区、古运河一丁山湖生态湿地、世界文化遗产大运河等周边生态功能及景观完整性，将古运河一丁山湖生态湿地环境控制区、大运河缓冲区内的工业用地调整为公园绿地，关停或搬迁大运河缓冲区内不符合《杭州市大运河世界文化遗产保护条例》、大运河遗产保护相关规划的现有企业；智能装备制造、生物医药、家纺服装片区内不应再布局居住用地，加强对各片区内及周边集中居住区的防护，确保经开区产业布局与生态环境保护、人居环境安全相协调。经开区开发范围和土地利用应符合国土空间相关规划，并严格控制在城镇开发边界内，规划实施不得占用林地、永久基本农田。</w:t>
                  </w:r>
                </w:p>
              </w:tc>
              <w:tc>
                <w:tcPr>
                  <w:tcW w:w="2087" w:type="pct"/>
                  <w:noWrap w:val="0"/>
                  <w:vAlign w:val="center"/>
                </w:tcPr>
                <w:p w14:paraId="51CB7565">
                  <w:pPr>
                    <w:wordWrap w:val="0"/>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本项目位于浙江省杭州市余杭经济技术开发区，不在该条意见所列区域内，且不涉及林地、永久基本农田。本项目符合区域规划用地性质。项目最近敏感点为西</w:t>
                  </w:r>
                  <w:r>
                    <w:rPr>
                      <w:rFonts w:hint="default" w:ascii="Times New Roman" w:hAnsi="Times New Roman" w:eastAsia="宋体" w:cs="Times New Roman"/>
                      <w:sz w:val="18"/>
                      <w:szCs w:val="18"/>
                      <w:lang w:val="en-US" w:eastAsia="zh-CN"/>
                    </w:rPr>
                    <w:t>南</w:t>
                  </w:r>
                  <w:r>
                    <w:rPr>
                      <w:rFonts w:hint="default" w:ascii="Times New Roman" w:hAnsi="Times New Roman" w:eastAsia="宋体" w:cs="Times New Roman"/>
                      <w:sz w:val="18"/>
                      <w:szCs w:val="18"/>
                    </w:rPr>
                    <w:t>侧</w:t>
                  </w:r>
                  <w:r>
                    <w:rPr>
                      <w:rFonts w:hint="default" w:ascii="Times New Roman" w:hAnsi="Times New Roman" w:eastAsia="宋体" w:cs="Times New Roman"/>
                      <w:sz w:val="18"/>
                      <w:szCs w:val="18"/>
                      <w:lang w:val="en-US" w:eastAsia="zh-CN"/>
                    </w:rPr>
                    <w:t>570</w:t>
                  </w:r>
                  <w:r>
                    <w:rPr>
                      <w:rFonts w:hint="default" w:ascii="Times New Roman" w:hAnsi="Times New Roman" w:eastAsia="宋体" w:cs="Times New Roman"/>
                      <w:sz w:val="18"/>
                      <w:szCs w:val="18"/>
                    </w:rPr>
                    <w:t>米临平区小林中心小学，之间有绿化带及道理隔离。</w:t>
                  </w:r>
                </w:p>
              </w:tc>
            </w:tr>
            <w:tr w14:paraId="7D3AA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 w:type="pct"/>
                  <w:noWrap w:val="0"/>
                  <w:vAlign w:val="center"/>
                </w:tcPr>
                <w:p w14:paraId="46808503">
                  <w:pPr>
                    <w:wordWrap w:val="0"/>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5</w:t>
                  </w:r>
                </w:p>
              </w:tc>
              <w:tc>
                <w:tcPr>
                  <w:tcW w:w="2512" w:type="pct"/>
                  <w:noWrap w:val="0"/>
                  <w:vAlign w:val="center"/>
                </w:tcPr>
                <w:p w14:paraId="0FCA8C31">
                  <w:pPr>
                    <w:wordWrap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强化污染物排放总量管控。根据国家和浙江省污染防治规划和区域“三线一单”生态环境分区管控相关要求，落实经开区污染物减排措施和要求，采取有效措施减少主要污染物和挥发性有机物等特征污染物的排放量，推进挥发性有机物和氮氧化物协同减排，促进产业发展与生态环境保护相协调。</w:t>
                  </w:r>
                </w:p>
              </w:tc>
              <w:tc>
                <w:tcPr>
                  <w:tcW w:w="2087" w:type="pct"/>
                  <w:noWrap w:val="0"/>
                  <w:vAlign w:val="center"/>
                </w:tcPr>
                <w:p w14:paraId="319B1819">
                  <w:pPr>
                    <w:wordWrap w:val="0"/>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本项目废气经收集处理后达标排放。废水纳管经杭州市临平净水厂处理后排放，不会影响环境质量改善目标。项目固体废物、危险废物均依法依规集中收集、处理处置。各类污染物经有效污染治理措施处理后均可达标排放。且污染物总量可在区域内削减替代。本项目符合杭州市“三线一单”生态环境分区管控方案要求，具体分析见表1-4和表1-5。</w:t>
                  </w:r>
                </w:p>
              </w:tc>
            </w:tr>
            <w:tr w14:paraId="0C82E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 w:type="pct"/>
                  <w:noWrap w:val="0"/>
                  <w:vAlign w:val="center"/>
                </w:tcPr>
                <w:p w14:paraId="52CE7D7B">
                  <w:pPr>
                    <w:wordWrap w:val="0"/>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6</w:t>
                  </w:r>
                </w:p>
              </w:tc>
              <w:tc>
                <w:tcPr>
                  <w:tcW w:w="2512" w:type="pct"/>
                  <w:noWrap w:val="0"/>
                  <w:vAlign w:val="center"/>
                </w:tcPr>
                <w:p w14:paraId="2FB3B02F">
                  <w:pPr>
                    <w:wordWrap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严格入区项目生态环境准入，推动高质量发展。按照《报告书》计划安排，尽快淘汰现有不符合经开区发展定位或用地规划的印染、食品、纺织服装等企业；落实《报告书》提出的各片区生态环境准入要求，禁止与主导产业不相关且排污负荷大的项目入区，生物医药产业禁止新、扩建含化学合成反应工序的项目。执行最严格的行业废水、废气排放控制要求，引进项目的生产工艺和设备、资源能源利用效率、污染治理等均需达到同行业国际先进水平，现有企业不断提高清洁生产和污染治理水平，持续降低污染物排放量。</w:t>
                  </w:r>
                </w:p>
              </w:tc>
              <w:tc>
                <w:tcPr>
                  <w:tcW w:w="2087" w:type="pct"/>
                  <w:noWrap w:val="0"/>
                  <w:vAlign w:val="center"/>
                </w:tcPr>
                <w:p w14:paraId="78639E44">
                  <w:pPr>
                    <w:wordWrap w:val="0"/>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本项目符合杭州余杭经济技术开发区总体规划。本项目为新建项目，生产工艺不涉及化学合成反应，各类污染物经可行的治理措施处理后均可达标排放。</w:t>
                  </w:r>
                </w:p>
              </w:tc>
            </w:tr>
            <w:tr w14:paraId="1E0D7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 w:type="pct"/>
                  <w:noWrap w:val="0"/>
                  <w:vAlign w:val="center"/>
                </w:tcPr>
                <w:p w14:paraId="509DC4B8">
                  <w:pPr>
                    <w:wordWrap w:val="0"/>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7</w:t>
                  </w:r>
                </w:p>
              </w:tc>
              <w:tc>
                <w:tcPr>
                  <w:tcW w:w="2512" w:type="pct"/>
                  <w:noWrap w:val="0"/>
                  <w:vAlign w:val="center"/>
                </w:tcPr>
                <w:p w14:paraId="31ACCA68">
                  <w:pPr>
                    <w:wordWrap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加强环境基础设施建设。落实《报告书》提出的加快推进塘栖污水处理厂提标改造、临平第二净水厂及配套管网建设、生活污水截污纳管、再生水利用效率提升等要求，确保经开区各类污废水能够得到有效收集处理。一般工业固废、危险废物应依法依规收集、妥善安全处理处置。</w:t>
                  </w:r>
                </w:p>
              </w:tc>
              <w:tc>
                <w:tcPr>
                  <w:tcW w:w="2087" w:type="pct"/>
                  <w:noWrap w:val="0"/>
                  <w:vAlign w:val="center"/>
                </w:tcPr>
                <w:p w14:paraId="40E4D710">
                  <w:pPr>
                    <w:wordWrap w:val="0"/>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本项目废水纳管经杭州市临平净水厂处理后排放。一般工业固废出售综合利用；危险废物妥善收集后委托有资质单位处置。</w:t>
                  </w:r>
                </w:p>
              </w:tc>
            </w:tr>
            <w:tr w14:paraId="6B603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 w:type="pct"/>
                  <w:noWrap w:val="0"/>
                  <w:vAlign w:val="center"/>
                </w:tcPr>
                <w:p w14:paraId="519951DD">
                  <w:pPr>
                    <w:wordWrap w:val="0"/>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8</w:t>
                  </w:r>
                </w:p>
              </w:tc>
              <w:tc>
                <w:tcPr>
                  <w:tcW w:w="2512" w:type="pct"/>
                  <w:noWrap w:val="0"/>
                  <w:vAlign w:val="center"/>
                </w:tcPr>
                <w:p w14:paraId="27FE770B">
                  <w:pPr>
                    <w:wordWrap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健全环境监测体系，强化环境风险防范。统筹污染防治、生态恢复与建设、环境风险防范等要求，完善涵盖各环境要素及挥发性有机物等特征污染物的环境监测体系，根据监测结果适时优化规划。加强大运河水环境、喜庵港饮用水水源地水质、超山省级风景名胜区等区域大气环境风险防范体系建设，提升区域环境风险预警、应急响应和联防联控能力。</w:t>
                  </w:r>
                </w:p>
              </w:tc>
              <w:tc>
                <w:tcPr>
                  <w:tcW w:w="2087" w:type="pct"/>
                  <w:noWrap w:val="0"/>
                  <w:vAlign w:val="center"/>
                </w:tcPr>
                <w:p w14:paraId="3E57B189">
                  <w:pPr>
                    <w:wordWrap w:val="0"/>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企业应按监测计划进行例行监测。要求企业编制应急预案，落实各项风险防范措施，与区域环境风险防控体系形成应急联动。</w:t>
                  </w:r>
                </w:p>
              </w:tc>
            </w:tr>
            <w:tr w14:paraId="3827A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 w:type="pct"/>
                  <w:noWrap w:val="0"/>
                  <w:vAlign w:val="center"/>
                </w:tcPr>
                <w:p w14:paraId="18A85544">
                  <w:pPr>
                    <w:wordWrap w:val="0"/>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9</w:t>
                  </w:r>
                </w:p>
              </w:tc>
              <w:tc>
                <w:tcPr>
                  <w:tcW w:w="2512" w:type="pct"/>
                  <w:noWrap w:val="0"/>
                  <w:vAlign w:val="center"/>
                </w:tcPr>
                <w:p w14:paraId="30665696">
                  <w:pPr>
                    <w:wordWrap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在《规划》实施过程中，适时开展环境影响跟踪评价。《规划》修编时应重新编制环境影响报告书。</w:t>
                  </w:r>
                </w:p>
              </w:tc>
              <w:tc>
                <w:tcPr>
                  <w:tcW w:w="2087" w:type="pct"/>
                  <w:noWrap w:val="0"/>
                  <w:vAlign w:val="center"/>
                </w:tcPr>
                <w:p w14:paraId="42C27A8D">
                  <w:pPr>
                    <w:wordWrap w:val="0"/>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不涉及。</w:t>
                  </w:r>
                </w:p>
              </w:tc>
            </w:tr>
          </w:tbl>
          <w:p w14:paraId="13506AF1">
            <w:pPr>
              <w:wordWrap w:val="0"/>
              <w:spacing w:line="360" w:lineRule="auto"/>
              <w:ind w:firstLine="422" w:firstLineChars="200"/>
              <w:rPr>
                <w:b/>
                <w:szCs w:val="21"/>
              </w:rPr>
            </w:pPr>
            <w:r>
              <w:rPr>
                <w:rFonts w:hint="eastAsia"/>
                <w:b/>
                <w:szCs w:val="21"/>
              </w:rPr>
              <w:t>综上</w:t>
            </w:r>
            <w:r>
              <w:rPr>
                <w:b/>
                <w:szCs w:val="21"/>
              </w:rPr>
              <w:t>分析可知，</w:t>
            </w:r>
            <w:r>
              <w:rPr>
                <w:rFonts w:hint="eastAsia"/>
                <w:b/>
                <w:szCs w:val="21"/>
              </w:rPr>
              <w:t>本项目符合《杭州余杭经济技术开发区总体规划修编（2020-2035年）环境影响报告书》中相关要求</w:t>
            </w:r>
            <w:r>
              <w:rPr>
                <w:b/>
                <w:szCs w:val="21"/>
              </w:rPr>
              <w:t>及审查意见相关要求</w:t>
            </w:r>
            <w:r>
              <w:rPr>
                <w:rFonts w:hint="eastAsia"/>
                <w:b/>
                <w:szCs w:val="21"/>
              </w:rPr>
              <w:t>。</w:t>
            </w:r>
          </w:p>
        </w:tc>
      </w:tr>
      <w:tr w14:paraId="7717CA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983" w:type="dxa"/>
            <w:vAlign w:val="center"/>
          </w:tcPr>
          <w:p w14:paraId="263368B3">
            <w:pPr>
              <w:wordWrap w:val="0"/>
              <w:autoSpaceDE w:val="0"/>
              <w:autoSpaceDN w:val="0"/>
              <w:adjustRightInd w:val="0"/>
              <w:snapToGrid w:val="0"/>
              <w:spacing w:line="360" w:lineRule="auto"/>
              <w:jc w:val="center"/>
              <w:rPr>
                <w:kern w:val="0"/>
                <w:szCs w:val="21"/>
              </w:rPr>
            </w:pPr>
            <w:r>
              <w:rPr>
                <w:kern w:val="0"/>
                <w:szCs w:val="21"/>
              </w:rPr>
              <w:t>其他符合性分析</w:t>
            </w:r>
          </w:p>
        </w:tc>
        <w:tc>
          <w:tcPr>
            <w:tcW w:w="7841" w:type="dxa"/>
            <w:gridSpan w:val="3"/>
            <w:vAlign w:val="center"/>
          </w:tcPr>
          <w:p w14:paraId="7B92901F">
            <w:pPr>
              <w:wordWrap w:val="0"/>
              <w:spacing w:line="360" w:lineRule="auto"/>
              <w:ind w:firstLine="422" w:firstLineChars="200"/>
              <w:rPr>
                <w:b/>
                <w:szCs w:val="21"/>
              </w:rPr>
            </w:pPr>
            <w:bookmarkStart w:id="11" w:name="_Toc652"/>
            <w:r>
              <w:rPr>
                <w:rFonts w:hint="eastAsia"/>
                <w:b/>
                <w:szCs w:val="21"/>
                <w:lang w:val="en-US" w:eastAsia="zh-CN"/>
              </w:rPr>
              <w:t>1</w:t>
            </w:r>
            <w:r>
              <w:rPr>
                <w:rFonts w:hint="eastAsia"/>
                <w:b/>
                <w:szCs w:val="21"/>
              </w:rPr>
              <w:t>、</w:t>
            </w:r>
            <w:r>
              <w:rPr>
                <w:b/>
                <w:szCs w:val="21"/>
              </w:rPr>
              <w:t>审批原则符合性分析</w:t>
            </w:r>
            <w:bookmarkEnd w:id="11"/>
          </w:p>
          <w:p w14:paraId="5019CBA5">
            <w:pPr>
              <w:wordWrap w:val="0"/>
              <w:spacing w:line="360" w:lineRule="auto"/>
              <w:ind w:firstLine="420" w:firstLineChars="200"/>
              <w:rPr>
                <w:szCs w:val="21"/>
              </w:rPr>
            </w:pPr>
            <w:r>
              <w:rPr>
                <w:rFonts w:hint="eastAsia"/>
                <w:szCs w:val="21"/>
              </w:rPr>
              <w:t>对照《浙江省建设项目环境保护管理办法(</w:t>
            </w:r>
            <w:r>
              <w:rPr>
                <w:szCs w:val="21"/>
              </w:rPr>
              <w:t>2021</w:t>
            </w:r>
            <w:r>
              <w:rPr>
                <w:rFonts w:hint="eastAsia"/>
                <w:szCs w:val="21"/>
              </w:rPr>
              <w:t>年修正</w:t>
            </w:r>
            <w:r>
              <w:rPr>
                <w:szCs w:val="21"/>
              </w:rPr>
              <w:t>)</w:t>
            </w:r>
            <w:r>
              <w:rPr>
                <w:rFonts w:hint="eastAsia"/>
                <w:szCs w:val="21"/>
              </w:rPr>
              <w:t>》（浙江省人民政府令第388 号），本项目审批原则符合性分析如下。</w:t>
            </w:r>
          </w:p>
          <w:p w14:paraId="26BF457D">
            <w:pPr>
              <w:wordWrap w:val="0"/>
              <w:spacing w:line="360" w:lineRule="auto"/>
              <w:ind w:firstLine="422" w:firstLineChars="200"/>
              <w:rPr>
                <w:b/>
                <w:szCs w:val="21"/>
              </w:rPr>
            </w:pPr>
            <w:r>
              <w:rPr>
                <w:b/>
                <w:szCs w:val="21"/>
              </w:rPr>
              <w:t>（</w:t>
            </w:r>
            <w:r>
              <w:rPr>
                <w:rFonts w:hint="eastAsia"/>
                <w:b/>
                <w:szCs w:val="21"/>
              </w:rPr>
              <w:t>1</w:t>
            </w:r>
            <w:r>
              <w:rPr>
                <w:b/>
                <w:szCs w:val="21"/>
              </w:rPr>
              <w:t>）建设项目环保审批原则符合性</w:t>
            </w:r>
          </w:p>
          <w:p w14:paraId="262D5377">
            <w:pPr>
              <w:spacing w:line="360" w:lineRule="auto"/>
              <w:ind w:firstLine="420" w:firstLineChars="200"/>
              <w:rPr>
                <w:color w:val="auto"/>
                <w:szCs w:val="21"/>
              </w:rPr>
            </w:pPr>
            <w:r>
              <w:rPr>
                <w:rFonts w:hint="eastAsia"/>
                <w:color w:val="auto"/>
                <w:szCs w:val="21"/>
              </w:rPr>
              <w:t>根据《杭州市生态环境分区管控动态更新方案》（杭环发〔2024〕49号），本项目位于“临平区杭州临平经济技术开发区产业集聚重点管控单元（原杭州余杭经济技术开发区产业集聚重点管控单元）ZH33011320002”，属于重点管控单元。本项目与《杭州市生态环境分区管控动态更新方案》符合性分析如下</w:t>
            </w:r>
            <w:r>
              <w:rPr>
                <w:color w:val="auto"/>
                <w:szCs w:val="21"/>
              </w:rPr>
              <w:t>。</w:t>
            </w:r>
          </w:p>
          <w:p w14:paraId="61164587">
            <w:pPr>
              <w:pStyle w:val="7"/>
              <w:numPr>
                <w:ilvl w:val="0"/>
                <w:numId w:val="22"/>
              </w:numPr>
              <w:tabs>
                <w:tab w:val="left" w:pos="0"/>
              </w:tabs>
              <w:spacing w:before="0" w:after="0" w:line="276" w:lineRule="auto"/>
              <w:ind w:left="369" w:hanging="369" w:hangingChars="175"/>
              <w:jc w:val="center"/>
              <w:rPr>
                <w:rFonts w:ascii="Times New Roman" w:hAnsi="Times New Roman" w:eastAsia="宋体"/>
                <w:color w:val="auto"/>
                <w:sz w:val="21"/>
                <w:szCs w:val="21"/>
              </w:rPr>
            </w:pPr>
            <w:r>
              <w:rPr>
                <w:rFonts w:hint="eastAsia" w:ascii="Times New Roman" w:hAnsi="Times New Roman" w:eastAsia="宋体"/>
                <w:color w:val="auto"/>
                <w:sz w:val="21"/>
                <w:szCs w:val="21"/>
              </w:rPr>
              <w:t>与《杭州市生态环境分区管控动态更新方案》符合性</w:t>
            </w:r>
            <w:r>
              <w:rPr>
                <w:rFonts w:ascii="Times New Roman" w:hAnsi="Times New Roman" w:eastAsia="宋体"/>
                <w:color w:val="auto"/>
                <w:sz w:val="21"/>
                <w:szCs w:val="21"/>
              </w:rPr>
              <w:t>分析</w:t>
            </w:r>
          </w:p>
          <w:tbl>
            <w:tblPr>
              <w:tblStyle w:val="88"/>
              <w:tblW w:w="83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76"/>
              <w:gridCol w:w="445"/>
              <w:gridCol w:w="4204"/>
              <w:gridCol w:w="2703"/>
              <w:gridCol w:w="518"/>
            </w:tblGrid>
            <w:tr w14:paraId="12B73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21" w:type="dxa"/>
                  <w:gridSpan w:val="2"/>
                  <w:noWrap w:val="0"/>
                  <w:vAlign w:val="center"/>
                </w:tcPr>
                <w:p w14:paraId="421D2496">
                  <w:pPr>
                    <w:widowControl/>
                    <w:adjustRightInd w:val="0"/>
                    <w:snapToGrid w:val="0"/>
                    <w:jc w:val="center"/>
                    <w:rPr>
                      <w:rFonts w:ascii="Times New Roman" w:hAnsi="Times New Roman" w:eastAsia="宋体" w:cs="Times New Roman"/>
                      <w:color w:val="auto"/>
                      <w:kern w:val="0"/>
                      <w:sz w:val="18"/>
                      <w:szCs w:val="18"/>
                      <w:lang w:bidi="ar"/>
                    </w:rPr>
                  </w:pPr>
                  <w:r>
                    <w:rPr>
                      <w:rFonts w:ascii="Times New Roman" w:hAnsi="Times New Roman" w:eastAsia="宋体" w:cs="Times New Roman"/>
                      <w:color w:val="auto"/>
                      <w:kern w:val="0"/>
                      <w:sz w:val="18"/>
                      <w:szCs w:val="18"/>
                      <w:lang w:bidi="ar"/>
                    </w:rPr>
                    <w:t>三线一单</w:t>
                  </w:r>
                </w:p>
              </w:tc>
              <w:tc>
                <w:tcPr>
                  <w:tcW w:w="4204" w:type="dxa"/>
                  <w:noWrap w:val="0"/>
                  <w:vAlign w:val="center"/>
                </w:tcPr>
                <w:p w14:paraId="071A8E9E">
                  <w:pPr>
                    <w:widowControl/>
                    <w:adjustRightInd w:val="0"/>
                    <w:snapToGrid w:val="0"/>
                    <w:jc w:val="center"/>
                    <w:rPr>
                      <w:rFonts w:ascii="Times New Roman" w:hAnsi="Times New Roman" w:eastAsia="宋体" w:cs="Times New Roman"/>
                      <w:color w:val="auto"/>
                      <w:kern w:val="0"/>
                      <w:sz w:val="18"/>
                      <w:szCs w:val="18"/>
                      <w:lang w:bidi="ar"/>
                    </w:rPr>
                  </w:pPr>
                  <w:r>
                    <w:rPr>
                      <w:rFonts w:ascii="Times New Roman" w:hAnsi="Times New Roman" w:eastAsia="宋体" w:cs="Times New Roman"/>
                      <w:color w:val="auto"/>
                      <w:kern w:val="0"/>
                      <w:sz w:val="18"/>
                      <w:szCs w:val="18"/>
                      <w:lang w:bidi="ar"/>
                    </w:rPr>
                    <w:t>有关要求</w:t>
                  </w:r>
                </w:p>
              </w:tc>
              <w:tc>
                <w:tcPr>
                  <w:tcW w:w="2703" w:type="dxa"/>
                  <w:noWrap w:val="0"/>
                  <w:vAlign w:val="center"/>
                </w:tcPr>
                <w:p w14:paraId="663801C8">
                  <w:pPr>
                    <w:widowControl/>
                    <w:adjustRightInd w:val="0"/>
                    <w:snapToGrid w:val="0"/>
                    <w:jc w:val="center"/>
                    <w:rPr>
                      <w:rFonts w:ascii="Times New Roman" w:hAnsi="Times New Roman" w:eastAsia="宋体" w:cs="Times New Roman"/>
                      <w:color w:val="auto"/>
                      <w:kern w:val="0"/>
                      <w:sz w:val="18"/>
                      <w:szCs w:val="18"/>
                      <w:lang w:bidi="ar"/>
                    </w:rPr>
                  </w:pPr>
                  <w:r>
                    <w:rPr>
                      <w:rFonts w:ascii="Times New Roman" w:hAnsi="Times New Roman" w:eastAsia="宋体" w:cs="Times New Roman"/>
                      <w:color w:val="auto"/>
                      <w:kern w:val="0"/>
                      <w:sz w:val="18"/>
                      <w:szCs w:val="18"/>
                      <w:lang w:bidi="ar"/>
                    </w:rPr>
                    <w:t>本项目情况</w:t>
                  </w:r>
                </w:p>
              </w:tc>
              <w:tc>
                <w:tcPr>
                  <w:tcW w:w="518" w:type="dxa"/>
                  <w:noWrap w:val="0"/>
                  <w:vAlign w:val="center"/>
                </w:tcPr>
                <w:p w14:paraId="60703247">
                  <w:pPr>
                    <w:widowControl/>
                    <w:adjustRightInd w:val="0"/>
                    <w:snapToGrid w:val="0"/>
                    <w:jc w:val="center"/>
                    <w:rPr>
                      <w:rFonts w:ascii="Times New Roman" w:hAnsi="Times New Roman" w:eastAsia="宋体" w:cs="Times New Roman"/>
                      <w:color w:val="auto"/>
                      <w:kern w:val="0"/>
                      <w:sz w:val="18"/>
                      <w:szCs w:val="18"/>
                      <w:lang w:bidi="ar"/>
                    </w:rPr>
                  </w:pPr>
                  <w:r>
                    <w:rPr>
                      <w:rFonts w:ascii="Times New Roman" w:hAnsi="Times New Roman" w:eastAsia="宋体" w:cs="Times New Roman"/>
                      <w:color w:val="auto"/>
                      <w:kern w:val="0"/>
                      <w:sz w:val="18"/>
                      <w:szCs w:val="18"/>
                      <w:lang w:bidi="ar"/>
                    </w:rPr>
                    <w:t>符合性</w:t>
                  </w:r>
                </w:p>
              </w:tc>
            </w:tr>
            <w:tr w14:paraId="51FDC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21" w:type="dxa"/>
                  <w:gridSpan w:val="2"/>
                  <w:noWrap w:val="0"/>
                  <w:vAlign w:val="center"/>
                </w:tcPr>
                <w:p w14:paraId="4EB144E3">
                  <w:pPr>
                    <w:widowControl/>
                    <w:adjustRightInd w:val="0"/>
                    <w:snapToGrid w:val="0"/>
                    <w:jc w:val="center"/>
                    <w:rPr>
                      <w:rFonts w:ascii="Times New Roman" w:hAnsi="Times New Roman" w:eastAsia="宋体" w:cs="Times New Roman"/>
                      <w:color w:val="auto"/>
                      <w:kern w:val="0"/>
                      <w:sz w:val="18"/>
                      <w:szCs w:val="18"/>
                      <w:lang w:bidi="ar"/>
                    </w:rPr>
                  </w:pPr>
                  <w:r>
                    <w:rPr>
                      <w:rFonts w:ascii="Times New Roman" w:hAnsi="Times New Roman" w:eastAsia="宋体" w:cs="Times New Roman"/>
                      <w:color w:val="auto"/>
                      <w:kern w:val="0"/>
                      <w:sz w:val="18"/>
                      <w:szCs w:val="18"/>
                      <w:lang w:bidi="ar"/>
                    </w:rPr>
                    <w:t>生态保护红线</w:t>
                  </w:r>
                </w:p>
              </w:tc>
              <w:tc>
                <w:tcPr>
                  <w:tcW w:w="4204" w:type="dxa"/>
                  <w:noWrap w:val="0"/>
                  <w:vAlign w:val="center"/>
                </w:tcPr>
                <w:p w14:paraId="2B594D04">
                  <w:pPr>
                    <w:widowControl/>
                    <w:adjustRightInd w:val="0"/>
                    <w:snapToGrid w:val="0"/>
                    <w:jc w:val="center"/>
                    <w:rPr>
                      <w:rFonts w:ascii="Times New Roman" w:hAnsi="Times New Roman" w:eastAsia="宋体" w:cs="Times New Roman"/>
                      <w:color w:val="auto"/>
                      <w:kern w:val="0"/>
                      <w:sz w:val="18"/>
                      <w:szCs w:val="18"/>
                      <w:lang w:bidi="ar"/>
                    </w:rPr>
                  </w:pPr>
                  <w:r>
                    <w:rPr>
                      <w:rFonts w:ascii="Times New Roman" w:hAnsi="Times New Roman" w:eastAsia="宋体" w:cs="Times New Roman"/>
                      <w:color w:val="auto"/>
                      <w:kern w:val="0"/>
                      <w:sz w:val="18"/>
                      <w:szCs w:val="18"/>
                      <w:lang w:bidi="ar"/>
                    </w:rPr>
                    <w:t>涉及的生态保护红线，严格按照国家和省生态保护红线管理相关规定进行管控。生态保护红线原则上按照禁止开发区域进行管理，禁止工业化和城镇化，确保生态保护红线内“生态功能不降低，面积不减少，性质不改变”。</w:t>
                  </w:r>
                </w:p>
              </w:tc>
              <w:tc>
                <w:tcPr>
                  <w:tcW w:w="2703" w:type="dxa"/>
                  <w:noWrap w:val="0"/>
                  <w:vAlign w:val="center"/>
                </w:tcPr>
                <w:p w14:paraId="4717D836">
                  <w:pPr>
                    <w:widowControl/>
                    <w:adjustRightInd w:val="0"/>
                    <w:snapToGrid w:val="0"/>
                    <w:jc w:val="center"/>
                    <w:rPr>
                      <w:rFonts w:ascii="Times New Roman" w:hAnsi="Times New Roman" w:eastAsia="宋体" w:cs="Times New Roman"/>
                      <w:color w:val="auto"/>
                      <w:kern w:val="0"/>
                      <w:sz w:val="18"/>
                      <w:szCs w:val="18"/>
                      <w:lang w:bidi="ar"/>
                    </w:rPr>
                  </w:pPr>
                  <w:r>
                    <w:rPr>
                      <w:rFonts w:ascii="Times New Roman" w:hAnsi="Times New Roman" w:eastAsia="宋体" w:cs="Times New Roman"/>
                      <w:color w:val="auto"/>
                      <w:kern w:val="0"/>
                      <w:sz w:val="18"/>
                      <w:szCs w:val="18"/>
                      <w:lang w:bidi="ar"/>
                    </w:rPr>
                    <w:t>根据</w:t>
                  </w:r>
                  <w:r>
                    <w:rPr>
                      <w:rFonts w:hint="eastAsia" w:ascii="Times New Roman" w:hAnsi="Times New Roman" w:eastAsia="宋体" w:cs="Times New Roman"/>
                      <w:color w:val="auto"/>
                      <w:kern w:val="0"/>
                      <w:sz w:val="18"/>
                      <w:szCs w:val="18"/>
                      <w:lang w:bidi="ar"/>
                    </w:rPr>
                    <w:t>临平区三区三线图</w:t>
                  </w:r>
                  <w:r>
                    <w:rPr>
                      <w:rFonts w:ascii="Times New Roman" w:hAnsi="Times New Roman" w:eastAsia="宋体" w:cs="Times New Roman"/>
                      <w:color w:val="auto"/>
                      <w:kern w:val="0"/>
                      <w:sz w:val="18"/>
                      <w:szCs w:val="18"/>
                      <w:lang w:bidi="ar"/>
                    </w:rPr>
                    <w:t>，本项目不涉及生态保护红线。</w:t>
                  </w:r>
                </w:p>
              </w:tc>
              <w:tc>
                <w:tcPr>
                  <w:tcW w:w="518" w:type="dxa"/>
                  <w:noWrap w:val="0"/>
                  <w:vAlign w:val="center"/>
                </w:tcPr>
                <w:p w14:paraId="6DFC06B2">
                  <w:pPr>
                    <w:widowControl/>
                    <w:adjustRightInd w:val="0"/>
                    <w:snapToGrid w:val="0"/>
                    <w:jc w:val="center"/>
                    <w:rPr>
                      <w:rFonts w:ascii="Times New Roman" w:hAnsi="Times New Roman" w:eastAsia="宋体" w:cs="Times New Roman"/>
                      <w:color w:val="auto"/>
                      <w:kern w:val="0"/>
                      <w:sz w:val="18"/>
                      <w:szCs w:val="18"/>
                      <w:lang w:bidi="ar"/>
                    </w:rPr>
                  </w:pPr>
                  <w:r>
                    <w:rPr>
                      <w:rFonts w:ascii="Times New Roman" w:hAnsi="Times New Roman" w:eastAsia="宋体" w:cs="Times New Roman"/>
                      <w:color w:val="auto"/>
                      <w:kern w:val="0"/>
                      <w:sz w:val="18"/>
                      <w:szCs w:val="18"/>
                      <w:lang w:bidi="ar"/>
                    </w:rPr>
                    <w:t>符合</w:t>
                  </w:r>
                </w:p>
              </w:tc>
            </w:tr>
            <w:tr w14:paraId="30C66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restart"/>
                  <w:noWrap w:val="0"/>
                  <w:vAlign w:val="center"/>
                </w:tcPr>
                <w:p w14:paraId="5203C956">
                  <w:pPr>
                    <w:widowControl/>
                    <w:adjustRightInd w:val="0"/>
                    <w:snapToGrid w:val="0"/>
                    <w:jc w:val="center"/>
                    <w:rPr>
                      <w:rFonts w:ascii="Times New Roman" w:hAnsi="Times New Roman" w:eastAsia="宋体" w:cs="Times New Roman"/>
                      <w:color w:val="auto"/>
                      <w:kern w:val="0"/>
                      <w:sz w:val="18"/>
                      <w:szCs w:val="18"/>
                      <w:lang w:bidi="ar"/>
                    </w:rPr>
                  </w:pPr>
                  <w:r>
                    <w:rPr>
                      <w:rFonts w:ascii="Times New Roman" w:hAnsi="Times New Roman" w:eastAsia="宋体" w:cs="Times New Roman"/>
                      <w:color w:val="auto"/>
                      <w:kern w:val="0"/>
                      <w:sz w:val="18"/>
                      <w:szCs w:val="18"/>
                      <w:lang w:bidi="ar"/>
                    </w:rPr>
                    <w:t>环境质量底线</w:t>
                  </w:r>
                </w:p>
              </w:tc>
              <w:tc>
                <w:tcPr>
                  <w:tcW w:w="445" w:type="dxa"/>
                  <w:noWrap w:val="0"/>
                  <w:vAlign w:val="center"/>
                </w:tcPr>
                <w:p w14:paraId="6D332680">
                  <w:pPr>
                    <w:widowControl/>
                    <w:adjustRightInd w:val="0"/>
                    <w:snapToGrid w:val="0"/>
                    <w:jc w:val="center"/>
                    <w:rPr>
                      <w:rFonts w:ascii="Times New Roman" w:hAnsi="Times New Roman" w:eastAsia="宋体" w:cs="Times New Roman"/>
                      <w:color w:val="auto"/>
                      <w:kern w:val="0"/>
                      <w:sz w:val="18"/>
                      <w:szCs w:val="18"/>
                      <w:lang w:bidi="ar"/>
                    </w:rPr>
                  </w:pPr>
                  <w:r>
                    <w:rPr>
                      <w:rFonts w:ascii="Times New Roman" w:hAnsi="Times New Roman" w:eastAsia="宋体" w:cs="Times New Roman"/>
                      <w:color w:val="auto"/>
                      <w:kern w:val="0"/>
                      <w:sz w:val="18"/>
                      <w:szCs w:val="18"/>
                      <w:lang w:bidi="ar"/>
                    </w:rPr>
                    <w:t>大气环境质量底线目标</w:t>
                  </w:r>
                </w:p>
              </w:tc>
              <w:tc>
                <w:tcPr>
                  <w:tcW w:w="4204" w:type="dxa"/>
                  <w:noWrap w:val="0"/>
                  <w:vAlign w:val="center"/>
                </w:tcPr>
                <w:p w14:paraId="7F6F0B5A">
                  <w:pPr>
                    <w:widowControl/>
                    <w:adjustRightInd w:val="0"/>
                    <w:snapToGrid w:val="0"/>
                    <w:jc w:val="center"/>
                    <w:rPr>
                      <w:rFonts w:ascii="Times New Roman" w:hAnsi="Times New Roman" w:eastAsia="宋体" w:cs="Times New Roman"/>
                      <w:color w:val="auto"/>
                      <w:kern w:val="0"/>
                      <w:sz w:val="18"/>
                      <w:szCs w:val="18"/>
                      <w:lang w:bidi="ar"/>
                    </w:rPr>
                  </w:pPr>
                  <w:r>
                    <w:rPr>
                      <w:rFonts w:hint="eastAsia" w:ascii="Times New Roman" w:hAnsi="Times New Roman" w:eastAsia="宋体" w:cs="Times New Roman"/>
                      <w:color w:val="auto"/>
                      <w:kern w:val="0"/>
                      <w:sz w:val="18"/>
                      <w:szCs w:val="18"/>
                      <w:lang w:bidi="ar"/>
                    </w:rPr>
                    <w:t>2025年，全面消除重污染天气，基本消除中度污染天气，力争O</w:t>
                  </w:r>
                  <w:r>
                    <w:rPr>
                      <w:rFonts w:hint="eastAsia" w:ascii="Times New Roman" w:hAnsi="Times New Roman" w:eastAsia="宋体" w:cs="Times New Roman"/>
                      <w:color w:val="auto"/>
                      <w:kern w:val="0"/>
                      <w:sz w:val="18"/>
                      <w:szCs w:val="18"/>
                      <w:vertAlign w:val="subscript"/>
                      <w:lang w:bidi="ar"/>
                    </w:rPr>
                    <w:t>3</w:t>
                  </w:r>
                  <w:r>
                    <w:rPr>
                      <w:rFonts w:hint="eastAsia" w:ascii="Times New Roman" w:hAnsi="Times New Roman" w:eastAsia="宋体" w:cs="Times New Roman"/>
                      <w:color w:val="auto"/>
                      <w:kern w:val="0"/>
                      <w:sz w:val="18"/>
                      <w:szCs w:val="18"/>
                      <w:lang w:bidi="ar"/>
                    </w:rPr>
                    <w:t>浓度达到拐点，PM</w:t>
                  </w:r>
                  <w:r>
                    <w:rPr>
                      <w:rFonts w:hint="eastAsia" w:ascii="Times New Roman" w:hAnsi="Times New Roman" w:eastAsia="宋体" w:cs="Times New Roman"/>
                      <w:color w:val="auto"/>
                      <w:kern w:val="0"/>
                      <w:sz w:val="18"/>
                      <w:szCs w:val="18"/>
                      <w:vertAlign w:val="subscript"/>
                      <w:lang w:bidi="ar"/>
                    </w:rPr>
                    <w:t>2.5</w:t>
                  </w:r>
                  <w:r>
                    <w:rPr>
                      <w:rFonts w:hint="eastAsia" w:ascii="Times New Roman" w:hAnsi="Times New Roman" w:eastAsia="宋体" w:cs="Times New Roman"/>
                      <w:color w:val="auto"/>
                      <w:kern w:val="0"/>
                      <w:sz w:val="18"/>
                      <w:szCs w:val="18"/>
                      <w:lang w:bidi="ar"/>
                    </w:rPr>
                    <w:t>年均浓度稳定控制在28微克/立方米以下，努力实现环境空气质量稳定全面达标。</w:t>
                  </w:r>
                </w:p>
              </w:tc>
              <w:tc>
                <w:tcPr>
                  <w:tcW w:w="2703" w:type="dxa"/>
                  <w:noWrap w:val="0"/>
                  <w:vAlign w:val="center"/>
                </w:tcPr>
                <w:p w14:paraId="453898EA">
                  <w:pPr>
                    <w:widowControl/>
                    <w:adjustRightInd w:val="0"/>
                    <w:snapToGrid w:val="0"/>
                    <w:jc w:val="center"/>
                    <w:rPr>
                      <w:rFonts w:hint="default" w:ascii="Times New Roman" w:hAnsi="Times New Roman" w:eastAsia="宋体" w:cs="Times New Roman"/>
                      <w:color w:val="auto"/>
                      <w:kern w:val="0"/>
                      <w:sz w:val="18"/>
                      <w:szCs w:val="18"/>
                      <w:lang w:val="en-US" w:bidi="ar"/>
                    </w:rPr>
                  </w:pPr>
                  <w:r>
                    <w:rPr>
                      <w:rFonts w:hint="eastAsia" w:ascii="Times New Roman" w:hAnsi="Times New Roman" w:eastAsia="宋体" w:cs="Times New Roman"/>
                      <w:color w:val="auto"/>
                      <w:kern w:val="0"/>
                      <w:sz w:val="18"/>
                      <w:szCs w:val="18"/>
                      <w:lang w:bidi="ar"/>
                    </w:rPr>
                    <w:t>根据《202</w:t>
                  </w:r>
                  <w:r>
                    <w:rPr>
                      <w:rFonts w:hint="eastAsia" w:cs="Times New Roman"/>
                      <w:color w:val="auto"/>
                      <w:kern w:val="0"/>
                      <w:sz w:val="18"/>
                      <w:szCs w:val="18"/>
                      <w:lang w:val="en-US" w:eastAsia="zh-CN" w:bidi="ar"/>
                    </w:rPr>
                    <w:t>4</w:t>
                  </w:r>
                  <w:r>
                    <w:rPr>
                      <w:rFonts w:hint="eastAsia" w:ascii="Times New Roman" w:hAnsi="Times New Roman" w:eastAsia="宋体" w:cs="Times New Roman"/>
                      <w:color w:val="auto"/>
                      <w:kern w:val="0"/>
                      <w:sz w:val="18"/>
                      <w:szCs w:val="18"/>
                      <w:lang w:bidi="ar"/>
                    </w:rPr>
                    <w:t>年杭州市临平区生态环境状况公报》，</w:t>
                  </w:r>
                  <w:r>
                    <w:rPr>
                      <w:rFonts w:ascii="Times New Roman" w:hAnsi="Times New Roman" w:eastAsia="宋体" w:cs="Times New Roman"/>
                      <w:color w:val="auto"/>
                      <w:kern w:val="0"/>
                      <w:sz w:val="18"/>
                      <w:szCs w:val="18"/>
                      <w:lang w:bidi="ar"/>
                    </w:rPr>
                    <w:t>项目所在区域为</w:t>
                  </w:r>
                  <w:r>
                    <w:rPr>
                      <w:rFonts w:ascii="Times New Roman" w:hAnsi="Times New Roman" w:eastAsia="宋体" w:cs="Times New Roman"/>
                      <w:color w:val="auto"/>
                      <w:kern w:val="0"/>
                      <w:sz w:val="18"/>
                      <w:szCs w:val="18"/>
                      <w:lang w:eastAsia="ko-KR" w:bidi="ar"/>
                    </w:rPr>
                    <w:t>环境空气</w:t>
                  </w:r>
                  <w:r>
                    <w:rPr>
                      <w:rFonts w:hint="eastAsia" w:ascii="Times New Roman" w:hAnsi="Times New Roman" w:eastAsia="宋体" w:cs="Times New Roman"/>
                      <w:color w:val="auto"/>
                      <w:kern w:val="0"/>
                      <w:sz w:val="18"/>
                      <w:szCs w:val="18"/>
                      <w:lang w:bidi="ar"/>
                    </w:rPr>
                    <w:t>质量</w:t>
                  </w:r>
                  <w:r>
                    <w:rPr>
                      <w:rFonts w:ascii="Times New Roman" w:hAnsi="Times New Roman" w:eastAsia="宋体" w:cs="Times New Roman"/>
                      <w:color w:val="auto"/>
                      <w:kern w:val="0"/>
                      <w:sz w:val="18"/>
                      <w:szCs w:val="18"/>
                      <w:lang w:bidi="ar"/>
                    </w:rPr>
                    <w:t>不达标区域，</w:t>
                  </w:r>
                  <w:r>
                    <w:rPr>
                      <w:rFonts w:hint="eastAsia" w:ascii="Times New Roman" w:hAnsi="Times New Roman" w:eastAsia="宋体" w:cs="Times New Roman"/>
                      <w:color w:val="auto"/>
                      <w:kern w:val="0"/>
                      <w:sz w:val="18"/>
                      <w:szCs w:val="18"/>
                      <w:lang w:bidi="ar"/>
                    </w:rPr>
                    <w:t>超标因子</w:t>
                  </w:r>
                  <w:r>
                    <w:rPr>
                      <w:rFonts w:ascii="Times New Roman" w:hAnsi="Times New Roman" w:eastAsia="宋体" w:cs="Times New Roman"/>
                      <w:color w:val="auto"/>
                      <w:kern w:val="0"/>
                      <w:sz w:val="18"/>
                      <w:szCs w:val="18"/>
                      <w:lang w:bidi="ar"/>
                    </w:rPr>
                    <w:t>为</w:t>
                  </w:r>
                  <w:r>
                    <w:rPr>
                      <w:rFonts w:hint="eastAsia" w:ascii="Times New Roman" w:hAnsi="Times New Roman" w:eastAsia="宋体" w:cs="Times New Roman"/>
                      <w:color w:val="auto"/>
                      <w:kern w:val="0"/>
                      <w:sz w:val="18"/>
                      <w:szCs w:val="18"/>
                      <w:lang w:bidi="ar"/>
                    </w:rPr>
                    <w:t>臭氧，本项目不涉及臭氧排放。</w:t>
                  </w:r>
                  <w:r>
                    <w:rPr>
                      <w:rFonts w:hint="eastAsia" w:cs="Times New Roman"/>
                      <w:color w:val="auto"/>
                      <w:kern w:val="0"/>
                      <w:sz w:val="18"/>
                      <w:szCs w:val="18"/>
                      <w:lang w:val="en-US" w:eastAsia="zh-CN" w:bidi="ar"/>
                    </w:rPr>
                    <w:t>同时，临平区已制订</w:t>
                  </w:r>
                  <w:r>
                    <w:rPr>
                      <w:rFonts w:hint="eastAsia" w:ascii="Times New Roman" w:hAnsi="Times New Roman" w:eastAsia="宋体" w:cs="Times New Roman"/>
                      <w:color w:val="auto"/>
                      <w:kern w:val="0"/>
                      <w:sz w:val="18"/>
                      <w:szCs w:val="18"/>
                      <w:lang w:bidi="ar"/>
                    </w:rPr>
                    <w:t>《临平区“十四五”生态环境保护规划》</w:t>
                  </w:r>
                  <w:r>
                    <w:rPr>
                      <w:rFonts w:hint="eastAsia" w:cs="Times New Roman"/>
                      <w:color w:val="auto"/>
                      <w:kern w:val="0"/>
                      <w:sz w:val="18"/>
                      <w:szCs w:val="18"/>
                      <w:lang w:eastAsia="zh-CN" w:bidi="ar"/>
                    </w:rPr>
                    <w:t>，</w:t>
                  </w:r>
                  <w:r>
                    <w:rPr>
                      <w:rFonts w:hint="eastAsia" w:cs="Times New Roman"/>
                      <w:color w:val="auto"/>
                      <w:kern w:val="0"/>
                      <w:sz w:val="18"/>
                      <w:szCs w:val="18"/>
                      <w:lang w:val="en-US" w:eastAsia="zh-CN" w:bidi="ar"/>
                    </w:rPr>
                    <w:t>随着规划的实施，区域环境空气质量将逐步改善</w:t>
                  </w:r>
                  <w:r>
                    <w:rPr>
                      <w:rFonts w:hint="eastAsia" w:cs="Times New Roman"/>
                      <w:color w:val="auto"/>
                      <w:kern w:val="0"/>
                      <w:sz w:val="18"/>
                      <w:szCs w:val="18"/>
                      <w:lang w:eastAsia="zh-CN" w:bidi="ar"/>
                    </w:rPr>
                    <w:t>。</w:t>
                  </w:r>
                  <w:r>
                    <w:rPr>
                      <w:rFonts w:hint="eastAsia" w:cs="Times New Roman"/>
                      <w:color w:val="auto"/>
                      <w:kern w:val="0"/>
                      <w:sz w:val="18"/>
                      <w:szCs w:val="18"/>
                      <w:lang w:val="en-US" w:eastAsia="zh-CN" w:bidi="ar"/>
                    </w:rPr>
                    <w:t>项目建设不会影响大气环境质量改善目标的实现。</w:t>
                  </w:r>
                </w:p>
              </w:tc>
              <w:tc>
                <w:tcPr>
                  <w:tcW w:w="518" w:type="dxa"/>
                  <w:noWrap w:val="0"/>
                  <w:vAlign w:val="center"/>
                </w:tcPr>
                <w:p w14:paraId="70691C70">
                  <w:pPr>
                    <w:widowControl/>
                    <w:adjustRightInd w:val="0"/>
                    <w:snapToGrid w:val="0"/>
                    <w:jc w:val="center"/>
                    <w:rPr>
                      <w:rFonts w:ascii="Times New Roman" w:hAnsi="Times New Roman" w:eastAsia="宋体" w:cs="Times New Roman"/>
                      <w:color w:val="auto"/>
                      <w:kern w:val="0"/>
                      <w:sz w:val="18"/>
                      <w:szCs w:val="18"/>
                      <w:lang w:bidi="ar"/>
                    </w:rPr>
                  </w:pPr>
                  <w:r>
                    <w:rPr>
                      <w:rFonts w:ascii="Times New Roman" w:hAnsi="Times New Roman" w:eastAsia="宋体" w:cs="Times New Roman"/>
                      <w:color w:val="auto"/>
                      <w:kern w:val="0"/>
                      <w:sz w:val="18"/>
                      <w:szCs w:val="18"/>
                      <w:lang w:bidi="ar"/>
                    </w:rPr>
                    <w:t>符合</w:t>
                  </w:r>
                </w:p>
              </w:tc>
            </w:tr>
            <w:tr w14:paraId="343AC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continue"/>
                  <w:noWrap w:val="0"/>
                  <w:vAlign w:val="center"/>
                </w:tcPr>
                <w:p w14:paraId="76BA7F30">
                  <w:pPr>
                    <w:widowControl/>
                    <w:adjustRightInd w:val="0"/>
                    <w:snapToGrid w:val="0"/>
                    <w:jc w:val="center"/>
                    <w:rPr>
                      <w:rFonts w:ascii="Times New Roman" w:hAnsi="Times New Roman" w:eastAsia="宋体" w:cs="Times New Roman"/>
                      <w:color w:val="auto"/>
                      <w:kern w:val="0"/>
                      <w:sz w:val="18"/>
                      <w:szCs w:val="18"/>
                      <w:lang w:bidi="ar"/>
                    </w:rPr>
                  </w:pPr>
                </w:p>
              </w:tc>
              <w:tc>
                <w:tcPr>
                  <w:tcW w:w="445" w:type="dxa"/>
                  <w:noWrap w:val="0"/>
                  <w:vAlign w:val="center"/>
                </w:tcPr>
                <w:p w14:paraId="7BB1C680">
                  <w:pPr>
                    <w:widowControl/>
                    <w:adjustRightInd w:val="0"/>
                    <w:snapToGrid w:val="0"/>
                    <w:jc w:val="center"/>
                    <w:rPr>
                      <w:rFonts w:ascii="Times New Roman" w:hAnsi="Times New Roman" w:eastAsia="宋体" w:cs="Times New Roman"/>
                      <w:color w:val="auto"/>
                      <w:kern w:val="0"/>
                      <w:sz w:val="18"/>
                      <w:szCs w:val="18"/>
                      <w:lang w:bidi="ar"/>
                    </w:rPr>
                  </w:pPr>
                  <w:r>
                    <w:rPr>
                      <w:rFonts w:ascii="Times New Roman" w:hAnsi="Times New Roman" w:eastAsia="宋体" w:cs="Times New Roman"/>
                      <w:color w:val="auto"/>
                      <w:kern w:val="0"/>
                      <w:sz w:val="18"/>
                      <w:szCs w:val="18"/>
                      <w:lang w:bidi="ar"/>
                    </w:rPr>
                    <w:t>水环境质量底线目标</w:t>
                  </w:r>
                </w:p>
              </w:tc>
              <w:tc>
                <w:tcPr>
                  <w:tcW w:w="4204" w:type="dxa"/>
                  <w:noWrap w:val="0"/>
                  <w:vAlign w:val="center"/>
                </w:tcPr>
                <w:p w14:paraId="7D44AA37">
                  <w:pPr>
                    <w:widowControl/>
                    <w:adjustRightInd w:val="0"/>
                    <w:snapToGrid w:val="0"/>
                    <w:jc w:val="center"/>
                    <w:rPr>
                      <w:rFonts w:ascii="Times New Roman" w:hAnsi="Times New Roman" w:eastAsia="宋体" w:cs="Times New Roman"/>
                      <w:color w:val="auto"/>
                      <w:kern w:val="0"/>
                      <w:sz w:val="18"/>
                      <w:szCs w:val="18"/>
                      <w:lang w:bidi="ar"/>
                    </w:rPr>
                  </w:pPr>
                  <w:r>
                    <w:rPr>
                      <w:rFonts w:hint="eastAsia" w:ascii="Times New Roman" w:hAnsi="Times New Roman" w:eastAsia="宋体" w:cs="Times New Roman"/>
                      <w:color w:val="auto"/>
                      <w:kern w:val="0"/>
                      <w:sz w:val="18"/>
                      <w:szCs w:val="18"/>
                      <w:lang w:bidi="ar"/>
                    </w:rPr>
                    <w:t>到2025年，力争全市水生态环境质量实现“三无、两提升、三个百分百”，即：城市建成区无黑臭水体，地表无劣Ⅴ类水体，无断流（干涸）河流；市控以上地表水优良（达到或优于Ⅲ类）比例与水生生物完整性有不同程度的提升，县级以上城市集中式饮用水水源达到或优于Ⅲ类比例达到 100%，地表水市控以上断面水质达标率达到 100%，国家重要水功能区达标率达到 100%。</w:t>
                  </w:r>
                </w:p>
              </w:tc>
              <w:tc>
                <w:tcPr>
                  <w:tcW w:w="2703" w:type="dxa"/>
                  <w:noWrap w:val="0"/>
                  <w:vAlign w:val="center"/>
                </w:tcPr>
                <w:p w14:paraId="314E503C">
                  <w:pPr>
                    <w:widowControl/>
                    <w:adjustRightInd w:val="0"/>
                    <w:snapToGrid w:val="0"/>
                    <w:jc w:val="center"/>
                    <w:rPr>
                      <w:rFonts w:ascii="Times New Roman" w:hAnsi="Times New Roman" w:eastAsia="宋体" w:cs="Times New Roman"/>
                      <w:color w:val="auto"/>
                      <w:kern w:val="0"/>
                      <w:sz w:val="18"/>
                      <w:szCs w:val="18"/>
                      <w:lang w:bidi="ar"/>
                    </w:rPr>
                  </w:pPr>
                  <w:r>
                    <w:rPr>
                      <w:rFonts w:hint="eastAsia" w:ascii="Times New Roman" w:hAnsi="Times New Roman" w:eastAsia="宋体" w:cs="Times New Roman"/>
                      <w:color w:val="auto"/>
                      <w:kern w:val="0"/>
                      <w:sz w:val="18"/>
                      <w:szCs w:val="18"/>
                      <w:lang w:bidi="ar"/>
                    </w:rPr>
                    <w:t>项目</w:t>
                  </w:r>
                  <w:r>
                    <w:rPr>
                      <w:rFonts w:ascii="Times New Roman" w:hAnsi="Times New Roman" w:eastAsia="宋体" w:cs="Times New Roman"/>
                      <w:color w:val="auto"/>
                      <w:kern w:val="0"/>
                      <w:sz w:val="18"/>
                      <w:szCs w:val="18"/>
                      <w:lang w:bidi="ar"/>
                    </w:rPr>
                    <w:t>周边地表水及纳污水体</w:t>
                  </w:r>
                  <w:r>
                    <w:rPr>
                      <w:rFonts w:hint="eastAsia" w:ascii="Times New Roman" w:hAnsi="Times New Roman" w:eastAsia="宋体" w:cs="Times New Roman"/>
                      <w:color w:val="auto"/>
                      <w:kern w:val="0"/>
                      <w:sz w:val="18"/>
                      <w:szCs w:val="18"/>
                      <w:lang w:bidi="ar"/>
                    </w:rPr>
                    <w:t>水质可</w:t>
                  </w:r>
                  <w:r>
                    <w:rPr>
                      <w:rFonts w:ascii="Times New Roman" w:hAnsi="Times New Roman" w:eastAsia="宋体" w:cs="Times New Roman"/>
                      <w:color w:val="auto"/>
                      <w:kern w:val="0"/>
                      <w:sz w:val="18"/>
                      <w:szCs w:val="18"/>
                      <w:lang w:bidi="ar"/>
                    </w:rPr>
                    <w:t>满足相应</w:t>
                  </w:r>
                  <w:r>
                    <w:rPr>
                      <w:rFonts w:hint="eastAsia" w:ascii="Times New Roman" w:hAnsi="Times New Roman" w:eastAsia="宋体" w:cs="Times New Roman"/>
                      <w:color w:val="auto"/>
                      <w:kern w:val="0"/>
                      <w:sz w:val="18"/>
                      <w:szCs w:val="18"/>
                      <w:lang w:bidi="ar"/>
                    </w:rPr>
                    <w:t>标准</w:t>
                  </w:r>
                  <w:r>
                    <w:rPr>
                      <w:rFonts w:ascii="Times New Roman" w:hAnsi="Times New Roman" w:eastAsia="宋体" w:cs="Times New Roman"/>
                      <w:color w:val="auto"/>
                      <w:kern w:val="0"/>
                      <w:sz w:val="18"/>
                      <w:szCs w:val="18"/>
                      <w:lang w:bidi="ar"/>
                    </w:rPr>
                    <w:t>要求。</w:t>
                  </w:r>
                  <w:r>
                    <w:rPr>
                      <w:rFonts w:hint="eastAsia" w:ascii="Times New Roman" w:hAnsi="Times New Roman" w:eastAsia="宋体" w:cs="Times New Roman"/>
                      <w:color w:val="auto"/>
                      <w:kern w:val="0"/>
                      <w:sz w:val="18"/>
                      <w:szCs w:val="18"/>
                      <w:lang w:bidi="ar"/>
                    </w:rPr>
                    <w:t>本项目</w:t>
                  </w:r>
                  <w:r>
                    <w:rPr>
                      <w:rFonts w:hint="eastAsia" w:cs="Times New Roman"/>
                      <w:color w:val="auto"/>
                      <w:kern w:val="0"/>
                      <w:sz w:val="18"/>
                      <w:szCs w:val="18"/>
                      <w:lang w:val="en-US" w:eastAsia="zh-CN" w:bidi="ar"/>
                    </w:rPr>
                    <w:t>研发废水经厂区自建污水处理系统预处理后纳管排放，</w:t>
                  </w:r>
                  <w:r>
                    <w:rPr>
                      <w:rFonts w:hint="eastAsia" w:ascii="Times New Roman" w:hAnsi="Times New Roman" w:eastAsia="宋体" w:cs="Times New Roman"/>
                      <w:color w:val="auto"/>
                      <w:kern w:val="0"/>
                      <w:sz w:val="18"/>
                      <w:szCs w:val="18"/>
                      <w:lang w:bidi="ar"/>
                    </w:rPr>
                    <w:t>生活污水</w:t>
                  </w:r>
                  <w:r>
                    <w:rPr>
                      <w:rFonts w:ascii="Times New Roman" w:hAnsi="Times New Roman" w:eastAsia="宋体" w:cs="Times New Roman"/>
                      <w:color w:val="auto"/>
                      <w:kern w:val="0"/>
                      <w:sz w:val="18"/>
                      <w:szCs w:val="18"/>
                      <w:lang w:bidi="ar"/>
                    </w:rPr>
                    <w:t>经预处理后纳管排放，不会突破水环境质量底线</w:t>
                  </w:r>
                  <w:r>
                    <w:rPr>
                      <w:rFonts w:hint="eastAsia" w:ascii="Times New Roman" w:hAnsi="Times New Roman" w:eastAsia="宋体" w:cs="Times New Roman"/>
                      <w:color w:val="auto"/>
                      <w:kern w:val="0"/>
                      <w:sz w:val="18"/>
                      <w:szCs w:val="18"/>
                      <w:lang w:bidi="ar"/>
                    </w:rPr>
                    <w:t>。</w:t>
                  </w:r>
                </w:p>
              </w:tc>
              <w:tc>
                <w:tcPr>
                  <w:tcW w:w="518" w:type="dxa"/>
                  <w:noWrap w:val="0"/>
                  <w:vAlign w:val="center"/>
                </w:tcPr>
                <w:p w14:paraId="59E8C5F3">
                  <w:pPr>
                    <w:widowControl/>
                    <w:adjustRightInd w:val="0"/>
                    <w:snapToGrid w:val="0"/>
                    <w:jc w:val="center"/>
                    <w:rPr>
                      <w:rFonts w:ascii="Times New Roman" w:hAnsi="Times New Roman" w:eastAsia="宋体" w:cs="Times New Roman"/>
                      <w:color w:val="auto"/>
                      <w:kern w:val="0"/>
                      <w:sz w:val="18"/>
                      <w:szCs w:val="18"/>
                      <w:lang w:bidi="ar"/>
                    </w:rPr>
                  </w:pPr>
                  <w:r>
                    <w:rPr>
                      <w:rFonts w:ascii="Times New Roman" w:hAnsi="Times New Roman" w:eastAsia="宋体" w:cs="Times New Roman"/>
                      <w:color w:val="auto"/>
                      <w:kern w:val="0"/>
                      <w:sz w:val="18"/>
                      <w:szCs w:val="18"/>
                      <w:lang w:bidi="ar"/>
                    </w:rPr>
                    <w:t>符合</w:t>
                  </w:r>
                </w:p>
              </w:tc>
            </w:tr>
            <w:tr w14:paraId="37F92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continue"/>
                  <w:noWrap w:val="0"/>
                  <w:vAlign w:val="center"/>
                </w:tcPr>
                <w:p w14:paraId="7D7F40B8">
                  <w:pPr>
                    <w:widowControl/>
                    <w:adjustRightInd w:val="0"/>
                    <w:snapToGrid w:val="0"/>
                    <w:jc w:val="center"/>
                    <w:rPr>
                      <w:rFonts w:ascii="Times New Roman" w:hAnsi="Times New Roman" w:eastAsia="宋体" w:cs="Times New Roman"/>
                      <w:color w:val="auto"/>
                      <w:kern w:val="0"/>
                      <w:sz w:val="18"/>
                      <w:szCs w:val="18"/>
                      <w:lang w:bidi="ar"/>
                    </w:rPr>
                  </w:pPr>
                </w:p>
              </w:tc>
              <w:tc>
                <w:tcPr>
                  <w:tcW w:w="445" w:type="dxa"/>
                  <w:noWrap w:val="0"/>
                  <w:vAlign w:val="center"/>
                </w:tcPr>
                <w:p w14:paraId="2839D4EB">
                  <w:pPr>
                    <w:widowControl/>
                    <w:adjustRightInd w:val="0"/>
                    <w:snapToGrid w:val="0"/>
                    <w:jc w:val="center"/>
                    <w:rPr>
                      <w:rFonts w:ascii="Times New Roman" w:hAnsi="Times New Roman" w:eastAsia="宋体" w:cs="Times New Roman"/>
                      <w:color w:val="auto"/>
                      <w:kern w:val="0"/>
                      <w:sz w:val="18"/>
                      <w:szCs w:val="18"/>
                      <w:lang w:bidi="ar"/>
                    </w:rPr>
                  </w:pPr>
                  <w:r>
                    <w:rPr>
                      <w:rFonts w:ascii="Times New Roman" w:hAnsi="Times New Roman" w:eastAsia="宋体" w:cs="Times New Roman"/>
                      <w:color w:val="auto"/>
                      <w:kern w:val="0"/>
                      <w:sz w:val="18"/>
                      <w:szCs w:val="18"/>
                      <w:lang w:bidi="ar"/>
                    </w:rPr>
                    <w:t>土壤环境风险防控底线目标</w:t>
                  </w:r>
                </w:p>
              </w:tc>
              <w:tc>
                <w:tcPr>
                  <w:tcW w:w="4204" w:type="dxa"/>
                  <w:noWrap w:val="0"/>
                  <w:vAlign w:val="center"/>
                </w:tcPr>
                <w:p w14:paraId="1A68A3D8">
                  <w:pPr>
                    <w:widowControl/>
                    <w:adjustRightInd w:val="0"/>
                    <w:snapToGrid w:val="0"/>
                    <w:jc w:val="center"/>
                    <w:rPr>
                      <w:rFonts w:ascii="Times New Roman" w:hAnsi="Times New Roman" w:eastAsia="宋体" w:cs="Times New Roman"/>
                      <w:color w:val="auto"/>
                      <w:kern w:val="0"/>
                      <w:sz w:val="18"/>
                      <w:szCs w:val="18"/>
                      <w:lang w:bidi="ar"/>
                    </w:rPr>
                  </w:pPr>
                  <w:r>
                    <w:rPr>
                      <w:rFonts w:hint="eastAsia" w:ascii="Times New Roman" w:hAnsi="Times New Roman" w:eastAsia="宋体" w:cs="Times New Roman"/>
                      <w:color w:val="auto"/>
                      <w:kern w:val="0"/>
                      <w:sz w:val="18"/>
                      <w:szCs w:val="18"/>
                      <w:lang w:bidi="ar"/>
                    </w:rPr>
                    <w:t>2025 年，土壤环境质量稳中向好，受污染耕地安全利用率达到省下达目标，重点建设用地安全利用率达到 97%以上。</w:t>
                  </w:r>
                </w:p>
              </w:tc>
              <w:tc>
                <w:tcPr>
                  <w:tcW w:w="2703" w:type="dxa"/>
                  <w:noWrap w:val="0"/>
                  <w:vAlign w:val="center"/>
                </w:tcPr>
                <w:p w14:paraId="4B305849">
                  <w:pPr>
                    <w:widowControl/>
                    <w:adjustRightInd w:val="0"/>
                    <w:snapToGrid w:val="0"/>
                    <w:jc w:val="center"/>
                    <w:rPr>
                      <w:rFonts w:ascii="Times New Roman" w:hAnsi="Times New Roman" w:eastAsia="宋体" w:cs="Times New Roman"/>
                      <w:color w:val="auto"/>
                      <w:kern w:val="0"/>
                      <w:sz w:val="18"/>
                      <w:szCs w:val="18"/>
                      <w:lang w:bidi="ar"/>
                    </w:rPr>
                  </w:pPr>
                  <w:r>
                    <w:rPr>
                      <w:rFonts w:hint="eastAsia" w:cs="Times New Roman"/>
                      <w:color w:val="auto"/>
                      <w:kern w:val="0"/>
                      <w:sz w:val="18"/>
                      <w:szCs w:val="18"/>
                      <w:lang w:val="en-US" w:eastAsia="zh-CN" w:bidi="ar"/>
                    </w:rPr>
                    <w:t>本项目</w:t>
                  </w:r>
                  <w:r>
                    <w:rPr>
                      <w:rFonts w:ascii="Times New Roman" w:hAnsi="Times New Roman" w:eastAsia="宋体" w:cs="Times New Roman"/>
                      <w:color w:val="auto"/>
                      <w:kern w:val="0"/>
                      <w:sz w:val="18"/>
                      <w:szCs w:val="18"/>
                      <w:lang w:bidi="ar"/>
                    </w:rPr>
                    <w:t>车间内地面</w:t>
                  </w:r>
                  <w:r>
                    <w:rPr>
                      <w:rFonts w:hint="eastAsia" w:ascii="Times New Roman" w:hAnsi="Times New Roman" w:eastAsia="宋体" w:cs="Times New Roman"/>
                      <w:color w:val="auto"/>
                      <w:kern w:val="0"/>
                      <w:sz w:val="18"/>
                      <w:szCs w:val="18"/>
                      <w:lang w:bidi="ar"/>
                    </w:rPr>
                    <w:t>采取必要的</w:t>
                  </w:r>
                  <w:r>
                    <w:rPr>
                      <w:rFonts w:ascii="Times New Roman" w:hAnsi="Times New Roman" w:eastAsia="宋体" w:cs="Times New Roman"/>
                      <w:color w:val="auto"/>
                      <w:kern w:val="0"/>
                      <w:sz w:val="18"/>
                      <w:szCs w:val="18"/>
                      <w:lang w:bidi="ar"/>
                    </w:rPr>
                    <w:t>防腐防渗</w:t>
                  </w:r>
                  <w:r>
                    <w:rPr>
                      <w:rFonts w:hint="eastAsia" w:ascii="Times New Roman" w:hAnsi="Times New Roman" w:eastAsia="宋体" w:cs="Times New Roman"/>
                      <w:color w:val="auto"/>
                      <w:kern w:val="0"/>
                      <w:sz w:val="18"/>
                      <w:szCs w:val="18"/>
                      <w:lang w:bidi="ar"/>
                    </w:rPr>
                    <w:t>措施</w:t>
                  </w:r>
                  <w:r>
                    <w:rPr>
                      <w:rFonts w:ascii="Times New Roman" w:hAnsi="Times New Roman" w:eastAsia="宋体" w:cs="Times New Roman"/>
                      <w:color w:val="auto"/>
                      <w:kern w:val="0"/>
                      <w:sz w:val="18"/>
                      <w:szCs w:val="18"/>
                      <w:lang w:bidi="ar"/>
                    </w:rPr>
                    <w:t>，</w:t>
                  </w:r>
                  <w:r>
                    <w:rPr>
                      <w:rFonts w:hint="eastAsia" w:ascii="Times New Roman" w:hAnsi="Times New Roman" w:eastAsia="宋体" w:cs="Times New Roman"/>
                      <w:color w:val="auto"/>
                      <w:kern w:val="0"/>
                      <w:sz w:val="18"/>
                      <w:szCs w:val="18"/>
                      <w:lang w:bidi="ar"/>
                    </w:rPr>
                    <w:t>土壤</w:t>
                  </w:r>
                  <w:r>
                    <w:rPr>
                      <w:rFonts w:ascii="Times New Roman" w:hAnsi="Times New Roman" w:eastAsia="宋体" w:cs="Times New Roman"/>
                      <w:color w:val="auto"/>
                      <w:kern w:val="0"/>
                      <w:sz w:val="18"/>
                      <w:szCs w:val="18"/>
                      <w:lang w:bidi="ar"/>
                    </w:rPr>
                    <w:t>环境污染风险可控，不会突破土壤环境质量底线。</w:t>
                  </w:r>
                </w:p>
              </w:tc>
              <w:tc>
                <w:tcPr>
                  <w:tcW w:w="518" w:type="dxa"/>
                  <w:noWrap w:val="0"/>
                  <w:vAlign w:val="center"/>
                </w:tcPr>
                <w:p w14:paraId="6A035048">
                  <w:pPr>
                    <w:widowControl/>
                    <w:adjustRightInd w:val="0"/>
                    <w:snapToGrid w:val="0"/>
                    <w:jc w:val="center"/>
                    <w:rPr>
                      <w:rFonts w:ascii="Times New Roman" w:hAnsi="Times New Roman" w:eastAsia="宋体" w:cs="Times New Roman"/>
                      <w:color w:val="auto"/>
                      <w:kern w:val="0"/>
                      <w:sz w:val="18"/>
                      <w:szCs w:val="18"/>
                      <w:lang w:bidi="ar"/>
                    </w:rPr>
                  </w:pPr>
                  <w:r>
                    <w:rPr>
                      <w:rFonts w:ascii="Times New Roman" w:hAnsi="Times New Roman" w:eastAsia="宋体" w:cs="Times New Roman"/>
                      <w:color w:val="auto"/>
                      <w:kern w:val="0"/>
                      <w:sz w:val="18"/>
                      <w:szCs w:val="18"/>
                      <w:lang w:bidi="ar"/>
                    </w:rPr>
                    <w:t>符合</w:t>
                  </w:r>
                </w:p>
              </w:tc>
            </w:tr>
            <w:tr w14:paraId="58F73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restart"/>
                  <w:noWrap w:val="0"/>
                  <w:vAlign w:val="center"/>
                </w:tcPr>
                <w:p w14:paraId="11C9B68B">
                  <w:pPr>
                    <w:widowControl/>
                    <w:adjustRightInd w:val="0"/>
                    <w:snapToGrid w:val="0"/>
                    <w:jc w:val="center"/>
                    <w:rPr>
                      <w:rFonts w:ascii="Times New Roman" w:hAnsi="Times New Roman" w:eastAsia="宋体" w:cs="Times New Roman"/>
                      <w:color w:val="auto"/>
                      <w:kern w:val="0"/>
                      <w:sz w:val="18"/>
                      <w:szCs w:val="18"/>
                      <w:lang w:bidi="ar"/>
                    </w:rPr>
                  </w:pPr>
                  <w:r>
                    <w:rPr>
                      <w:rFonts w:ascii="Times New Roman" w:hAnsi="Times New Roman" w:eastAsia="宋体" w:cs="Times New Roman"/>
                      <w:color w:val="auto"/>
                      <w:kern w:val="0"/>
                      <w:sz w:val="18"/>
                      <w:szCs w:val="18"/>
                      <w:lang w:bidi="ar"/>
                    </w:rPr>
                    <w:t>资源利用上线</w:t>
                  </w:r>
                </w:p>
              </w:tc>
              <w:tc>
                <w:tcPr>
                  <w:tcW w:w="445" w:type="dxa"/>
                  <w:noWrap w:val="0"/>
                  <w:vAlign w:val="center"/>
                </w:tcPr>
                <w:p w14:paraId="27E336E2">
                  <w:pPr>
                    <w:widowControl/>
                    <w:adjustRightInd w:val="0"/>
                    <w:snapToGrid w:val="0"/>
                    <w:jc w:val="center"/>
                    <w:rPr>
                      <w:rFonts w:ascii="Times New Roman" w:hAnsi="Times New Roman" w:eastAsia="宋体" w:cs="Times New Roman"/>
                      <w:color w:val="auto"/>
                      <w:kern w:val="0"/>
                      <w:sz w:val="18"/>
                      <w:szCs w:val="18"/>
                      <w:lang w:bidi="ar"/>
                    </w:rPr>
                  </w:pPr>
                  <w:r>
                    <w:rPr>
                      <w:rFonts w:ascii="Times New Roman" w:hAnsi="Times New Roman" w:eastAsia="宋体" w:cs="Times New Roman"/>
                      <w:color w:val="auto"/>
                      <w:kern w:val="0"/>
                      <w:sz w:val="18"/>
                      <w:szCs w:val="18"/>
                      <w:lang w:bidi="ar"/>
                    </w:rPr>
                    <w:t>能源（煤炭）资源上线目标</w:t>
                  </w:r>
                </w:p>
              </w:tc>
              <w:tc>
                <w:tcPr>
                  <w:tcW w:w="4204" w:type="dxa"/>
                  <w:noWrap w:val="0"/>
                  <w:vAlign w:val="center"/>
                </w:tcPr>
                <w:p w14:paraId="70AFD968">
                  <w:pPr>
                    <w:widowControl/>
                    <w:adjustRightInd w:val="0"/>
                    <w:snapToGrid w:val="0"/>
                    <w:jc w:val="center"/>
                    <w:rPr>
                      <w:rFonts w:ascii="Times New Roman" w:hAnsi="Times New Roman" w:eastAsia="宋体" w:cs="Times New Roman"/>
                      <w:color w:val="auto"/>
                      <w:kern w:val="0"/>
                      <w:sz w:val="18"/>
                      <w:szCs w:val="18"/>
                      <w:lang w:bidi="ar"/>
                    </w:rPr>
                  </w:pPr>
                  <w:r>
                    <w:rPr>
                      <w:rFonts w:ascii="Times New Roman" w:hAnsi="Times New Roman" w:eastAsia="宋体" w:cs="Times New Roman"/>
                      <w:color w:val="auto"/>
                      <w:kern w:val="0"/>
                      <w:sz w:val="18"/>
                      <w:szCs w:val="18"/>
                      <w:lang w:bidi="ar"/>
                    </w:rPr>
                    <w:t xml:space="preserve">通过一手抓能源供应保障，一手抓能源结构优化，到 2025年实现“三保两降两升”的主要发展目标。 </w:t>
                  </w:r>
                </w:p>
                <w:p w14:paraId="7EBB1D5B">
                  <w:pPr>
                    <w:widowControl/>
                    <w:adjustRightInd w:val="0"/>
                    <w:snapToGrid w:val="0"/>
                    <w:jc w:val="center"/>
                    <w:rPr>
                      <w:rFonts w:ascii="Times New Roman" w:hAnsi="Times New Roman" w:eastAsia="宋体" w:cs="Times New Roman"/>
                      <w:color w:val="auto"/>
                      <w:kern w:val="0"/>
                      <w:sz w:val="18"/>
                      <w:szCs w:val="18"/>
                      <w:lang w:bidi="ar"/>
                    </w:rPr>
                  </w:pPr>
                  <w:r>
                    <w:rPr>
                      <w:rFonts w:ascii="Times New Roman" w:hAnsi="Times New Roman" w:eastAsia="宋体" w:cs="Times New Roman"/>
                      <w:color w:val="auto"/>
                      <w:kern w:val="0"/>
                      <w:sz w:val="18"/>
                      <w:szCs w:val="18"/>
                      <w:lang w:bidi="ar"/>
                    </w:rPr>
                    <w:t xml:space="preserve">——“三保”：电力、天然气、油品等能源供应保障能力持续增强。到2025年，全市电网110千伏及以上变电容量达到11268万千伏安，天然气供应能力不小于 44 亿立方米，汽柴油供应能力不小于 420 万吨。 </w:t>
                  </w:r>
                </w:p>
                <w:p w14:paraId="09433DDA">
                  <w:pPr>
                    <w:widowControl/>
                    <w:adjustRightInd w:val="0"/>
                    <w:snapToGrid w:val="0"/>
                    <w:jc w:val="center"/>
                    <w:rPr>
                      <w:rFonts w:ascii="Times New Roman" w:hAnsi="Times New Roman" w:eastAsia="宋体" w:cs="Times New Roman"/>
                      <w:color w:val="auto"/>
                      <w:kern w:val="0"/>
                      <w:sz w:val="18"/>
                      <w:szCs w:val="18"/>
                      <w:lang w:bidi="ar"/>
                    </w:rPr>
                  </w:pPr>
                  <w:r>
                    <w:rPr>
                      <w:rFonts w:ascii="Times New Roman" w:hAnsi="Times New Roman" w:eastAsia="宋体" w:cs="Times New Roman"/>
                      <w:color w:val="auto"/>
                      <w:kern w:val="0"/>
                      <w:sz w:val="18"/>
                      <w:szCs w:val="18"/>
                      <w:lang w:bidi="ar"/>
                    </w:rPr>
                    <w:t xml:space="preserve">——“两降”：即单位 GDP 能耗、煤炭消费量进一步下降。“十四五”期间，全市单位 GDP 能耗累计降幅不低于 15%，煤炭消费下降目标达到省要求。 </w:t>
                  </w:r>
                </w:p>
                <w:p w14:paraId="146A2E4A">
                  <w:pPr>
                    <w:widowControl/>
                    <w:adjustRightInd w:val="0"/>
                    <w:snapToGrid w:val="0"/>
                    <w:jc w:val="center"/>
                    <w:rPr>
                      <w:rFonts w:ascii="Times New Roman" w:hAnsi="Times New Roman" w:eastAsia="宋体" w:cs="Times New Roman"/>
                      <w:color w:val="auto"/>
                      <w:kern w:val="0"/>
                      <w:sz w:val="18"/>
                      <w:szCs w:val="18"/>
                      <w:lang w:bidi="ar"/>
                    </w:rPr>
                  </w:pPr>
                  <w:r>
                    <w:rPr>
                      <w:rFonts w:ascii="Times New Roman" w:hAnsi="Times New Roman" w:eastAsia="宋体" w:cs="Times New Roman"/>
                      <w:color w:val="auto"/>
                      <w:kern w:val="0"/>
                      <w:sz w:val="18"/>
                      <w:szCs w:val="18"/>
                      <w:lang w:bidi="ar"/>
                    </w:rPr>
                    <w:t xml:space="preserve">——“两升”：即清洁能源占比、非化石能源占比进一步提升。到 2025 年，全市清洁能源占比不低于 68%，非化石能源占比不低于 20%。 </w:t>
                  </w:r>
                </w:p>
              </w:tc>
              <w:tc>
                <w:tcPr>
                  <w:tcW w:w="2703" w:type="dxa"/>
                  <w:noWrap w:val="0"/>
                  <w:vAlign w:val="center"/>
                </w:tcPr>
                <w:p w14:paraId="412797B7">
                  <w:pPr>
                    <w:widowControl/>
                    <w:adjustRightInd w:val="0"/>
                    <w:snapToGrid w:val="0"/>
                    <w:jc w:val="center"/>
                    <w:rPr>
                      <w:rFonts w:ascii="Times New Roman" w:hAnsi="Times New Roman" w:eastAsia="宋体" w:cs="Times New Roman"/>
                      <w:color w:val="auto"/>
                      <w:kern w:val="0"/>
                      <w:sz w:val="18"/>
                      <w:szCs w:val="18"/>
                      <w:lang w:bidi="ar"/>
                    </w:rPr>
                  </w:pPr>
                  <w:r>
                    <w:rPr>
                      <w:rFonts w:ascii="Times New Roman" w:hAnsi="Times New Roman" w:eastAsia="宋体" w:cs="Times New Roman"/>
                      <w:color w:val="auto"/>
                      <w:kern w:val="0"/>
                      <w:sz w:val="18"/>
                      <w:szCs w:val="18"/>
                      <w:lang w:bidi="ar"/>
                    </w:rPr>
                    <w:t>本项目所需能源为电</w:t>
                  </w:r>
                  <w:r>
                    <w:rPr>
                      <w:rFonts w:hint="eastAsia" w:ascii="Times New Roman" w:hAnsi="Times New Roman" w:eastAsia="宋体" w:cs="Times New Roman"/>
                      <w:color w:val="auto"/>
                      <w:kern w:val="0"/>
                      <w:sz w:val="18"/>
                      <w:szCs w:val="18"/>
                      <w:lang w:bidi="ar"/>
                    </w:rPr>
                    <w:t>、天然气</w:t>
                  </w:r>
                  <w:r>
                    <w:rPr>
                      <w:rFonts w:hint="eastAsia" w:cs="Times New Roman"/>
                      <w:color w:val="auto"/>
                      <w:kern w:val="0"/>
                      <w:sz w:val="18"/>
                      <w:szCs w:val="18"/>
                      <w:lang w:val="en-US" w:eastAsia="zh-CN" w:bidi="ar"/>
                    </w:rPr>
                    <w:t>等清洁能源</w:t>
                  </w:r>
                  <w:r>
                    <w:rPr>
                      <w:rFonts w:ascii="Times New Roman" w:hAnsi="Times New Roman" w:eastAsia="宋体" w:cs="Times New Roman"/>
                      <w:color w:val="auto"/>
                      <w:kern w:val="0"/>
                      <w:sz w:val="18"/>
                      <w:szCs w:val="18"/>
                      <w:lang w:bidi="ar"/>
                    </w:rPr>
                    <w:t>，用量不大，不会突破区域能源利用上线。</w:t>
                  </w:r>
                </w:p>
              </w:tc>
              <w:tc>
                <w:tcPr>
                  <w:tcW w:w="518" w:type="dxa"/>
                  <w:noWrap w:val="0"/>
                  <w:vAlign w:val="center"/>
                </w:tcPr>
                <w:p w14:paraId="1B1D379E">
                  <w:pPr>
                    <w:widowControl/>
                    <w:adjustRightInd w:val="0"/>
                    <w:snapToGrid w:val="0"/>
                    <w:jc w:val="center"/>
                    <w:rPr>
                      <w:rFonts w:ascii="Times New Roman" w:hAnsi="Times New Roman" w:eastAsia="宋体" w:cs="Times New Roman"/>
                      <w:color w:val="auto"/>
                      <w:kern w:val="0"/>
                      <w:sz w:val="18"/>
                      <w:szCs w:val="18"/>
                      <w:lang w:bidi="ar"/>
                    </w:rPr>
                  </w:pPr>
                  <w:r>
                    <w:rPr>
                      <w:rFonts w:ascii="Times New Roman" w:hAnsi="Times New Roman" w:eastAsia="宋体" w:cs="Times New Roman"/>
                      <w:color w:val="auto"/>
                      <w:kern w:val="0"/>
                      <w:sz w:val="18"/>
                      <w:szCs w:val="18"/>
                      <w:lang w:bidi="ar"/>
                    </w:rPr>
                    <w:t>符合</w:t>
                  </w:r>
                </w:p>
              </w:tc>
            </w:tr>
            <w:tr w14:paraId="3C935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continue"/>
                  <w:noWrap w:val="0"/>
                  <w:vAlign w:val="center"/>
                </w:tcPr>
                <w:p w14:paraId="0A3D114C">
                  <w:pPr>
                    <w:widowControl/>
                    <w:adjustRightInd w:val="0"/>
                    <w:snapToGrid w:val="0"/>
                    <w:jc w:val="center"/>
                    <w:rPr>
                      <w:rFonts w:ascii="Times New Roman" w:hAnsi="Times New Roman" w:eastAsia="宋体" w:cs="Times New Roman"/>
                      <w:color w:val="auto"/>
                      <w:kern w:val="0"/>
                      <w:sz w:val="18"/>
                      <w:szCs w:val="18"/>
                      <w:lang w:bidi="ar"/>
                    </w:rPr>
                  </w:pPr>
                </w:p>
              </w:tc>
              <w:tc>
                <w:tcPr>
                  <w:tcW w:w="445" w:type="dxa"/>
                  <w:noWrap w:val="0"/>
                  <w:vAlign w:val="center"/>
                </w:tcPr>
                <w:p w14:paraId="3CA17A5F">
                  <w:pPr>
                    <w:widowControl/>
                    <w:adjustRightInd w:val="0"/>
                    <w:snapToGrid w:val="0"/>
                    <w:jc w:val="center"/>
                    <w:rPr>
                      <w:rFonts w:ascii="Times New Roman" w:hAnsi="Times New Roman" w:eastAsia="宋体" w:cs="Times New Roman"/>
                      <w:color w:val="auto"/>
                      <w:kern w:val="0"/>
                      <w:sz w:val="18"/>
                      <w:szCs w:val="18"/>
                      <w:lang w:bidi="ar"/>
                    </w:rPr>
                  </w:pPr>
                  <w:r>
                    <w:rPr>
                      <w:rFonts w:ascii="Times New Roman" w:hAnsi="Times New Roman" w:eastAsia="宋体" w:cs="Times New Roman"/>
                      <w:color w:val="auto"/>
                      <w:kern w:val="0"/>
                      <w:sz w:val="18"/>
                      <w:szCs w:val="18"/>
                      <w:lang w:bidi="ar"/>
                    </w:rPr>
                    <w:t>水资源利用上线目标</w:t>
                  </w:r>
                </w:p>
              </w:tc>
              <w:tc>
                <w:tcPr>
                  <w:tcW w:w="4204" w:type="dxa"/>
                  <w:noWrap w:val="0"/>
                  <w:vAlign w:val="center"/>
                </w:tcPr>
                <w:p w14:paraId="5B0FEDA9">
                  <w:pPr>
                    <w:widowControl/>
                    <w:adjustRightInd w:val="0"/>
                    <w:snapToGrid w:val="0"/>
                    <w:jc w:val="center"/>
                    <w:rPr>
                      <w:rFonts w:ascii="Times New Roman" w:hAnsi="Times New Roman" w:eastAsia="宋体" w:cs="Times New Roman"/>
                      <w:color w:val="auto"/>
                      <w:kern w:val="0"/>
                      <w:sz w:val="18"/>
                      <w:szCs w:val="18"/>
                      <w:lang w:bidi="ar"/>
                    </w:rPr>
                  </w:pPr>
                  <w:r>
                    <w:rPr>
                      <w:rFonts w:ascii="Times New Roman" w:hAnsi="Times New Roman" w:eastAsia="宋体" w:cs="Times New Roman"/>
                      <w:color w:val="auto"/>
                      <w:kern w:val="0"/>
                      <w:sz w:val="18"/>
                      <w:szCs w:val="18"/>
                      <w:lang w:bidi="ar"/>
                    </w:rPr>
                    <w:t>到2025年，用水总量目标为32.68亿立方米（含非常水0.48亿立方米）、万元 GDP 用水量比 2020年下降16%、万元工业增加值用水量比2020年下降17%，农田灌溉水有效利用系数达到0.614。</w:t>
                  </w:r>
                </w:p>
              </w:tc>
              <w:tc>
                <w:tcPr>
                  <w:tcW w:w="2703" w:type="dxa"/>
                  <w:noWrap w:val="0"/>
                  <w:vAlign w:val="center"/>
                </w:tcPr>
                <w:p w14:paraId="1029647E">
                  <w:pPr>
                    <w:widowControl/>
                    <w:adjustRightInd w:val="0"/>
                    <w:snapToGrid w:val="0"/>
                    <w:jc w:val="center"/>
                    <w:rPr>
                      <w:rFonts w:ascii="Times New Roman" w:hAnsi="Times New Roman" w:eastAsia="宋体" w:cs="Times New Roman"/>
                      <w:color w:val="auto"/>
                      <w:kern w:val="0"/>
                      <w:sz w:val="18"/>
                      <w:szCs w:val="18"/>
                      <w:lang w:bidi="ar"/>
                    </w:rPr>
                  </w:pPr>
                  <w:r>
                    <w:rPr>
                      <w:rFonts w:ascii="Times New Roman" w:hAnsi="Times New Roman" w:eastAsia="宋体" w:cs="Times New Roman"/>
                      <w:color w:val="auto"/>
                      <w:kern w:val="0"/>
                      <w:sz w:val="18"/>
                      <w:szCs w:val="18"/>
                      <w:lang w:bidi="ar"/>
                    </w:rPr>
                    <w:t>本项目用水量</w:t>
                  </w:r>
                  <w:r>
                    <w:rPr>
                      <w:rFonts w:hint="eastAsia" w:ascii="Times New Roman" w:hAnsi="Times New Roman" w:eastAsia="宋体" w:cs="Times New Roman"/>
                      <w:color w:val="auto"/>
                      <w:kern w:val="0"/>
                      <w:sz w:val="18"/>
                      <w:szCs w:val="18"/>
                      <w:lang w:bidi="ar"/>
                    </w:rPr>
                    <w:t>较小</w:t>
                  </w:r>
                  <w:r>
                    <w:rPr>
                      <w:rFonts w:hint="eastAsia" w:cs="Times New Roman"/>
                      <w:color w:val="auto"/>
                      <w:kern w:val="0"/>
                      <w:sz w:val="18"/>
                      <w:szCs w:val="18"/>
                      <w:lang w:eastAsia="zh-CN" w:bidi="ar"/>
                    </w:rPr>
                    <w:t>，</w:t>
                  </w:r>
                  <w:r>
                    <w:rPr>
                      <w:rFonts w:ascii="Times New Roman" w:hAnsi="Times New Roman" w:eastAsia="宋体" w:cs="Times New Roman"/>
                      <w:color w:val="auto"/>
                      <w:kern w:val="0"/>
                      <w:sz w:val="18"/>
                      <w:szCs w:val="18"/>
                      <w:lang w:bidi="ar"/>
                    </w:rPr>
                    <w:t>不会突破区域水资源利用上线。</w:t>
                  </w:r>
                </w:p>
              </w:tc>
              <w:tc>
                <w:tcPr>
                  <w:tcW w:w="518" w:type="dxa"/>
                  <w:noWrap w:val="0"/>
                  <w:vAlign w:val="center"/>
                </w:tcPr>
                <w:p w14:paraId="519B0018">
                  <w:pPr>
                    <w:widowControl/>
                    <w:adjustRightInd w:val="0"/>
                    <w:snapToGrid w:val="0"/>
                    <w:jc w:val="center"/>
                    <w:rPr>
                      <w:rFonts w:ascii="Times New Roman" w:hAnsi="Times New Roman" w:eastAsia="宋体" w:cs="Times New Roman"/>
                      <w:color w:val="auto"/>
                      <w:kern w:val="0"/>
                      <w:sz w:val="18"/>
                      <w:szCs w:val="18"/>
                      <w:lang w:bidi="ar"/>
                    </w:rPr>
                  </w:pPr>
                  <w:r>
                    <w:rPr>
                      <w:rFonts w:ascii="Times New Roman" w:hAnsi="Times New Roman" w:eastAsia="宋体" w:cs="Times New Roman"/>
                      <w:color w:val="auto"/>
                      <w:kern w:val="0"/>
                      <w:sz w:val="18"/>
                      <w:szCs w:val="18"/>
                      <w:lang w:bidi="ar"/>
                    </w:rPr>
                    <w:t>符合</w:t>
                  </w:r>
                </w:p>
              </w:tc>
            </w:tr>
            <w:tr w14:paraId="32F17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continue"/>
                  <w:noWrap w:val="0"/>
                  <w:vAlign w:val="center"/>
                </w:tcPr>
                <w:p w14:paraId="0CB12D60">
                  <w:pPr>
                    <w:widowControl/>
                    <w:adjustRightInd w:val="0"/>
                    <w:snapToGrid w:val="0"/>
                    <w:jc w:val="center"/>
                    <w:rPr>
                      <w:rFonts w:ascii="Times New Roman" w:hAnsi="Times New Roman" w:eastAsia="宋体" w:cs="Times New Roman"/>
                      <w:color w:val="auto"/>
                      <w:kern w:val="0"/>
                      <w:sz w:val="18"/>
                      <w:szCs w:val="18"/>
                      <w:lang w:bidi="ar"/>
                    </w:rPr>
                  </w:pPr>
                </w:p>
              </w:tc>
              <w:tc>
                <w:tcPr>
                  <w:tcW w:w="445" w:type="dxa"/>
                  <w:noWrap w:val="0"/>
                  <w:vAlign w:val="center"/>
                </w:tcPr>
                <w:p w14:paraId="46CBBBDF">
                  <w:pPr>
                    <w:widowControl/>
                    <w:adjustRightInd w:val="0"/>
                    <w:snapToGrid w:val="0"/>
                    <w:jc w:val="center"/>
                    <w:rPr>
                      <w:rFonts w:ascii="Times New Roman" w:hAnsi="Times New Roman" w:eastAsia="宋体" w:cs="Times New Roman"/>
                      <w:color w:val="auto"/>
                      <w:kern w:val="0"/>
                      <w:sz w:val="18"/>
                      <w:szCs w:val="18"/>
                      <w:lang w:bidi="ar"/>
                    </w:rPr>
                  </w:pPr>
                  <w:r>
                    <w:rPr>
                      <w:rFonts w:ascii="Times New Roman" w:hAnsi="Times New Roman" w:eastAsia="宋体" w:cs="Times New Roman"/>
                      <w:color w:val="auto"/>
                      <w:kern w:val="0"/>
                      <w:sz w:val="18"/>
                      <w:szCs w:val="18"/>
                      <w:lang w:bidi="ar"/>
                    </w:rPr>
                    <w:t>土地资源利用上线目标</w:t>
                  </w:r>
                </w:p>
              </w:tc>
              <w:tc>
                <w:tcPr>
                  <w:tcW w:w="4204" w:type="dxa"/>
                  <w:noWrap w:val="0"/>
                  <w:vAlign w:val="center"/>
                </w:tcPr>
                <w:p w14:paraId="4F5F0D29">
                  <w:pPr>
                    <w:widowControl/>
                    <w:adjustRightInd w:val="0"/>
                    <w:snapToGrid w:val="0"/>
                    <w:jc w:val="center"/>
                    <w:rPr>
                      <w:rFonts w:ascii="Times New Roman" w:hAnsi="Times New Roman" w:eastAsia="宋体" w:cs="Times New Roman"/>
                      <w:color w:val="auto"/>
                      <w:kern w:val="0"/>
                      <w:sz w:val="18"/>
                      <w:szCs w:val="18"/>
                      <w:lang w:bidi="ar"/>
                    </w:rPr>
                  </w:pPr>
                  <w:r>
                    <w:rPr>
                      <w:rFonts w:hint="eastAsia" w:ascii="Times New Roman" w:hAnsi="Times New Roman" w:eastAsia="宋体" w:cs="Times New Roman"/>
                      <w:color w:val="auto"/>
                      <w:kern w:val="0"/>
                      <w:sz w:val="18"/>
                      <w:szCs w:val="18"/>
                      <w:lang w:bidi="ar"/>
                    </w:rPr>
                    <w:t>到2025年，杭州市耕地保有量不少于1162.7 平方公里，永久基本农田面积控制在968平方公里以内，建设用地总规模不超过2152平方公里，城乡建设用地总规模不超过1752平方公里，人均城镇建设用地面积控制在94平方米以内，万元GDP 地耗不超过9.7平方米</w:t>
                  </w:r>
                  <w:r>
                    <w:rPr>
                      <w:rFonts w:ascii="Times New Roman" w:hAnsi="Times New Roman" w:eastAsia="宋体" w:cs="Times New Roman"/>
                      <w:color w:val="auto"/>
                      <w:kern w:val="0"/>
                      <w:sz w:val="18"/>
                      <w:szCs w:val="18"/>
                      <w:lang w:bidi="ar"/>
                    </w:rPr>
                    <w:t>。</w:t>
                  </w:r>
                </w:p>
              </w:tc>
              <w:tc>
                <w:tcPr>
                  <w:tcW w:w="2703" w:type="dxa"/>
                  <w:noWrap w:val="0"/>
                  <w:vAlign w:val="center"/>
                </w:tcPr>
                <w:p w14:paraId="54C91031">
                  <w:pPr>
                    <w:widowControl/>
                    <w:adjustRightInd w:val="0"/>
                    <w:snapToGrid w:val="0"/>
                    <w:jc w:val="center"/>
                    <w:rPr>
                      <w:rFonts w:ascii="Times New Roman" w:hAnsi="Times New Roman" w:eastAsia="宋体" w:cs="Times New Roman"/>
                      <w:color w:val="auto"/>
                      <w:kern w:val="0"/>
                      <w:sz w:val="18"/>
                      <w:szCs w:val="18"/>
                      <w:lang w:bidi="ar"/>
                    </w:rPr>
                  </w:pPr>
                  <w:r>
                    <w:rPr>
                      <w:rFonts w:hint="eastAsia" w:cs="Times New Roman"/>
                      <w:color w:val="auto"/>
                      <w:kern w:val="0"/>
                      <w:sz w:val="18"/>
                      <w:szCs w:val="18"/>
                      <w:lang w:val="en-US" w:eastAsia="zh-CN" w:bidi="ar"/>
                    </w:rPr>
                    <w:t>本</w:t>
                  </w:r>
                  <w:r>
                    <w:rPr>
                      <w:rFonts w:ascii="Times New Roman" w:hAnsi="Times New Roman" w:eastAsia="宋体" w:cs="Times New Roman"/>
                      <w:color w:val="auto"/>
                      <w:kern w:val="0"/>
                      <w:sz w:val="18"/>
                      <w:szCs w:val="18"/>
                      <w:lang w:bidi="ar"/>
                    </w:rPr>
                    <w:t>项目位于</w:t>
                  </w:r>
                  <w:r>
                    <w:rPr>
                      <w:rFonts w:hint="eastAsia" w:ascii="Times New Roman" w:hAnsi="Times New Roman" w:eastAsia="宋体" w:cs="Times New Roman"/>
                      <w:color w:val="auto"/>
                      <w:kern w:val="0"/>
                      <w:sz w:val="18"/>
                      <w:szCs w:val="18"/>
                      <w:lang w:bidi="ar"/>
                    </w:rPr>
                    <w:t>杭州市临平区经济技术开发区</w:t>
                  </w:r>
                  <w:r>
                    <w:rPr>
                      <w:rFonts w:ascii="Times New Roman" w:hAnsi="Times New Roman" w:eastAsia="宋体" w:cs="Times New Roman"/>
                      <w:color w:val="auto"/>
                      <w:kern w:val="0"/>
                      <w:sz w:val="18"/>
                      <w:szCs w:val="18"/>
                      <w:lang w:bidi="ar"/>
                    </w:rPr>
                    <w:t>，</w:t>
                  </w:r>
                  <w:r>
                    <w:rPr>
                      <w:rFonts w:hint="eastAsia" w:ascii="Times New Roman" w:hAnsi="Times New Roman" w:eastAsia="宋体" w:cs="Times New Roman"/>
                      <w:color w:val="auto"/>
                      <w:kern w:val="0"/>
                      <w:sz w:val="18"/>
                      <w:szCs w:val="18"/>
                      <w:lang w:bidi="ar"/>
                    </w:rPr>
                    <w:t>用地性质为一类</w:t>
                  </w:r>
                  <w:r>
                    <w:rPr>
                      <w:rFonts w:hint="eastAsia" w:ascii="Times New Roman" w:hAnsi="Times New Roman" w:eastAsia="宋体" w:cs="Times New Roman"/>
                      <w:color w:val="auto"/>
                      <w:kern w:val="0"/>
                      <w:sz w:val="18"/>
                      <w:szCs w:val="18"/>
                      <w:lang w:val="en-US" w:eastAsia="zh-CN" w:bidi="ar"/>
                    </w:rPr>
                    <w:t>工业用地</w:t>
                  </w:r>
                  <w:r>
                    <w:rPr>
                      <w:rFonts w:hint="eastAsia" w:ascii="Times New Roman" w:hAnsi="Times New Roman" w:eastAsia="宋体" w:cs="Times New Roman"/>
                      <w:color w:val="auto"/>
                      <w:kern w:val="0"/>
                      <w:sz w:val="18"/>
                      <w:szCs w:val="18"/>
                      <w:lang w:bidi="ar"/>
                    </w:rPr>
                    <w:t>兼容</w:t>
                  </w:r>
                  <w:r>
                    <w:rPr>
                      <w:rFonts w:hint="eastAsia" w:ascii="Times New Roman" w:hAnsi="Times New Roman" w:eastAsia="宋体" w:cs="Times New Roman"/>
                      <w:color w:val="auto"/>
                      <w:kern w:val="0"/>
                      <w:sz w:val="18"/>
                      <w:szCs w:val="18"/>
                      <w:lang w:val="en-US" w:eastAsia="zh-CN" w:bidi="ar"/>
                    </w:rPr>
                    <w:t>商务</w:t>
                  </w:r>
                  <w:r>
                    <w:rPr>
                      <w:rFonts w:hint="eastAsia" w:ascii="Times New Roman" w:hAnsi="Times New Roman" w:eastAsia="宋体" w:cs="Times New Roman"/>
                      <w:color w:val="auto"/>
                      <w:kern w:val="0"/>
                      <w:sz w:val="18"/>
                      <w:szCs w:val="18"/>
                      <w:lang w:bidi="ar"/>
                    </w:rPr>
                    <w:t>用地（M1/</w:t>
                  </w:r>
                  <w:r>
                    <w:rPr>
                      <w:rFonts w:hint="eastAsia" w:ascii="Times New Roman" w:hAnsi="Times New Roman" w:eastAsia="宋体" w:cs="Times New Roman"/>
                      <w:color w:val="auto"/>
                      <w:kern w:val="0"/>
                      <w:sz w:val="18"/>
                      <w:szCs w:val="18"/>
                      <w:lang w:val="en-US" w:eastAsia="zh-CN" w:bidi="ar"/>
                    </w:rPr>
                    <w:t>B</w:t>
                  </w:r>
                  <w:r>
                    <w:rPr>
                      <w:rFonts w:hint="eastAsia" w:ascii="Times New Roman" w:hAnsi="Times New Roman" w:eastAsia="宋体" w:cs="Times New Roman"/>
                      <w:color w:val="auto"/>
                      <w:kern w:val="0"/>
                      <w:sz w:val="18"/>
                      <w:szCs w:val="18"/>
                      <w:lang w:bidi="ar"/>
                    </w:rPr>
                    <w:t>2）。项目在已建厂房内实施，无需新征用地</w:t>
                  </w:r>
                  <w:r>
                    <w:rPr>
                      <w:rFonts w:ascii="Times New Roman" w:hAnsi="Times New Roman" w:eastAsia="宋体" w:cs="Times New Roman"/>
                      <w:color w:val="auto"/>
                      <w:kern w:val="0"/>
                      <w:sz w:val="18"/>
                      <w:szCs w:val="18"/>
                      <w:lang w:bidi="ar"/>
                    </w:rPr>
                    <w:t>。</w:t>
                  </w:r>
                  <w:r>
                    <w:rPr>
                      <w:rFonts w:hint="eastAsia" w:ascii="Times New Roman" w:hAnsi="Times New Roman" w:eastAsia="宋体" w:cs="Times New Roman"/>
                      <w:color w:val="auto"/>
                      <w:kern w:val="0"/>
                      <w:sz w:val="18"/>
                      <w:szCs w:val="18"/>
                      <w:lang w:bidi="ar"/>
                    </w:rPr>
                    <w:t>项目</w:t>
                  </w:r>
                  <w:r>
                    <w:rPr>
                      <w:rFonts w:ascii="Times New Roman" w:hAnsi="Times New Roman" w:eastAsia="宋体" w:cs="Times New Roman"/>
                      <w:color w:val="auto"/>
                      <w:kern w:val="0"/>
                      <w:sz w:val="18"/>
                      <w:szCs w:val="18"/>
                      <w:lang w:bidi="ar"/>
                    </w:rPr>
                    <w:t>用地不会突破土地利用资源上线。</w:t>
                  </w:r>
                </w:p>
              </w:tc>
              <w:tc>
                <w:tcPr>
                  <w:tcW w:w="518" w:type="dxa"/>
                  <w:noWrap w:val="0"/>
                  <w:vAlign w:val="center"/>
                </w:tcPr>
                <w:p w14:paraId="4722992B">
                  <w:pPr>
                    <w:widowControl/>
                    <w:adjustRightInd w:val="0"/>
                    <w:snapToGrid w:val="0"/>
                    <w:jc w:val="center"/>
                    <w:rPr>
                      <w:rFonts w:ascii="Times New Roman" w:hAnsi="Times New Roman" w:eastAsia="宋体" w:cs="Times New Roman"/>
                      <w:color w:val="auto"/>
                      <w:kern w:val="0"/>
                      <w:sz w:val="18"/>
                      <w:szCs w:val="18"/>
                      <w:lang w:bidi="ar"/>
                    </w:rPr>
                  </w:pPr>
                  <w:r>
                    <w:rPr>
                      <w:rFonts w:ascii="Times New Roman" w:hAnsi="Times New Roman" w:eastAsia="宋体" w:cs="Times New Roman"/>
                      <w:color w:val="auto"/>
                      <w:kern w:val="0"/>
                      <w:sz w:val="18"/>
                      <w:szCs w:val="18"/>
                      <w:lang w:bidi="ar"/>
                    </w:rPr>
                    <w:t>符合</w:t>
                  </w:r>
                </w:p>
              </w:tc>
            </w:tr>
            <w:tr w14:paraId="3A57F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21" w:type="dxa"/>
                  <w:gridSpan w:val="2"/>
                  <w:noWrap w:val="0"/>
                  <w:vAlign w:val="center"/>
                </w:tcPr>
                <w:p w14:paraId="69AC94DC">
                  <w:pPr>
                    <w:widowControl/>
                    <w:adjustRightInd w:val="0"/>
                    <w:snapToGrid w:val="0"/>
                    <w:jc w:val="center"/>
                    <w:rPr>
                      <w:rFonts w:ascii="Times New Roman" w:hAnsi="Times New Roman" w:eastAsia="宋体" w:cs="Times New Roman"/>
                      <w:color w:val="auto"/>
                      <w:kern w:val="0"/>
                      <w:sz w:val="18"/>
                      <w:szCs w:val="18"/>
                      <w:lang w:bidi="ar"/>
                    </w:rPr>
                  </w:pPr>
                  <w:r>
                    <w:rPr>
                      <w:rFonts w:ascii="Times New Roman" w:hAnsi="Times New Roman" w:eastAsia="宋体" w:cs="Times New Roman"/>
                      <w:color w:val="auto"/>
                      <w:kern w:val="0"/>
                      <w:sz w:val="18"/>
                      <w:szCs w:val="18"/>
                      <w:lang w:bidi="ar"/>
                    </w:rPr>
                    <w:t>生态环境准入清单</w:t>
                  </w:r>
                </w:p>
              </w:tc>
              <w:tc>
                <w:tcPr>
                  <w:tcW w:w="6907" w:type="dxa"/>
                  <w:gridSpan w:val="2"/>
                  <w:noWrap w:val="0"/>
                  <w:vAlign w:val="center"/>
                </w:tcPr>
                <w:p w14:paraId="27762D77">
                  <w:pPr>
                    <w:widowControl/>
                    <w:adjustRightInd w:val="0"/>
                    <w:snapToGrid w:val="0"/>
                    <w:jc w:val="center"/>
                    <w:rPr>
                      <w:rFonts w:ascii="Times New Roman" w:hAnsi="Times New Roman" w:eastAsia="宋体" w:cs="Times New Roman"/>
                      <w:color w:val="auto"/>
                      <w:kern w:val="0"/>
                      <w:sz w:val="18"/>
                      <w:szCs w:val="18"/>
                      <w:lang w:bidi="ar"/>
                    </w:rPr>
                  </w:pPr>
                  <w:r>
                    <w:rPr>
                      <w:rFonts w:ascii="Times New Roman" w:hAnsi="Times New Roman" w:eastAsia="宋体" w:cs="Times New Roman"/>
                      <w:color w:val="auto"/>
                      <w:kern w:val="0"/>
                      <w:sz w:val="18"/>
                      <w:szCs w:val="18"/>
                      <w:lang w:bidi="ar"/>
                    </w:rPr>
                    <w:t>本项目位于</w:t>
                  </w:r>
                  <w:r>
                    <w:rPr>
                      <w:rFonts w:hint="eastAsia" w:ascii="Times New Roman" w:hAnsi="Times New Roman" w:eastAsia="宋体" w:cs="Times New Roman"/>
                      <w:color w:val="auto"/>
                      <w:kern w:val="0"/>
                      <w:sz w:val="18"/>
                      <w:szCs w:val="18"/>
                      <w:lang w:bidi="ar"/>
                    </w:rPr>
                    <w:t>“临平区杭州临平经济技术开发区产业集聚重点管控单元ZH33011320002”</w:t>
                  </w:r>
                  <w:r>
                    <w:rPr>
                      <w:rFonts w:ascii="Times New Roman" w:hAnsi="Times New Roman" w:eastAsia="宋体" w:cs="Times New Roman"/>
                      <w:color w:val="auto"/>
                      <w:kern w:val="0"/>
                      <w:sz w:val="18"/>
                      <w:szCs w:val="18"/>
                      <w:lang w:bidi="ar"/>
                    </w:rPr>
                    <w:t>，符合环境管控单元准入清单要求，具体见</w:t>
                  </w:r>
                  <w:r>
                    <w:rPr>
                      <w:rFonts w:hint="eastAsia" w:ascii="Times New Roman" w:hAnsi="Times New Roman" w:eastAsia="宋体" w:cs="Times New Roman"/>
                      <w:color w:val="auto"/>
                      <w:kern w:val="0"/>
                      <w:sz w:val="18"/>
                      <w:szCs w:val="18"/>
                      <w:lang w:bidi="ar"/>
                    </w:rPr>
                    <w:t>下</w:t>
                  </w:r>
                  <w:r>
                    <w:rPr>
                      <w:rFonts w:ascii="Times New Roman" w:hAnsi="Times New Roman" w:eastAsia="宋体" w:cs="Times New Roman"/>
                      <w:color w:val="auto"/>
                      <w:kern w:val="0"/>
                      <w:sz w:val="18"/>
                      <w:szCs w:val="18"/>
                      <w:lang w:bidi="ar"/>
                    </w:rPr>
                    <w:t>表。</w:t>
                  </w:r>
                </w:p>
              </w:tc>
              <w:tc>
                <w:tcPr>
                  <w:tcW w:w="518" w:type="dxa"/>
                  <w:noWrap w:val="0"/>
                  <w:vAlign w:val="center"/>
                </w:tcPr>
                <w:p w14:paraId="4C9C81D1">
                  <w:pPr>
                    <w:widowControl/>
                    <w:adjustRightInd w:val="0"/>
                    <w:snapToGrid w:val="0"/>
                    <w:jc w:val="center"/>
                    <w:rPr>
                      <w:rFonts w:ascii="Times New Roman" w:hAnsi="Times New Roman" w:eastAsia="宋体" w:cs="Times New Roman"/>
                      <w:color w:val="auto"/>
                      <w:kern w:val="0"/>
                      <w:sz w:val="18"/>
                      <w:szCs w:val="18"/>
                      <w:lang w:bidi="ar"/>
                    </w:rPr>
                  </w:pPr>
                  <w:r>
                    <w:rPr>
                      <w:rFonts w:ascii="Times New Roman" w:hAnsi="Times New Roman" w:eastAsia="宋体" w:cs="Times New Roman"/>
                      <w:color w:val="auto"/>
                      <w:kern w:val="0"/>
                      <w:sz w:val="18"/>
                      <w:szCs w:val="18"/>
                      <w:lang w:bidi="ar"/>
                    </w:rPr>
                    <w:t>符合</w:t>
                  </w:r>
                </w:p>
              </w:tc>
            </w:tr>
          </w:tbl>
          <w:p w14:paraId="33908CA1">
            <w:pPr>
              <w:pStyle w:val="7"/>
              <w:numPr>
                <w:ilvl w:val="0"/>
                <w:numId w:val="22"/>
              </w:numPr>
              <w:tabs>
                <w:tab w:val="left" w:pos="0"/>
              </w:tabs>
              <w:spacing w:before="0" w:after="0" w:line="276" w:lineRule="auto"/>
              <w:ind w:left="369" w:hanging="369" w:hangingChars="175"/>
              <w:jc w:val="center"/>
              <w:rPr>
                <w:rFonts w:ascii="Times New Roman" w:hAnsi="Times New Roman" w:eastAsia="宋体"/>
                <w:color w:val="auto"/>
                <w:sz w:val="21"/>
                <w:szCs w:val="21"/>
              </w:rPr>
            </w:pPr>
            <w:r>
              <w:rPr>
                <w:rFonts w:hint="eastAsia" w:ascii="Times New Roman" w:hAnsi="Times New Roman" w:eastAsia="宋体"/>
                <w:color w:val="auto"/>
                <w:sz w:val="21"/>
                <w:szCs w:val="21"/>
              </w:rPr>
              <w:t>生态环境准入清单符合性分析</w:t>
            </w:r>
          </w:p>
          <w:tbl>
            <w:tblPr>
              <w:tblStyle w:val="88"/>
              <w:tblW w:w="498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298"/>
              <w:gridCol w:w="523"/>
              <w:gridCol w:w="689"/>
              <w:gridCol w:w="674"/>
              <w:gridCol w:w="2220"/>
              <w:gridCol w:w="2142"/>
              <w:gridCol w:w="468"/>
            </w:tblGrid>
            <w:tr w14:paraId="3B9E1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571" w:type="dxa"/>
                  <w:gridSpan w:val="3"/>
                  <w:noWrap w:val="0"/>
                  <w:vAlign w:val="center"/>
                </w:tcPr>
                <w:p w14:paraId="6A66CF17">
                  <w:pPr>
                    <w:widowControl/>
                    <w:adjustRightInd w:val="0"/>
                    <w:snapToGrid w:val="0"/>
                    <w:jc w:val="center"/>
                    <w:rPr>
                      <w:rFonts w:ascii="Times New Roman" w:hAnsi="Times New Roman" w:eastAsia="宋体" w:cs="Times New Roman"/>
                      <w:color w:val="auto"/>
                      <w:kern w:val="0"/>
                      <w:sz w:val="18"/>
                      <w:szCs w:val="18"/>
                      <w:lang w:bidi="ar"/>
                    </w:rPr>
                  </w:pPr>
                  <w:r>
                    <w:rPr>
                      <w:rFonts w:ascii="Times New Roman" w:hAnsi="Times New Roman" w:eastAsia="宋体" w:cs="Times New Roman"/>
                      <w:color w:val="auto"/>
                      <w:kern w:val="0"/>
                      <w:sz w:val="18"/>
                      <w:szCs w:val="18"/>
                      <w:lang w:bidi="ar"/>
                    </w:rPr>
                    <w:t>环境管控单元空间</w:t>
                  </w:r>
                </w:p>
              </w:tc>
              <w:tc>
                <w:tcPr>
                  <w:tcW w:w="3095" w:type="dxa"/>
                  <w:gridSpan w:val="2"/>
                  <w:vMerge w:val="restart"/>
                  <w:noWrap w:val="0"/>
                  <w:vAlign w:val="center"/>
                </w:tcPr>
                <w:p w14:paraId="504758E1">
                  <w:pPr>
                    <w:widowControl/>
                    <w:adjustRightInd w:val="0"/>
                    <w:snapToGrid w:val="0"/>
                    <w:jc w:val="center"/>
                    <w:rPr>
                      <w:rFonts w:ascii="Times New Roman" w:hAnsi="Times New Roman" w:eastAsia="宋体" w:cs="Times New Roman"/>
                      <w:color w:val="auto"/>
                      <w:kern w:val="0"/>
                      <w:sz w:val="18"/>
                      <w:szCs w:val="18"/>
                      <w:lang w:bidi="ar"/>
                    </w:rPr>
                  </w:pPr>
                  <w:r>
                    <w:rPr>
                      <w:rFonts w:ascii="Times New Roman" w:hAnsi="Times New Roman" w:eastAsia="宋体" w:cs="Times New Roman"/>
                      <w:color w:val="auto"/>
                      <w:kern w:val="0"/>
                      <w:sz w:val="18"/>
                      <w:szCs w:val="18"/>
                      <w:lang w:bidi="ar"/>
                    </w:rPr>
                    <w:t>管控要求</w:t>
                  </w:r>
                </w:p>
              </w:tc>
              <w:tc>
                <w:tcPr>
                  <w:tcW w:w="2173" w:type="dxa"/>
                  <w:vMerge w:val="restart"/>
                  <w:noWrap w:val="0"/>
                  <w:vAlign w:val="center"/>
                </w:tcPr>
                <w:p w14:paraId="2247F422">
                  <w:pPr>
                    <w:widowControl/>
                    <w:adjustRightInd w:val="0"/>
                    <w:snapToGrid w:val="0"/>
                    <w:jc w:val="center"/>
                    <w:rPr>
                      <w:rFonts w:ascii="Times New Roman" w:hAnsi="Times New Roman" w:eastAsia="宋体" w:cs="Times New Roman"/>
                      <w:color w:val="auto"/>
                      <w:kern w:val="0"/>
                      <w:sz w:val="18"/>
                      <w:szCs w:val="18"/>
                      <w:lang w:bidi="ar"/>
                    </w:rPr>
                  </w:pPr>
                  <w:r>
                    <w:rPr>
                      <w:rFonts w:ascii="Times New Roman" w:hAnsi="Times New Roman" w:eastAsia="宋体" w:cs="Times New Roman"/>
                      <w:color w:val="auto"/>
                      <w:kern w:val="0"/>
                      <w:sz w:val="18"/>
                      <w:szCs w:val="18"/>
                      <w:lang w:bidi="ar"/>
                    </w:rPr>
                    <w:t>本项目情况</w:t>
                  </w:r>
                </w:p>
              </w:tc>
              <w:tc>
                <w:tcPr>
                  <w:tcW w:w="492" w:type="dxa"/>
                  <w:vMerge w:val="restart"/>
                  <w:noWrap w:val="0"/>
                  <w:vAlign w:val="center"/>
                </w:tcPr>
                <w:p w14:paraId="45FB38C1">
                  <w:pPr>
                    <w:widowControl/>
                    <w:adjustRightInd w:val="0"/>
                    <w:snapToGrid w:val="0"/>
                    <w:jc w:val="center"/>
                    <w:rPr>
                      <w:rFonts w:ascii="Times New Roman" w:hAnsi="Times New Roman" w:eastAsia="宋体" w:cs="Times New Roman"/>
                      <w:color w:val="auto"/>
                      <w:kern w:val="0"/>
                      <w:sz w:val="18"/>
                      <w:szCs w:val="18"/>
                      <w:lang w:bidi="ar"/>
                    </w:rPr>
                  </w:pPr>
                  <w:r>
                    <w:rPr>
                      <w:rFonts w:ascii="Times New Roman" w:hAnsi="Times New Roman" w:eastAsia="宋体" w:cs="Times New Roman"/>
                      <w:color w:val="auto"/>
                      <w:kern w:val="0"/>
                      <w:sz w:val="18"/>
                      <w:szCs w:val="18"/>
                      <w:lang w:bidi="ar"/>
                    </w:rPr>
                    <w:t>符合性</w:t>
                  </w:r>
                </w:p>
              </w:tc>
            </w:tr>
            <w:tr w14:paraId="145C3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03" w:type="dxa"/>
                  <w:noWrap w:val="0"/>
                  <w:vAlign w:val="center"/>
                </w:tcPr>
                <w:p w14:paraId="5707730D">
                  <w:pPr>
                    <w:widowControl/>
                    <w:adjustRightInd w:val="0"/>
                    <w:snapToGrid w:val="0"/>
                    <w:jc w:val="center"/>
                    <w:rPr>
                      <w:rFonts w:ascii="Times New Roman" w:hAnsi="Times New Roman" w:eastAsia="宋体" w:cs="Times New Roman"/>
                      <w:color w:val="auto"/>
                      <w:kern w:val="0"/>
                      <w:sz w:val="18"/>
                      <w:szCs w:val="18"/>
                      <w:lang w:bidi="ar"/>
                    </w:rPr>
                  </w:pPr>
                  <w:r>
                    <w:rPr>
                      <w:rFonts w:ascii="Times New Roman" w:hAnsi="Times New Roman" w:eastAsia="宋体" w:cs="Times New Roman"/>
                      <w:color w:val="auto"/>
                      <w:kern w:val="0"/>
                      <w:sz w:val="18"/>
                      <w:szCs w:val="18"/>
                      <w:lang w:bidi="ar"/>
                    </w:rPr>
                    <w:t>编码</w:t>
                  </w:r>
                </w:p>
              </w:tc>
              <w:tc>
                <w:tcPr>
                  <w:tcW w:w="536" w:type="dxa"/>
                  <w:noWrap w:val="0"/>
                  <w:vAlign w:val="center"/>
                </w:tcPr>
                <w:p w14:paraId="35BC18D1">
                  <w:pPr>
                    <w:widowControl/>
                    <w:adjustRightInd w:val="0"/>
                    <w:snapToGrid w:val="0"/>
                    <w:jc w:val="center"/>
                    <w:rPr>
                      <w:rFonts w:ascii="Times New Roman" w:hAnsi="Times New Roman" w:eastAsia="宋体" w:cs="Times New Roman"/>
                      <w:color w:val="auto"/>
                      <w:kern w:val="0"/>
                      <w:sz w:val="18"/>
                      <w:szCs w:val="18"/>
                      <w:lang w:bidi="ar"/>
                    </w:rPr>
                  </w:pPr>
                  <w:r>
                    <w:rPr>
                      <w:rFonts w:ascii="Times New Roman" w:hAnsi="Times New Roman" w:eastAsia="宋体" w:cs="Times New Roman"/>
                      <w:color w:val="auto"/>
                      <w:kern w:val="0"/>
                      <w:sz w:val="18"/>
                      <w:szCs w:val="18"/>
                      <w:lang w:bidi="ar"/>
                    </w:rPr>
                    <w:t>名称</w:t>
                  </w:r>
                </w:p>
              </w:tc>
              <w:tc>
                <w:tcPr>
                  <w:tcW w:w="732" w:type="dxa"/>
                  <w:noWrap w:val="0"/>
                  <w:vAlign w:val="center"/>
                </w:tcPr>
                <w:p w14:paraId="6B9559A5">
                  <w:pPr>
                    <w:widowControl/>
                    <w:adjustRightInd w:val="0"/>
                    <w:snapToGrid w:val="0"/>
                    <w:jc w:val="center"/>
                    <w:rPr>
                      <w:rFonts w:ascii="Times New Roman" w:hAnsi="Times New Roman" w:eastAsia="宋体" w:cs="Times New Roman"/>
                      <w:color w:val="auto"/>
                      <w:kern w:val="0"/>
                      <w:sz w:val="18"/>
                      <w:szCs w:val="18"/>
                      <w:lang w:bidi="ar"/>
                    </w:rPr>
                  </w:pPr>
                  <w:r>
                    <w:rPr>
                      <w:rFonts w:ascii="Times New Roman" w:hAnsi="Times New Roman" w:eastAsia="宋体" w:cs="Times New Roman"/>
                      <w:color w:val="auto"/>
                      <w:kern w:val="0"/>
                      <w:sz w:val="18"/>
                      <w:szCs w:val="18"/>
                      <w:lang w:bidi="ar"/>
                    </w:rPr>
                    <w:t>分类</w:t>
                  </w:r>
                </w:p>
              </w:tc>
              <w:tc>
                <w:tcPr>
                  <w:tcW w:w="3095" w:type="dxa"/>
                  <w:gridSpan w:val="2"/>
                  <w:vMerge w:val="continue"/>
                  <w:noWrap w:val="0"/>
                  <w:vAlign w:val="center"/>
                </w:tcPr>
                <w:p w14:paraId="36CD0489">
                  <w:pPr>
                    <w:widowControl/>
                    <w:adjustRightInd w:val="0"/>
                    <w:snapToGrid w:val="0"/>
                    <w:jc w:val="center"/>
                    <w:rPr>
                      <w:rFonts w:ascii="Times New Roman" w:hAnsi="Times New Roman" w:eastAsia="宋体" w:cs="Times New Roman"/>
                      <w:color w:val="auto"/>
                      <w:kern w:val="0"/>
                      <w:sz w:val="18"/>
                      <w:szCs w:val="18"/>
                      <w:lang w:bidi="ar"/>
                    </w:rPr>
                  </w:pPr>
                </w:p>
              </w:tc>
              <w:tc>
                <w:tcPr>
                  <w:tcW w:w="2173" w:type="dxa"/>
                  <w:vMerge w:val="continue"/>
                  <w:noWrap w:val="0"/>
                  <w:vAlign w:val="center"/>
                </w:tcPr>
                <w:p w14:paraId="54B1D9E6">
                  <w:pPr>
                    <w:widowControl/>
                    <w:adjustRightInd w:val="0"/>
                    <w:snapToGrid w:val="0"/>
                    <w:jc w:val="center"/>
                    <w:rPr>
                      <w:rFonts w:ascii="Times New Roman" w:hAnsi="Times New Roman" w:eastAsia="宋体" w:cs="Times New Roman"/>
                      <w:color w:val="auto"/>
                      <w:kern w:val="0"/>
                      <w:sz w:val="18"/>
                      <w:szCs w:val="18"/>
                      <w:lang w:bidi="ar"/>
                    </w:rPr>
                  </w:pPr>
                </w:p>
              </w:tc>
              <w:tc>
                <w:tcPr>
                  <w:tcW w:w="492" w:type="dxa"/>
                  <w:vMerge w:val="continue"/>
                  <w:noWrap w:val="0"/>
                  <w:vAlign w:val="center"/>
                </w:tcPr>
                <w:p w14:paraId="43DEF7CC">
                  <w:pPr>
                    <w:widowControl/>
                    <w:adjustRightInd w:val="0"/>
                    <w:snapToGrid w:val="0"/>
                    <w:jc w:val="center"/>
                    <w:rPr>
                      <w:rFonts w:ascii="Times New Roman" w:hAnsi="Times New Roman" w:eastAsia="宋体" w:cs="Times New Roman"/>
                      <w:color w:val="auto"/>
                      <w:kern w:val="0"/>
                      <w:sz w:val="18"/>
                      <w:szCs w:val="18"/>
                      <w:lang w:bidi="ar"/>
                    </w:rPr>
                  </w:pPr>
                </w:p>
              </w:tc>
            </w:tr>
            <w:tr w14:paraId="585AD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03" w:type="dxa"/>
                  <w:vMerge w:val="restart"/>
                  <w:noWrap w:val="0"/>
                  <w:vAlign w:val="center"/>
                </w:tcPr>
                <w:p w14:paraId="45A9DE02">
                  <w:pPr>
                    <w:widowControl/>
                    <w:adjustRightInd w:val="0"/>
                    <w:snapToGrid w:val="0"/>
                    <w:jc w:val="center"/>
                    <w:rPr>
                      <w:rFonts w:ascii="Times New Roman" w:hAnsi="Times New Roman" w:eastAsia="宋体" w:cs="Times New Roman"/>
                      <w:color w:val="auto"/>
                      <w:kern w:val="0"/>
                      <w:sz w:val="18"/>
                      <w:szCs w:val="18"/>
                      <w:lang w:bidi="ar"/>
                    </w:rPr>
                  </w:pPr>
                  <w:r>
                    <w:rPr>
                      <w:rFonts w:hint="eastAsia" w:ascii="Times New Roman" w:hAnsi="Times New Roman" w:eastAsia="宋体" w:cs="Times New Roman"/>
                      <w:color w:val="auto"/>
                      <w:kern w:val="0"/>
                      <w:sz w:val="18"/>
                      <w:szCs w:val="18"/>
                      <w:lang w:bidi="ar"/>
                    </w:rPr>
                    <w:t>ZH33011320002</w:t>
                  </w:r>
                </w:p>
              </w:tc>
              <w:tc>
                <w:tcPr>
                  <w:tcW w:w="536" w:type="dxa"/>
                  <w:vMerge w:val="restart"/>
                  <w:noWrap w:val="0"/>
                  <w:vAlign w:val="center"/>
                </w:tcPr>
                <w:p w14:paraId="28CB5828">
                  <w:pPr>
                    <w:widowControl/>
                    <w:adjustRightInd w:val="0"/>
                    <w:snapToGrid w:val="0"/>
                    <w:jc w:val="center"/>
                    <w:rPr>
                      <w:rFonts w:ascii="Times New Roman" w:hAnsi="Times New Roman" w:eastAsia="宋体" w:cs="Times New Roman"/>
                      <w:color w:val="auto"/>
                      <w:kern w:val="0"/>
                      <w:sz w:val="18"/>
                      <w:szCs w:val="18"/>
                      <w:lang w:bidi="ar"/>
                    </w:rPr>
                  </w:pPr>
                  <w:r>
                    <w:rPr>
                      <w:rFonts w:hint="eastAsia" w:ascii="Times New Roman" w:hAnsi="Times New Roman" w:eastAsia="宋体" w:cs="Times New Roman"/>
                      <w:color w:val="auto"/>
                      <w:kern w:val="0"/>
                      <w:sz w:val="18"/>
                      <w:szCs w:val="18"/>
                      <w:lang w:bidi="ar"/>
                    </w:rPr>
                    <w:t>临平区杭州临平经济技术开发区产业集聚重点管控单元（原杭州余杭经济技术开发区产业集聚重点管控单元）</w:t>
                  </w:r>
                </w:p>
              </w:tc>
              <w:tc>
                <w:tcPr>
                  <w:tcW w:w="732" w:type="dxa"/>
                  <w:vMerge w:val="restart"/>
                  <w:noWrap w:val="0"/>
                  <w:vAlign w:val="center"/>
                </w:tcPr>
                <w:p w14:paraId="03D07336">
                  <w:pPr>
                    <w:widowControl/>
                    <w:adjustRightInd w:val="0"/>
                    <w:snapToGrid w:val="0"/>
                    <w:jc w:val="center"/>
                    <w:rPr>
                      <w:rFonts w:ascii="Times New Roman" w:hAnsi="Times New Roman" w:eastAsia="宋体" w:cs="Times New Roman"/>
                      <w:color w:val="auto"/>
                      <w:kern w:val="0"/>
                      <w:sz w:val="18"/>
                      <w:szCs w:val="18"/>
                      <w:lang w:bidi="ar"/>
                    </w:rPr>
                  </w:pPr>
                  <w:r>
                    <w:rPr>
                      <w:rFonts w:ascii="Times New Roman" w:hAnsi="Times New Roman" w:eastAsia="宋体" w:cs="Times New Roman"/>
                      <w:color w:val="auto"/>
                      <w:kern w:val="0"/>
                      <w:sz w:val="18"/>
                      <w:szCs w:val="18"/>
                      <w:lang w:bidi="ar"/>
                    </w:rPr>
                    <w:t>重点管控单元</w:t>
                  </w:r>
                </w:p>
              </w:tc>
              <w:tc>
                <w:tcPr>
                  <w:tcW w:w="716" w:type="dxa"/>
                  <w:noWrap w:val="0"/>
                  <w:vAlign w:val="center"/>
                </w:tcPr>
                <w:p w14:paraId="18C6EE3B">
                  <w:pPr>
                    <w:widowControl/>
                    <w:adjustRightInd w:val="0"/>
                    <w:snapToGrid w:val="0"/>
                    <w:jc w:val="center"/>
                    <w:rPr>
                      <w:rFonts w:ascii="Times New Roman" w:hAnsi="Times New Roman" w:eastAsia="宋体" w:cs="Times New Roman"/>
                      <w:color w:val="auto"/>
                      <w:kern w:val="0"/>
                      <w:sz w:val="18"/>
                      <w:szCs w:val="18"/>
                      <w:lang w:bidi="ar"/>
                    </w:rPr>
                  </w:pPr>
                  <w:r>
                    <w:rPr>
                      <w:rFonts w:ascii="Times New Roman" w:hAnsi="Times New Roman" w:eastAsia="宋体" w:cs="Times New Roman"/>
                      <w:color w:val="auto"/>
                      <w:kern w:val="0"/>
                      <w:sz w:val="18"/>
                      <w:szCs w:val="18"/>
                      <w:lang w:bidi="ar"/>
                    </w:rPr>
                    <w:t>空间布局</w:t>
                  </w:r>
                  <w:r>
                    <w:rPr>
                      <w:rFonts w:hint="eastAsia" w:ascii="Times New Roman" w:hAnsi="Times New Roman" w:eastAsia="宋体" w:cs="Times New Roman"/>
                      <w:color w:val="auto"/>
                      <w:kern w:val="0"/>
                      <w:sz w:val="18"/>
                      <w:szCs w:val="18"/>
                      <w:lang w:bidi="ar"/>
                    </w:rPr>
                    <w:t>引导</w:t>
                  </w:r>
                </w:p>
              </w:tc>
              <w:tc>
                <w:tcPr>
                  <w:tcW w:w="2379" w:type="dxa"/>
                  <w:noWrap w:val="0"/>
                  <w:vAlign w:val="center"/>
                </w:tcPr>
                <w:p w14:paraId="7EF5BC4C">
                  <w:pPr>
                    <w:widowControl/>
                    <w:adjustRightInd w:val="0"/>
                    <w:snapToGrid w:val="0"/>
                    <w:jc w:val="center"/>
                    <w:rPr>
                      <w:rFonts w:ascii="Times New Roman" w:hAnsi="Times New Roman" w:eastAsia="宋体" w:cs="Times New Roman"/>
                      <w:color w:val="auto"/>
                      <w:kern w:val="0"/>
                      <w:sz w:val="18"/>
                      <w:szCs w:val="18"/>
                      <w:lang w:bidi="ar"/>
                    </w:rPr>
                  </w:pPr>
                  <w:r>
                    <w:rPr>
                      <w:rFonts w:hint="eastAsia" w:ascii="Times New Roman" w:hAnsi="Times New Roman" w:eastAsia="宋体" w:cs="Times New Roman"/>
                      <w:color w:val="auto"/>
                      <w:kern w:val="0"/>
                      <w:sz w:val="18"/>
                      <w:szCs w:val="18"/>
                      <w:lang w:bidi="ar"/>
                    </w:rPr>
                    <w:t>根据产业集聚区块的功能定位，建立分区差别化的产业准入条件。合理规划布局居住、医疗卫生、文化教育等功能区块，与工业区块、工业企业之间设置防护绿地、生活绿地等隔离带。</w:t>
                  </w:r>
                </w:p>
              </w:tc>
              <w:tc>
                <w:tcPr>
                  <w:tcW w:w="2173" w:type="dxa"/>
                  <w:noWrap w:val="0"/>
                  <w:vAlign w:val="center"/>
                </w:tcPr>
                <w:p w14:paraId="48C72BA1">
                  <w:pPr>
                    <w:widowControl/>
                    <w:adjustRightInd w:val="0"/>
                    <w:snapToGrid w:val="0"/>
                    <w:jc w:val="center"/>
                    <w:rPr>
                      <w:rFonts w:ascii="Times New Roman" w:hAnsi="Times New Roman" w:eastAsia="宋体" w:cs="Times New Roman"/>
                      <w:color w:val="auto"/>
                      <w:kern w:val="0"/>
                      <w:sz w:val="18"/>
                      <w:szCs w:val="18"/>
                      <w:lang w:bidi="ar"/>
                    </w:rPr>
                  </w:pPr>
                  <w:r>
                    <w:rPr>
                      <w:rFonts w:hint="eastAsia" w:ascii="Times New Roman" w:hAnsi="Times New Roman" w:eastAsia="宋体" w:cs="Times New Roman"/>
                      <w:color w:val="auto"/>
                      <w:kern w:val="0"/>
                      <w:sz w:val="18"/>
                      <w:szCs w:val="18"/>
                      <w:lang w:bidi="ar"/>
                    </w:rPr>
                    <w:t>项目位于临平区杭州临平经济技术开发区产业集聚</w:t>
                  </w:r>
                  <w:r>
                    <w:rPr>
                      <w:rFonts w:hint="eastAsia" w:ascii="Times New Roman" w:hAnsi="Times New Roman" w:eastAsia="宋体" w:cs="Times New Roman"/>
                      <w:color w:val="auto"/>
                      <w:kern w:val="0"/>
                      <w:sz w:val="18"/>
                      <w:szCs w:val="18"/>
                      <w:lang w:val="en-US" w:eastAsia="zh-CN" w:bidi="ar"/>
                    </w:rPr>
                    <w:t>重点管控单元</w:t>
                  </w:r>
                  <w:r>
                    <w:rPr>
                      <w:rFonts w:hint="eastAsia" w:ascii="Times New Roman" w:hAnsi="Times New Roman" w:eastAsia="宋体" w:cs="Times New Roman"/>
                      <w:color w:val="auto"/>
                      <w:kern w:val="0"/>
                      <w:sz w:val="18"/>
                      <w:szCs w:val="18"/>
                      <w:lang w:bidi="ar"/>
                    </w:rPr>
                    <w:t>（ZH33011320002），最近的敏感目标为西侧双美嘉苑北区，约1</w:t>
                  </w:r>
                  <w:r>
                    <w:rPr>
                      <w:rFonts w:hint="eastAsia" w:cs="Times New Roman"/>
                      <w:color w:val="auto"/>
                      <w:kern w:val="0"/>
                      <w:sz w:val="18"/>
                      <w:szCs w:val="18"/>
                      <w:lang w:val="en-US" w:eastAsia="zh-CN" w:bidi="ar"/>
                    </w:rPr>
                    <w:t>6</w:t>
                  </w:r>
                  <w:r>
                    <w:rPr>
                      <w:rFonts w:hint="eastAsia" w:ascii="Times New Roman" w:hAnsi="Times New Roman" w:eastAsia="宋体" w:cs="Times New Roman"/>
                      <w:color w:val="auto"/>
                      <w:kern w:val="0"/>
                      <w:sz w:val="18"/>
                      <w:szCs w:val="18"/>
                      <w:lang w:bidi="ar"/>
                    </w:rPr>
                    <w:t>0m。企业与敏感点之间有道路和绿化带隔离。</w:t>
                  </w:r>
                </w:p>
              </w:tc>
              <w:tc>
                <w:tcPr>
                  <w:tcW w:w="492" w:type="dxa"/>
                  <w:noWrap w:val="0"/>
                  <w:vAlign w:val="center"/>
                </w:tcPr>
                <w:p w14:paraId="4E709BEB">
                  <w:pPr>
                    <w:widowControl/>
                    <w:adjustRightInd w:val="0"/>
                    <w:snapToGrid w:val="0"/>
                    <w:jc w:val="center"/>
                    <w:rPr>
                      <w:rFonts w:ascii="Times New Roman" w:hAnsi="Times New Roman" w:eastAsia="宋体" w:cs="Times New Roman"/>
                      <w:color w:val="auto"/>
                      <w:kern w:val="0"/>
                      <w:sz w:val="18"/>
                      <w:szCs w:val="18"/>
                      <w:lang w:bidi="ar"/>
                    </w:rPr>
                  </w:pPr>
                  <w:r>
                    <w:rPr>
                      <w:rFonts w:ascii="Times New Roman" w:hAnsi="Times New Roman" w:eastAsia="宋体" w:cs="Times New Roman"/>
                      <w:color w:val="auto"/>
                      <w:kern w:val="0"/>
                      <w:sz w:val="18"/>
                      <w:szCs w:val="18"/>
                      <w:lang w:bidi="ar"/>
                    </w:rPr>
                    <w:t>符合</w:t>
                  </w:r>
                </w:p>
              </w:tc>
            </w:tr>
            <w:tr w14:paraId="59AEA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03" w:type="dxa"/>
                  <w:vMerge w:val="continue"/>
                  <w:noWrap w:val="0"/>
                  <w:vAlign w:val="center"/>
                </w:tcPr>
                <w:p w14:paraId="382FAF1D">
                  <w:pPr>
                    <w:widowControl/>
                    <w:adjustRightInd w:val="0"/>
                    <w:snapToGrid w:val="0"/>
                    <w:jc w:val="center"/>
                    <w:rPr>
                      <w:rFonts w:ascii="Times New Roman" w:hAnsi="Times New Roman" w:eastAsia="宋体" w:cs="Times New Roman"/>
                      <w:color w:val="auto"/>
                      <w:kern w:val="0"/>
                      <w:sz w:val="18"/>
                      <w:szCs w:val="18"/>
                      <w:lang w:bidi="ar"/>
                    </w:rPr>
                  </w:pPr>
                </w:p>
              </w:tc>
              <w:tc>
                <w:tcPr>
                  <w:tcW w:w="536" w:type="dxa"/>
                  <w:vMerge w:val="continue"/>
                  <w:noWrap w:val="0"/>
                  <w:vAlign w:val="center"/>
                </w:tcPr>
                <w:p w14:paraId="4196B0D6">
                  <w:pPr>
                    <w:widowControl/>
                    <w:adjustRightInd w:val="0"/>
                    <w:snapToGrid w:val="0"/>
                    <w:jc w:val="center"/>
                    <w:rPr>
                      <w:rFonts w:ascii="Times New Roman" w:hAnsi="Times New Roman" w:eastAsia="宋体" w:cs="Times New Roman"/>
                      <w:color w:val="auto"/>
                      <w:kern w:val="0"/>
                      <w:sz w:val="18"/>
                      <w:szCs w:val="18"/>
                      <w:lang w:bidi="ar"/>
                    </w:rPr>
                  </w:pPr>
                </w:p>
              </w:tc>
              <w:tc>
                <w:tcPr>
                  <w:tcW w:w="732" w:type="dxa"/>
                  <w:vMerge w:val="continue"/>
                  <w:noWrap w:val="0"/>
                  <w:vAlign w:val="center"/>
                </w:tcPr>
                <w:p w14:paraId="35AC24FC">
                  <w:pPr>
                    <w:widowControl/>
                    <w:adjustRightInd w:val="0"/>
                    <w:snapToGrid w:val="0"/>
                    <w:jc w:val="center"/>
                    <w:rPr>
                      <w:rFonts w:ascii="Times New Roman" w:hAnsi="Times New Roman" w:eastAsia="宋体" w:cs="Times New Roman"/>
                      <w:color w:val="auto"/>
                      <w:kern w:val="0"/>
                      <w:sz w:val="18"/>
                      <w:szCs w:val="18"/>
                      <w:lang w:bidi="ar"/>
                    </w:rPr>
                  </w:pPr>
                </w:p>
              </w:tc>
              <w:tc>
                <w:tcPr>
                  <w:tcW w:w="716" w:type="dxa"/>
                  <w:noWrap w:val="0"/>
                  <w:vAlign w:val="center"/>
                </w:tcPr>
                <w:p w14:paraId="6A1DCCF5">
                  <w:pPr>
                    <w:widowControl/>
                    <w:adjustRightInd w:val="0"/>
                    <w:snapToGrid w:val="0"/>
                    <w:jc w:val="center"/>
                    <w:rPr>
                      <w:rFonts w:ascii="Times New Roman" w:hAnsi="Times New Roman" w:eastAsia="宋体" w:cs="Times New Roman"/>
                      <w:color w:val="auto"/>
                      <w:kern w:val="0"/>
                      <w:sz w:val="18"/>
                      <w:szCs w:val="18"/>
                      <w:lang w:bidi="ar"/>
                    </w:rPr>
                  </w:pPr>
                  <w:r>
                    <w:rPr>
                      <w:rFonts w:ascii="Times New Roman" w:hAnsi="Times New Roman" w:eastAsia="宋体" w:cs="Times New Roman"/>
                      <w:color w:val="auto"/>
                      <w:kern w:val="0"/>
                      <w:sz w:val="18"/>
                      <w:szCs w:val="18"/>
                      <w:lang w:bidi="ar"/>
                    </w:rPr>
                    <w:t>污染物排放管控</w:t>
                  </w:r>
                </w:p>
              </w:tc>
              <w:tc>
                <w:tcPr>
                  <w:tcW w:w="2379" w:type="dxa"/>
                  <w:noWrap w:val="0"/>
                  <w:vAlign w:val="center"/>
                </w:tcPr>
                <w:p w14:paraId="70F5E5D4">
                  <w:pPr>
                    <w:widowControl/>
                    <w:adjustRightInd w:val="0"/>
                    <w:snapToGrid w:val="0"/>
                    <w:jc w:val="center"/>
                    <w:rPr>
                      <w:rFonts w:ascii="Times New Roman" w:hAnsi="Times New Roman" w:eastAsia="宋体" w:cs="Times New Roman"/>
                      <w:color w:val="auto"/>
                      <w:kern w:val="0"/>
                      <w:sz w:val="18"/>
                      <w:szCs w:val="18"/>
                      <w:lang w:bidi="ar"/>
                    </w:rPr>
                  </w:pPr>
                  <w:r>
                    <w:rPr>
                      <w:rFonts w:hint="eastAsia" w:ascii="Times New Roman" w:hAnsi="Times New Roman" w:eastAsia="宋体" w:cs="Times New Roman"/>
                      <w:color w:val="auto"/>
                      <w:kern w:val="0"/>
                      <w:sz w:val="18"/>
                      <w:szCs w:val="18"/>
                      <w:lang w:bidi="ar"/>
                    </w:rPr>
                    <w:t>严格实施污染物总量控制制度，根据区域环境质量改善目标，削减污染物排放总量。所有企业实现雨污分流。</w:t>
                  </w:r>
                </w:p>
              </w:tc>
              <w:tc>
                <w:tcPr>
                  <w:tcW w:w="2173" w:type="dxa"/>
                  <w:noWrap w:val="0"/>
                  <w:vAlign w:val="center"/>
                </w:tcPr>
                <w:p w14:paraId="26FE7D98">
                  <w:pPr>
                    <w:widowControl/>
                    <w:adjustRightInd w:val="0"/>
                    <w:snapToGrid w:val="0"/>
                    <w:jc w:val="center"/>
                    <w:rPr>
                      <w:rFonts w:hint="eastAsia" w:ascii="Times New Roman" w:hAnsi="Times New Roman" w:eastAsia="宋体" w:cs="Times New Roman"/>
                      <w:color w:val="auto"/>
                      <w:kern w:val="0"/>
                      <w:sz w:val="18"/>
                      <w:szCs w:val="18"/>
                      <w:lang w:eastAsia="zh-CN" w:bidi="ar"/>
                    </w:rPr>
                  </w:pPr>
                  <w:r>
                    <w:rPr>
                      <w:rFonts w:hint="eastAsia" w:ascii="Times New Roman" w:hAnsi="Times New Roman" w:eastAsia="宋体" w:cs="Times New Roman"/>
                      <w:color w:val="auto"/>
                      <w:kern w:val="0"/>
                      <w:sz w:val="18"/>
                      <w:szCs w:val="18"/>
                      <w:lang w:bidi="ar"/>
                    </w:rPr>
                    <w:t>企业已实现雨污分流；项目废水、废气、噪声经相应处理措施处理后均能达标排放。本项目</w:t>
                  </w:r>
                  <w:r>
                    <w:rPr>
                      <w:rFonts w:hint="eastAsia" w:cs="Times New Roman"/>
                      <w:color w:val="auto"/>
                      <w:kern w:val="0"/>
                      <w:sz w:val="18"/>
                      <w:szCs w:val="18"/>
                      <w:lang w:val="en-US" w:eastAsia="zh-CN" w:bidi="ar"/>
                    </w:rPr>
                    <w:t>新增</w:t>
                  </w:r>
                  <w:r>
                    <w:rPr>
                      <w:rFonts w:hint="eastAsia" w:ascii="Times New Roman" w:hAnsi="Times New Roman" w:eastAsia="宋体" w:cs="Times New Roman"/>
                      <w:color w:val="auto"/>
                      <w:kern w:val="0"/>
                      <w:sz w:val="18"/>
                      <w:szCs w:val="18"/>
                      <w:lang w:bidi="ar"/>
                    </w:rPr>
                    <w:t>总量由杭州市生态环境局临平分局总量调剂</w:t>
                  </w:r>
                  <w:r>
                    <w:rPr>
                      <w:rFonts w:hint="eastAsia" w:cs="Times New Roman"/>
                      <w:color w:val="auto"/>
                      <w:kern w:val="0"/>
                      <w:sz w:val="18"/>
                      <w:szCs w:val="18"/>
                      <w:lang w:eastAsia="zh-CN" w:bidi="ar"/>
                    </w:rPr>
                    <w:t>，</w:t>
                  </w:r>
                  <w:r>
                    <w:rPr>
                      <w:rFonts w:hint="eastAsia" w:cs="Times New Roman"/>
                      <w:color w:val="auto"/>
                      <w:kern w:val="0"/>
                      <w:sz w:val="18"/>
                      <w:szCs w:val="18"/>
                      <w:lang w:val="en-US" w:eastAsia="zh-CN" w:bidi="ar"/>
                    </w:rPr>
                    <w:t>符合总量控制要求。</w:t>
                  </w:r>
                </w:p>
              </w:tc>
              <w:tc>
                <w:tcPr>
                  <w:tcW w:w="492" w:type="dxa"/>
                  <w:noWrap w:val="0"/>
                  <w:vAlign w:val="center"/>
                </w:tcPr>
                <w:p w14:paraId="23A49A09">
                  <w:pPr>
                    <w:widowControl/>
                    <w:adjustRightInd w:val="0"/>
                    <w:snapToGrid w:val="0"/>
                    <w:jc w:val="center"/>
                    <w:rPr>
                      <w:rFonts w:ascii="Times New Roman" w:hAnsi="Times New Roman" w:eastAsia="宋体" w:cs="Times New Roman"/>
                      <w:color w:val="auto"/>
                      <w:kern w:val="0"/>
                      <w:sz w:val="18"/>
                      <w:szCs w:val="18"/>
                      <w:lang w:bidi="ar"/>
                    </w:rPr>
                  </w:pPr>
                  <w:r>
                    <w:rPr>
                      <w:rFonts w:ascii="Times New Roman" w:hAnsi="Times New Roman" w:eastAsia="宋体" w:cs="Times New Roman"/>
                      <w:color w:val="auto"/>
                      <w:kern w:val="0"/>
                      <w:sz w:val="18"/>
                      <w:szCs w:val="18"/>
                      <w:lang w:bidi="ar"/>
                    </w:rPr>
                    <w:t>符合</w:t>
                  </w:r>
                </w:p>
              </w:tc>
            </w:tr>
            <w:tr w14:paraId="11BD9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03" w:type="dxa"/>
                  <w:vMerge w:val="continue"/>
                  <w:noWrap w:val="0"/>
                  <w:vAlign w:val="center"/>
                </w:tcPr>
                <w:p w14:paraId="35B9D60D">
                  <w:pPr>
                    <w:widowControl/>
                    <w:adjustRightInd w:val="0"/>
                    <w:snapToGrid w:val="0"/>
                    <w:jc w:val="center"/>
                    <w:rPr>
                      <w:rFonts w:ascii="Times New Roman" w:hAnsi="Times New Roman" w:eastAsia="宋体" w:cs="Times New Roman"/>
                      <w:color w:val="auto"/>
                      <w:kern w:val="0"/>
                      <w:sz w:val="18"/>
                      <w:szCs w:val="18"/>
                      <w:lang w:bidi="ar"/>
                    </w:rPr>
                  </w:pPr>
                </w:p>
              </w:tc>
              <w:tc>
                <w:tcPr>
                  <w:tcW w:w="536" w:type="dxa"/>
                  <w:vMerge w:val="continue"/>
                  <w:noWrap w:val="0"/>
                  <w:vAlign w:val="center"/>
                </w:tcPr>
                <w:p w14:paraId="7C70E307">
                  <w:pPr>
                    <w:widowControl/>
                    <w:adjustRightInd w:val="0"/>
                    <w:snapToGrid w:val="0"/>
                    <w:jc w:val="center"/>
                    <w:rPr>
                      <w:rFonts w:ascii="Times New Roman" w:hAnsi="Times New Roman" w:eastAsia="宋体" w:cs="Times New Roman"/>
                      <w:color w:val="auto"/>
                      <w:kern w:val="0"/>
                      <w:sz w:val="18"/>
                      <w:szCs w:val="18"/>
                      <w:lang w:bidi="ar"/>
                    </w:rPr>
                  </w:pPr>
                </w:p>
              </w:tc>
              <w:tc>
                <w:tcPr>
                  <w:tcW w:w="732" w:type="dxa"/>
                  <w:vMerge w:val="continue"/>
                  <w:noWrap w:val="0"/>
                  <w:vAlign w:val="center"/>
                </w:tcPr>
                <w:p w14:paraId="0F3114DB">
                  <w:pPr>
                    <w:widowControl/>
                    <w:adjustRightInd w:val="0"/>
                    <w:snapToGrid w:val="0"/>
                    <w:jc w:val="center"/>
                    <w:rPr>
                      <w:rFonts w:ascii="Times New Roman" w:hAnsi="Times New Roman" w:eastAsia="宋体" w:cs="Times New Roman"/>
                      <w:color w:val="auto"/>
                      <w:kern w:val="0"/>
                      <w:sz w:val="18"/>
                      <w:szCs w:val="18"/>
                      <w:lang w:bidi="ar"/>
                    </w:rPr>
                  </w:pPr>
                </w:p>
              </w:tc>
              <w:tc>
                <w:tcPr>
                  <w:tcW w:w="716" w:type="dxa"/>
                  <w:noWrap w:val="0"/>
                  <w:vAlign w:val="center"/>
                </w:tcPr>
                <w:p w14:paraId="6F5BB4F5">
                  <w:pPr>
                    <w:widowControl/>
                    <w:adjustRightInd w:val="0"/>
                    <w:snapToGrid w:val="0"/>
                    <w:jc w:val="center"/>
                    <w:rPr>
                      <w:rFonts w:ascii="Times New Roman" w:hAnsi="Times New Roman" w:eastAsia="宋体" w:cs="Times New Roman"/>
                      <w:color w:val="auto"/>
                      <w:kern w:val="0"/>
                      <w:sz w:val="18"/>
                      <w:szCs w:val="18"/>
                      <w:lang w:bidi="ar"/>
                    </w:rPr>
                  </w:pPr>
                  <w:r>
                    <w:rPr>
                      <w:rFonts w:ascii="Times New Roman" w:hAnsi="Times New Roman" w:eastAsia="宋体" w:cs="Times New Roman"/>
                      <w:color w:val="auto"/>
                      <w:kern w:val="0"/>
                      <w:sz w:val="18"/>
                      <w:szCs w:val="18"/>
                      <w:lang w:bidi="ar"/>
                    </w:rPr>
                    <w:t>环境风险防控</w:t>
                  </w:r>
                </w:p>
              </w:tc>
              <w:tc>
                <w:tcPr>
                  <w:tcW w:w="2379" w:type="dxa"/>
                  <w:noWrap w:val="0"/>
                  <w:vAlign w:val="center"/>
                </w:tcPr>
                <w:p w14:paraId="672A4454">
                  <w:pPr>
                    <w:widowControl/>
                    <w:adjustRightInd w:val="0"/>
                    <w:snapToGrid w:val="0"/>
                    <w:jc w:val="center"/>
                    <w:rPr>
                      <w:rFonts w:ascii="Times New Roman" w:hAnsi="Times New Roman" w:eastAsia="宋体" w:cs="Times New Roman"/>
                      <w:color w:val="auto"/>
                      <w:kern w:val="0"/>
                      <w:sz w:val="18"/>
                      <w:szCs w:val="18"/>
                      <w:lang w:bidi="ar"/>
                    </w:rPr>
                  </w:pPr>
                  <w:r>
                    <w:rPr>
                      <w:rFonts w:hint="eastAsia" w:ascii="Times New Roman" w:hAnsi="Times New Roman" w:eastAsia="宋体" w:cs="Times New Roman"/>
                      <w:color w:val="auto"/>
                      <w:kern w:val="0"/>
                      <w:sz w:val="18"/>
                      <w:szCs w:val="18"/>
                      <w:lang w:bidi="ar"/>
                    </w:rPr>
                    <w:t>强化工业集聚区企业环境风险防范设施设备建设和正常运行监管，加强重点环境风险管控企业应急预案制定，建立常态化的企业隐患排查整治监管机制，加强风险防控体系建设。</w:t>
                  </w:r>
                </w:p>
              </w:tc>
              <w:tc>
                <w:tcPr>
                  <w:tcW w:w="2173" w:type="dxa"/>
                  <w:noWrap w:val="0"/>
                  <w:vAlign w:val="center"/>
                </w:tcPr>
                <w:p w14:paraId="350D353C">
                  <w:pPr>
                    <w:widowControl/>
                    <w:adjustRightInd w:val="0"/>
                    <w:snapToGrid w:val="0"/>
                    <w:jc w:val="center"/>
                    <w:rPr>
                      <w:rFonts w:ascii="Times New Roman" w:hAnsi="Times New Roman" w:eastAsia="宋体" w:cs="Times New Roman"/>
                      <w:color w:val="auto"/>
                      <w:kern w:val="0"/>
                      <w:sz w:val="18"/>
                      <w:szCs w:val="18"/>
                      <w:lang w:bidi="ar"/>
                    </w:rPr>
                  </w:pPr>
                  <w:r>
                    <w:rPr>
                      <w:rFonts w:hint="eastAsia" w:ascii="Times New Roman" w:hAnsi="Times New Roman" w:eastAsia="宋体" w:cs="Times New Roman"/>
                      <w:color w:val="auto"/>
                      <w:kern w:val="0"/>
                      <w:sz w:val="18"/>
                      <w:szCs w:val="18"/>
                      <w:lang w:bidi="ar"/>
                    </w:rPr>
                    <w:t>企业</w:t>
                  </w:r>
                  <w:r>
                    <w:rPr>
                      <w:rFonts w:hint="eastAsia" w:cs="Times New Roman"/>
                      <w:color w:val="auto"/>
                      <w:kern w:val="0"/>
                      <w:sz w:val="18"/>
                      <w:szCs w:val="18"/>
                      <w:lang w:val="en-US" w:eastAsia="zh-CN" w:bidi="ar"/>
                    </w:rPr>
                    <w:t>后续将按</w:t>
                  </w:r>
                  <w:r>
                    <w:rPr>
                      <w:rFonts w:hint="eastAsia" w:ascii="Times New Roman" w:hAnsi="Times New Roman" w:eastAsia="宋体" w:cs="Times New Roman"/>
                      <w:color w:val="auto"/>
                      <w:kern w:val="0"/>
                      <w:sz w:val="18"/>
                      <w:szCs w:val="18"/>
                      <w:lang w:bidi="ar"/>
                    </w:rPr>
                    <w:t>要求编制有针对性的突发环境事件应急预案，落实各项风险防范措施，建设风险防控体系。符合环境风险防控要求。</w:t>
                  </w:r>
                </w:p>
              </w:tc>
              <w:tc>
                <w:tcPr>
                  <w:tcW w:w="492" w:type="dxa"/>
                  <w:noWrap w:val="0"/>
                  <w:vAlign w:val="center"/>
                </w:tcPr>
                <w:p w14:paraId="3E193124">
                  <w:pPr>
                    <w:widowControl/>
                    <w:adjustRightInd w:val="0"/>
                    <w:snapToGrid w:val="0"/>
                    <w:jc w:val="center"/>
                    <w:rPr>
                      <w:rFonts w:ascii="Times New Roman" w:hAnsi="Times New Roman" w:eastAsia="宋体" w:cs="Times New Roman"/>
                      <w:color w:val="auto"/>
                      <w:kern w:val="0"/>
                      <w:sz w:val="18"/>
                      <w:szCs w:val="18"/>
                      <w:lang w:bidi="ar"/>
                    </w:rPr>
                  </w:pPr>
                  <w:r>
                    <w:rPr>
                      <w:rFonts w:ascii="Times New Roman" w:hAnsi="Times New Roman" w:eastAsia="宋体" w:cs="Times New Roman"/>
                      <w:color w:val="auto"/>
                      <w:kern w:val="0"/>
                      <w:sz w:val="18"/>
                      <w:szCs w:val="18"/>
                      <w:lang w:bidi="ar"/>
                    </w:rPr>
                    <w:t>符合</w:t>
                  </w:r>
                </w:p>
              </w:tc>
            </w:tr>
            <w:tr w14:paraId="1AD3B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03" w:type="dxa"/>
                  <w:vMerge w:val="continue"/>
                  <w:noWrap w:val="0"/>
                  <w:vAlign w:val="center"/>
                </w:tcPr>
                <w:p w14:paraId="0DDF2396">
                  <w:pPr>
                    <w:widowControl/>
                    <w:adjustRightInd w:val="0"/>
                    <w:snapToGrid w:val="0"/>
                    <w:jc w:val="center"/>
                    <w:rPr>
                      <w:rFonts w:ascii="Times New Roman" w:hAnsi="Times New Roman" w:eastAsia="宋体" w:cs="Times New Roman"/>
                      <w:color w:val="auto"/>
                      <w:kern w:val="0"/>
                      <w:sz w:val="18"/>
                      <w:szCs w:val="18"/>
                      <w:lang w:bidi="ar"/>
                    </w:rPr>
                  </w:pPr>
                </w:p>
              </w:tc>
              <w:tc>
                <w:tcPr>
                  <w:tcW w:w="536" w:type="dxa"/>
                  <w:vMerge w:val="continue"/>
                  <w:noWrap w:val="0"/>
                  <w:vAlign w:val="center"/>
                </w:tcPr>
                <w:p w14:paraId="323F2FA7">
                  <w:pPr>
                    <w:widowControl/>
                    <w:adjustRightInd w:val="0"/>
                    <w:snapToGrid w:val="0"/>
                    <w:jc w:val="center"/>
                    <w:rPr>
                      <w:rFonts w:ascii="Times New Roman" w:hAnsi="Times New Roman" w:eastAsia="宋体" w:cs="Times New Roman"/>
                      <w:color w:val="auto"/>
                      <w:kern w:val="0"/>
                      <w:sz w:val="18"/>
                      <w:szCs w:val="18"/>
                      <w:lang w:bidi="ar"/>
                    </w:rPr>
                  </w:pPr>
                </w:p>
              </w:tc>
              <w:tc>
                <w:tcPr>
                  <w:tcW w:w="732" w:type="dxa"/>
                  <w:vMerge w:val="continue"/>
                  <w:noWrap w:val="0"/>
                  <w:vAlign w:val="center"/>
                </w:tcPr>
                <w:p w14:paraId="5C38EA60">
                  <w:pPr>
                    <w:widowControl/>
                    <w:adjustRightInd w:val="0"/>
                    <w:snapToGrid w:val="0"/>
                    <w:jc w:val="center"/>
                    <w:rPr>
                      <w:rFonts w:ascii="Times New Roman" w:hAnsi="Times New Roman" w:eastAsia="宋体" w:cs="Times New Roman"/>
                      <w:color w:val="auto"/>
                      <w:kern w:val="0"/>
                      <w:sz w:val="18"/>
                      <w:szCs w:val="18"/>
                      <w:lang w:bidi="ar"/>
                    </w:rPr>
                  </w:pPr>
                </w:p>
              </w:tc>
              <w:tc>
                <w:tcPr>
                  <w:tcW w:w="716" w:type="dxa"/>
                  <w:noWrap w:val="0"/>
                  <w:vAlign w:val="center"/>
                </w:tcPr>
                <w:p w14:paraId="70A9D634">
                  <w:pPr>
                    <w:widowControl/>
                    <w:adjustRightInd w:val="0"/>
                    <w:snapToGrid w:val="0"/>
                    <w:jc w:val="center"/>
                    <w:rPr>
                      <w:rFonts w:ascii="Times New Roman" w:hAnsi="Times New Roman" w:eastAsia="宋体" w:cs="Times New Roman"/>
                      <w:color w:val="auto"/>
                      <w:kern w:val="0"/>
                      <w:sz w:val="18"/>
                      <w:szCs w:val="18"/>
                      <w:lang w:bidi="ar"/>
                    </w:rPr>
                  </w:pPr>
                  <w:r>
                    <w:rPr>
                      <w:rFonts w:ascii="Times New Roman" w:hAnsi="Times New Roman" w:eastAsia="宋体" w:cs="Times New Roman"/>
                      <w:color w:val="auto"/>
                      <w:kern w:val="0"/>
                      <w:sz w:val="18"/>
                      <w:szCs w:val="18"/>
                      <w:lang w:bidi="ar"/>
                    </w:rPr>
                    <w:t>资源开发效率要求</w:t>
                  </w:r>
                </w:p>
              </w:tc>
              <w:tc>
                <w:tcPr>
                  <w:tcW w:w="2379" w:type="dxa"/>
                  <w:noWrap w:val="0"/>
                  <w:vAlign w:val="center"/>
                </w:tcPr>
                <w:p w14:paraId="462E8AE7">
                  <w:pPr>
                    <w:widowControl/>
                    <w:adjustRightInd w:val="0"/>
                    <w:snapToGrid w:val="0"/>
                    <w:jc w:val="center"/>
                    <w:rPr>
                      <w:rFonts w:ascii="Times New Roman" w:hAnsi="Times New Roman" w:eastAsia="宋体" w:cs="Times New Roman"/>
                      <w:color w:val="auto"/>
                      <w:kern w:val="0"/>
                      <w:sz w:val="18"/>
                      <w:szCs w:val="18"/>
                      <w:lang w:bidi="ar"/>
                    </w:rPr>
                  </w:pPr>
                  <w:r>
                    <w:rPr>
                      <w:rFonts w:hint="eastAsia" w:ascii="Times New Roman" w:hAnsi="Times New Roman" w:eastAsia="宋体" w:cs="Times New Roman"/>
                      <w:color w:val="auto"/>
                      <w:kern w:val="0"/>
                      <w:sz w:val="18"/>
                      <w:szCs w:val="18"/>
                      <w:lang w:bidi="ar"/>
                    </w:rPr>
                    <w:t>/</w:t>
                  </w:r>
                </w:p>
              </w:tc>
              <w:tc>
                <w:tcPr>
                  <w:tcW w:w="2173" w:type="dxa"/>
                  <w:noWrap w:val="0"/>
                  <w:vAlign w:val="center"/>
                </w:tcPr>
                <w:p w14:paraId="30196749">
                  <w:pPr>
                    <w:widowControl/>
                    <w:adjustRightInd w:val="0"/>
                    <w:snapToGrid w:val="0"/>
                    <w:jc w:val="center"/>
                    <w:rPr>
                      <w:rFonts w:ascii="Times New Roman" w:hAnsi="Times New Roman" w:eastAsia="宋体" w:cs="Times New Roman"/>
                      <w:color w:val="auto"/>
                      <w:kern w:val="0"/>
                      <w:sz w:val="18"/>
                      <w:szCs w:val="18"/>
                      <w:lang w:bidi="ar"/>
                    </w:rPr>
                  </w:pPr>
                  <w:r>
                    <w:rPr>
                      <w:rFonts w:hint="eastAsia" w:ascii="Times New Roman" w:hAnsi="Times New Roman" w:eastAsia="宋体" w:cs="Times New Roman"/>
                      <w:color w:val="auto"/>
                      <w:kern w:val="0"/>
                      <w:sz w:val="18"/>
                      <w:szCs w:val="18"/>
                      <w:lang w:bidi="ar"/>
                    </w:rPr>
                    <w:t>/</w:t>
                  </w:r>
                </w:p>
              </w:tc>
              <w:tc>
                <w:tcPr>
                  <w:tcW w:w="492" w:type="dxa"/>
                  <w:noWrap w:val="0"/>
                  <w:vAlign w:val="center"/>
                </w:tcPr>
                <w:p w14:paraId="09D4C7F9">
                  <w:pPr>
                    <w:widowControl/>
                    <w:adjustRightInd w:val="0"/>
                    <w:snapToGrid w:val="0"/>
                    <w:jc w:val="center"/>
                    <w:rPr>
                      <w:rFonts w:ascii="Times New Roman" w:hAnsi="Times New Roman" w:eastAsia="宋体" w:cs="Times New Roman"/>
                      <w:color w:val="auto"/>
                      <w:kern w:val="0"/>
                      <w:sz w:val="18"/>
                      <w:szCs w:val="18"/>
                      <w:lang w:bidi="ar"/>
                    </w:rPr>
                  </w:pPr>
                  <w:r>
                    <w:rPr>
                      <w:rFonts w:hint="eastAsia" w:ascii="Times New Roman" w:hAnsi="Times New Roman" w:eastAsia="宋体" w:cs="Times New Roman"/>
                      <w:color w:val="auto"/>
                      <w:kern w:val="0"/>
                      <w:sz w:val="18"/>
                      <w:szCs w:val="18"/>
                      <w:lang w:bidi="ar"/>
                    </w:rPr>
                    <w:t>/</w:t>
                  </w:r>
                </w:p>
              </w:tc>
            </w:tr>
          </w:tbl>
          <w:p w14:paraId="5536FD74">
            <w:pPr>
              <w:wordWrap w:val="0"/>
              <w:spacing w:line="360" w:lineRule="auto"/>
              <w:ind w:firstLine="420" w:firstLineChars="200"/>
              <w:rPr>
                <w:rFonts w:hint="eastAsia"/>
                <w:lang w:eastAsia="zh-CN"/>
              </w:rPr>
            </w:pPr>
            <w:r>
              <w:rPr>
                <w:color w:val="auto"/>
                <w:szCs w:val="21"/>
              </w:rPr>
              <w:t>综上，</w:t>
            </w:r>
            <w:r>
              <w:rPr>
                <w:rFonts w:hint="eastAsia"/>
                <w:color w:val="auto"/>
                <w:szCs w:val="21"/>
              </w:rPr>
              <w:t>项目建设符合《杭州市生态环境分区管控动态更新方案》管控要求</w:t>
            </w:r>
            <w:r>
              <w:rPr>
                <w:rFonts w:hint="eastAsia"/>
                <w:lang w:eastAsia="zh-CN"/>
              </w:rPr>
              <w:t>。</w:t>
            </w:r>
          </w:p>
          <w:p w14:paraId="1A3F0982">
            <w:pPr>
              <w:wordWrap w:val="0"/>
              <w:spacing w:line="360" w:lineRule="auto"/>
              <w:ind w:firstLine="422" w:firstLineChars="200"/>
              <w:rPr>
                <w:b/>
                <w:szCs w:val="21"/>
              </w:rPr>
            </w:pPr>
            <w:r>
              <w:rPr>
                <w:b/>
                <w:szCs w:val="21"/>
              </w:rPr>
              <w:t>（</w:t>
            </w:r>
            <w:r>
              <w:rPr>
                <w:rFonts w:hint="eastAsia"/>
                <w:b/>
                <w:szCs w:val="21"/>
              </w:rPr>
              <w:t>2</w:t>
            </w:r>
            <w:r>
              <w:rPr>
                <w:b/>
                <w:szCs w:val="21"/>
              </w:rPr>
              <w:t>）</w:t>
            </w:r>
            <w:r>
              <w:rPr>
                <w:rFonts w:hint="eastAsia"/>
                <w:b/>
                <w:szCs w:val="21"/>
              </w:rPr>
              <w:t>排放污染物应当符合国家、省规定的污染物排放标准和重点污染物排放总量控制要求</w:t>
            </w:r>
          </w:p>
          <w:p w14:paraId="11D487F4">
            <w:pPr>
              <w:wordWrap w:val="0"/>
              <w:spacing w:line="360" w:lineRule="auto"/>
              <w:ind w:firstLine="420" w:firstLineChars="200"/>
              <w:rPr>
                <w:szCs w:val="21"/>
              </w:rPr>
            </w:pPr>
            <w:r>
              <w:rPr>
                <w:szCs w:val="21"/>
              </w:rPr>
              <w:t>根据工程分析及环境影响预测分析，项目</w:t>
            </w:r>
            <w:r>
              <w:rPr>
                <w:rFonts w:hint="eastAsia"/>
                <w:szCs w:val="21"/>
              </w:rPr>
              <w:t>废气、</w:t>
            </w:r>
            <w:r>
              <w:rPr>
                <w:szCs w:val="21"/>
              </w:rPr>
              <w:t>废水、噪声经处理后均能达标排放，各种固体废物得到妥善处置后，对环境的影响较小，环境功能可维持现状。项目建成后</w:t>
            </w:r>
            <w:r>
              <w:rPr>
                <w:rFonts w:hint="eastAsia"/>
                <w:szCs w:val="21"/>
              </w:rPr>
              <w:t>排放</w:t>
            </w:r>
            <w:r>
              <w:rPr>
                <w:szCs w:val="21"/>
              </w:rPr>
              <w:t>的</w:t>
            </w:r>
            <w:r>
              <w:rPr>
                <w:rFonts w:hint="eastAsia"/>
                <w:szCs w:val="21"/>
              </w:rPr>
              <w:t>COD、NH</w:t>
            </w:r>
            <w:r>
              <w:rPr>
                <w:rFonts w:hint="eastAsia"/>
                <w:szCs w:val="21"/>
                <w:vertAlign w:val="subscript"/>
              </w:rPr>
              <w:t>3</w:t>
            </w:r>
            <w:r>
              <w:rPr>
                <w:rFonts w:hint="eastAsia"/>
                <w:szCs w:val="21"/>
              </w:rPr>
              <w:t>-N、烟粉尘、V</w:t>
            </w:r>
            <w:r>
              <w:rPr>
                <w:szCs w:val="21"/>
              </w:rPr>
              <w:t>OCs等污染物总量指标</w:t>
            </w:r>
            <w:r>
              <w:rPr>
                <w:rFonts w:hint="eastAsia"/>
                <w:szCs w:val="21"/>
              </w:rPr>
              <w:t>可在区域内进行替代削减。</w:t>
            </w:r>
          </w:p>
          <w:p w14:paraId="174EA041">
            <w:pPr>
              <w:wordWrap w:val="0"/>
              <w:spacing w:line="360" w:lineRule="auto"/>
              <w:ind w:firstLine="422" w:firstLineChars="200"/>
              <w:rPr>
                <w:b/>
                <w:szCs w:val="21"/>
              </w:rPr>
            </w:pPr>
            <w:r>
              <w:rPr>
                <w:b/>
                <w:szCs w:val="21"/>
              </w:rPr>
              <w:t>（</w:t>
            </w:r>
            <w:r>
              <w:rPr>
                <w:rFonts w:hint="eastAsia"/>
                <w:b/>
                <w:szCs w:val="21"/>
              </w:rPr>
              <w:t>3</w:t>
            </w:r>
            <w:r>
              <w:rPr>
                <w:b/>
                <w:szCs w:val="21"/>
              </w:rPr>
              <w:t>）</w:t>
            </w:r>
            <w:r>
              <w:rPr>
                <w:rFonts w:hint="eastAsia"/>
                <w:b/>
                <w:szCs w:val="21"/>
              </w:rPr>
              <w:t>建设项目还应当符合国土空间规划、国家和省产业政策等要求。</w:t>
            </w:r>
          </w:p>
          <w:p w14:paraId="799BACFE">
            <w:pPr>
              <w:wordWrap w:val="0"/>
              <w:spacing w:line="360" w:lineRule="auto"/>
              <w:ind w:firstLine="420" w:firstLineChars="200"/>
              <w:rPr>
                <w:szCs w:val="21"/>
              </w:rPr>
            </w:pPr>
            <w:r>
              <w:rPr>
                <w:rFonts w:hint="eastAsia"/>
                <w:szCs w:val="21"/>
              </w:rPr>
              <w:t>①</w:t>
            </w:r>
            <w:r>
              <w:rPr>
                <w:szCs w:val="21"/>
              </w:rPr>
              <w:t>规划符合性</w:t>
            </w:r>
          </w:p>
          <w:p w14:paraId="662FA821">
            <w:pPr>
              <w:wordWrap w:val="0"/>
              <w:spacing w:line="360" w:lineRule="auto"/>
              <w:ind w:firstLine="420" w:firstLineChars="200"/>
              <w:rPr>
                <w:szCs w:val="21"/>
              </w:rPr>
            </w:pPr>
            <w:r>
              <w:rPr>
                <w:szCs w:val="21"/>
              </w:rPr>
              <w:t>本</w:t>
            </w:r>
            <w:r>
              <w:rPr>
                <w:rFonts w:hint="eastAsia"/>
                <w:szCs w:val="21"/>
              </w:rPr>
              <w:t>项目位于杭州余杭经济技术开发区。根据《</w:t>
            </w:r>
            <w:r>
              <w:rPr>
                <w:rFonts w:hint="eastAsia"/>
                <w:szCs w:val="21"/>
                <w:lang w:val="en-US" w:eastAsia="zh-CN"/>
              </w:rPr>
              <w:t>杭州余杭经济技术开发区（钱江经济开发区）总体规划--用地规划图（远期）</w:t>
            </w:r>
            <w:r>
              <w:rPr>
                <w:rFonts w:hint="eastAsia"/>
                <w:szCs w:val="21"/>
              </w:rPr>
              <w:t>》，本项目所在地为一类</w:t>
            </w:r>
            <w:r>
              <w:rPr>
                <w:rFonts w:hint="eastAsia"/>
                <w:szCs w:val="21"/>
                <w:lang w:val="en-US" w:eastAsia="zh-CN"/>
              </w:rPr>
              <w:t>工业用地</w:t>
            </w:r>
            <w:r>
              <w:rPr>
                <w:rFonts w:hint="eastAsia"/>
                <w:szCs w:val="21"/>
              </w:rPr>
              <w:t>兼容</w:t>
            </w:r>
            <w:r>
              <w:rPr>
                <w:rFonts w:hint="eastAsia"/>
                <w:szCs w:val="21"/>
                <w:lang w:val="en-US" w:eastAsia="zh-CN"/>
              </w:rPr>
              <w:t>商务</w:t>
            </w:r>
            <w:r>
              <w:rPr>
                <w:rFonts w:hint="eastAsia"/>
                <w:szCs w:val="21"/>
              </w:rPr>
              <w:t>用地（M1/</w:t>
            </w:r>
            <w:r>
              <w:rPr>
                <w:rFonts w:hint="eastAsia"/>
                <w:szCs w:val="21"/>
                <w:lang w:val="en-US" w:eastAsia="zh-CN"/>
              </w:rPr>
              <w:t>B</w:t>
            </w:r>
            <w:r>
              <w:rPr>
                <w:rFonts w:hint="eastAsia"/>
                <w:szCs w:val="21"/>
              </w:rPr>
              <w:t>2）。本项目为</w:t>
            </w:r>
            <w:r>
              <w:rPr>
                <w:rFonts w:hint="eastAsia"/>
                <w:szCs w:val="21"/>
                <w:lang w:val="en-US" w:eastAsia="zh-CN"/>
              </w:rPr>
              <w:t>研发</w:t>
            </w:r>
            <w:r>
              <w:rPr>
                <w:rFonts w:hint="eastAsia"/>
                <w:szCs w:val="21"/>
              </w:rPr>
              <w:t>项目，规划用地性质符合。本项目主要从事</w:t>
            </w:r>
            <w:r>
              <w:rPr>
                <w:rFonts w:hint="eastAsia"/>
                <w:szCs w:val="21"/>
                <w:lang w:val="en-US" w:eastAsia="zh-CN"/>
              </w:rPr>
              <w:t>研发、试验</w:t>
            </w:r>
            <w:r>
              <w:rPr>
                <w:rFonts w:hint="eastAsia"/>
                <w:szCs w:val="21"/>
              </w:rPr>
              <w:t>，与规划区域内的产业规划相符。</w:t>
            </w:r>
          </w:p>
          <w:p w14:paraId="4338A629">
            <w:pPr>
              <w:wordWrap w:val="0"/>
              <w:spacing w:line="360" w:lineRule="auto"/>
              <w:ind w:firstLine="420" w:firstLineChars="200"/>
              <w:rPr>
                <w:szCs w:val="21"/>
              </w:rPr>
            </w:pPr>
            <w:r>
              <w:rPr>
                <w:rFonts w:hint="eastAsia"/>
                <w:szCs w:val="21"/>
              </w:rPr>
              <w:t>②</w:t>
            </w:r>
            <w:r>
              <w:rPr>
                <w:szCs w:val="21"/>
              </w:rPr>
              <w:t>产业政策符合性</w:t>
            </w:r>
          </w:p>
          <w:p w14:paraId="71839EA2">
            <w:pPr>
              <w:wordWrap w:val="0"/>
              <w:spacing w:line="360" w:lineRule="auto"/>
              <w:ind w:firstLine="420" w:firstLineChars="200"/>
              <w:rPr>
                <w:szCs w:val="21"/>
              </w:rPr>
            </w:pPr>
            <w:r>
              <w:rPr>
                <w:szCs w:val="21"/>
              </w:rPr>
              <w:t>a、</w:t>
            </w:r>
            <w:r>
              <w:rPr>
                <w:rFonts w:hint="eastAsia"/>
                <w:szCs w:val="21"/>
              </w:rPr>
              <w:t>根据《产业结构调整指导目录)》（2021年12月27日第20次委务会议审议通过），本项目设备和工艺不属于限制类和淘汰类</w:t>
            </w:r>
            <w:r>
              <w:rPr>
                <w:szCs w:val="21"/>
              </w:rPr>
              <w:t>。</w:t>
            </w:r>
          </w:p>
          <w:p w14:paraId="5FA18079">
            <w:pPr>
              <w:wordWrap w:val="0"/>
              <w:spacing w:line="360" w:lineRule="auto"/>
              <w:ind w:firstLine="420" w:firstLineChars="200"/>
              <w:rPr>
                <w:szCs w:val="21"/>
              </w:rPr>
            </w:pPr>
            <w:r>
              <w:rPr>
                <w:szCs w:val="21"/>
              </w:rPr>
              <w:t>b、项目用地不属于《限制用地项目目录(2012年本)》和《禁止用地项目目录(2012年本)》中的限制、禁止用地。</w:t>
            </w:r>
          </w:p>
          <w:p w14:paraId="115594D0">
            <w:pPr>
              <w:wordWrap w:val="0"/>
              <w:spacing w:line="360" w:lineRule="auto"/>
              <w:ind w:firstLine="420" w:firstLineChars="200"/>
              <w:rPr>
                <w:szCs w:val="21"/>
              </w:rPr>
            </w:pPr>
            <w:r>
              <w:rPr>
                <w:szCs w:val="21"/>
              </w:rPr>
              <w:t>d</w:t>
            </w:r>
            <w:r>
              <w:rPr>
                <w:rFonts w:hint="eastAsia"/>
                <w:szCs w:val="21"/>
              </w:rPr>
              <w:t>、对照《市场准入负面清单（</w:t>
            </w:r>
            <w:r>
              <w:rPr>
                <w:szCs w:val="21"/>
              </w:rPr>
              <w:t>2022</w:t>
            </w:r>
            <w:r>
              <w:rPr>
                <w:rFonts w:hint="eastAsia"/>
                <w:szCs w:val="21"/>
              </w:rPr>
              <w:t>年版）》，本项目不属于禁止准入类项目。</w:t>
            </w:r>
          </w:p>
          <w:p w14:paraId="09407512">
            <w:pPr>
              <w:wordWrap w:val="0"/>
              <w:spacing w:line="360" w:lineRule="auto"/>
              <w:ind w:firstLine="420" w:firstLineChars="200"/>
              <w:rPr>
                <w:szCs w:val="21"/>
              </w:rPr>
            </w:pPr>
            <w:r>
              <w:rPr>
                <w:rFonts w:hint="eastAsia"/>
                <w:szCs w:val="21"/>
              </w:rPr>
              <w:t>c、项目不属于</w:t>
            </w:r>
            <w:r>
              <w:t>《长江经济带发展负面清单指南（试行，2022年版）浙江省实施细则》</w:t>
            </w:r>
            <w:r>
              <w:rPr>
                <w:rFonts w:hint="eastAsia"/>
              </w:rPr>
              <w:t>（</w:t>
            </w:r>
            <w:r>
              <w:t>浙长江办[2022]6号</w:t>
            </w:r>
            <w:r>
              <w:rPr>
                <w:rFonts w:hint="eastAsia"/>
              </w:rPr>
              <w:t>）</w:t>
            </w:r>
            <w:r>
              <w:rPr>
                <w:rFonts w:hint="eastAsia"/>
                <w:szCs w:val="21"/>
              </w:rPr>
              <w:t>中</w:t>
            </w:r>
            <w:r>
              <w:rPr>
                <w:szCs w:val="21"/>
              </w:rPr>
              <w:t>禁止建设的项目。</w:t>
            </w:r>
          </w:p>
          <w:p w14:paraId="13403CCF">
            <w:pPr>
              <w:wordWrap w:val="0"/>
              <w:spacing w:line="360" w:lineRule="auto"/>
              <w:ind w:firstLine="420" w:firstLineChars="200"/>
              <w:rPr>
                <w:szCs w:val="21"/>
              </w:rPr>
            </w:pPr>
            <w:r>
              <w:rPr>
                <w:rFonts w:hint="eastAsia"/>
                <w:szCs w:val="21"/>
              </w:rPr>
              <w:t>d、项目不属于《杭州市产业发展导向目录与产业平台布局指引(2019年本)》中的限制类和淘汰类项目。</w:t>
            </w:r>
          </w:p>
          <w:p w14:paraId="5EDFAED1">
            <w:pPr>
              <w:wordWrap w:val="0"/>
              <w:spacing w:line="360" w:lineRule="auto"/>
              <w:ind w:firstLine="420" w:firstLineChars="200"/>
              <w:rPr>
                <w:szCs w:val="21"/>
              </w:rPr>
            </w:pPr>
            <w:r>
              <w:rPr>
                <w:szCs w:val="21"/>
              </w:rPr>
              <w:t>因此，符合</w:t>
            </w:r>
            <w:r>
              <w:rPr>
                <w:rFonts w:hint="eastAsia"/>
                <w:szCs w:val="21"/>
              </w:rPr>
              <w:t>国土空间规划、国家和省产业政策</w:t>
            </w:r>
            <w:r>
              <w:rPr>
                <w:szCs w:val="21"/>
              </w:rPr>
              <w:t>要求。</w:t>
            </w:r>
          </w:p>
          <w:p w14:paraId="6DC081B9">
            <w:pPr>
              <w:wordWrap w:val="0"/>
              <w:spacing w:line="360" w:lineRule="auto"/>
              <w:ind w:firstLine="422" w:firstLineChars="200"/>
              <w:rPr>
                <w:b/>
                <w:bCs/>
              </w:rPr>
            </w:pPr>
            <w:r>
              <w:rPr>
                <w:rFonts w:hint="eastAsia"/>
                <w:b/>
                <w:bCs/>
                <w:szCs w:val="21"/>
              </w:rPr>
              <w:t>2、</w:t>
            </w:r>
            <w:r>
              <w:rPr>
                <w:b/>
                <w:bCs/>
              </w:rPr>
              <w:t>《长江经济带发展负面清单指南（试行，2022年版）浙江省实施细则》</w:t>
            </w:r>
            <w:r>
              <w:rPr>
                <w:rFonts w:hint="eastAsia"/>
                <w:b/>
                <w:bCs/>
              </w:rPr>
              <w:t>（</w:t>
            </w:r>
            <w:r>
              <w:rPr>
                <w:b/>
                <w:bCs/>
              </w:rPr>
              <w:t>浙长江办[2022]6号</w:t>
            </w:r>
            <w:r>
              <w:rPr>
                <w:rFonts w:hint="eastAsia"/>
                <w:b/>
                <w:bCs/>
              </w:rPr>
              <w:t>）符合性分析</w:t>
            </w:r>
          </w:p>
          <w:p w14:paraId="29AB8735">
            <w:pPr>
              <w:pStyle w:val="7"/>
              <w:numPr>
                <w:ilvl w:val="0"/>
                <w:numId w:val="22"/>
              </w:numPr>
              <w:tabs>
                <w:tab w:val="left" w:pos="0"/>
              </w:tabs>
              <w:spacing w:before="0" w:after="0" w:line="276" w:lineRule="auto"/>
              <w:ind w:left="369" w:hanging="369" w:hangingChars="175"/>
              <w:jc w:val="center"/>
              <w:rPr>
                <w:rFonts w:ascii="Times New Roman" w:hAnsi="Times New Roman" w:eastAsia="宋体"/>
                <w:sz w:val="21"/>
                <w:szCs w:val="21"/>
              </w:rPr>
            </w:pPr>
            <w:r>
              <w:rPr>
                <w:rFonts w:ascii="Times New Roman" w:hAnsi="Times New Roman" w:eastAsia="宋体"/>
                <w:sz w:val="21"/>
                <w:szCs w:val="21"/>
              </w:rPr>
              <w:t>《长江经济带发展负面清单指南（试行，2022年版）〉浙江省实施细则》符合性分析</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52"/>
              <w:gridCol w:w="4101"/>
              <w:gridCol w:w="2443"/>
              <w:gridCol w:w="637"/>
            </w:tblGrid>
            <w:tr w14:paraId="7D9D0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63" w:type="dxa"/>
                  <w:vAlign w:val="center"/>
                </w:tcPr>
                <w:p w14:paraId="1ADBABB2">
                  <w:pPr>
                    <w:pStyle w:val="241"/>
                    <w:topLinePunct/>
                    <w:autoSpaceDE w:val="0"/>
                    <w:autoSpaceDN w:val="0"/>
                    <w:adjustRightInd w:val="0"/>
                    <w:snapToGrid w:val="0"/>
                    <w:spacing w:line="240" w:lineRule="auto"/>
                    <w:rPr>
                      <w:sz w:val="18"/>
                      <w:szCs w:val="18"/>
                    </w:rPr>
                  </w:pPr>
                  <w:r>
                    <w:rPr>
                      <w:sz w:val="18"/>
                      <w:szCs w:val="18"/>
                    </w:rPr>
                    <w:t>条例</w:t>
                  </w:r>
                </w:p>
              </w:tc>
              <w:tc>
                <w:tcPr>
                  <w:tcW w:w="3671" w:type="dxa"/>
                  <w:vAlign w:val="center"/>
                </w:tcPr>
                <w:p w14:paraId="05A633A3">
                  <w:pPr>
                    <w:pStyle w:val="241"/>
                    <w:topLinePunct/>
                    <w:autoSpaceDE w:val="0"/>
                    <w:autoSpaceDN w:val="0"/>
                    <w:adjustRightInd w:val="0"/>
                    <w:snapToGrid w:val="0"/>
                    <w:spacing w:line="240" w:lineRule="auto"/>
                    <w:rPr>
                      <w:sz w:val="18"/>
                      <w:szCs w:val="18"/>
                    </w:rPr>
                  </w:pPr>
                  <w:r>
                    <w:rPr>
                      <w:sz w:val="18"/>
                      <w:szCs w:val="18"/>
                    </w:rPr>
                    <w:t>要求</w:t>
                  </w:r>
                </w:p>
              </w:tc>
              <w:tc>
                <w:tcPr>
                  <w:tcW w:w="2187" w:type="dxa"/>
                  <w:vAlign w:val="center"/>
                </w:tcPr>
                <w:p w14:paraId="466E4A35">
                  <w:pPr>
                    <w:pStyle w:val="241"/>
                    <w:topLinePunct/>
                    <w:autoSpaceDE w:val="0"/>
                    <w:autoSpaceDN w:val="0"/>
                    <w:adjustRightInd w:val="0"/>
                    <w:snapToGrid w:val="0"/>
                    <w:spacing w:line="240" w:lineRule="auto"/>
                    <w:rPr>
                      <w:sz w:val="18"/>
                      <w:szCs w:val="18"/>
                    </w:rPr>
                  </w:pPr>
                  <w:r>
                    <w:rPr>
                      <w:sz w:val="18"/>
                      <w:szCs w:val="18"/>
                    </w:rPr>
                    <w:t>本项目情况</w:t>
                  </w:r>
                </w:p>
              </w:tc>
              <w:tc>
                <w:tcPr>
                  <w:tcW w:w="569" w:type="dxa"/>
                  <w:vAlign w:val="center"/>
                </w:tcPr>
                <w:p w14:paraId="54F1630B">
                  <w:pPr>
                    <w:pStyle w:val="241"/>
                    <w:topLinePunct/>
                    <w:autoSpaceDE w:val="0"/>
                    <w:autoSpaceDN w:val="0"/>
                    <w:adjustRightInd w:val="0"/>
                    <w:snapToGrid w:val="0"/>
                    <w:spacing w:line="240" w:lineRule="auto"/>
                    <w:rPr>
                      <w:sz w:val="18"/>
                      <w:szCs w:val="18"/>
                    </w:rPr>
                  </w:pPr>
                  <w:r>
                    <w:rPr>
                      <w:sz w:val="18"/>
                      <w:szCs w:val="18"/>
                    </w:rPr>
                    <w:t>结论</w:t>
                  </w:r>
                </w:p>
              </w:tc>
            </w:tr>
            <w:tr w14:paraId="4DE11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63" w:type="dxa"/>
                  <w:vAlign w:val="center"/>
                </w:tcPr>
                <w:p w14:paraId="7EA1CF09">
                  <w:pPr>
                    <w:pStyle w:val="241"/>
                    <w:topLinePunct/>
                    <w:autoSpaceDE w:val="0"/>
                    <w:autoSpaceDN w:val="0"/>
                    <w:adjustRightInd w:val="0"/>
                    <w:snapToGrid w:val="0"/>
                    <w:spacing w:line="240" w:lineRule="auto"/>
                    <w:rPr>
                      <w:sz w:val="18"/>
                      <w:szCs w:val="18"/>
                    </w:rPr>
                  </w:pPr>
                  <w:r>
                    <w:rPr>
                      <w:sz w:val="18"/>
                      <w:szCs w:val="18"/>
                    </w:rPr>
                    <w:t>第三条</w:t>
                  </w:r>
                </w:p>
              </w:tc>
              <w:tc>
                <w:tcPr>
                  <w:tcW w:w="3671" w:type="dxa"/>
                  <w:vAlign w:val="center"/>
                </w:tcPr>
                <w:p w14:paraId="22E8A73F">
                  <w:pPr>
                    <w:pStyle w:val="241"/>
                    <w:topLinePunct/>
                    <w:autoSpaceDE w:val="0"/>
                    <w:autoSpaceDN w:val="0"/>
                    <w:adjustRightInd w:val="0"/>
                    <w:snapToGrid w:val="0"/>
                    <w:spacing w:line="240" w:lineRule="auto"/>
                    <w:jc w:val="both"/>
                    <w:rPr>
                      <w:sz w:val="18"/>
                      <w:szCs w:val="18"/>
                    </w:rPr>
                  </w:pPr>
                  <w:r>
                    <w:rPr>
                      <w:sz w:val="18"/>
                      <w:szCs w:val="18"/>
                    </w:rPr>
                    <w:t>港口码头项目建设必须严格遵守《中华人民共和国港口法》、交通运输部《港口规划管理规定》、《港口工程建设管理规定》以及《浙江省港口管理条例》的规定。</w:t>
                  </w:r>
                </w:p>
              </w:tc>
              <w:tc>
                <w:tcPr>
                  <w:tcW w:w="2187" w:type="dxa"/>
                  <w:vAlign w:val="center"/>
                </w:tcPr>
                <w:p w14:paraId="159E5D22">
                  <w:pPr>
                    <w:pStyle w:val="241"/>
                    <w:topLinePunct/>
                    <w:autoSpaceDE w:val="0"/>
                    <w:autoSpaceDN w:val="0"/>
                    <w:adjustRightInd w:val="0"/>
                    <w:snapToGrid w:val="0"/>
                    <w:spacing w:line="240" w:lineRule="auto"/>
                    <w:jc w:val="both"/>
                    <w:rPr>
                      <w:sz w:val="18"/>
                      <w:szCs w:val="18"/>
                    </w:rPr>
                  </w:pPr>
                  <w:r>
                    <w:rPr>
                      <w:sz w:val="18"/>
                      <w:szCs w:val="18"/>
                    </w:rPr>
                    <w:t>本项目属于</w:t>
                  </w:r>
                  <w:r>
                    <w:rPr>
                      <w:rFonts w:hint="eastAsia"/>
                      <w:sz w:val="18"/>
                      <w:szCs w:val="18"/>
                      <w:lang w:eastAsia="zh-CN"/>
                    </w:rPr>
                    <w:t>医学研究和试验</w:t>
                  </w:r>
                  <w:r>
                    <w:rPr>
                      <w:sz w:val="18"/>
                      <w:szCs w:val="18"/>
                    </w:rPr>
                    <w:t>，非港口码头项目。</w:t>
                  </w:r>
                </w:p>
              </w:tc>
              <w:tc>
                <w:tcPr>
                  <w:tcW w:w="569" w:type="dxa"/>
                  <w:vAlign w:val="center"/>
                </w:tcPr>
                <w:p w14:paraId="2209099D">
                  <w:pPr>
                    <w:pStyle w:val="241"/>
                    <w:topLinePunct/>
                    <w:autoSpaceDE w:val="0"/>
                    <w:autoSpaceDN w:val="0"/>
                    <w:adjustRightInd w:val="0"/>
                    <w:snapToGrid w:val="0"/>
                    <w:spacing w:line="240" w:lineRule="auto"/>
                    <w:rPr>
                      <w:sz w:val="18"/>
                      <w:szCs w:val="18"/>
                    </w:rPr>
                  </w:pPr>
                  <w:r>
                    <w:rPr>
                      <w:sz w:val="18"/>
                      <w:szCs w:val="18"/>
                    </w:rPr>
                    <w:t>符合</w:t>
                  </w:r>
                </w:p>
              </w:tc>
            </w:tr>
            <w:tr w14:paraId="375E7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63" w:type="dxa"/>
                  <w:vAlign w:val="center"/>
                </w:tcPr>
                <w:p w14:paraId="4F8AC523">
                  <w:pPr>
                    <w:pStyle w:val="241"/>
                    <w:topLinePunct/>
                    <w:autoSpaceDE w:val="0"/>
                    <w:autoSpaceDN w:val="0"/>
                    <w:adjustRightInd w:val="0"/>
                    <w:snapToGrid w:val="0"/>
                    <w:spacing w:line="240" w:lineRule="auto"/>
                    <w:rPr>
                      <w:sz w:val="18"/>
                      <w:szCs w:val="18"/>
                    </w:rPr>
                  </w:pPr>
                  <w:r>
                    <w:rPr>
                      <w:sz w:val="18"/>
                      <w:szCs w:val="18"/>
                    </w:rPr>
                    <w:t>第四条</w:t>
                  </w:r>
                </w:p>
              </w:tc>
              <w:tc>
                <w:tcPr>
                  <w:tcW w:w="3671" w:type="dxa"/>
                  <w:vAlign w:val="center"/>
                </w:tcPr>
                <w:p w14:paraId="19380C2D">
                  <w:pPr>
                    <w:pStyle w:val="241"/>
                    <w:topLinePunct/>
                    <w:autoSpaceDE w:val="0"/>
                    <w:autoSpaceDN w:val="0"/>
                    <w:adjustRightInd w:val="0"/>
                    <w:snapToGrid w:val="0"/>
                    <w:spacing w:line="240" w:lineRule="auto"/>
                    <w:jc w:val="both"/>
                    <w:rPr>
                      <w:sz w:val="18"/>
                      <w:szCs w:val="18"/>
                    </w:rPr>
                  </w:pPr>
                  <w:r>
                    <w:rPr>
                      <w:sz w:val="18"/>
                      <w:szCs w:val="18"/>
                    </w:rPr>
                    <w:t>禁止建设不符合《全国沿海港口布局规划》、《全国内河航道与港口布局规划》、《浙江省沿海港口布局规划》、《浙江省内河航运发展规划》以及项目所在地港口总体规划、国土空间规划的港口码头项目。经国务院或国家发展改革委审批、核准的港口码头项目，军事和渔业港口码头项目，按照国家有关规定执行。城市休闲旅游配套码头、陆岛交通码头等涉及民生的港口码头项目，结合国土空间规划和督导交通专项规划等另行研究执行。</w:t>
                  </w:r>
                </w:p>
              </w:tc>
              <w:tc>
                <w:tcPr>
                  <w:tcW w:w="2187" w:type="dxa"/>
                  <w:vAlign w:val="center"/>
                </w:tcPr>
                <w:p w14:paraId="5A4CFB48">
                  <w:pPr>
                    <w:pStyle w:val="241"/>
                    <w:topLinePunct/>
                    <w:autoSpaceDE w:val="0"/>
                    <w:autoSpaceDN w:val="0"/>
                    <w:adjustRightInd w:val="0"/>
                    <w:snapToGrid w:val="0"/>
                    <w:spacing w:line="240" w:lineRule="auto"/>
                    <w:jc w:val="both"/>
                    <w:rPr>
                      <w:sz w:val="18"/>
                      <w:szCs w:val="18"/>
                    </w:rPr>
                  </w:pPr>
                  <w:r>
                    <w:rPr>
                      <w:sz w:val="18"/>
                      <w:szCs w:val="18"/>
                    </w:rPr>
                    <w:t>本项目属于</w:t>
                  </w:r>
                  <w:r>
                    <w:rPr>
                      <w:rFonts w:hint="eastAsia"/>
                      <w:sz w:val="18"/>
                      <w:szCs w:val="18"/>
                      <w:lang w:eastAsia="zh-CN"/>
                    </w:rPr>
                    <w:t>医学研究和试验</w:t>
                  </w:r>
                  <w:r>
                    <w:rPr>
                      <w:sz w:val="18"/>
                      <w:szCs w:val="18"/>
                    </w:rPr>
                    <w:t>，非港口码头项目</w:t>
                  </w:r>
                </w:p>
              </w:tc>
              <w:tc>
                <w:tcPr>
                  <w:tcW w:w="569" w:type="dxa"/>
                  <w:vAlign w:val="center"/>
                </w:tcPr>
                <w:p w14:paraId="4BF6CC4B">
                  <w:pPr>
                    <w:pStyle w:val="241"/>
                    <w:topLinePunct/>
                    <w:autoSpaceDE w:val="0"/>
                    <w:autoSpaceDN w:val="0"/>
                    <w:adjustRightInd w:val="0"/>
                    <w:snapToGrid w:val="0"/>
                    <w:spacing w:line="240" w:lineRule="auto"/>
                    <w:rPr>
                      <w:sz w:val="18"/>
                      <w:szCs w:val="18"/>
                    </w:rPr>
                  </w:pPr>
                  <w:r>
                    <w:rPr>
                      <w:sz w:val="18"/>
                      <w:szCs w:val="18"/>
                    </w:rPr>
                    <w:t>符合</w:t>
                  </w:r>
                </w:p>
              </w:tc>
            </w:tr>
            <w:tr w14:paraId="5330E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63" w:type="dxa"/>
                  <w:vAlign w:val="center"/>
                </w:tcPr>
                <w:p w14:paraId="6A758FB5">
                  <w:pPr>
                    <w:pStyle w:val="241"/>
                    <w:topLinePunct/>
                    <w:autoSpaceDE w:val="0"/>
                    <w:autoSpaceDN w:val="0"/>
                    <w:adjustRightInd w:val="0"/>
                    <w:snapToGrid w:val="0"/>
                    <w:spacing w:line="240" w:lineRule="auto"/>
                    <w:rPr>
                      <w:sz w:val="18"/>
                      <w:szCs w:val="18"/>
                    </w:rPr>
                  </w:pPr>
                  <w:r>
                    <w:rPr>
                      <w:sz w:val="18"/>
                      <w:szCs w:val="18"/>
                    </w:rPr>
                    <w:t>第五条</w:t>
                  </w:r>
                </w:p>
              </w:tc>
              <w:tc>
                <w:tcPr>
                  <w:tcW w:w="3671" w:type="dxa"/>
                  <w:vAlign w:val="center"/>
                </w:tcPr>
                <w:p w14:paraId="7FEB89F8">
                  <w:pPr>
                    <w:pStyle w:val="241"/>
                    <w:topLinePunct/>
                    <w:autoSpaceDE w:val="0"/>
                    <w:autoSpaceDN w:val="0"/>
                    <w:adjustRightInd w:val="0"/>
                    <w:snapToGrid w:val="0"/>
                    <w:spacing w:line="240" w:lineRule="auto"/>
                    <w:jc w:val="both"/>
                    <w:rPr>
                      <w:sz w:val="18"/>
                      <w:szCs w:val="18"/>
                    </w:rPr>
                  </w:pPr>
                  <w:r>
                    <w:rPr>
                      <w:sz w:val="18"/>
                      <w:szCs w:val="18"/>
                    </w:rPr>
                    <w:t>禁止在自然保护地的岸线和河段范围内投资建设不符合《浙江省自然保护地建设项目准入负面清单（试行）》的项目。</w:t>
                  </w:r>
                </w:p>
                <w:p w14:paraId="2F3657D1">
                  <w:pPr>
                    <w:pStyle w:val="241"/>
                    <w:topLinePunct/>
                    <w:autoSpaceDE w:val="0"/>
                    <w:autoSpaceDN w:val="0"/>
                    <w:adjustRightInd w:val="0"/>
                    <w:snapToGrid w:val="0"/>
                    <w:spacing w:line="240" w:lineRule="auto"/>
                    <w:jc w:val="both"/>
                    <w:rPr>
                      <w:sz w:val="18"/>
                      <w:szCs w:val="18"/>
                    </w:rPr>
                  </w:pPr>
                  <w:r>
                    <w:rPr>
                      <w:sz w:val="18"/>
                      <w:szCs w:val="18"/>
                    </w:rPr>
                    <w:t>禁止在自然保护地的岸线和河段范围内采石、采砂、采土、砍伐及其他严重改变地形地貌、破坏自然生态、影响自然景观的开发利用行为。禁止在I级林地、一级国家级公益林内建设项目。</w:t>
                  </w:r>
                </w:p>
                <w:p w14:paraId="0342F668">
                  <w:pPr>
                    <w:pStyle w:val="241"/>
                    <w:topLinePunct/>
                    <w:autoSpaceDE w:val="0"/>
                    <w:autoSpaceDN w:val="0"/>
                    <w:adjustRightInd w:val="0"/>
                    <w:snapToGrid w:val="0"/>
                    <w:spacing w:line="240" w:lineRule="auto"/>
                    <w:jc w:val="both"/>
                    <w:rPr>
                      <w:sz w:val="18"/>
                      <w:szCs w:val="18"/>
                    </w:rPr>
                  </w:pPr>
                  <w:r>
                    <w:rPr>
                      <w:sz w:val="18"/>
                      <w:szCs w:val="18"/>
                    </w:rPr>
                    <w:t>自然保护地由省林业局会同相关管理机构界定。</w:t>
                  </w:r>
                </w:p>
              </w:tc>
              <w:tc>
                <w:tcPr>
                  <w:tcW w:w="2187" w:type="dxa"/>
                  <w:vAlign w:val="center"/>
                </w:tcPr>
                <w:p w14:paraId="727D7C9D">
                  <w:pPr>
                    <w:pStyle w:val="241"/>
                    <w:topLinePunct/>
                    <w:autoSpaceDE w:val="0"/>
                    <w:autoSpaceDN w:val="0"/>
                    <w:adjustRightInd w:val="0"/>
                    <w:snapToGrid w:val="0"/>
                    <w:spacing w:line="240" w:lineRule="auto"/>
                    <w:jc w:val="both"/>
                    <w:rPr>
                      <w:sz w:val="18"/>
                      <w:szCs w:val="18"/>
                    </w:rPr>
                  </w:pPr>
                  <w:r>
                    <w:rPr>
                      <w:sz w:val="18"/>
                      <w:szCs w:val="18"/>
                    </w:rPr>
                    <w:t>项目建设地址位于</w:t>
                  </w:r>
                  <w:r>
                    <w:rPr>
                      <w:rFonts w:hint="eastAsia"/>
                      <w:sz w:val="18"/>
                      <w:szCs w:val="18"/>
                    </w:rPr>
                    <w:t>浙江省杭州市余杭经济技术开发区，</w:t>
                  </w:r>
                  <w:r>
                    <w:rPr>
                      <w:sz w:val="18"/>
                      <w:szCs w:val="18"/>
                    </w:rPr>
                    <w:t>项目所在地用地性质</w:t>
                  </w:r>
                  <w:r>
                    <w:rPr>
                      <w:rFonts w:hint="eastAsia"/>
                      <w:sz w:val="18"/>
                      <w:szCs w:val="18"/>
                    </w:rPr>
                    <w:t>为一类</w:t>
                  </w:r>
                  <w:r>
                    <w:rPr>
                      <w:rFonts w:hint="eastAsia"/>
                      <w:sz w:val="18"/>
                      <w:szCs w:val="18"/>
                      <w:lang w:val="en-US" w:eastAsia="zh-CN"/>
                    </w:rPr>
                    <w:t>工业用地</w:t>
                  </w:r>
                  <w:r>
                    <w:rPr>
                      <w:rFonts w:hint="eastAsia"/>
                      <w:sz w:val="18"/>
                      <w:szCs w:val="18"/>
                    </w:rPr>
                    <w:t>兼容</w:t>
                  </w:r>
                  <w:r>
                    <w:rPr>
                      <w:rFonts w:hint="eastAsia"/>
                      <w:sz w:val="18"/>
                      <w:szCs w:val="18"/>
                      <w:lang w:val="en-US" w:eastAsia="zh-CN"/>
                    </w:rPr>
                    <w:t>商务</w:t>
                  </w:r>
                  <w:r>
                    <w:rPr>
                      <w:rFonts w:hint="eastAsia"/>
                      <w:sz w:val="18"/>
                      <w:szCs w:val="18"/>
                    </w:rPr>
                    <w:t>用地（M1/</w:t>
                  </w:r>
                  <w:r>
                    <w:rPr>
                      <w:rFonts w:hint="eastAsia"/>
                      <w:sz w:val="18"/>
                      <w:szCs w:val="18"/>
                      <w:lang w:val="en-US" w:eastAsia="zh-CN"/>
                    </w:rPr>
                    <w:t>B</w:t>
                  </w:r>
                  <w:r>
                    <w:rPr>
                      <w:rFonts w:hint="eastAsia"/>
                      <w:sz w:val="18"/>
                      <w:szCs w:val="18"/>
                    </w:rPr>
                    <w:t>2）</w:t>
                  </w:r>
                  <w:r>
                    <w:rPr>
                      <w:sz w:val="18"/>
                      <w:szCs w:val="18"/>
                    </w:rPr>
                    <w:t>，不涉及自然保护区、森林公园、地质园、Ⅰ级林地、一级国家级公益林。</w:t>
                  </w:r>
                </w:p>
              </w:tc>
              <w:tc>
                <w:tcPr>
                  <w:tcW w:w="569" w:type="dxa"/>
                  <w:vAlign w:val="center"/>
                </w:tcPr>
                <w:p w14:paraId="3AF17A7B">
                  <w:pPr>
                    <w:pStyle w:val="241"/>
                    <w:topLinePunct/>
                    <w:autoSpaceDE w:val="0"/>
                    <w:autoSpaceDN w:val="0"/>
                    <w:adjustRightInd w:val="0"/>
                    <w:snapToGrid w:val="0"/>
                    <w:spacing w:line="240" w:lineRule="auto"/>
                    <w:rPr>
                      <w:sz w:val="18"/>
                      <w:szCs w:val="18"/>
                    </w:rPr>
                  </w:pPr>
                  <w:r>
                    <w:rPr>
                      <w:sz w:val="18"/>
                      <w:szCs w:val="18"/>
                    </w:rPr>
                    <w:t>符合</w:t>
                  </w:r>
                </w:p>
              </w:tc>
            </w:tr>
            <w:tr w14:paraId="584CE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63" w:type="dxa"/>
                  <w:vAlign w:val="center"/>
                </w:tcPr>
                <w:p w14:paraId="3BD99492">
                  <w:pPr>
                    <w:pStyle w:val="241"/>
                    <w:topLinePunct/>
                    <w:autoSpaceDE w:val="0"/>
                    <w:autoSpaceDN w:val="0"/>
                    <w:adjustRightInd w:val="0"/>
                    <w:snapToGrid w:val="0"/>
                    <w:spacing w:line="240" w:lineRule="auto"/>
                    <w:rPr>
                      <w:sz w:val="18"/>
                      <w:szCs w:val="18"/>
                    </w:rPr>
                  </w:pPr>
                  <w:r>
                    <w:rPr>
                      <w:sz w:val="18"/>
                      <w:szCs w:val="18"/>
                    </w:rPr>
                    <w:t>第六条</w:t>
                  </w:r>
                </w:p>
              </w:tc>
              <w:tc>
                <w:tcPr>
                  <w:tcW w:w="3671" w:type="dxa"/>
                  <w:vAlign w:val="center"/>
                </w:tcPr>
                <w:p w14:paraId="2799BAD0">
                  <w:pPr>
                    <w:pStyle w:val="241"/>
                    <w:topLinePunct/>
                    <w:autoSpaceDE w:val="0"/>
                    <w:autoSpaceDN w:val="0"/>
                    <w:adjustRightInd w:val="0"/>
                    <w:snapToGrid w:val="0"/>
                    <w:spacing w:line="240" w:lineRule="auto"/>
                    <w:jc w:val="both"/>
                    <w:rPr>
                      <w:sz w:val="18"/>
                      <w:szCs w:val="18"/>
                    </w:rPr>
                  </w:pPr>
                  <w:r>
                    <w:rPr>
                      <w:sz w:val="18"/>
                      <w:szCs w:val="18"/>
                    </w:rPr>
                    <w:t>禁止在饮用水水源一级保护区、二级保护区、准保护区的岸线和河段范围内投资建设不符合《浙江省饮用水源保护条例》的项目。</w:t>
                  </w:r>
                </w:p>
                <w:p w14:paraId="36A0EA13">
                  <w:pPr>
                    <w:pStyle w:val="241"/>
                    <w:topLinePunct/>
                    <w:autoSpaceDE w:val="0"/>
                    <w:autoSpaceDN w:val="0"/>
                    <w:adjustRightInd w:val="0"/>
                    <w:snapToGrid w:val="0"/>
                    <w:spacing w:line="240" w:lineRule="auto"/>
                    <w:jc w:val="both"/>
                    <w:rPr>
                      <w:sz w:val="18"/>
                      <w:szCs w:val="18"/>
                    </w:rPr>
                  </w:pPr>
                  <w:r>
                    <w:rPr>
                      <w:sz w:val="18"/>
                      <w:szCs w:val="18"/>
                    </w:rPr>
                    <w:t>饮用水水源一级保护区、二级保护区、准保护区由省生态环境厅会同相关管理机构界定。</w:t>
                  </w:r>
                </w:p>
              </w:tc>
              <w:tc>
                <w:tcPr>
                  <w:tcW w:w="2187" w:type="dxa"/>
                  <w:vAlign w:val="center"/>
                </w:tcPr>
                <w:p w14:paraId="577BC292">
                  <w:pPr>
                    <w:pStyle w:val="241"/>
                    <w:topLinePunct/>
                    <w:autoSpaceDE w:val="0"/>
                    <w:autoSpaceDN w:val="0"/>
                    <w:adjustRightInd w:val="0"/>
                    <w:snapToGrid w:val="0"/>
                    <w:spacing w:line="240" w:lineRule="auto"/>
                    <w:jc w:val="both"/>
                    <w:rPr>
                      <w:sz w:val="18"/>
                      <w:szCs w:val="18"/>
                    </w:rPr>
                  </w:pPr>
                  <w:r>
                    <w:rPr>
                      <w:sz w:val="18"/>
                      <w:szCs w:val="18"/>
                    </w:rPr>
                    <w:t>项目</w:t>
                  </w:r>
                  <w:r>
                    <w:rPr>
                      <w:rFonts w:hint="eastAsia"/>
                      <w:sz w:val="18"/>
                      <w:szCs w:val="18"/>
                    </w:rPr>
                    <w:t>所在</w:t>
                  </w:r>
                  <w:r>
                    <w:rPr>
                      <w:sz w:val="18"/>
                      <w:szCs w:val="18"/>
                    </w:rPr>
                    <w:t>地不在饮用水源一级保护区</w:t>
                  </w:r>
                  <w:r>
                    <w:rPr>
                      <w:rFonts w:hint="eastAsia"/>
                      <w:sz w:val="18"/>
                      <w:szCs w:val="18"/>
                    </w:rPr>
                    <w:t>、</w:t>
                  </w:r>
                  <w:r>
                    <w:rPr>
                      <w:sz w:val="18"/>
                      <w:szCs w:val="18"/>
                    </w:rPr>
                    <w:t>二级保护区</w:t>
                  </w:r>
                  <w:r>
                    <w:rPr>
                      <w:rFonts w:hint="eastAsia"/>
                      <w:sz w:val="18"/>
                      <w:szCs w:val="18"/>
                    </w:rPr>
                    <w:t>、</w:t>
                  </w:r>
                  <w:r>
                    <w:rPr>
                      <w:sz w:val="18"/>
                      <w:szCs w:val="18"/>
                    </w:rPr>
                    <w:t>准保护区的岸线和河段范围内。</w:t>
                  </w:r>
                </w:p>
              </w:tc>
              <w:tc>
                <w:tcPr>
                  <w:tcW w:w="569" w:type="dxa"/>
                  <w:vAlign w:val="center"/>
                </w:tcPr>
                <w:p w14:paraId="56464963">
                  <w:pPr>
                    <w:pStyle w:val="241"/>
                    <w:topLinePunct/>
                    <w:autoSpaceDE w:val="0"/>
                    <w:autoSpaceDN w:val="0"/>
                    <w:adjustRightInd w:val="0"/>
                    <w:snapToGrid w:val="0"/>
                    <w:spacing w:line="240" w:lineRule="auto"/>
                    <w:rPr>
                      <w:sz w:val="18"/>
                      <w:szCs w:val="18"/>
                    </w:rPr>
                  </w:pPr>
                  <w:r>
                    <w:rPr>
                      <w:sz w:val="18"/>
                      <w:szCs w:val="18"/>
                    </w:rPr>
                    <w:t>符合</w:t>
                  </w:r>
                </w:p>
              </w:tc>
            </w:tr>
            <w:tr w14:paraId="19216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63" w:type="dxa"/>
                  <w:vAlign w:val="center"/>
                </w:tcPr>
                <w:p w14:paraId="09D6F038">
                  <w:pPr>
                    <w:pStyle w:val="241"/>
                    <w:topLinePunct/>
                    <w:autoSpaceDE w:val="0"/>
                    <w:autoSpaceDN w:val="0"/>
                    <w:adjustRightInd w:val="0"/>
                    <w:snapToGrid w:val="0"/>
                    <w:spacing w:line="240" w:lineRule="auto"/>
                    <w:rPr>
                      <w:sz w:val="18"/>
                      <w:szCs w:val="18"/>
                    </w:rPr>
                  </w:pPr>
                  <w:r>
                    <w:rPr>
                      <w:sz w:val="18"/>
                      <w:szCs w:val="18"/>
                    </w:rPr>
                    <w:t>第七条</w:t>
                  </w:r>
                </w:p>
              </w:tc>
              <w:tc>
                <w:tcPr>
                  <w:tcW w:w="3671" w:type="dxa"/>
                  <w:vAlign w:val="center"/>
                </w:tcPr>
                <w:p w14:paraId="2AA5CDF7">
                  <w:pPr>
                    <w:pStyle w:val="241"/>
                    <w:topLinePunct/>
                    <w:autoSpaceDE w:val="0"/>
                    <w:autoSpaceDN w:val="0"/>
                    <w:adjustRightInd w:val="0"/>
                    <w:snapToGrid w:val="0"/>
                    <w:spacing w:line="240" w:lineRule="auto"/>
                    <w:jc w:val="both"/>
                    <w:rPr>
                      <w:sz w:val="18"/>
                      <w:szCs w:val="18"/>
                    </w:rPr>
                  </w:pPr>
                  <w:r>
                    <w:rPr>
                      <w:sz w:val="18"/>
                      <w:szCs w:val="18"/>
                    </w:rPr>
                    <w:t>禁止在水产种质资源保护区的岸线和河段范围内新建围湖造田、围海造地或围填海等投资建设项目。</w:t>
                  </w:r>
                </w:p>
                <w:p w14:paraId="0C429D93">
                  <w:pPr>
                    <w:pStyle w:val="241"/>
                    <w:topLinePunct/>
                    <w:autoSpaceDE w:val="0"/>
                    <w:autoSpaceDN w:val="0"/>
                    <w:adjustRightInd w:val="0"/>
                    <w:snapToGrid w:val="0"/>
                    <w:spacing w:line="240" w:lineRule="auto"/>
                    <w:jc w:val="both"/>
                    <w:rPr>
                      <w:sz w:val="18"/>
                      <w:szCs w:val="18"/>
                    </w:rPr>
                  </w:pPr>
                  <w:r>
                    <w:rPr>
                      <w:sz w:val="18"/>
                      <w:szCs w:val="18"/>
                    </w:rPr>
                    <w:t>水产种质资源保护区由省农业农村厅会同相关管理机构界定。</w:t>
                  </w:r>
                </w:p>
              </w:tc>
              <w:tc>
                <w:tcPr>
                  <w:tcW w:w="2187" w:type="dxa"/>
                  <w:vAlign w:val="center"/>
                </w:tcPr>
                <w:p w14:paraId="376F7F85">
                  <w:pPr>
                    <w:pStyle w:val="241"/>
                    <w:topLinePunct/>
                    <w:autoSpaceDE w:val="0"/>
                    <w:autoSpaceDN w:val="0"/>
                    <w:adjustRightInd w:val="0"/>
                    <w:snapToGrid w:val="0"/>
                    <w:spacing w:line="240" w:lineRule="auto"/>
                    <w:jc w:val="both"/>
                    <w:rPr>
                      <w:sz w:val="18"/>
                      <w:szCs w:val="18"/>
                    </w:rPr>
                  </w:pPr>
                  <w:r>
                    <w:rPr>
                      <w:sz w:val="18"/>
                      <w:szCs w:val="18"/>
                    </w:rPr>
                    <w:t>项目</w:t>
                  </w:r>
                  <w:r>
                    <w:rPr>
                      <w:rFonts w:hint="eastAsia"/>
                      <w:sz w:val="18"/>
                      <w:szCs w:val="18"/>
                    </w:rPr>
                    <w:t>所在地</w:t>
                  </w:r>
                  <w:r>
                    <w:rPr>
                      <w:sz w:val="18"/>
                      <w:szCs w:val="18"/>
                    </w:rPr>
                    <w:t>不在水产种质资源保护区、长江流域河湖岸线保护区和保留区内。</w:t>
                  </w:r>
                </w:p>
              </w:tc>
              <w:tc>
                <w:tcPr>
                  <w:tcW w:w="569" w:type="dxa"/>
                  <w:vAlign w:val="center"/>
                </w:tcPr>
                <w:p w14:paraId="694FB297">
                  <w:pPr>
                    <w:pStyle w:val="241"/>
                    <w:topLinePunct/>
                    <w:autoSpaceDE w:val="0"/>
                    <w:autoSpaceDN w:val="0"/>
                    <w:adjustRightInd w:val="0"/>
                    <w:snapToGrid w:val="0"/>
                    <w:spacing w:line="240" w:lineRule="auto"/>
                    <w:rPr>
                      <w:sz w:val="18"/>
                      <w:szCs w:val="18"/>
                    </w:rPr>
                  </w:pPr>
                  <w:r>
                    <w:rPr>
                      <w:sz w:val="18"/>
                      <w:szCs w:val="18"/>
                    </w:rPr>
                    <w:t>符合</w:t>
                  </w:r>
                </w:p>
              </w:tc>
            </w:tr>
            <w:tr w14:paraId="63E36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63" w:type="dxa"/>
                  <w:vAlign w:val="center"/>
                </w:tcPr>
                <w:p w14:paraId="2590489B">
                  <w:pPr>
                    <w:pStyle w:val="241"/>
                    <w:topLinePunct/>
                    <w:autoSpaceDE w:val="0"/>
                    <w:autoSpaceDN w:val="0"/>
                    <w:adjustRightInd w:val="0"/>
                    <w:snapToGrid w:val="0"/>
                    <w:spacing w:line="240" w:lineRule="auto"/>
                    <w:rPr>
                      <w:sz w:val="18"/>
                      <w:szCs w:val="18"/>
                    </w:rPr>
                  </w:pPr>
                  <w:r>
                    <w:rPr>
                      <w:sz w:val="18"/>
                      <w:szCs w:val="18"/>
                    </w:rPr>
                    <w:t>第八条</w:t>
                  </w:r>
                </w:p>
              </w:tc>
              <w:tc>
                <w:tcPr>
                  <w:tcW w:w="3671" w:type="dxa"/>
                  <w:vAlign w:val="center"/>
                </w:tcPr>
                <w:p w14:paraId="20E95CF1">
                  <w:pPr>
                    <w:pStyle w:val="241"/>
                    <w:topLinePunct/>
                    <w:autoSpaceDE w:val="0"/>
                    <w:autoSpaceDN w:val="0"/>
                    <w:adjustRightInd w:val="0"/>
                    <w:snapToGrid w:val="0"/>
                    <w:spacing w:line="240" w:lineRule="auto"/>
                    <w:jc w:val="both"/>
                    <w:rPr>
                      <w:sz w:val="18"/>
                      <w:szCs w:val="18"/>
                    </w:rPr>
                  </w:pPr>
                  <w:r>
                    <w:rPr>
                      <w:sz w:val="18"/>
                      <w:szCs w:val="18"/>
                    </w:rPr>
                    <w:t>在国家湿地公园的岸线和河段范围内：（一）禁止挖沙、采矿；（二）禁止任何不符合主体功能定位的投资建设项目；（三）禁止开（围）垦、填埋或者排干湿地；（四）禁止截断湿地水源；（五）禁止倾倒有毒有害物质、废弃物、垃圾；（六）禁止破坏野生动物栖息地和迁徙通道、鱼类洄游通道，禁止滥采滥捕野生动植物；（七）禁止引入外来物种；（八）禁止擅自放牧、捕捞、取土、取水、排污、放生；（九）禁止其他破坏湿地及其生态功能的活动。</w:t>
                  </w:r>
                </w:p>
                <w:p w14:paraId="0DA91419">
                  <w:pPr>
                    <w:pStyle w:val="241"/>
                    <w:topLinePunct/>
                    <w:autoSpaceDE w:val="0"/>
                    <w:autoSpaceDN w:val="0"/>
                    <w:adjustRightInd w:val="0"/>
                    <w:snapToGrid w:val="0"/>
                    <w:spacing w:line="240" w:lineRule="auto"/>
                    <w:jc w:val="both"/>
                    <w:rPr>
                      <w:sz w:val="18"/>
                      <w:szCs w:val="18"/>
                    </w:rPr>
                  </w:pPr>
                  <w:r>
                    <w:rPr>
                      <w:sz w:val="18"/>
                      <w:szCs w:val="18"/>
                    </w:rPr>
                    <w:t>国家湿地公园由省林业局会同相关管理机构界定。</w:t>
                  </w:r>
                </w:p>
              </w:tc>
              <w:tc>
                <w:tcPr>
                  <w:tcW w:w="2187" w:type="dxa"/>
                  <w:vAlign w:val="center"/>
                </w:tcPr>
                <w:p w14:paraId="55984A8A">
                  <w:pPr>
                    <w:pStyle w:val="241"/>
                    <w:topLinePunct/>
                    <w:autoSpaceDE w:val="0"/>
                    <w:autoSpaceDN w:val="0"/>
                    <w:adjustRightInd w:val="0"/>
                    <w:snapToGrid w:val="0"/>
                    <w:spacing w:line="240" w:lineRule="auto"/>
                    <w:jc w:val="both"/>
                    <w:rPr>
                      <w:sz w:val="18"/>
                      <w:szCs w:val="18"/>
                    </w:rPr>
                  </w:pPr>
                  <w:r>
                    <w:rPr>
                      <w:sz w:val="18"/>
                      <w:szCs w:val="18"/>
                    </w:rPr>
                    <w:t>项目</w:t>
                  </w:r>
                  <w:r>
                    <w:rPr>
                      <w:rFonts w:hint="eastAsia"/>
                      <w:sz w:val="18"/>
                      <w:szCs w:val="18"/>
                    </w:rPr>
                    <w:t>所在地</w:t>
                  </w:r>
                  <w:r>
                    <w:rPr>
                      <w:sz w:val="18"/>
                      <w:szCs w:val="18"/>
                    </w:rPr>
                    <w:t>用地性质</w:t>
                  </w:r>
                  <w:r>
                    <w:rPr>
                      <w:rFonts w:hint="eastAsia"/>
                      <w:sz w:val="18"/>
                      <w:szCs w:val="18"/>
                    </w:rPr>
                    <w:t>一类</w:t>
                  </w:r>
                  <w:r>
                    <w:rPr>
                      <w:rFonts w:hint="eastAsia"/>
                      <w:sz w:val="18"/>
                      <w:szCs w:val="18"/>
                      <w:lang w:val="en-US" w:eastAsia="zh-CN"/>
                    </w:rPr>
                    <w:t>工业用地</w:t>
                  </w:r>
                  <w:r>
                    <w:rPr>
                      <w:rFonts w:hint="eastAsia"/>
                      <w:sz w:val="18"/>
                      <w:szCs w:val="18"/>
                    </w:rPr>
                    <w:t>兼容</w:t>
                  </w:r>
                  <w:r>
                    <w:rPr>
                      <w:rFonts w:hint="eastAsia"/>
                      <w:sz w:val="18"/>
                      <w:szCs w:val="18"/>
                      <w:lang w:val="en-US" w:eastAsia="zh-CN"/>
                    </w:rPr>
                    <w:t>商务</w:t>
                  </w:r>
                  <w:r>
                    <w:rPr>
                      <w:rFonts w:hint="eastAsia"/>
                      <w:sz w:val="18"/>
                      <w:szCs w:val="18"/>
                    </w:rPr>
                    <w:t>用地（M1/</w:t>
                  </w:r>
                  <w:r>
                    <w:rPr>
                      <w:rFonts w:hint="eastAsia"/>
                      <w:sz w:val="18"/>
                      <w:szCs w:val="18"/>
                      <w:lang w:val="en-US" w:eastAsia="zh-CN"/>
                    </w:rPr>
                    <w:t>B</w:t>
                  </w:r>
                  <w:r>
                    <w:rPr>
                      <w:rFonts w:hint="eastAsia"/>
                      <w:sz w:val="18"/>
                      <w:szCs w:val="18"/>
                    </w:rPr>
                    <w:t>2）</w:t>
                  </w:r>
                  <w:r>
                    <w:rPr>
                      <w:sz w:val="18"/>
                      <w:szCs w:val="18"/>
                    </w:rPr>
                    <w:t>，并不在国家湿地公园的的岸线和河段范围内。</w:t>
                  </w:r>
                </w:p>
              </w:tc>
              <w:tc>
                <w:tcPr>
                  <w:tcW w:w="569" w:type="dxa"/>
                  <w:vAlign w:val="center"/>
                </w:tcPr>
                <w:p w14:paraId="317B0E6A">
                  <w:pPr>
                    <w:pStyle w:val="241"/>
                    <w:topLinePunct/>
                    <w:autoSpaceDE w:val="0"/>
                    <w:autoSpaceDN w:val="0"/>
                    <w:adjustRightInd w:val="0"/>
                    <w:snapToGrid w:val="0"/>
                    <w:spacing w:line="240" w:lineRule="auto"/>
                    <w:rPr>
                      <w:sz w:val="18"/>
                      <w:szCs w:val="18"/>
                    </w:rPr>
                  </w:pPr>
                  <w:r>
                    <w:rPr>
                      <w:sz w:val="18"/>
                      <w:szCs w:val="18"/>
                    </w:rPr>
                    <w:t>符合</w:t>
                  </w:r>
                </w:p>
              </w:tc>
            </w:tr>
            <w:tr w14:paraId="6D52D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63" w:type="dxa"/>
                  <w:vAlign w:val="center"/>
                </w:tcPr>
                <w:p w14:paraId="4C55BB83">
                  <w:pPr>
                    <w:pStyle w:val="241"/>
                    <w:topLinePunct/>
                    <w:autoSpaceDE w:val="0"/>
                    <w:autoSpaceDN w:val="0"/>
                    <w:adjustRightInd w:val="0"/>
                    <w:snapToGrid w:val="0"/>
                    <w:spacing w:line="240" w:lineRule="auto"/>
                    <w:rPr>
                      <w:sz w:val="18"/>
                      <w:szCs w:val="18"/>
                    </w:rPr>
                  </w:pPr>
                  <w:r>
                    <w:rPr>
                      <w:sz w:val="18"/>
                      <w:szCs w:val="18"/>
                    </w:rPr>
                    <w:t>第九条</w:t>
                  </w:r>
                </w:p>
              </w:tc>
              <w:tc>
                <w:tcPr>
                  <w:tcW w:w="3671" w:type="dxa"/>
                  <w:vAlign w:val="center"/>
                </w:tcPr>
                <w:p w14:paraId="1E8AF009">
                  <w:pPr>
                    <w:pStyle w:val="241"/>
                    <w:topLinePunct/>
                    <w:autoSpaceDE w:val="0"/>
                    <w:autoSpaceDN w:val="0"/>
                    <w:adjustRightInd w:val="0"/>
                    <w:snapToGrid w:val="0"/>
                    <w:spacing w:line="240" w:lineRule="auto"/>
                    <w:jc w:val="both"/>
                    <w:rPr>
                      <w:sz w:val="18"/>
                      <w:szCs w:val="18"/>
                    </w:rPr>
                  </w:pPr>
                  <w:r>
                    <w:rPr>
                      <w:sz w:val="18"/>
                      <w:szCs w:val="18"/>
                    </w:rPr>
                    <w:t>禁止违法利用、占用长江流域河湖岸线。</w:t>
                  </w:r>
                </w:p>
              </w:tc>
              <w:tc>
                <w:tcPr>
                  <w:tcW w:w="2187" w:type="dxa"/>
                  <w:vAlign w:val="center"/>
                </w:tcPr>
                <w:p w14:paraId="443AA477">
                  <w:pPr>
                    <w:pStyle w:val="241"/>
                    <w:topLinePunct/>
                    <w:autoSpaceDE w:val="0"/>
                    <w:autoSpaceDN w:val="0"/>
                    <w:adjustRightInd w:val="0"/>
                    <w:snapToGrid w:val="0"/>
                    <w:spacing w:line="240" w:lineRule="auto"/>
                    <w:jc w:val="both"/>
                    <w:rPr>
                      <w:sz w:val="18"/>
                      <w:szCs w:val="18"/>
                    </w:rPr>
                  </w:pPr>
                  <w:r>
                    <w:rPr>
                      <w:sz w:val="18"/>
                      <w:szCs w:val="18"/>
                    </w:rPr>
                    <w:t>本项目</w:t>
                  </w:r>
                  <w:r>
                    <w:rPr>
                      <w:rFonts w:hint="eastAsia"/>
                      <w:sz w:val="18"/>
                      <w:szCs w:val="18"/>
                    </w:rPr>
                    <w:t>不涉及</w:t>
                  </w:r>
                  <w:r>
                    <w:rPr>
                      <w:sz w:val="18"/>
                      <w:szCs w:val="18"/>
                    </w:rPr>
                    <w:t>违法利用、占用长江流域河湖岸线。</w:t>
                  </w:r>
                </w:p>
              </w:tc>
              <w:tc>
                <w:tcPr>
                  <w:tcW w:w="569" w:type="dxa"/>
                  <w:vAlign w:val="center"/>
                </w:tcPr>
                <w:p w14:paraId="1A130F36">
                  <w:pPr>
                    <w:pStyle w:val="241"/>
                    <w:topLinePunct/>
                    <w:autoSpaceDE w:val="0"/>
                    <w:autoSpaceDN w:val="0"/>
                    <w:adjustRightInd w:val="0"/>
                    <w:snapToGrid w:val="0"/>
                    <w:spacing w:line="240" w:lineRule="auto"/>
                    <w:rPr>
                      <w:sz w:val="18"/>
                      <w:szCs w:val="18"/>
                    </w:rPr>
                  </w:pPr>
                  <w:r>
                    <w:rPr>
                      <w:sz w:val="18"/>
                      <w:szCs w:val="18"/>
                    </w:rPr>
                    <w:t>符合</w:t>
                  </w:r>
                </w:p>
              </w:tc>
            </w:tr>
            <w:tr w14:paraId="028DF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63" w:type="dxa"/>
                  <w:vAlign w:val="center"/>
                </w:tcPr>
                <w:p w14:paraId="600A7AAD">
                  <w:pPr>
                    <w:pStyle w:val="241"/>
                    <w:topLinePunct/>
                    <w:autoSpaceDE w:val="0"/>
                    <w:autoSpaceDN w:val="0"/>
                    <w:adjustRightInd w:val="0"/>
                    <w:snapToGrid w:val="0"/>
                    <w:spacing w:line="240" w:lineRule="auto"/>
                    <w:rPr>
                      <w:sz w:val="18"/>
                      <w:szCs w:val="18"/>
                    </w:rPr>
                  </w:pPr>
                  <w:r>
                    <w:rPr>
                      <w:sz w:val="18"/>
                      <w:szCs w:val="18"/>
                    </w:rPr>
                    <w:t>第十条</w:t>
                  </w:r>
                </w:p>
              </w:tc>
              <w:tc>
                <w:tcPr>
                  <w:tcW w:w="3671" w:type="dxa"/>
                  <w:vAlign w:val="center"/>
                </w:tcPr>
                <w:p w14:paraId="05F1522A">
                  <w:pPr>
                    <w:pStyle w:val="241"/>
                    <w:topLinePunct/>
                    <w:autoSpaceDE w:val="0"/>
                    <w:autoSpaceDN w:val="0"/>
                    <w:adjustRightInd w:val="0"/>
                    <w:snapToGrid w:val="0"/>
                    <w:spacing w:line="240" w:lineRule="auto"/>
                    <w:jc w:val="both"/>
                    <w:rPr>
                      <w:sz w:val="18"/>
                      <w:szCs w:val="18"/>
                    </w:rPr>
                  </w:pPr>
                  <w:r>
                    <w:rPr>
                      <w:sz w:val="18"/>
                      <w:szCs w:val="18"/>
                    </w:rPr>
                    <w:t>禁止在《长江岸线保护和开发利用总体规划》划定的岸线保护区和保留区内投资建设除事关公共安全及公众利益的防洪护岸、河道治理、供水、生态环境保护、国家重要基础设施以外的项目。</w:t>
                  </w:r>
                </w:p>
              </w:tc>
              <w:tc>
                <w:tcPr>
                  <w:tcW w:w="2187" w:type="dxa"/>
                  <w:vAlign w:val="center"/>
                </w:tcPr>
                <w:p w14:paraId="539918DA">
                  <w:pPr>
                    <w:pStyle w:val="241"/>
                    <w:topLinePunct/>
                    <w:autoSpaceDE w:val="0"/>
                    <w:autoSpaceDN w:val="0"/>
                    <w:adjustRightInd w:val="0"/>
                    <w:snapToGrid w:val="0"/>
                    <w:spacing w:line="240" w:lineRule="auto"/>
                    <w:jc w:val="both"/>
                    <w:rPr>
                      <w:sz w:val="18"/>
                      <w:szCs w:val="18"/>
                    </w:rPr>
                  </w:pPr>
                  <w:r>
                    <w:rPr>
                      <w:sz w:val="18"/>
                      <w:szCs w:val="18"/>
                    </w:rPr>
                    <w:t>项目建设地不属于《长江岸线保护和开发利用总体规划》划定的岸线保护区和保留区。</w:t>
                  </w:r>
                </w:p>
              </w:tc>
              <w:tc>
                <w:tcPr>
                  <w:tcW w:w="569" w:type="dxa"/>
                  <w:vAlign w:val="center"/>
                </w:tcPr>
                <w:p w14:paraId="0703CC61">
                  <w:pPr>
                    <w:pStyle w:val="241"/>
                    <w:topLinePunct/>
                    <w:autoSpaceDE w:val="0"/>
                    <w:autoSpaceDN w:val="0"/>
                    <w:adjustRightInd w:val="0"/>
                    <w:snapToGrid w:val="0"/>
                    <w:spacing w:line="240" w:lineRule="auto"/>
                    <w:rPr>
                      <w:sz w:val="18"/>
                      <w:szCs w:val="18"/>
                    </w:rPr>
                  </w:pPr>
                  <w:r>
                    <w:rPr>
                      <w:sz w:val="18"/>
                      <w:szCs w:val="18"/>
                    </w:rPr>
                    <w:t>符合</w:t>
                  </w:r>
                </w:p>
              </w:tc>
            </w:tr>
            <w:tr w14:paraId="6479E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63" w:type="dxa"/>
                  <w:vAlign w:val="center"/>
                </w:tcPr>
                <w:p w14:paraId="06D9566D">
                  <w:pPr>
                    <w:pStyle w:val="241"/>
                    <w:topLinePunct/>
                    <w:autoSpaceDE w:val="0"/>
                    <w:autoSpaceDN w:val="0"/>
                    <w:adjustRightInd w:val="0"/>
                    <w:snapToGrid w:val="0"/>
                    <w:spacing w:line="240" w:lineRule="auto"/>
                    <w:rPr>
                      <w:sz w:val="18"/>
                      <w:szCs w:val="18"/>
                    </w:rPr>
                  </w:pPr>
                  <w:r>
                    <w:rPr>
                      <w:sz w:val="18"/>
                      <w:szCs w:val="18"/>
                    </w:rPr>
                    <w:t>第十一条</w:t>
                  </w:r>
                </w:p>
              </w:tc>
              <w:tc>
                <w:tcPr>
                  <w:tcW w:w="3671" w:type="dxa"/>
                  <w:vAlign w:val="center"/>
                </w:tcPr>
                <w:p w14:paraId="18FA235F">
                  <w:pPr>
                    <w:pStyle w:val="241"/>
                    <w:topLinePunct/>
                    <w:autoSpaceDE w:val="0"/>
                    <w:autoSpaceDN w:val="0"/>
                    <w:adjustRightInd w:val="0"/>
                    <w:snapToGrid w:val="0"/>
                    <w:spacing w:line="240" w:lineRule="auto"/>
                    <w:jc w:val="both"/>
                    <w:rPr>
                      <w:sz w:val="18"/>
                      <w:szCs w:val="18"/>
                    </w:rPr>
                  </w:pPr>
                  <w:r>
                    <w:rPr>
                      <w:sz w:val="18"/>
                      <w:szCs w:val="18"/>
                    </w:rPr>
                    <w:t>禁止在《全国重要江河湖泊水功能区划》划定的河段及湖泊保护区、保留区内投资建设不利于水资源及自然生态保护的项目。</w:t>
                  </w:r>
                </w:p>
              </w:tc>
              <w:tc>
                <w:tcPr>
                  <w:tcW w:w="2187" w:type="dxa"/>
                  <w:vAlign w:val="center"/>
                </w:tcPr>
                <w:p w14:paraId="36E79284">
                  <w:pPr>
                    <w:pStyle w:val="241"/>
                    <w:topLinePunct/>
                    <w:autoSpaceDE w:val="0"/>
                    <w:autoSpaceDN w:val="0"/>
                    <w:adjustRightInd w:val="0"/>
                    <w:snapToGrid w:val="0"/>
                    <w:spacing w:line="240" w:lineRule="auto"/>
                    <w:jc w:val="both"/>
                    <w:rPr>
                      <w:sz w:val="18"/>
                      <w:szCs w:val="18"/>
                    </w:rPr>
                  </w:pPr>
                  <w:r>
                    <w:rPr>
                      <w:sz w:val="18"/>
                      <w:szCs w:val="18"/>
                    </w:rPr>
                    <w:t>项目建设地不在《全国重要江河湖泊水功能区划》划定的河段及湖泊保护区、保留区。</w:t>
                  </w:r>
                </w:p>
              </w:tc>
              <w:tc>
                <w:tcPr>
                  <w:tcW w:w="569" w:type="dxa"/>
                  <w:vAlign w:val="center"/>
                </w:tcPr>
                <w:p w14:paraId="3B440131">
                  <w:pPr>
                    <w:pStyle w:val="241"/>
                    <w:topLinePunct/>
                    <w:autoSpaceDE w:val="0"/>
                    <w:autoSpaceDN w:val="0"/>
                    <w:adjustRightInd w:val="0"/>
                    <w:snapToGrid w:val="0"/>
                    <w:spacing w:line="240" w:lineRule="auto"/>
                    <w:rPr>
                      <w:sz w:val="18"/>
                      <w:szCs w:val="18"/>
                    </w:rPr>
                  </w:pPr>
                  <w:r>
                    <w:rPr>
                      <w:sz w:val="18"/>
                      <w:szCs w:val="18"/>
                    </w:rPr>
                    <w:t>符合</w:t>
                  </w:r>
                </w:p>
              </w:tc>
            </w:tr>
            <w:tr w14:paraId="435FA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63" w:type="dxa"/>
                  <w:vAlign w:val="center"/>
                </w:tcPr>
                <w:p w14:paraId="7CEA2C7E">
                  <w:pPr>
                    <w:autoSpaceDE w:val="0"/>
                    <w:autoSpaceDN w:val="0"/>
                    <w:adjustRightInd w:val="0"/>
                    <w:snapToGrid w:val="0"/>
                    <w:jc w:val="center"/>
                    <w:rPr>
                      <w:kern w:val="0"/>
                      <w:sz w:val="18"/>
                      <w:szCs w:val="18"/>
                    </w:rPr>
                  </w:pPr>
                  <w:r>
                    <w:rPr>
                      <w:kern w:val="0"/>
                      <w:sz w:val="18"/>
                      <w:szCs w:val="18"/>
                    </w:rPr>
                    <w:t>第十二条</w:t>
                  </w:r>
                </w:p>
              </w:tc>
              <w:tc>
                <w:tcPr>
                  <w:tcW w:w="3671" w:type="dxa"/>
                  <w:vAlign w:val="center"/>
                </w:tcPr>
                <w:p w14:paraId="24C2F927">
                  <w:pPr>
                    <w:autoSpaceDE w:val="0"/>
                    <w:autoSpaceDN w:val="0"/>
                    <w:adjustRightInd w:val="0"/>
                    <w:snapToGrid w:val="0"/>
                    <w:rPr>
                      <w:kern w:val="0"/>
                      <w:sz w:val="18"/>
                      <w:szCs w:val="18"/>
                    </w:rPr>
                  </w:pPr>
                  <w:r>
                    <w:rPr>
                      <w:kern w:val="0"/>
                      <w:sz w:val="18"/>
                      <w:szCs w:val="18"/>
                    </w:rPr>
                    <w:t>禁止未经许可在长江支流及湖泊新设、改设或扩大排污口。</w:t>
                  </w:r>
                </w:p>
              </w:tc>
              <w:tc>
                <w:tcPr>
                  <w:tcW w:w="2187" w:type="dxa"/>
                  <w:vAlign w:val="center"/>
                </w:tcPr>
                <w:p w14:paraId="18C3E3AA">
                  <w:pPr>
                    <w:autoSpaceDE w:val="0"/>
                    <w:autoSpaceDN w:val="0"/>
                    <w:adjustRightInd w:val="0"/>
                    <w:snapToGrid w:val="0"/>
                    <w:rPr>
                      <w:kern w:val="0"/>
                      <w:sz w:val="18"/>
                      <w:szCs w:val="18"/>
                    </w:rPr>
                  </w:pPr>
                  <w:r>
                    <w:rPr>
                      <w:kern w:val="0"/>
                      <w:sz w:val="18"/>
                      <w:szCs w:val="18"/>
                    </w:rPr>
                    <w:t>本项目产生的废水全部纳管排放，不新增排污口。</w:t>
                  </w:r>
                </w:p>
              </w:tc>
              <w:tc>
                <w:tcPr>
                  <w:tcW w:w="569" w:type="dxa"/>
                  <w:vAlign w:val="center"/>
                </w:tcPr>
                <w:p w14:paraId="461AC57E">
                  <w:pPr>
                    <w:pStyle w:val="241"/>
                    <w:topLinePunct/>
                    <w:autoSpaceDE w:val="0"/>
                    <w:autoSpaceDN w:val="0"/>
                    <w:adjustRightInd w:val="0"/>
                    <w:snapToGrid w:val="0"/>
                    <w:spacing w:line="240" w:lineRule="auto"/>
                    <w:rPr>
                      <w:sz w:val="18"/>
                      <w:szCs w:val="18"/>
                    </w:rPr>
                  </w:pPr>
                  <w:r>
                    <w:rPr>
                      <w:sz w:val="18"/>
                      <w:szCs w:val="18"/>
                    </w:rPr>
                    <w:t>符合</w:t>
                  </w:r>
                </w:p>
              </w:tc>
            </w:tr>
            <w:tr w14:paraId="0F1A0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63" w:type="dxa"/>
                  <w:vAlign w:val="center"/>
                </w:tcPr>
                <w:p w14:paraId="3096ABA9">
                  <w:pPr>
                    <w:autoSpaceDE w:val="0"/>
                    <w:autoSpaceDN w:val="0"/>
                    <w:adjustRightInd w:val="0"/>
                    <w:snapToGrid w:val="0"/>
                    <w:jc w:val="center"/>
                    <w:rPr>
                      <w:kern w:val="0"/>
                      <w:sz w:val="18"/>
                      <w:szCs w:val="18"/>
                    </w:rPr>
                  </w:pPr>
                  <w:r>
                    <w:rPr>
                      <w:kern w:val="0"/>
                      <w:sz w:val="18"/>
                      <w:szCs w:val="18"/>
                    </w:rPr>
                    <w:t>第十三条</w:t>
                  </w:r>
                </w:p>
              </w:tc>
              <w:tc>
                <w:tcPr>
                  <w:tcW w:w="3671" w:type="dxa"/>
                  <w:vAlign w:val="center"/>
                </w:tcPr>
                <w:p w14:paraId="00F9FD80">
                  <w:pPr>
                    <w:autoSpaceDE w:val="0"/>
                    <w:autoSpaceDN w:val="0"/>
                    <w:adjustRightInd w:val="0"/>
                    <w:snapToGrid w:val="0"/>
                    <w:rPr>
                      <w:kern w:val="0"/>
                      <w:sz w:val="18"/>
                      <w:szCs w:val="18"/>
                    </w:rPr>
                  </w:pPr>
                  <w:r>
                    <w:rPr>
                      <w:kern w:val="0"/>
                      <w:sz w:val="18"/>
                      <w:szCs w:val="18"/>
                    </w:rPr>
                    <w:t>禁止在长江支流、太湖等重要岸线一公里范围内新建、扩建化工园区和化工项目。</w:t>
                  </w:r>
                </w:p>
              </w:tc>
              <w:tc>
                <w:tcPr>
                  <w:tcW w:w="2187" w:type="dxa"/>
                  <w:vAlign w:val="center"/>
                </w:tcPr>
                <w:p w14:paraId="0BC2E913">
                  <w:pPr>
                    <w:autoSpaceDE w:val="0"/>
                    <w:autoSpaceDN w:val="0"/>
                    <w:adjustRightInd w:val="0"/>
                    <w:snapToGrid w:val="0"/>
                    <w:rPr>
                      <w:kern w:val="0"/>
                      <w:sz w:val="18"/>
                      <w:szCs w:val="18"/>
                    </w:rPr>
                  </w:pPr>
                  <w:r>
                    <w:rPr>
                      <w:kern w:val="0"/>
                      <w:sz w:val="18"/>
                      <w:szCs w:val="18"/>
                    </w:rPr>
                    <w:t>本项目位于</w:t>
                  </w:r>
                  <w:r>
                    <w:rPr>
                      <w:rFonts w:hint="eastAsia"/>
                      <w:sz w:val="18"/>
                      <w:szCs w:val="18"/>
                    </w:rPr>
                    <w:t>浙江省杭州市余杭经济技术开发区</w:t>
                  </w:r>
                  <w:r>
                    <w:rPr>
                      <w:kern w:val="0"/>
                      <w:sz w:val="18"/>
                      <w:szCs w:val="18"/>
                    </w:rPr>
                    <w:t>，不属于长江支流、太湖重要岸线一公里范围内</w:t>
                  </w:r>
                  <w:r>
                    <w:rPr>
                      <w:rFonts w:hint="eastAsia"/>
                      <w:kern w:val="0"/>
                      <w:sz w:val="18"/>
                      <w:szCs w:val="18"/>
                    </w:rPr>
                    <w:t>，且项目不属于化工项目。</w:t>
                  </w:r>
                </w:p>
              </w:tc>
              <w:tc>
                <w:tcPr>
                  <w:tcW w:w="569" w:type="dxa"/>
                  <w:vAlign w:val="center"/>
                </w:tcPr>
                <w:p w14:paraId="4CC76113">
                  <w:pPr>
                    <w:pStyle w:val="241"/>
                    <w:topLinePunct/>
                    <w:autoSpaceDE w:val="0"/>
                    <w:autoSpaceDN w:val="0"/>
                    <w:adjustRightInd w:val="0"/>
                    <w:snapToGrid w:val="0"/>
                    <w:spacing w:line="240" w:lineRule="auto"/>
                    <w:rPr>
                      <w:sz w:val="18"/>
                      <w:szCs w:val="18"/>
                    </w:rPr>
                  </w:pPr>
                  <w:r>
                    <w:rPr>
                      <w:sz w:val="18"/>
                      <w:szCs w:val="18"/>
                    </w:rPr>
                    <w:t>符合</w:t>
                  </w:r>
                </w:p>
              </w:tc>
            </w:tr>
            <w:tr w14:paraId="2A925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63" w:type="dxa"/>
                  <w:vAlign w:val="center"/>
                </w:tcPr>
                <w:p w14:paraId="681DDA1D">
                  <w:pPr>
                    <w:autoSpaceDE w:val="0"/>
                    <w:autoSpaceDN w:val="0"/>
                    <w:adjustRightInd w:val="0"/>
                    <w:snapToGrid w:val="0"/>
                    <w:jc w:val="center"/>
                    <w:rPr>
                      <w:kern w:val="0"/>
                      <w:sz w:val="18"/>
                      <w:szCs w:val="18"/>
                    </w:rPr>
                  </w:pPr>
                  <w:r>
                    <w:rPr>
                      <w:kern w:val="0"/>
                      <w:sz w:val="18"/>
                      <w:szCs w:val="18"/>
                    </w:rPr>
                    <w:t>第十四条</w:t>
                  </w:r>
                </w:p>
              </w:tc>
              <w:tc>
                <w:tcPr>
                  <w:tcW w:w="3671" w:type="dxa"/>
                  <w:vAlign w:val="center"/>
                </w:tcPr>
                <w:p w14:paraId="512B38EE">
                  <w:pPr>
                    <w:autoSpaceDE w:val="0"/>
                    <w:autoSpaceDN w:val="0"/>
                    <w:adjustRightInd w:val="0"/>
                    <w:snapToGrid w:val="0"/>
                    <w:rPr>
                      <w:kern w:val="0"/>
                      <w:sz w:val="18"/>
                      <w:szCs w:val="18"/>
                    </w:rPr>
                  </w:pPr>
                  <w:r>
                    <w:rPr>
                      <w:kern w:val="0"/>
                      <w:sz w:val="18"/>
                      <w:szCs w:val="18"/>
                    </w:rPr>
                    <w:t>禁止在长江重要支流岸线一公里范围内新建、改建、扩建尾矿库、冶炼渣库和磷石膏库，以提升安全、生态环境保护水平为目的的改扩建除外。</w:t>
                  </w:r>
                </w:p>
              </w:tc>
              <w:tc>
                <w:tcPr>
                  <w:tcW w:w="2187" w:type="dxa"/>
                  <w:vAlign w:val="center"/>
                </w:tcPr>
                <w:p w14:paraId="36E90E65">
                  <w:pPr>
                    <w:autoSpaceDE w:val="0"/>
                    <w:autoSpaceDN w:val="0"/>
                    <w:adjustRightInd w:val="0"/>
                    <w:snapToGrid w:val="0"/>
                    <w:rPr>
                      <w:kern w:val="0"/>
                      <w:sz w:val="18"/>
                      <w:szCs w:val="18"/>
                    </w:rPr>
                  </w:pPr>
                  <w:r>
                    <w:rPr>
                      <w:kern w:val="0"/>
                      <w:sz w:val="18"/>
                      <w:szCs w:val="18"/>
                    </w:rPr>
                    <w:t>本项目</w:t>
                  </w:r>
                  <w:r>
                    <w:rPr>
                      <w:rFonts w:hint="eastAsia"/>
                      <w:kern w:val="0"/>
                      <w:sz w:val="18"/>
                      <w:szCs w:val="18"/>
                    </w:rPr>
                    <w:t>为</w:t>
                  </w:r>
                  <w:r>
                    <w:rPr>
                      <w:rFonts w:hint="eastAsia"/>
                      <w:kern w:val="0"/>
                      <w:sz w:val="18"/>
                      <w:szCs w:val="18"/>
                      <w:lang w:eastAsia="zh-CN"/>
                    </w:rPr>
                    <w:t>医学研究和试验</w:t>
                  </w:r>
                  <w:r>
                    <w:rPr>
                      <w:rFonts w:hint="eastAsia"/>
                      <w:kern w:val="0"/>
                      <w:sz w:val="18"/>
                      <w:szCs w:val="18"/>
                    </w:rPr>
                    <w:t>，</w:t>
                  </w:r>
                  <w:r>
                    <w:rPr>
                      <w:kern w:val="0"/>
                      <w:sz w:val="18"/>
                      <w:szCs w:val="18"/>
                    </w:rPr>
                    <w:t>不</w:t>
                  </w:r>
                  <w:r>
                    <w:rPr>
                      <w:rFonts w:hint="eastAsia"/>
                      <w:kern w:val="0"/>
                      <w:sz w:val="18"/>
                      <w:szCs w:val="18"/>
                    </w:rPr>
                    <w:t>涉及</w:t>
                  </w:r>
                  <w:r>
                    <w:rPr>
                      <w:kern w:val="0"/>
                      <w:sz w:val="18"/>
                      <w:szCs w:val="18"/>
                    </w:rPr>
                    <w:t>尾矿库、冶炼渣库和磷石膏库建设，且项目拟建地不属于长江支流、太湖重要岸线一公里范围内。</w:t>
                  </w:r>
                </w:p>
              </w:tc>
              <w:tc>
                <w:tcPr>
                  <w:tcW w:w="569" w:type="dxa"/>
                  <w:vAlign w:val="center"/>
                </w:tcPr>
                <w:p w14:paraId="5DCBFB40">
                  <w:pPr>
                    <w:pStyle w:val="241"/>
                    <w:topLinePunct/>
                    <w:autoSpaceDE w:val="0"/>
                    <w:autoSpaceDN w:val="0"/>
                    <w:adjustRightInd w:val="0"/>
                    <w:snapToGrid w:val="0"/>
                    <w:spacing w:line="240" w:lineRule="auto"/>
                    <w:rPr>
                      <w:sz w:val="18"/>
                      <w:szCs w:val="18"/>
                    </w:rPr>
                  </w:pPr>
                  <w:r>
                    <w:rPr>
                      <w:sz w:val="18"/>
                      <w:szCs w:val="18"/>
                    </w:rPr>
                    <w:t>符合</w:t>
                  </w:r>
                </w:p>
              </w:tc>
            </w:tr>
            <w:tr w14:paraId="19E2F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63" w:type="dxa"/>
                  <w:vAlign w:val="center"/>
                </w:tcPr>
                <w:p w14:paraId="6EF92708">
                  <w:pPr>
                    <w:autoSpaceDE w:val="0"/>
                    <w:autoSpaceDN w:val="0"/>
                    <w:adjustRightInd w:val="0"/>
                    <w:snapToGrid w:val="0"/>
                    <w:jc w:val="center"/>
                    <w:rPr>
                      <w:kern w:val="0"/>
                      <w:sz w:val="18"/>
                      <w:szCs w:val="18"/>
                    </w:rPr>
                  </w:pPr>
                  <w:r>
                    <w:rPr>
                      <w:kern w:val="0"/>
                      <w:sz w:val="18"/>
                      <w:szCs w:val="18"/>
                    </w:rPr>
                    <w:t>第十五条</w:t>
                  </w:r>
                </w:p>
              </w:tc>
              <w:tc>
                <w:tcPr>
                  <w:tcW w:w="3671" w:type="dxa"/>
                  <w:vAlign w:val="center"/>
                </w:tcPr>
                <w:p w14:paraId="210886B8">
                  <w:pPr>
                    <w:autoSpaceDE w:val="0"/>
                    <w:autoSpaceDN w:val="0"/>
                    <w:adjustRightInd w:val="0"/>
                    <w:snapToGrid w:val="0"/>
                    <w:rPr>
                      <w:kern w:val="0"/>
                      <w:sz w:val="18"/>
                      <w:szCs w:val="18"/>
                    </w:rPr>
                  </w:pPr>
                  <w:r>
                    <w:rPr>
                      <w:kern w:val="0"/>
                      <w:sz w:val="18"/>
                      <w:szCs w:val="18"/>
                    </w:rPr>
                    <w:t>禁止在合规园区外新建、扩建钢铁、石化、化工、焦化、建材、有色、制浆造纸等高污染项目。高污染项目清单参照生态环境部《环境保护综合目录》中的高污染产品目录执行。</w:t>
                  </w:r>
                </w:p>
              </w:tc>
              <w:tc>
                <w:tcPr>
                  <w:tcW w:w="2187" w:type="dxa"/>
                  <w:vAlign w:val="center"/>
                </w:tcPr>
                <w:p w14:paraId="150740FD">
                  <w:pPr>
                    <w:autoSpaceDE w:val="0"/>
                    <w:autoSpaceDN w:val="0"/>
                    <w:adjustRightInd w:val="0"/>
                    <w:snapToGrid w:val="0"/>
                    <w:rPr>
                      <w:kern w:val="0"/>
                      <w:sz w:val="18"/>
                      <w:szCs w:val="18"/>
                    </w:rPr>
                  </w:pPr>
                  <w:r>
                    <w:rPr>
                      <w:kern w:val="0"/>
                      <w:sz w:val="18"/>
                      <w:szCs w:val="18"/>
                    </w:rPr>
                    <w:t>本项目</w:t>
                  </w:r>
                  <w:r>
                    <w:rPr>
                      <w:rFonts w:hint="eastAsia"/>
                      <w:kern w:val="0"/>
                      <w:sz w:val="18"/>
                      <w:szCs w:val="18"/>
                    </w:rPr>
                    <w:t>为</w:t>
                  </w:r>
                  <w:r>
                    <w:rPr>
                      <w:rFonts w:hint="eastAsia"/>
                      <w:kern w:val="0"/>
                      <w:sz w:val="18"/>
                      <w:szCs w:val="18"/>
                      <w:lang w:eastAsia="zh-CN"/>
                    </w:rPr>
                    <w:t>医学研究和试验</w:t>
                  </w:r>
                  <w:r>
                    <w:rPr>
                      <w:rFonts w:hint="eastAsia"/>
                      <w:kern w:val="0"/>
                      <w:sz w:val="18"/>
                      <w:szCs w:val="18"/>
                    </w:rPr>
                    <w:t>，</w:t>
                  </w:r>
                  <w:r>
                    <w:rPr>
                      <w:kern w:val="0"/>
                      <w:sz w:val="18"/>
                      <w:szCs w:val="18"/>
                    </w:rPr>
                    <w:t>不属于高污染项目</w:t>
                  </w:r>
                  <w:r>
                    <w:rPr>
                      <w:rFonts w:hint="eastAsia"/>
                      <w:kern w:val="0"/>
                      <w:sz w:val="18"/>
                      <w:szCs w:val="18"/>
                    </w:rPr>
                    <w:t>，不在</w:t>
                  </w:r>
                  <w:r>
                    <w:rPr>
                      <w:kern w:val="0"/>
                      <w:sz w:val="18"/>
                      <w:szCs w:val="18"/>
                    </w:rPr>
                    <w:t>《环境保护综合目录》中的高污染产品目录</w:t>
                  </w:r>
                  <w:r>
                    <w:rPr>
                      <w:rFonts w:hint="eastAsia"/>
                      <w:kern w:val="0"/>
                      <w:sz w:val="18"/>
                      <w:szCs w:val="18"/>
                    </w:rPr>
                    <w:t>内</w:t>
                  </w:r>
                  <w:r>
                    <w:rPr>
                      <w:kern w:val="0"/>
                      <w:sz w:val="18"/>
                      <w:szCs w:val="18"/>
                    </w:rPr>
                    <w:t>。</w:t>
                  </w:r>
                </w:p>
              </w:tc>
              <w:tc>
                <w:tcPr>
                  <w:tcW w:w="569" w:type="dxa"/>
                  <w:vAlign w:val="center"/>
                </w:tcPr>
                <w:p w14:paraId="1B99A0ED">
                  <w:pPr>
                    <w:adjustRightInd w:val="0"/>
                    <w:snapToGrid w:val="0"/>
                    <w:jc w:val="center"/>
                    <w:rPr>
                      <w:sz w:val="18"/>
                      <w:szCs w:val="18"/>
                    </w:rPr>
                  </w:pPr>
                  <w:r>
                    <w:rPr>
                      <w:sz w:val="18"/>
                      <w:szCs w:val="18"/>
                    </w:rPr>
                    <w:t>符合</w:t>
                  </w:r>
                </w:p>
              </w:tc>
            </w:tr>
            <w:tr w14:paraId="72EE0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63" w:type="dxa"/>
                  <w:vAlign w:val="center"/>
                </w:tcPr>
                <w:p w14:paraId="6912BE99">
                  <w:pPr>
                    <w:autoSpaceDE w:val="0"/>
                    <w:autoSpaceDN w:val="0"/>
                    <w:adjustRightInd w:val="0"/>
                    <w:snapToGrid w:val="0"/>
                    <w:jc w:val="center"/>
                    <w:rPr>
                      <w:kern w:val="0"/>
                      <w:sz w:val="18"/>
                      <w:szCs w:val="18"/>
                    </w:rPr>
                  </w:pPr>
                  <w:r>
                    <w:rPr>
                      <w:kern w:val="0"/>
                      <w:sz w:val="18"/>
                      <w:szCs w:val="18"/>
                    </w:rPr>
                    <w:t>第十六条</w:t>
                  </w:r>
                </w:p>
              </w:tc>
              <w:tc>
                <w:tcPr>
                  <w:tcW w:w="3671" w:type="dxa"/>
                  <w:vAlign w:val="center"/>
                </w:tcPr>
                <w:p w14:paraId="01027BA9">
                  <w:pPr>
                    <w:autoSpaceDE w:val="0"/>
                    <w:autoSpaceDN w:val="0"/>
                    <w:adjustRightInd w:val="0"/>
                    <w:snapToGrid w:val="0"/>
                    <w:rPr>
                      <w:kern w:val="0"/>
                      <w:sz w:val="18"/>
                      <w:szCs w:val="18"/>
                    </w:rPr>
                  </w:pPr>
                  <w:r>
                    <w:rPr>
                      <w:kern w:val="0"/>
                      <w:sz w:val="18"/>
                      <w:szCs w:val="18"/>
                    </w:rPr>
                    <w:t>禁止新建、扩建不符合国家石化、现代煤化工等产业布局规划的项目。</w:t>
                  </w:r>
                </w:p>
              </w:tc>
              <w:tc>
                <w:tcPr>
                  <w:tcW w:w="2187" w:type="dxa"/>
                  <w:vAlign w:val="center"/>
                </w:tcPr>
                <w:p w14:paraId="26A15931">
                  <w:pPr>
                    <w:autoSpaceDE w:val="0"/>
                    <w:autoSpaceDN w:val="0"/>
                    <w:adjustRightInd w:val="0"/>
                    <w:snapToGrid w:val="0"/>
                    <w:rPr>
                      <w:kern w:val="0"/>
                      <w:sz w:val="18"/>
                      <w:szCs w:val="18"/>
                    </w:rPr>
                  </w:pPr>
                  <w:r>
                    <w:rPr>
                      <w:kern w:val="0"/>
                      <w:sz w:val="18"/>
                      <w:szCs w:val="18"/>
                    </w:rPr>
                    <w:t xml:space="preserve">本项目不属于石化、煤化工项目，且项目实施过程中仅涉及电力使用。 </w:t>
                  </w:r>
                </w:p>
              </w:tc>
              <w:tc>
                <w:tcPr>
                  <w:tcW w:w="569" w:type="dxa"/>
                  <w:vAlign w:val="center"/>
                </w:tcPr>
                <w:p w14:paraId="2585E2A2">
                  <w:pPr>
                    <w:adjustRightInd w:val="0"/>
                    <w:snapToGrid w:val="0"/>
                    <w:jc w:val="center"/>
                    <w:rPr>
                      <w:sz w:val="18"/>
                      <w:szCs w:val="18"/>
                    </w:rPr>
                  </w:pPr>
                  <w:r>
                    <w:rPr>
                      <w:sz w:val="18"/>
                      <w:szCs w:val="18"/>
                    </w:rPr>
                    <w:t>符合</w:t>
                  </w:r>
                </w:p>
              </w:tc>
            </w:tr>
            <w:tr w14:paraId="2D21A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63" w:type="dxa"/>
                  <w:vAlign w:val="center"/>
                </w:tcPr>
                <w:p w14:paraId="484C9C74">
                  <w:pPr>
                    <w:autoSpaceDE w:val="0"/>
                    <w:autoSpaceDN w:val="0"/>
                    <w:adjustRightInd w:val="0"/>
                    <w:snapToGrid w:val="0"/>
                    <w:jc w:val="center"/>
                    <w:rPr>
                      <w:kern w:val="0"/>
                      <w:sz w:val="18"/>
                      <w:szCs w:val="18"/>
                    </w:rPr>
                  </w:pPr>
                  <w:r>
                    <w:rPr>
                      <w:kern w:val="0"/>
                      <w:sz w:val="18"/>
                      <w:szCs w:val="18"/>
                    </w:rPr>
                    <w:t>第十七条</w:t>
                  </w:r>
                </w:p>
              </w:tc>
              <w:tc>
                <w:tcPr>
                  <w:tcW w:w="3671" w:type="dxa"/>
                  <w:vAlign w:val="center"/>
                </w:tcPr>
                <w:p w14:paraId="3F7C30C0">
                  <w:pPr>
                    <w:autoSpaceDE w:val="0"/>
                    <w:autoSpaceDN w:val="0"/>
                    <w:adjustRightInd w:val="0"/>
                    <w:snapToGrid w:val="0"/>
                    <w:rPr>
                      <w:kern w:val="0"/>
                      <w:sz w:val="18"/>
                      <w:szCs w:val="18"/>
                    </w:rPr>
                  </w:pPr>
                  <w:r>
                    <w:rPr>
                      <w:kern w:val="0"/>
                      <w:sz w:val="18"/>
                      <w:szCs w:val="18"/>
                    </w:rPr>
                    <w:t>禁止新建、扩建法律法规和相关政策明令禁止的落后产能项目，对列入《产业结构调整指导目录》淘汰类中的落后生产工艺装备、落后产品投资项目，列入《外商投资准入特别管理措施（负面清单）》的外商投资项目，一律不得核准、备案。禁止向落后产能项目和严重过剩产能行业项目供应土地。</w:t>
                  </w:r>
                </w:p>
              </w:tc>
              <w:tc>
                <w:tcPr>
                  <w:tcW w:w="2187" w:type="dxa"/>
                  <w:vAlign w:val="center"/>
                </w:tcPr>
                <w:p w14:paraId="7071524F">
                  <w:pPr>
                    <w:autoSpaceDE w:val="0"/>
                    <w:autoSpaceDN w:val="0"/>
                    <w:adjustRightInd w:val="0"/>
                    <w:snapToGrid w:val="0"/>
                    <w:rPr>
                      <w:kern w:val="0"/>
                      <w:sz w:val="18"/>
                      <w:szCs w:val="18"/>
                    </w:rPr>
                  </w:pPr>
                  <w:r>
                    <w:rPr>
                      <w:kern w:val="0"/>
                      <w:sz w:val="18"/>
                      <w:szCs w:val="18"/>
                    </w:rPr>
                    <w:t>本项目</w:t>
                  </w:r>
                  <w:r>
                    <w:rPr>
                      <w:rFonts w:hint="eastAsia"/>
                      <w:kern w:val="0"/>
                      <w:sz w:val="18"/>
                      <w:szCs w:val="18"/>
                    </w:rPr>
                    <w:t>为</w:t>
                  </w:r>
                  <w:r>
                    <w:rPr>
                      <w:rFonts w:hint="eastAsia"/>
                      <w:kern w:val="0"/>
                      <w:sz w:val="18"/>
                      <w:szCs w:val="18"/>
                      <w:lang w:eastAsia="zh-CN"/>
                    </w:rPr>
                    <w:t>医学研究和试验</w:t>
                  </w:r>
                  <w:r>
                    <w:rPr>
                      <w:rFonts w:hint="eastAsia"/>
                      <w:kern w:val="0"/>
                      <w:sz w:val="18"/>
                      <w:szCs w:val="18"/>
                    </w:rPr>
                    <w:t>，</w:t>
                  </w:r>
                  <w:r>
                    <w:rPr>
                      <w:kern w:val="0"/>
                      <w:sz w:val="18"/>
                      <w:szCs w:val="18"/>
                    </w:rPr>
                    <w:t>不属于法律法规和相关政策明令禁止的落后产能项目，</w:t>
                  </w:r>
                  <w:r>
                    <w:rPr>
                      <w:rFonts w:hint="eastAsia"/>
                      <w:kern w:val="0"/>
                      <w:sz w:val="18"/>
                      <w:szCs w:val="18"/>
                    </w:rPr>
                    <w:t>不属于《市场准入负面清单（2022年版）》项目，</w:t>
                  </w:r>
                  <w:r>
                    <w:rPr>
                      <w:kern w:val="0"/>
                      <w:sz w:val="18"/>
                      <w:szCs w:val="18"/>
                    </w:rPr>
                    <w:t>不属于《外商投资准入特别管理措施（负面清单）》的外商投资项目，不涉及新增土地。</w:t>
                  </w:r>
                </w:p>
              </w:tc>
              <w:tc>
                <w:tcPr>
                  <w:tcW w:w="569" w:type="dxa"/>
                  <w:vAlign w:val="center"/>
                </w:tcPr>
                <w:p w14:paraId="5238C3B1">
                  <w:pPr>
                    <w:pStyle w:val="241"/>
                    <w:topLinePunct/>
                    <w:autoSpaceDE w:val="0"/>
                    <w:autoSpaceDN w:val="0"/>
                    <w:adjustRightInd w:val="0"/>
                    <w:snapToGrid w:val="0"/>
                    <w:spacing w:line="240" w:lineRule="auto"/>
                    <w:rPr>
                      <w:sz w:val="18"/>
                      <w:szCs w:val="18"/>
                    </w:rPr>
                  </w:pPr>
                  <w:r>
                    <w:rPr>
                      <w:sz w:val="18"/>
                      <w:szCs w:val="18"/>
                    </w:rPr>
                    <w:t>符合</w:t>
                  </w:r>
                </w:p>
              </w:tc>
            </w:tr>
            <w:tr w14:paraId="5FBDB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63" w:type="dxa"/>
                  <w:vAlign w:val="center"/>
                </w:tcPr>
                <w:p w14:paraId="194C9A9D">
                  <w:pPr>
                    <w:autoSpaceDE w:val="0"/>
                    <w:autoSpaceDN w:val="0"/>
                    <w:adjustRightInd w:val="0"/>
                    <w:snapToGrid w:val="0"/>
                    <w:jc w:val="center"/>
                    <w:rPr>
                      <w:kern w:val="0"/>
                      <w:sz w:val="18"/>
                      <w:szCs w:val="18"/>
                    </w:rPr>
                  </w:pPr>
                  <w:r>
                    <w:rPr>
                      <w:kern w:val="0"/>
                      <w:sz w:val="18"/>
                      <w:szCs w:val="18"/>
                    </w:rPr>
                    <w:t>第十八条</w:t>
                  </w:r>
                </w:p>
              </w:tc>
              <w:tc>
                <w:tcPr>
                  <w:tcW w:w="3671" w:type="dxa"/>
                  <w:vAlign w:val="center"/>
                </w:tcPr>
                <w:p w14:paraId="1334256C">
                  <w:pPr>
                    <w:autoSpaceDE w:val="0"/>
                    <w:autoSpaceDN w:val="0"/>
                    <w:adjustRightInd w:val="0"/>
                    <w:snapToGrid w:val="0"/>
                    <w:rPr>
                      <w:kern w:val="0"/>
                      <w:sz w:val="18"/>
                      <w:szCs w:val="18"/>
                    </w:rPr>
                  </w:pPr>
                  <w:r>
                    <w:rPr>
                      <w:kern w:val="0"/>
                      <w:sz w:val="18"/>
                      <w:szCs w:val="18"/>
                    </w:rPr>
                    <w:t>禁止新建、扩建不符合国家产能置换要求的严重过剩产能行业的项目。部门、机构禁止办理相关的土地（海域）供应、能评、环评审批和新增授信支援等业务。</w:t>
                  </w:r>
                </w:p>
              </w:tc>
              <w:tc>
                <w:tcPr>
                  <w:tcW w:w="2187" w:type="dxa"/>
                  <w:vAlign w:val="center"/>
                </w:tcPr>
                <w:p w14:paraId="088A7747">
                  <w:pPr>
                    <w:autoSpaceDE w:val="0"/>
                    <w:autoSpaceDN w:val="0"/>
                    <w:adjustRightInd w:val="0"/>
                    <w:snapToGrid w:val="0"/>
                    <w:rPr>
                      <w:kern w:val="0"/>
                      <w:sz w:val="18"/>
                      <w:szCs w:val="18"/>
                    </w:rPr>
                  </w:pPr>
                  <w:r>
                    <w:rPr>
                      <w:kern w:val="0"/>
                      <w:sz w:val="18"/>
                      <w:szCs w:val="18"/>
                    </w:rPr>
                    <w:t>本项目</w:t>
                  </w:r>
                  <w:r>
                    <w:rPr>
                      <w:rFonts w:hint="eastAsia"/>
                      <w:kern w:val="0"/>
                      <w:sz w:val="18"/>
                      <w:szCs w:val="18"/>
                    </w:rPr>
                    <w:t>为</w:t>
                  </w:r>
                  <w:r>
                    <w:rPr>
                      <w:rFonts w:hint="eastAsia"/>
                      <w:kern w:val="0"/>
                      <w:sz w:val="18"/>
                      <w:szCs w:val="18"/>
                      <w:lang w:eastAsia="zh-CN"/>
                    </w:rPr>
                    <w:t>医学研究和试验</w:t>
                  </w:r>
                  <w:r>
                    <w:rPr>
                      <w:kern w:val="0"/>
                      <w:sz w:val="18"/>
                      <w:szCs w:val="18"/>
                    </w:rPr>
                    <w:t>，不属于国家产能置换要求的严重过剩产能行业的项目。</w:t>
                  </w:r>
                </w:p>
              </w:tc>
              <w:tc>
                <w:tcPr>
                  <w:tcW w:w="569" w:type="dxa"/>
                  <w:vAlign w:val="center"/>
                </w:tcPr>
                <w:p w14:paraId="34E2D4A0">
                  <w:pPr>
                    <w:pStyle w:val="241"/>
                    <w:topLinePunct/>
                    <w:autoSpaceDE w:val="0"/>
                    <w:autoSpaceDN w:val="0"/>
                    <w:adjustRightInd w:val="0"/>
                    <w:snapToGrid w:val="0"/>
                    <w:spacing w:line="240" w:lineRule="auto"/>
                    <w:rPr>
                      <w:sz w:val="18"/>
                      <w:szCs w:val="18"/>
                    </w:rPr>
                  </w:pPr>
                  <w:r>
                    <w:rPr>
                      <w:sz w:val="18"/>
                      <w:szCs w:val="18"/>
                    </w:rPr>
                    <w:t>符合</w:t>
                  </w:r>
                </w:p>
              </w:tc>
            </w:tr>
            <w:tr w14:paraId="7770E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63" w:type="dxa"/>
                  <w:vAlign w:val="center"/>
                </w:tcPr>
                <w:p w14:paraId="775796F8">
                  <w:pPr>
                    <w:autoSpaceDE w:val="0"/>
                    <w:autoSpaceDN w:val="0"/>
                    <w:adjustRightInd w:val="0"/>
                    <w:snapToGrid w:val="0"/>
                    <w:jc w:val="center"/>
                    <w:rPr>
                      <w:kern w:val="0"/>
                      <w:sz w:val="18"/>
                      <w:szCs w:val="18"/>
                    </w:rPr>
                  </w:pPr>
                  <w:r>
                    <w:rPr>
                      <w:kern w:val="0"/>
                      <w:sz w:val="18"/>
                      <w:szCs w:val="18"/>
                    </w:rPr>
                    <w:t>第十九条</w:t>
                  </w:r>
                </w:p>
              </w:tc>
              <w:tc>
                <w:tcPr>
                  <w:tcW w:w="3671" w:type="dxa"/>
                  <w:vAlign w:val="center"/>
                </w:tcPr>
                <w:p w14:paraId="6ACA4D2A">
                  <w:pPr>
                    <w:autoSpaceDE w:val="0"/>
                    <w:autoSpaceDN w:val="0"/>
                    <w:adjustRightInd w:val="0"/>
                    <w:snapToGrid w:val="0"/>
                    <w:rPr>
                      <w:kern w:val="0"/>
                      <w:sz w:val="18"/>
                      <w:szCs w:val="18"/>
                    </w:rPr>
                  </w:pPr>
                  <w:r>
                    <w:rPr>
                      <w:kern w:val="0"/>
                      <w:sz w:val="18"/>
                      <w:szCs w:val="18"/>
                    </w:rPr>
                    <w:t>禁止新建、扩建不符合要求的高耗能高排放项目</w:t>
                  </w:r>
                </w:p>
              </w:tc>
              <w:tc>
                <w:tcPr>
                  <w:tcW w:w="2187" w:type="dxa"/>
                  <w:vAlign w:val="center"/>
                </w:tcPr>
                <w:p w14:paraId="160F1DA9">
                  <w:pPr>
                    <w:autoSpaceDE w:val="0"/>
                    <w:autoSpaceDN w:val="0"/>
                    <w:adjustRightInd w:val="0"/>
                    <w:snapToGrid w:val="0"/>
                    <w:rPr>
                      <w:kern w:val="0"/>
                      <w:sz w:val="18"/>
                      <w:szCs w:val="18"/>
                    </w:rPr>
                  </w:pPr>
                  <w:r>
                    <w:rPr>
                      <w:kern w:val="0"/>
                      <w:sz w:val="18"/>
                      <w:szCs w:val="18"/>
                    </w:rPr>
                    <w:t>本项目</w:t>
                  </w:r>
                  <w:r>
                    <w:rPr>
                      <w:rFonts w:hint="eastAsia"/>
                      <w:kern w:val="0"/>
                      <w:sz w:val="18"/>
                      <w:szCs w:val="18"/>
                    </w:rPr>
                    <w:t>为</w:t>
                  </w:r>
                  <w:r>
                    <w:rPr>
                      <w:rFonts w:hint="eastAsia"/>
                      <w:kern w:val="0"/>
                      <w:sz w:val="18"/>
                      <w:szCs w:val="18"/>
                      <w:lang w:eastAsia="zh-CN"/>
                    </w:rPr>
                    <w:t>医学研究和试验</w:t>
                  </w:r>
                  <w:r>
                    <w:rPr>
                      <w:kern w:val="0"/>
                      <w:sz w:val="18"/>
                      <w:szCs w:val="18"/>
                    </w:rPr>
                    <w:t>，不属于高耗能、高排放项目。</w:t>
                  </w:r>
                </w:p>
              </w:tc>
              <w:tc>
                <w:tcPr>
                  <w:tcW w:w="569" w:type="dxa"/>
                  <w:vAlign w:val="center"/>
                </w:tcPr>
                <w:p w14:paraId="1AFE68DF">
                  <w:pPr>
                    <w:pStyle w:val="241"/>
                    <w:topLinePunct/>
                    <w:autoSpaceDE w:val="0"/>
                    <w:autoSpaceDN w:val="0"/>
                    <w:adjustRightInd w:val="0"/>
                    <w:snapToGrid w:val="0"/>
                    <w:spacing w:line="240" w:lineRule="auto"/>
                    <w:rPr>
                      <w:sz w:val="18"/>
                      <w:szCs w:val="18"/>
                    </w:rPr>
                  </w:pPr>
                  <w:r>
                    <w:rPr>
                      <w:sz w:val="18"/>
                      <w:szCs w:val="18"/>
                    </w:rPr>
                    <w:t>符合</w:t>
                  </w:r>
                </w:p>
              </w:tc>
            </w:tr>
            <w:tr w14:paraId="5DCB7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63" w:type="dxa"/>
                  <w:vAlign w:val="center"/>
                </w:tcPr>
                <w:p w14:paraId="6A0CFA00">
                  <w:pPr>
                    <w:autoSpaceDE w:val="0"/>
                    <w:autoSpaceDN w:val="0"/>
                    <w:adjustRightInd w:val="0"/>
                    <w:snapToGrid w:val="0"/>
                    <w:jc w:val="center"/>
                    <w:rPr>
                      <w:kern w:val="0"/>
                      <w:sz w:val="18"/>
                      <w:szCs w:val="18"/>
                    </w:rPr>
                  </w:pPr>
                  <w:r>
                    <w:rPr>
                      <w:kern w:val="0"/>
                      <w:sz w:val="18"/>
                      <w:szCs w:val="18"/>
                    </w:rPr>
                    <w:t>第二十条</w:t>
                  </w:r>
                </w:p>
              </w:tc>
              <w:tc>
                <w:tcPr>
                  <w:tcW w:w="3671" w:type="dxa"/>
                  <w:vAlign w:val="center"/>
                </w:tcPr>
                <w:p w14:paraId="739F770D">
                  <w:pPr>
                    <w:autoSpaceDE w:val="0"/>
                    <w:autoSpaceDN w:val="0"/>
                    <w:adjustRightInd w:val="0"/>
                    <w:snapToGrid w:val="0"/>
                    <w:rPr>
                      <w:kern w:val="0"/>
                      <w:sz w:val="18"/>
                      <w:szCs w:val="18"/>
                    </w:rPr>
                  </w:pPr>
                  <w:r>
                    <w:rPr>
                      <w:kern w:val="0"/>
                      <w:sz w:val="18"/>
                      <w:szCs w:val="18"/>
                    </w:rPr>
                    <w:t>禁止在水库和河湖等水利工程管理范围内堆放物料，倾倒土、石、矿渣、垃圾等物质。</w:t>
                  </w:r>
                </w:p>
              </w:tc>
              <w:tc>
                <w:tcPr>
                  <w:tcW w:w="2187" w:type="dxa"/>
                  <w:vAlign w:val="center"/>
                </w:tcPr>
                <w:p w14:paraId="61B4FB83">
                  <w:pPr>
                    <w:autoSpaceDE w:val="0"/>
                    <w:autoSpaceDN w:val="0"/>
                    <w:adjustRightInd w:val="0"/>
                    <w:snapToGrid w:val="0"/>
                    <w:rPr>
                      <w:kern w:val="0"/>
                      <w:sz w:val="18"/>
                      <w:szCs w:val="18"/>
                    </w:rPr>
                  </w:pPr>
                  <w:r>
                    <w:rPr>
                      <w:kern w:val="0"/>
                      <w:sz w:val="18"/>
                      <w:szCs w:val="18"/>
                    </w:rPr>
                    <w:t>本</w:t>
                  </w:r>
                  <w:r>
                    <w:rPr>
                      <w:rFonts w:hint="eastAsia"/>
                      <w:kern w:val="0"/>
                      <w:sz w:val="18"/>
                      <w:szCs w:val="18"/>
                    </w:rPr>
                    <w:t>次环评要求企业针对一般固废、危险废物进行依法依规处置、利用，不得</w:t>
                  </w:r>
                  <w:r>
                    <w:rPr>
                      <w:kern w:val="0"/>
                      <w:sz w:val="18"/>
                      <w:szCs w:val="18"/>
                    </w:rPr>
                    <w:t>在水库和河湖等水利工程管理范围内堆放物料，倾倒土、石、矿渣、垃圾等物质。</w:t>
                  </w:r>
                </w:p>
              </w:tc>
              <w:tc>
                <w:tcPr>
                  <w:tcW w:w="569" w:type="dxa"/>
                  <w:vAlign w:val="center"/>
                </w:tcPr>
                <w:p w14:paraId="5CD7275C">
                  <w:pPr>
                    <w:pStyle w:val="241"/>
                    <w:topLinePunct/>
                    <w:autoSpaceDE w:val="0"/>
                    <w:autoSpaceDN w:val="0"/>
                    <w:adjustRightInd w:val="0"/>
                    <w:snapToGrid w:val="0"/>
                    <w:spacing w:line="240" w:lineRule="auto"/>
                    <w:rPr>
                      <w:sz w:val="18"/>
                      <w:szCs w:val="18"/>
                    </w:rPr>
                  </w:pPr>
                  <w:r>
                    <w:rPr>
                      <w:sz w:val="18"/>
                      <w:szCs w:val="18"/>
                    </w:rPr>
                    <w:t>符合</w:t>
                  </w:r>
                </w:p>
              </w:tc>
            </w:tr>
          </w:tbl>
          <w:p w14:paraId="37C7E58D">
            <w:pPr>
              <w:wordWrap w:val="0"/>
              <w:spacing w:line="360" w:lineRule="auto"/>
              <w:ind w:firstLine="422" w:firstLineChars="200"/>
              <w:rPr>
                <w:b/>
                <w:bCs/>
                <w:szCs w:val="21"/>
              </w:rPr>
            </w:pPr>
            <w:r>
              <w:rPr>
                <w:rFonts w:hint="eastAsia"/>
                <w:b/>
                <w:bCs/>
                <w:szCs w:val="21"/>
              </w:rPr>
              <w:t>综上，本项目不属于《长江经济带发展负面清单指南（试行，2022年版）浙江省实施细则》（浙长江办[2022]6号）中禁止建设的项目。</w:t>
            </w:r>
          </w:p>
          <w:p w14:paraId="06E4CE47">
            <w:pPr>
              <w:wordWrap w:val="0"/>
              <w:spacing w:line="360" w:lineRule="auto"/>
              <w:ind w:firstLine="422" w:firstLineChars="200"/>
              <w:rPr>
                <w:b/>
                <w:bCs/>
                <w:szCs w:val="21"/>
              </w:rPr>
            </w:pPr>
            <w:r>
              <w:rPr>
                <w:rFonts w:hint="eastAsia"/>
                <w:b/>
                <w:bCs/>
                <w:szCs w:val="21"/>
              </w:rPr>
              <w:t>3、</w:t>
            </w:r>
            <w:r>
              <w:rPr>
                <w:b/>
                <w:bCs/>
                <w:szCs w:val="21"/>
              </w:rPr>
              <w:t>《浙江省“十四五”挥发性有机物综合治理方案》</w:t>
            </w:r>
            <w:r>
              <w:rPr>
                <w:rFonts w:hint="eastAsia"/>
                <w:b/>
                <w:bCs/>
                <w:szCs w:val="21"/>
              </w:rPr>
              <w:t>符合性</w:t>
            </w:r>
            <w:r>
              <w:rPr>
                <w:b/>
                <w:bCs/>
                <w:szCs w:val="21"/>
              </w:rPr>
              <w:t>分析</w:t>
            </w:r>
          </w:p>
          <w:p w14:paraId="56D3A49A">
            <w:pPr>
              <w:wordWrap w:val="0"/>
              <w:spacing w:line="360" w:lineRule="auto"/>
              <w:ind w:firstLine="420" w:firstLineChars="200"/>
            </w:pPr>
            <w:r>
              <w:t>为深入推进“十四五”挥发性有机物治理，进一步改善环境空气质量，浙江省生态环境厅发布了《浙江省“十四五”挥发性有机物综合治理方案》（浙环发〔2021〕10号），本项目符合性分析见下表</w:t>
            </w:r>
            <w:r>
              <w:rPr>
                <w:rFonts w:hint="eastAsia"/>
              </w:rPr>
              <w:t>。</w:t>
            </w:r>
          </w:p>
          <w:p w14:paraId="2A975CF6">
            <w:pPr>
              <w:pStyle w:val="7"/>
              <w:numPr>
                <w:ilvl w:val="0"/>
                <w:numId w:val="22"/>
              </w:numPr>
              <w:tabs>
                <w:tab w:val="left" w:pos="0"/>
              </w:tabs>
              <w:wordWrap w:val="0"/>
              <w:spacing w:before="0" w:after="0" w:line="276" w:lineRule="auto"/>
              <w:ind w:left="369" w:hanging="369" w:hangingChars="175"/>
              <w:jc w:val="center"/>
              <w:rPr>
                <w:rFonts w:ascii="Times New Roman" w:hAnsi="Times New Roman" w:eastAsia="宋体"/>
                <w:sz w:val="21"/>
                <w:szCs w:val="21"/>
              </w:rPr>
            </w:pPr>
            <w:r>
              <w:rPr>
                <w:rFonts w:hint="eastAsia" w:ascii="Times New Roman" w:hAnsi="Times New Roman" w:eastAsia="宋体"/>
                <w:sz w:val="21"/>
                <w:szCs w:val="21"/>
              </w:rPr>
              <w:t>项目与《浙江省“十四五”挥发性有机物综合治理方案》符合性分析</w:t>
            </w:r>
          </w:p>
          <w:tbl>
            <w:tblPr>
              <w:tblStyle w:val="88"/>
              <w:tblW w:w="50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818"/>
              <w:gridCol w:w="4667"/>
              <w:gridCol w:w="1919"/>
              <w:gridCol w:w="634"/>
            </w:tblGrid>
            <w:tr w14:paraId="65A8E7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blHeader/>
                <w:jc w:val="center"/>
              </w:trPr>
              <w:tc>
                <w:tcPr>
                  <w:tcW w:w="509" w:type="pct"/>
                  <w:vAlign w:val="center"/>
                </w:tcPr>
                <w:p w14:paraId="7DD4CC8C">
                  <w:pPr>
                    <w:pStyle w:val="13"/>
                    <w:wordWrap w:val="0"/>
                    <w:spacing w:line="240" w:lineRule="atLeast"/>
                    <w:ind w:left="0" w:leftChars="0" w:firstLine="0" w:firstLineChars="0"/>
                    <w:jc w:val="center"/>
                    <w:rPr>
                      <w:rFonts w:ascii="Times New Roman" w:hAnsi="Times New Roman"/>
                      <w:sz w:val="18"/>
                      <w:szCs w:val="18"/>
                    </w:rPr>
                  </w:pPr>
                  <w:r>
                    <w:rPr>
                      <w:rFonts w:ascii="Times New Roman" w:hAnsi="Times New Roman"/>
                      <w:sz w:val="18"/>
                      <w:szCs w:val="18"/>
                    </w:rPr>
                    <w:t>项目</w:t>
                  </w:r>
                </w:p>
              </w:tc>
              <w:tc>
                <w:tcPr>
                  <w:tcW w:w="2903" w:type="pct"/>
                  <w:vAlign w:val="center"/>
                </w:tcPr>
                <w:p w14:paraId="76A919A2">
                  <w:pPr>
                    <w:pStyle w:val="13"/>
                    <w:wordWrap w:val="0"/>
                    <w:spacing w:line="240" w:lineRule="atLeast"/>
                    <w:ind w:left="0" w:leftChars="0" w:firstLine="0" w:firstLineChars="0"/>
                    <w:jc w:val="center"/>
                    <w:rPr>
                      <w:rFonts w:ascii="Times New Roman" w:hAnsi="Times New Roman"/>
                      <w:sz w:val="18"/>
                      <w:szCs w:val="18"/>
                    </w:rPr>
                  </w:pPr>
                  <w:r>
                    <w:rPr>
                      <w:rFonts w:ascii="Times New Roman" w:hAnsi="Times New Roman"/>
                      <w:sz w:val="18"/>
                      <w:szCs w:val="18"/>
                    </w:rPr>
                    <w:t>方案要求（部分内容）</w:t>
                  </w:r>
                </w:p>
              </w:tc>
              <w:tc>
                <w:tcPr>
                  <w:tcW w:w="1194" w:type="pct"/>
                  <w:vAlign w:val="center"/>
                </w:tcPr>
                <w:p w14:paraId="127031A9">
                  <w:pPr>
                    <w:pStyle w:val="13"/>
                    <w:wordWrap w:val="0"/>
                    <w:spacing w:line="240" w:lineRule="atLeast"/>
                    <w:ind w:left="0" w:leftChars="0" w:firstLine="0" w:firstLineChars="0"/>
                    <w:jc w:val="center"/>
                    <w:rPr>
                      <w:rFonts w:ascii="Times New Roman" w:hAnsi="Times New Roman"/>
                      <w:sz w:val="18"/>
                      <w:szCs w:val="18"/>
                    </w:rPr>
                  </w:pPr>
                  <w:r>
                    <w:rPr>
                      <w:rFonts w:ascii="Times New Roman" w:hAnsi="Times New Roman"/>
                      <w:sz w:val="18"/>
                      <w:szCs w:val="18"/>
                    </w:rPr>
                    <w:t>本项目情况</w:t>
                  </w:r>
                </w:p>
              </w:tc>
              <w:tc>
                <w:tcPr>
                  <w:tcW w:w="394" w:type="pct"/>
                  <w:vAlign w:val="center"/>
                </w:tcPr>
                <w:p w14:paraId="2E0D70AA">
                  <w:pPr>
                    <w:pStyle w:val="13"/>
                    <w:wordWrap w:val="0"/>
                    <w:spacing w:line="240" w:lineRule="atLeast"/>
                    <w:ind w:left="0" w:leftChars="0" w:firstLine="0" w:firstLineChars="0"/>
                    <w:jc w:val="center"/>
                    <w:rPr>
                      <w:rFonts w:ascii="Times New Roman" w:hAnsi="Times New Roman"/>
                      <w:sz w:val="18"/>
                      <w:szCs w:val="18"/>
                    </w:rPr>
                  </w:pPr>
                  <w:r>
                    <w:rPr>
                      <w:rFonts w:ascii="Times New Roman" w:hAnsi="Times New Roman"/>
                      <w:sz w:val="18"/>
                      <w:szCs w:val="18"/>
                    </w:rPr>
                    <w:t>相符性</w:t>
                  </w:r>
                </w:p>
              </w:tc>
            </w:tr>
            <w:tr w14:paraId="1864346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509" w:type="pct"/>
                  <w:vAlign w:val="center"/>
                </w:tcPr>
                <w:p w14:paraId="1287F6AF">
                  <w:pPr>
                    <w:pStyle w:val="13"/>
                    <w:wordWrap w:val="0"/>
                    <w:spacing w:line="240" w:lineRule="atLeast"/>
                    <w:ind w:left="0" w:leftChars="0" w:firstLine="0" w:firstLineChars="0"/>
                    <w:jc w:val="center"/>
                    <w:rPr>
                      <w:rFonts w:ascii="Times New Roman" w:hAnsi="Times New Roman"/>
                      <w:sz w:val="18"/>
                      <w:szCs w:val="18"/>
                    </w:rPr>
                  </w:pPr>
                  <w:r>
                    <w:rPr>
                      <w:rFonts w:ascii="Times New Roman" w:hAnsi="Times New Roman"/>
                      <w:sz w:val="18"/>
                      <w:szCs w:val="18"/>
                    </w:rPr>
                    <w:t>优化产业结构</w:t>
                  </w:r>
                </w:p>
              </w:tc>
              <w:tc>
                <w:tcPr>
                  <w:tcW w:w="2903" w:type="pct"/>
                  <w:vAlign w:val="center"/>
                </w:tcPr>
                <w:p w14:paraId="691C2CA3">
                  <w:pPr>
                    <w:pStyle w:val="13"/>
                    <w:wordWrap w:val="0"/>
                    <w:spacing w:line="240" w:lineRule="atLeast"/>
                    <w:ind w:left="0" w:leftChars="0" w:firstLine="0" w:firstLineChars="0"/>
                    <w:rPr>
                      <w:rFonts w:ascii="Times New Roman" w:hAnsi="Times New Roman"/>
                      <w:sz w:val="18"/>
                      <w:szCs w:val="18"/>
                    </w:rPr>
                  </w:pPr>
                  <w:r>
                    <w:rPr>
                      <w:rFonts w:ascii="Times New Roman" w:hAnsi="Times New Roman"/>
                      <w:sz w:val="18"/>
                      <w:szCs w:val="18"/>
                    </w:rPr>
                    <w:t>引导石化、化工、工业涂装、包装印刷、合成革、化纤、纺织印染等重点行业合理布局，限制高VOCs排放化工类建设项目，禁止建设生产和使用VOCs含量限值不符合国家标准的涂料、油墨、胶粘剂、清洗剂等项目。贯彻落实《产业结构调整指导目录》《国家鼓励的有毒有害原料（产品）替代品目录》，依法依规淘汰涉VOCs排放工艺和装备，加大引导退出限制类工艺和装备力度，从源头减少涉VOCs污染物产生。</w:t>
                  </w:r>
                </w:p>
              </w:tc>
              <w:tc>
                <w:tcPr>
                  <w:tcW w:w="1194" w:type="pct"/>
                  <w:vAlign w:val="center"/>
                </w:tcPr>
                <w:p w14:paraId="24A13EBC">
                  <w:pPr>
                    <w:pStyle w:val="13"/>
                    <w:wordWrap w:val="0"/>
                    <w:spacing w:line="240" w:lineRule="atLeast"/>
                    <w:ind w:left="0" w:leftChars="0" w:firstLine="0" w:firstLineChars="0"/>
                    <w:rPr>
                      <w:rFonts w:ascii="Times New Roman" w:hAnsi="Times New Roman"/>
                      <w:sz w:val="18"/>
                      <w:szCs w:val="18"/>
                    </w:rPr>
                  </w:pPr>
                  <w:r>
                    <w:rPr>
                      <w:rFonts w:ascii="Times New Roman" w:hAnsi="Times New Roman"/>
                      <w:sz w:val="18"/>
                      <w:szCs w:val="18"/>
                    </w:rPr>
                    <w:t>项目位于</w:t>
                  </w:r>
                  <w:r>
                    <w:rPr>
                      <w:rFonts w:hint="eastAsia" w:ascii="Times New Roman" w:hAnsi="Times New Roman"/>
                      <w:sz w:val="18"/>
                      <w:szCs w:val="18"/>
                    </w:rPr>
                    <w:t>余杭经济技术开发区内</w:t>
                  </w:r>
                  <w:r>
                    <w:rPr>
                      <w:rFonts w:ascii="Times New Roman" w:hAnsi="Times New Roman"/>
                      <w:sz w:val="18"/>
                      <w:szCs w:val="18"/>
                    </w:rPr>
                    <w:t>，符合产业布局要求；项目不使用涂料、油墨、胶粘剂、清洗剂。</w:t>
                  </w:r>
                </w:p>
              </w:tc>
              <w:tc>
                <w:tcPr>
                  <w:tcW w:w="394" w:type="pct"/>
                  <w:vAlign w:val="center"/>
                </w:tcPr>
                <w:p w14:paraId="6363C51E">
                  <w:pPr>
                    <w:pStyle w:val="13"/>
                    <w:wordWrap w:val="0"/>
                    <w:spacing w:line="240" w:lineRule="atLeast"/>
                    <w:ind w:left="0" w:leftChars="0" w:firstLine="0" w:firstLineChars="0"/>
                    <w:jc w:val="center"/>
                    <w:rPr>
                      <w:rFonts w:ascii="Times New Roman" w:hAnsi="Times New Roman"/>
                      <w:sz w:val="18"/>
                      <w:szCs w:val="18"/>
                    </w:rPr>
                  </w:pPr>
                  <w:r>
                    <w:rPr>
                      <w:rFonts w:ascii="Times New Roman" w:hAnsi="Times New Roman"/>
                      <w:sz w:val="18"/>
                      <w:szCs w:val="18"/>
                    </w:rPr>
                    <w:t>符合</w:t>
                  </w:r>
                </w:p>
              </w:tc>
            </w:tr>
            <w:tr w14:paraId="43BDA15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509" w:type="pct"/>
                  <w:vAlign w:val="center"/>
                </w:tcPr>
                <w:p w14:paraId="10F9A091">
                  <w:pPr>
                    <w:pStyle w:val="13"/>
                    <w:wordWrap w:val="0"/>
                    <w:spacing w:line="240" w:lineRule="atLeast"/>
                    <w:ind w:left="0" w:leftChars="0" w:firstLine="0" w:firstLineChars="0"/>
                    <w:jc w:val="center"/>
                    <w:rPr>
                      <w:rFonts w:ascii="Times New Roman" w:hAnsi="Times New Roman"/>
                      <w:sz w:val="18"/>
                      <w:szCs w:val="18"/>
                    </w:rPr>
                  </w:pPr>
                  <w:r>
                    <w:rPr>
                      <w:rFonts w:ascii="Times New Roman" w:hAnsi="Times New Roman"/>
                      <w:kern w:val="0"/>
                      <w:sz w:val="18"/>
                      <w:szCs w:val="18"/>
                    </w:rPr>
                    <w:t>严格环境准入</w:t>
                  </w:r>
                </w:p>
              </w:tc>
              <w:tc>
                <w:tcPr>
                  <w:tcW w:w="2903" w:type="pct"/>
                  <w:vAlign w:val="center"/>
                </w:tcPr>
                <w:p w14:paraId="0F55D5E0">
                  <w:pPr>
                    <w:pStyle w:val="13"/>
                    <w:wordWrap w:val="0"/>
                    <w:spacing w:line="240" w:lineRule="atLeast"/>
                    <w:ind w:left="0" w:leftChars="0" w:firstLine="0" w:firstLineChars="0"/>
                    <w:rPr>
                      <w:rFonts w:ascii="Times New Roman" w:hAnsi="Times New Roman"/>
                      <w:sz w:val="18"/>
                      <w:szCs w:val="18"/>
                    </w:rPr>
                  </w:pPr>
                  <w:r>
                    <w:rPr>
                      <w:rFonts w:ascii="Times New Roman" w:hAnsi="Times New Roman"/>
                      <w:kern w:val="0"/>
                      <w:sz w:val="18"/>
                      <w:szCs w:val="18"/>
                    </w:rPr>
                    <w:t>严</w:t>
                  </w:r>
                  <w:r>
                    <w:rPr>
                      <w:rFonts w:ascii="Times New Roman" w:hAnsi="Times New Roman"/>
                      <w:bCs/>
                      <w:sz w:val="18"/>
                      <w:szCs w:val="18"/>
                    </w:rPr>
                    <w:t>格执行“三线一单”为核心的生态环境分区管控体系，制（修）订纺织印染（数码喷印）等行业绿色准入指导意见。严格执行建设项目新增VOCs排放量区域削减替代规定，削减措施原则上应优先来源于纳入排污许可管理的排污单位采取的治理措施，并与建设项目位于同一设区市。上一年度环境空气质量达标的区域，对石化等行业的建设项目VOCs排放量实行等量削减；上一年度环境空气质量不达标的区域，对石化等行业的建设项目VOCs排放量实行2倍量削减，直至达标后的下一年再恢复等量削减。</w:t>
                  </w:r>
                </w:p>
              </w:tc>
              <w:tc>
                <w:tcPr>
                  <w:tcW w:w="1194" w:type="pct"/>
                  <w:vAlign w:val="center"/>
                </w:tcPr>
                <w:p w14:paraId="5B5167D7">
                  <w:pPr>
                    <w:pStyle w:val="13"/>
                    <w:wordWrap w:val="0"/>
                    <w:spacing w:line="240" w:lineRule="atLeast"/>
                    <w:ind w:left="0" w:leftChars="0" w:firstLine="0" w:firstLineChars="0"/>
                    <w:rPr>
                      <w:rFonts w:ascii="Times New Roman" w:hAnsi="Times New Roman"/>
                      <w:sz w:val="18"/>
                      <w:szCs w:val="18"/>
                    </w:rPr>
                  </w:pPr>
                  <w:r>
                    <w:rPr>
                      <w:rFonts w:ascii="Times New Roman" w:hAnsi="Times New Roman"/>
                      <w:sz w:val="18"/>
                      <w:szCs w:val="18"/>
                    </w:rPr>
                    <w:t>项目符合《杭州市“三线一单”生态环境分区管控方案》相关要求；项目不</w:t>
                  </w:r>
                  <w:r>
                    <w:rPr>
                      <w:rFonts w:hint="eastAsia" w:ascii="Times New Roman" w:hAnsi="Times New Roman"/>
                      <w:sz w:val="18"/>
                      <w:szCs w:val="18"/>
                    </w:rPr>
                    <w:t>属于纺织印染、石化行业，</w:t>
                  </w:r>
                  <w:r>
                    <w:rPr>
                      <w:rFonts w:ascii="Times New Roman" w:hAnsi="Times New Roman"/>
                      <w:sz w:val="18"/>
                      <w:szCs w:val="18"/>
                    </w:rPr>
                    <w:t>COD、氨氮</w:t>
                  </w:r>
                  <w:r>
                    <w:rPr>
                      <w:rFonts w:hint="eastAsia" w:ascii="Times New Roman" w:hAnsi="Times New Roman"/>
                      <w:sz w:val="18"/>
                      <w:szCs w:val="18"/>
                    </w:rPr>
                    <w:t>、烟粉尘和</w:t>
                  </w:r>
                  <w:r>
                    <w:rPr>
                      <w:rFonts w:ascii="Times New Roman" w:hAnsi="Times New Roman"/>
                      <w:bCs/>
                      <w:sz w:val="18"/>
                      <w:szCs w:val="18"/>
                    </w:rPr>
                    <w:t>VOCs</w:t>
                  </w:r>
                  <w:r>
                    <w:rPr>
                      <w:rFonts w:hint="eastAsia" w:ascii="Times New Roman" w:hAnsi="Times New Roman"/>
                      <w:bCs/>
                      <w:sz w:val="18"/>
                      <w:szCs w:val="18"/>
                    </w:rPr>
                    <w:t>总量可在区域内削减替代</w:t>
                  </w:r>
                  <w:r>
                    <w:rPr>
                      <w:rFonts w:ascii="Times New Roman" w:hAnsi="Times New Roman"/>
                      <w:bCs/>
                      <w:sz w:val="18"/>
                      <w:szCs w:val="18"/>
                    </w:rPr>
                    <w:t>。</w:t>
                  </w:r>
                </w:p>
              </w:tc>
              <w:tc>
                <w:tcPr>
                  <w:tcW w:w="394" w:type="pct"/>
                  <w:vAlign w:val="center"/>
                </w:tcPr>
                <w:p w14:paraId="1AED18E0">
                  <w:pPr>
                    <w:pStyle w:val="13"/>
                    <w:wordWrap w:val="0"/>
                    <w:spacing w:line="240" w:lineRule="atLeast"/>
                    <w:ind w:left="0" w:leftChars="0" w:firstLine="0" w:firstLineChars="0"/>
                    <w:jc w:val="center"/>
                    <w:rPr>
                      <w:rFonts w:ascii="Times New Roman" w:hAnsi="Times New Roman"/>
                      <w:sz w:val="18"/>
                      <w:szCs w:val="18"/>
                    </w:rPr>
                  </w:pPr>
                  <w:r>
                    <w:rPr>
                      <w:rFonts w:ascii="Times New Roman" w:hAnsi="Times New Roman"/>
                      <w:sz w:val="18"/>
                      <w:szCs w:val="18"/>
                    </w:rPr>
                    <w:t>符合</w:t>
                  </w:r>
                </w:p>
              </w:tc>
            </w:tr>
            <w:tr w14:paraId="0988BC6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509" w:type="pct"/>
                  <w:vAlign w:val="center"/>
                </w:tcPr>
                <w:p w14:paraId="0581136B">
                  <w:pPr>
                    <w:pStyle w:val="13"/>
                    <w:wordWrap w:val="0"/>
                    <w:spacing w:line="240" w:lineRule="atLeast"/>
                    <w:ind w:left="0" w:leftChars="0" w:firstLine="0" w:firstLineChars="0"/>
                    <w:jc w:val="center"/>
                    <w:rPr>
                      <w:rFonts w:ascii="Times New Roman" w:hAnsi="Times New Roman"/>
                      <w:sz w:val="18"/>
                      <w:szCs w:val="18"/>
                    </w:rPr>
                  </w:pPr>
                  <w:r>
                    <w:rPr>
                      <w:rFonts w:ascii="Times New Roman" w:hAnsi="Times New Roman"/>
                      <w:kern w:val="0"/>
                      <w:sz w:val="18"/>
                      <w:szCs w:val="18"/>
                    </w:rPr>
                    <w:t>全面提升生产工艺绿色化水平</w:t>
                  </w:r>
                </w:p>
              </w:tc>
              <w:tc>
                <w:tcPr>
                  <w:tcW w:w="2903" w:type="pct"/>
                  <w:vAlign w:val="center"/>
                </w:tcPr>
                <w:p w14:paraId="1BFFE325">
                  <w:pPr>
                    <w:pStyle w:val="13"/>
                    <w:wordWrap w:val="0"/>
                    <w:spacing w:line="240" w:lineRule="atLeast"/>
                    <w:ind w:left="0" w:leftChars="0" w:firstLine="0" w:firstLineChars="0"/>
                    <w:rPr>
                      <w:rFonts w:ascii="Times New Roman" w:hAnsi="Times New Roman"/>
                      <w:sz w:val="18"/>
                      <w:szCs w:val="18"/>
                    </w:rPr>
                  </w:pPr>
                  <w:r>
                    <w:rPr>
                      <w:rFonts w:ascii="Times New Roman" w:hAnsi="Times New Roman"/>
                      <w:kern w:val="0"/>
                      <w:sz w:val="18"/>
                      <w:szCs w:val="18"/>
                    </w:rPr>
                    <w:t>石化、化工等行业应采用原辅材料利用率高、废弃物产生量少的生产工艺，提升生产装备水平，采用密闭化、连续化、自动化、</w:t>
                  </w:r>
                  <w:r>
                    <w:rPr>
                      <w:rFonts w:ascii="Times New Roman" w:hAnsi="Times New Roman"/>
                      <w:bCs/>
                      <w:kern w:val="0"/>
                      <w:sz w:val="18"/>
                      <w:szCs w:val="18"/>
                    </w:rPr>
                    <w:t>管道化</w:t>
                  </w:r>
                  <w:r>
                    <w:rPr>
                      <w:rFonts w:ascii="Times New Roman" w:hAnsi="Times New Roman"/>
                      <w:kern w:val="0"/>
                      <w:sz w:val="18"/>
                      <w:szCs w:val="18"/>
                    </w:rPr>
                    <w:t>等生产技术，</w:t>
                  </w:r>
                  <w:r>
                    <w:rPr>
                      <w:rFonts w:ascii="Times New Roman" w:hAnsi="Times New Roman"/>
                      <w:bCs/>
                      <w:kern w:val="0"/>
                      <w:sz w:val="18"/>
                      <w:szCs w:val="18"/>
                    </w:rPr>
                    <w:t>鼓励工艺装置采取重力流布置，</w:t>
                  </w:r>
                  <w:r>
                    <w:rPr>
                      <w:rFonts w:ascii="Times New Roman" w:hAnsi="Times New Roman"/>
                      <w:kern w:val="0"/>
                      <w:sz w:val="18"/>
                      <w:szCs w:val="18"/>
                    </w:rPr>
                    <w:t>推广采用油品在线调和技术、密闭式循环水冷却系统等。工业涂装行业重点推进使用紧凑式涂装工艺，推广采用辊涂、静电喷涂、高压无气喷涂、空气辅助无气喷涂、热喷涂、超临界二氧化碳喷涂等技术，鼓励企业采用自动化、智能化喷涂设备替代人工喷涂，减少使用空气喷涂技术。包装印刷行业推广使用无溶剂复合、共挤出复合技术，鼓励采用水性凹印、醇水凹印、辐射固化凹印、柔版印刷、无水胶印等印刷工艺。鼓励生产工艺装备落后、在既有基础上整改困难的企业推倒重建，从车间布局、工艺装备等方面全面提升治理水平。</w:t>
                  </w:r>
                </w:p>
              </w:tc>
              <w:tc>
                <w:tcPr>
                  <w:tcW w:w="1194" w:type="pct"/>
                  <w:vAlign w:val="center"/>
                </w:tcPr>
                <w:p w14:paraId="1A67962B">
                  <w:pPr>
                    <w:pStyle w:val="13"/>
                    <w:wordWrap w:val="0"/>
                    <w:spacing w:line="240" w:lineRule="atLeast"/>
                    <w:ind w:left="0" w:leftChars="0" w:firstLine="0" w:firstLineChars="0"/>
                    <w:rPr>
                      <w:rFonts w:ascii="Times New Roman" w:hAnsi="Times New Roman"/>
                      <w:sz w:val="18"/>
                      <w:szCs w:val="18"/>
                    </w:rPr>
                  </w:pPr>
                  <w:r>
                    <w:rPr>
                      <w:rFonts w:ascii="Times New Roman" w:hAnsi="Times New Roman"/>
                      <w:kern w:val="0"/>
                      <w:sz w:val="18"/>
                      <w:szCs w:val="18"/>
                    </w:rPr>
                    <w:t>项目不属于</w:t>
                  </w:r>
                  <w:r>
                    <w:rPr>
                      <w:rFonts w:hint="eastAsia" w:ascii="Times New Roman" w:hAnsi="Times New Roman"/>
                      <w:kern w:val="0"/>
                      <w:sz w:val="18"/>
                      <w:szCs w:val="18"/>
                    </w:rPr>
                    <w:t>该条</w:t>
                  </w:r>
                  <w:r>
                    <w:rPr>
                      <w:rFonts w:ascii="Times New Roman" w:hAnsi="Times New Roman"/>
                      <w:kern w:val="0"/>
                      <w:sz w:val="18"/>
                      <w:szCs w:val="18"/>
                    </w:rPr>
                    <w:t>所列行业，生产工艺先进，清洁生产水平高。</w:t>
                  </w:r>
                </w:p>
              </w:tc>
              <w:tc>
                <w:tcPr>
                  <w:tcW w:w="394" w:type="pct"/>
                  <w:vAlign w:val="center"/>
                </w:tcPr>
                <w:p w14:paraId="3BA1EFDA">
                  <w:pPr>
                    <w:pStyle w:val="13"/>
                    <w:wordWrap w:val="0"/>
                    <w:spacing w:line="240" w:lineRule="atLeast"/>
                    <w:ind w:left="0" w:leftChars="0" w:firstLine="0" w:firstLineChars="0"/>
                    <w:jc w:val="center"/>
                    <w:rPr>
                      <w:rFonts w:ascii="Times New Roman" w:hAnsi="Times New Roman"/>
                      <w:sz w:val="18"/>
                      <w:szCs w:val="18"/>
                    </w:rPr>
                  </w:pPr>
                  <w:r>
                    <w:rPr>
                      <w:rFonts w:ascii="Times New Roman" w:hAnsi="Times New Roman"/>
                      <w:sz w:val="18"/>
                      <w:szCs w:val="18"/>
                    </w:rPr>
                    <w:t>符合</w:t>
                  </w:r>
                </w:p>
              </w:tc>
            </w:tr>
            <w:tr w14:paraId="6A618A4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509" w:type="pct"/>
                  <w:vAlign w:val="center"/>
                </w:tcPr>
                <w:p w14:paraId="7F355E1C">
                  <w:pPr>
                    <w:pStyle w:val="13"/>
                    <w:wordWrap w:val="0"/>
                    <w:spacing w:line="240" w:lineRule="atLeast"/>
                    <w:ind w:left="0" w:leftChars="0" w:firstLine="0" w:firstLineChars="0"/>
                    <w:jc w:val="center"/>
                    <w:rPr>
                      <w:rFonts w:ascii="Times New Roman" w:hAnsi="Times New Roman"/>
                      <w:sz w:val="18"/>
                      <w:szCs w:val="18"/>
                    </w:rPr>
                  </w:pPr>
                  <w:r>
                    <w:rPr>
                      <w:rFonts w:ascii="Times New Roman" w:hAnsi="Times New Roman"/>
                      <w:kern w:val="0"/>
                      <w:sz w:val="18"/>
                      <w:szCs w:val="18"/>
                    </w:rPr>
                    <w:t>大力推进低VOCs含量原辅材料的源头替代</w:t>
                  </w:r>
                </w:p>
              </w:tc>
              <w:tc>
                <w:tcPr>
                  <w:tcW w:w="2903" w:type="pct"/>
                  <w:vAlign w:val="center"/>
                </w:tcPr>
                <w:p w14:paraId="54A39134">
                  <w:pPr>
                    <w:pStyle w:val="13"/>
                    <w:wordWrap w:val="0"/>
                    <w:spacing w:line="240" w:lineRule="atLeast"/>
                    <w:ind w:left="0" w:leftChars="0" w:firstLine="0" w:firstLineChars="0"/>
                    <w:rPr>
                      <w:rFonts w:ascii="Times New Roman" w:hAnsi="Times New Roman"/>
                      <w:sz w:val="18"/>
                      <w:szCs w:val="18"/>
                    </w:rPr>
                  </w:pPr>
                  <w:r>
                    <w:rPr>
                      <w:rFonts w:ascii="Times New Roman" w:hAnsi="Times New Roman"/>
                      <w:sz w:val="18"/>
                      <w:szCs w:val="18"/>
                    </w:rPr>
                    <w:t>全面排查</w:t>
                  </w:r>
                  <w:r>
                    <w:rPr>
                      <w:rFonts w:ascii="Times New Roman" w:hAnsi="Times New Roman"/>
                      <w:bCs/>
                      <w:sz w:val="18"/>
                      <w:szCs w:val="18"/>
                    </w:rPr>
                    <w:t>使用溶剂型工业</w:t>
                  </w:r>
                  <w:r>
                    <w:rPr>
                      <w:rFonts w:ascii="Times New Roman" w:hAnsi="Times New Roman"/>
                      <w:sz w:val="18"/>
                      <w:szCs w:val="18"/>
                    </w:rPr>
                    <w:t>涂料、油墨、胶粘剂</w:t>
                  </w:r>
                  <w:r>
                    <w:rPr>
                      <w:rFonts w:ascii="Times New Roman" w:hAnsi="Times New Roman"/>
                      <w:bCs/>
                      <w:sz w:val="18"/>
                      <w:szCs w:val="18"/>
                    </w:rPr>
                    <w:t>、清洗剂等原辅材料的企业，</w:t>
                  </w:r>
                  <w:r>
                    <w:rPr>
                      <w:rFonts w:ascii="Times New Roman" w:hAnsi="Times New Roman"/>
                      <w:sz w:val="18"/>
                      <w:szCs w:val="18"/>
                    </w:rPr>
                    <w:t>各地应结合本地产业特点和本方案指导目录，制定低VOCs含量原辅材料源头替代实施计划，明确分行业源头替代时间表，按照“可替尽替、应代尽代”的原则，实施一批替代溶剂型原辅材料的项目</w:t>
                  </w:r>
                  <w:r>
                    <w:rPr>
                      <w:rFonts w:ascii="Times New Roman" w:hAnsi="Times New Roman"/>
                      <w:kern w:val="0"/>
                      <w:sz w:val="18"/>
                      <w:szCs w:val="18"/>
                    </w:rPr>
                    <w:t>。</w:t>
                  </w:r>
                  <w:r>
                    <w:rPr>
                      <w:rFonts w:ascii="Times New Roman" w:hAnsi="Times New Roman"/>
                      <w:bCs/>
                      <w:kern w:val="0"/>
                      <w:sz w:val="18"/>
                      <w:szCs w:val="18"/>
                    </w:rPr>
                    <w:t>加快低VOCs含量原辅材料研发、生产和应用，在更多技术成熟领域逐渐推广使用低VOCs含量原辅材料，</w:t>
                  </w:r>
                  <w:r>
                    <w:rPr>
                      <w:rFonts w:ascii="Times New Roman" w:hAnsi="Times New Roman"/>
                      <w:sz w:val="18"/>
                      <w:szCs w:val="18"/>
                    </w:rPr>
                    <w:t>到2025 年，溶剂型工业涂料、油墨、胶粘剂等使用量下降比例达到国家要求。</w:t>
                  </w:r>
                </w:p>
              </w:tc>
              <w:tc>
                <w:tcPr>
                  <w:tcW w:w="1194" w:type="pct"/>
                  <w:vAlign w:val="center"/>
                </w:tcPr>
                <w:p w14:paraId="75B63DBE">
                  <w:pPr>
                    <w:pStyle w:val="13"/>
                    <w:wordWrap w:val="0"/>
                    <w:spacing w:line="240" w:lineRule="atLeast"/>
                    <w:ind w:left="0" w:leftChars="0" w:firstLine="0" w:firstLineChars="0"/>
                    <w:rPr>
                      <w:rFonts w:ascii="Times New Roman" w:hAnsi="Times New Roman"/>
                      <w:sz w:val="18"/>
                      <w:szCs w:val="18"/>
                    </w:rPr>
                  </w:pPr>
                  <w:r>
                    <w:rPr>
                      <w:rFonts w:hint="eastAsia" w:ascii="Times New Roman" w:hAnsi="Times New Roman"/>
                      <w:sz w:val="18"/>
                      <w:szCs w:val="18"/>
                    </w:rPr>
                    <w:t>本</w:t>
                  </w:r>
                  <w:r>
                    <w:rPr>
                      <w:rFonts w:ascii="Times New Roman" w:hAnsi="Times New Roman"/>
                      <w:sz w:val="18"/>
                      <w:szCs w:val="18"/>
                    </w:rPr>
                    <w:t>项目不涉及溶剂型工业涂料、油墨、胶粘剂等</w:t>
                  </w:r>
                  <w:r>
                    <w:rPr>
                      <w:rFonts w:hint="eastAsia" w:ascii="Times New Roman" w:hAnsi="Times New Roman"/>
                      <w:sz w:val="18"/>
                      <w:szCs w:val="18"/>
                    </w:rPr>
                    <w:t>原辅材料</w:t>
                  </w:r>
                  <w:r>
                    <w:rPr>
                      <w:rFonts w:ascii="Times New Roman" w:hAnsi="Times New Roman"/>
                      <w:sz w:val="18"/>
                      <w:szCs w:val="18"/>
                    </w:rPr>
                    <w:t>。</w:t>
                  </w:r>
                </w:p>
              </w:tc>
              <w:tc>
                <w:tcPr>
                  <w:tcW w:w="394" w:type="pct"/>
                  <w:vAlign w:val="center"/>
                </w:tcPr>
                <w:p w14:paraId="23D2C6FE">
                  <w:pPr>
                    <w:pStyle w:val="13"/>
                    <w:wordWrap w:val="0"/>
                    <w:spacing w:line="240" w:lineRule="atLeast"/>
                    <w:ind w:left="0" w:leftChars="0" w:firstLine="0" w:firstLineChars="0"/>
                    <w:jc w:val="center"/>
                    <w:rPr>
                      <w:rFonts w:ascii="Times New Roman" w:hAnsi="Times New Roman"/>
                      <w:sz w:val="18"/>
                      <w:szCs w:val="18"/>
                    </w:rPr>
                  </w:pPr>
                  <w:r>
                    <w:rPr>
                      <w:rFonts w:ascii="Times New Roman" w:hAnsi="Times New Roman"/>
                      <w:sz w:val="18"/>
                      <w:szCs w:val="18"/>
                    </w:rPr>
                    <w:t>符合</w:t>
                  </w:r>
                </w:p>
              </w:tc>
            </w:tr>
            <w:tr w14:paraId="1291547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509" w:type="pct"/>
                  <w:vAlign w:val="center"/>
                </w:tcPr>
                <w:p w14:paraId="3FE1A0B8">
                  <w:pPr>
                    <w:pStyle w:val="13"/>
                    <w:wordWrap w:val="0"/>
                    <w:spacing w:line="240" w:lineRule="atLeast"/>
                    <w:ind w:left="0" w:leftChars="0" w:firstLine="0" w:firstLineChars="0"/>
                    <w:jc w:val="center"/>
                    <w:rPr>
                      <w:rFonts w:ascii="Times New Roman" w:hAnsi="Times New Roman"/>
                      <w:sz w:val="18"/>
                      <w:szCs w:val="18"/>
                    </w:rPr>
                  </w:pPr>
                  <w:r>
                    <w:rPr>
                      <w:rFonts w:ascii="Times New Roman" w:hAnsi="Times New Roman"/>
                      <w:kern w:val="0"/>
                      <w:sz w:val="18"/>
                      <w:szCs w:val="18"/>
                    </w:rPr>
                    <w:t>严格控制无组织排放</w:t>
                  </w:r>
                </w:p>
              </w:tc>
              <w:tc>
                <w:tcPr>
                  <w:tcW w:w="2903" w:type="pct"/>
                  <w:vAlign w:val="center"/>
                </w:tcPr>
                <w:p w14:paraId="12C24184">
                  <w:pPr>
                    <w:pStyle w:val="13"/>
                    <w:wordWrap w:val="0"/>
                    <w:spacing w:line="240" w:lineRule="atLeast"/>
                    <w:ind w:left="0" w:leftChars="0" w:firstLine="0" w:firstLineChars="0"/>
                    <w:rPr>
                      <w:rFonts w:ascii="Times New Roman" w:hAnsi="Times New Roman"/>
                      <w:sz w:val="18"/>
                      <w:szCs w:val="18"/>
                    </w:rPr>
                  </w:pPr>
                  <w:r>
                    <w:rPr>
                      <w:rFonts w:ascii="Times New Roman" w:hAnsi="Times New Roman"/>
                      <w:kern w:val="0"/>
                      <w:sz w:val="18"/>
                      <w:szCs w:val="18"/>
                    </w:rPr>
                    <w:t>在保证安全前提下，加强含VOCs物料全方位、全链条、全环节密闭管理，做好VOCs物料储存、转移和输送、设备与管线组件泄漏、敞开液面逸散以及工艺过程等无组织排放环节的管理。生产应优先采用密闭设备、在密闭空间中操作或采用全密闭集气罩收集方式，原则上应保持微负压状态，并根据相关规范合理设置通风量；采用局部集气罩的，距集气罩开口面最远处的VOCs无组织排放位置控制风速应不低于0.3米/秒。对VOCs物料储罐和污水集输、储存、处理设施开展排查，督促企业按要求开展专项治理。</w:t>
                  </w:r>
                </w:p>
              </w:tc>
              <w:tc>
                <w:tcPr>
                  <w:tcW w:w="1194" w:type="pct"/>
                  <w:vAlign w:val="center"/>
                </w:tcPr>
                <w:p w14:paraId="28CE8050">
                  <w:pPr>
                    <w:pStyle w:val="13"/>
                    <w:wordWrap w:val="0"/>
                    <w:spacing w:line="240" w:lineRule="atLeast"/>
                    <w:ind w:left="0" w:leftChars="0" w:firstLine="0" w:firstLineChars="0"/>
                    <w:rPr>
                      <w:rFonts w:ascii="Times New Roman" w:hAnsi="Times New Roman"/>
                      <w:kern w:val="0"/>
                      <w:sz w:val="18"/>
                      <w:szCs w:val="18"/>
                    </w:rPr>
                  </w:pPr>
                  <w:r>
                    <w:rPr>
                      <w:rFonts w:ascii="Times New Roman" w:hAnsi="Times New Roman"/>
                      <w:kern w:val="0"/>
                      <w:sz w:val="18"/>
                      <w:szCs w:val="18"/>
                    </w:rPr>
                    <w:t>项目原辅料采取密封存储、密闭存放。项目</w:t>
                  </w:r>
                  <w:r>
                    <w:rPr>
                      <w:rFonts w:hint="eastAsia" w:ascii="Times New Roman" w:hAnsi="Times New Roman"/>
                      <w:kern w:val="0"/>
                      <w:sz w:val="18"/>
                      <w:szCs w:val="18"/>
                    </w:rPr>
                    <w:t>有机</w:t>
                  </w:r>
                  <w:r>
                    <w:rPr>
                      <w:rFonts w:ascii="Times New Roman" w:hAnsi="Times New Roman"/>
                      <w:kern w:val="0"/>
                      <w:sz w:val="18"/>
                      <w:szCs w:val="18"/>
                    </w:rPr>
                    <w:t>废气通过管道收集，并根据相关规范设置通风量。</w:t>
                  </w:r>
                </w:p>
              </w:tc>
              <w:tc>
                <w:tcPr>
                  <w:tcW w:w="394" w:type="pct"/>
                  <w:vAlign w:val="center"/>
                </w:tcPr>
                <w:p w14:paraId="50B17704">
                  <w:pPr>
                    <w:pStyle w:val="13"/>
                    <w:wordWrap w:val="0"/>
                    <w:spacing w:line="240" w:lineRule="atLeast"/>
                    <w:ind w:left="0" w:leftChars="0" w:firstLine="0" w:firstLineChars="0"/>
                    <w:jc w:val="center"/>
                    <w:rPr>
                      <w:rFonts w:ascii="Times New Roman" w:hAnsi="Times New Roman"/>
                      <w:sz w:val="18"/>
                      <w:szCs w:val="18"/>
                    </w:rPr>
                  </w:pPr>
                  <w:r>
                    <w:rPr>
                      <w:rFonts w:ascii="Times New Roman" w:hAnsi="Times New Roman"/>
                      <w:sz w:val="18"/>
                      <w:szCs w:val="18"/>
                    </w:rPr>
                    <w:t>符合</w:t>
                  </w:r>
                </w:p>
              </w:tc>
            </w:tr>
            <w:tr w14:paraId="79D4F90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509" w:type="pct"/>
                  <w:vAlign w:val="center"/>
                </w:tcPr>
                <w:p w14:paraId="55562260">
                  <w:pPr>
                    <w:pStyle w:val="13"/>
                    <w:wordWrap w:val="0"/>
                    <w:spacing w:line="240" w:lineRule="atLeast"/>
                    <w:ind w:left="0" w:leftChars="0" w:firstLine="0" w:firstLineChars="0"/>
                    <w:jc w:val="center"/>
                    <w:rPr>
                      <w:rFonts w:ascii="Times New Roman" w:hAnsi="Times New Roman"/>
                      <w:sz w:val="18"/>
                      <w:szCs w:val="18"/>
                    </w:rPr>
                  </w:pPr>
                  <w:r>
                    <w:rPr>
                      <w:rFonts w:ascii="Times New Roman" w:hAnsi="Times New Roman"/>
                      <w:kern w:val="0"/>
                      <w:sz w:val="18"/>
                      <w:szCs w:val="18"/>
                    </w:rPr>
                    <w:t>建设适宜高效的治理设施</w:t>
                  </w:r>
                </w:p>
              </w:tc>
              <w:tc>
                <w:tcPr>
                  <w:tcW w:w="2903" w:type="pct"/>
                  <w:vAlign w:val="center"/>
                </w:tcPr>
                <w:p w14:paraId="1D17FCB2">
                  <w:pPr>
                    <w:pStyle w:val="13"/>
                    <w:wordWrap w:val="0"/>
                    <w:spacing w:line="240" w:lineRule="atLeast"/>
                    <w:ind w:left="0" w:leftChars="0" w:firstLine="0" w:firstLineChars="0"/>
                    <w:rPr>
                      <w:rFonts w:ascii="Times New Roman" w:hAnsi="Times New Roman"/>
                      <w:sz w:val="18"/>
                      <w:szCs w:val="18"/>
                    </w:rPr>
                  </w:pPr>
                  <w:r>
                    <w:rPr>
                      <w:rFonts w:ascii="Times New Roman" w:hAnsi="Times New Roman"/>
                      <w:kern w:val="0"/>
                      <w:sz w:val="18"/>
                      <w:szCs w:val="18"/>
                    </w:rPr>
                    <w:t>企业新建治理设施或对现有治理设施实施改造，应结合排放VOCs产生特征、生产工况等合理选择治理技术，对治理难度大、单一治理工艺难以稳定达标的，要采用多种技术的组合工艺。采用活性炭吸附技术的，吸附装置和活性炭应符合相关技术要求，并按要求足量添加、定期更换活性炭。组织开展使用光催化、光氧化、低温等离子、一次性活性炭或上述组合技术等VOCs治理设施排查，对达不到要求的，应当更换或升级改造，实现稳定达标排放。到2025年，</w:t>
                  </w:r>
                  <w:r>
                    <w:rPr>
                      <w:rFonts w:ascii="Times New Roman" w:hAnsi="Times New Roman"/>
                      <w:bCs/>
                      <w:kern w:val="0"/>
                      <w:sz w:val="18"/>
                      <w:szCs w:val="18"/>
                    </w:rPr>
                    <w:t>完成5000家低效</w:t>
                  </w:r>
                  <w:r>
                    <w:rPr>
                      <w:rFonts w:ascii="Times New Roman" w:hAnsi="Times New Roman"/>
                      <w:kern w:val="0"/>
                      <w:sz w:val="18"/>
                      <w:szCs w:val="18"/>
                    </w:rPr>
                    <w:t>VOCs</w:t>
                  </w:r>
                  <w:r>
                    <w:rPr>
                      <w:rFonts w:ascii="Times New Roman" w:hAnsi="Times New Roman"/>
                      <w:bCs/>
                      <w:kern w:val="0"/>
                      <w:sz w:val="18"/>
                      <w:szCs w:val="18"/>
                    </w:rPr>
                    <w:t>治理设施改造升级</w:t>
                  </w:r>
                  <w:r>
                    <w:rPr>
                      <w:rFonts w:ascii="Times New Roman" w:hAnsi="Times New Roman"/>
                      <w:kern w:val="0"/>
                      <w:sz w:val="18"/>
                      <w:szCs w:val="18"/>
                    </w:rPr>
                    <w:t>，石化行业的VOCs综合去除效率达到70%以上，化工、工业涂装、包装印刷、合成革等行业的VOCs综合去除效率达到60%以上。</w:t>
                  </w:r>
                </w:p>
              </w:tc>
              <w:tc>
                <w:tcPr>
                  <w:tcW w:w="1194" w:type="pct"/>
                  <w:vAlign w:val="center"/>
                </w:tcPr>
                <w:p w14:paraId="53E4519F">
                  <w:pPr>
                    <w:pStyle w:val="13"/>
                    <w:wordWrap w:val="0"/>
                    <w:spacing w:line="240" w:lineRule="atLeast"/>
                    <w:ind w:left="0" w:leftChars="0" w:firstLine="0" w:firstLineChars="0"/>
                    <w:rPr>
                      <w:rFonts w:ascii="Times New Roman" w:hAnsi="Times New Roman"/>
                      <w:kern w:val="0"/>
                      <w:sz w:val="18"/>
                      <w:szCs w:val="18"/>
                    </w:rPr>
                  </w:pPr>
                  <w:r>
                    <w:rPr>
                      <w:rFonts w:hint="eastAsia" w:ascii="Times New Roman" w:hAnsi="Times New Roman"/>
                      <w:sz w:val="18"/>
                      <w:szCs w:val="18"/>
                    </w:rPr>
                    <w:t>企业委托有资质单位设计废气处理方案，生产废气</w:t>
                  </w:r>
                  <w:r>
                    <w:rPr>
                      <w:rFonts w:ascii="Times New Roman" w:hAnsi="Times New Roman"/>
                      <w:sz w:val="18"/>
                      <w:szCs w:val="18"/>
                    </w:rPr>
                    <w:t>采用</w:t>
                  </w:r>
                  <w:r>
                    <w:rPr>
                      <w:rFonts w:hint="eastAsia" w:ascii="Times New Roman" w:hAnsi="Times New Roman"/>
                      <w:sz w:val="18"/>
                      <w:szCs w:val="18"/>
                    </w:rPr>
                    <w:t>活性炭吸附装置</w:t>
                  </w:r>
                  <w:r>
                    <w:rPr>
                      <w:rFonts w:ascii="Times New Roman" w:hAnsi="Times New Roman"/>
                      <w:sz w:val="18"/>
                      <w:szCs w:val="18"/>
                    </w:rPr>
                    <w:t>处理。</w:t>
                  </w:r>
                  <w:r>
                    <w:rPr>
                      <w:rFonts w:hint="eastAsia" w:ascii="Times New Roman" w:hAnsi="Times New Roman"/>
                      <w:sz w:val="18"/>
                      <w:szCs w:val="18"/>
                    </w:rPr>
                    <w:t>环保</w:t>
                  </w:r>
                  <w:r>
                    <w:rPr>
                      <w:rFonts w:ascii="Times New Roman" w:hAnsi="Times New Roman"/>
                      <w:sz w:val="18"/>
                      <w:szCs w:val="18"/>
                    </w:rPr>
                    <w:t>装置和活性炭符合相关技术要求，并要求足量添加、定期更换活性炭</w:t>
                  </w:r>
                  <w:r>
                    <w:rPr>
                      <w:rFonts w:hint="eastAsia" w:ascii="Times New Roman" w:hAnsi="Times New Roman"/>
                      <w:sz w:val="18"/>
                      <w:szCs w:val="18"/>
                    </w:rPr>
                    <w:t>，</w:t>
                  </w:r>
                  <w:r>
                    <w:rPr>
                      <w:rFonts w:ascii="Times New Roman" w:hAnsi="Times New Roman"/>
                      <w:kern w:val="0"/>
                      <w:sz w:val="18"/>
                      <w:szCs w:val="18"/>
                    </w:rPr>
                    <w:t>VOCs综合去除效率达到</w:t>
                  </w:r>
                  <w:r>
                    <w:rPr>
                      <w:rFonts w:hint="eastAsia" w:ascii="Times New Roman" w:hAnsi="Times New Roman"/>
                      <w:kern w:val="0"/>
                      <w:sz w:val="18"/>
                      <w:szCs w:val="18"/>
                    </w:rPr>
                    <w:t>8</w:t>
                  </w:r>
                  <w:r>
                    <w:rPr>
                      <w:rFonts w:ascii="Times New Roman" w:hAnsi="Times New Roman"/>
                      <w:kern w:val="0"/>
                      <w:sz w:val="18"/>
                      <w:szCs w:val="18"/>
                    </w:rPr>
                    <w:t>0%以上</w:t>
                  </w:r>
                </w:p>
              </w:tc>
              <w:tc>
                <w:tcPr>
                  <w:tcW w:w="394" w:type="pct"/>
                  <w:vAlign w:val="center"/>
                </w:tcPr>
                <w:p w14:paraId="6BD4E289">
                  <w:pPr>
                    <w:pStyle w:val="13"/>
                    <w:wordWrap w:val="0"/>
                    <w:spacing w:line="240" w:lineRule="atLeast"/>
                    <w:ind w:left="0" w:leftChars="0" w:firstLine="0" w:firstLineChars="0"/>
                    <w:jc w:val="center"/>
                    <w:rPr>
                      <w:rFonts w:ascii="Times New Roman" w:hAnsi="Times New Roman"/>
                      <w:sz w:val="18"/>
                      <w:szCs w:val="18"/>
                    </w:rPr>
                  </w:pPr>
                  <w:r>
                    <w:rPr>
                      <w:rFonts w:ascii="Times New Roman" w:hAnsi="Times New Roman"/>
                      <w:sz w:val="18"/>
                      <w:szCs w:val="18"/>
                    </w:rPr>
                    <w:t>符合</w:t>
                  </w:r>
                </w:p>
              </w:tc>
            </w:tr>
            <w:tr w14:paraId="1F0DC62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509" w:type="pct"/>
                  <w:vAlign w:val="center"/>
                </w:tcPr>
                <w:p w14:paraId="352C72BB">
                  <w:pPr>
                    <w:pStyle w:val="13"/>
                    <w:wordWrap w:val="0"/>
                    <w:spacing w:line="240" w:lineRule="atLeast"/>
                    <w:ind w:left="0" w:leftChars="0" w:firstLine="0" w:firstLineChars="0"/>
                    <w:jc w:val="center"/>
                    <w:rPr>
                      <w:rFonts w:ascii="Times New Roman" w:hAnsi="Times New Roman"/>
                      <w:sz w:val="18"/>
                      <w:szCs w:val="18"/>
                    </w:rPr>
                  </w:pPr>
                  <w:r>
                    <w:rPr>
                      <w:rFonts w:ascii="Times New Roman" w:hAnsi="Times New Roman"/>
                      <w:kern w:val="0"/>
                      <w:sz w:val="18"/>
                      <w:szCs w:val="18"/>
                    </w:rPr>
                    <w:t>加强治理设施运行管理</w:t>
                  </w:r>
                </w:p>
              </w:tc>
              <w:tc>
                <w:tcPr>
                  <w:tcW w:w="2903" w:type="pct"/>
                  <w:vAlign w:val="center"/>
                </w:tcPr>
                <w:p w14:paraId="13BC4017">
                  <w:pPr>
                    <w:pStyle w:val="13"/>
                    <w:wordWrap w:val="0"/>
                    <w:spacing w:line="240" w:lineRule="atLeast"/>
                    <w:ind w:left="0" w:leftChars="0" w:firstLine="0" w:firstLineChars="0"/>
                    <w:rPr>
                      <w:rFonts w:ascii="Times New Roman" w:hAnsi="Times New Roman"/>
                      <w:sz w:val="18"/>
                      <w:szCs w:val="18"/>
                    </w:rPr>
                  </w:pPr>
                  <w:r>
                    <w:rPr>
                      <w:rFonts w:ascii="Times New Roman" w:hAnsi="Times New Roman"/>
                      <w:kern w:val="0"/>
                      <w:sz w:val="18"/>
                      <w:szCs w:val="18"/>
                    </w:rPr>
                    <w:t>按照治理设施较生产设备“先启后停”的原则提升治理设施投运率。根据处理工艺要求，在治理设施达到正常运行条件后方可启动生产设备，在生产设备停止、残留VOCs收集处理完毕后，方可停运治理设施。VOCs治理设施发生故障或检修时，对应生产设备应停止运行，待检修完毕后投入使用；因安全等因素生产设备不能停止或不能及时停止运行的，应设置废气应急处理设施或采取其他替代措施。</w:t>
                  </w:r>
                </w:p>
              </w:tc>
              <w:tc>
                <w:tcPr>
                  <w:tcW w:w="1194" w:type="pct"/>
                  <w:vAlign w:val="center"/>
                </w:tcPr>
                <w:p w14:paraId="4117BE2F">
                  <w:pPr>
                    <w:pStyle w:val="13"/>
                    <w:wordWrap w:val="0"/>
                    <w:spacing w:line="240" w:lineRule="atLeast"/>
                    <w:ind w:left="0" w:leftChars="0" w:firstLine="0" w:firstLineChars="0"/>
                    <w:rPr>
                      <w:rFonts w:ascii="Times New Roman" w:hAnsi="Times New Roman"/>
                      <w:sz w:val="18"/>
                      <w:szCs w:val="18"/>
                    </w:rPr>
                  </w:pPr>
                  <w:r>
                    <w:rPr>
                      <w:rFonts w:ascii="Times New Roman" w:hAnsi="Times New Roman"/>
                      <w:kern w:val="0"/>
                      <w:sz w:val="18"/>
                      <w:szCs w:val="18"/>
                    </w:rPr>
                    <w:t>要求建设单位在运营过程中，在治理设施达到正常运行条件后方可启动生产设备，在生产设备停止、残留VOCs收集处理完毕后，方可停运治理设施。VOCs治理设施发生故障或检修时，对应生产设备应停止运行，待检修完毕后投入使用。</w:t>
                  </w:r>
                </w:p>
              </w:tc>
              <w:tc>
                <w:tcPr>
                  <w:tcW w:w="394" w:type="pct"/>
                  <w:vAlign w:val="center"/>
                </w:tcPr>
                <w:p w14:paraId="5D4CA821">
                  <w:pPr>
                    <w:pStyle w:val="13"/>
                    <w:wordWrap w:val="0"/>
                    <w:spacing w:line="240" w:lineRule="atLeast"/>
                    <w:ind w:left="0" w:leftChars="0" w:firstLine="0" w:firstLineChars="0"/>
                    <w:jc w:val="center"/>
                    <w:rPr>
                      <w:rFonts w:ascii="Times New Roman" w:hAnsi="Times New Roman"/>
                      <w:sz w:val="18"/>
                      <w:szCs w:val="18"/>
                    </w:rPr>
                  </w:pPr>
                  <w:r>
                    <w:rPr>
                      <w:rFonts w:ascii="Times New Roman" w:hAnsi="Times New Roman"/>
                      <w:sz w:val="18"/>
                      <w:szCs w:val="18"/>
                    </w:rPr>
                    <w:t>符合</w:t>
                  </w:r>
                </w:p>
              </w:tc>
            </w:tr>
            <w:tr w14:paraId="6A7240D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752" w:hRule="atLeast"/>
                <w:jc w:val="center"/>
              </w:trPr>
              <w:tc>
                <w:tcPr>
                  <w:tcW w:w="509" w:type="pct"/>
                  <w:vAlign w:val="center"/>
                </w:tcPr>
                <w:p w14:paraId="762E5FE1">
                  <w:pPr>
                    <w:pStyle w:val="13"/>
                    <w:wordWrap w:val="0"/>
                    <w:spacing w:line="240" w:lineRule="atLeast"/>
                    <w:ind w:left="0" w:leftChars="0" w:firstLine="0" w:firstLineChars="0"/>
                    <w:jc w:val="center"/>
                    <w:rPr>
                      <w:rFonts w:ascii="Times New Roman" w:hAnsi="Times New Roman"/>
                      <w:kern w:val="0"/>
                      <w:sz w:val="18"/>
                      <w:szCs w:val="18"/>
                    </w:rPr>
                  </w:pPr>
                  <w:r>
                    <w:rPr>
                      <w:rFonts w:ascii="Times New Roman" w:hAnsi="Times New Roman"/>
                      <w:kern w:val="0"/>
                      <w:sz w:val="18"/>
                      <w:szCs w:val="18"/>
                    </w:rPr>
                    <w:t>规范应急旁路排放管理</w:t>
                  </w:r>
                </w:p>
              </w:tc>
              <w:tc>
                <w:tcPr>
                  <w:tcW w:w="2903" w:type="pct"/>
                  <w:vAlign w:val="center"/>
                </w:tcPr>
                <w:p w14:paraId="184DCE38">
                  <w:pPr>
                    <w:pStyle w:val="13"/>
                    <w:wordWrap w:val="0"/>
                    <w:spacing w:line="240" w:lineRule="atLeast"/>
                    <w:ind w:left="0" w:leftChars="0" w:firstLine="0" w:firstLineChars="0"/>
                    <w:rPr>
                      <w:rFonts w:ascii="Times New Roman" w:hAnsi="Times New Roman"/>
                      <w:kern w:val="0"/>
                      <w:sz w:val="18"/>
                      <w:szCs w:val="18"/>
                    </w:rPr>
                  </w:pPr>
                  <w:r>
                    <w:rPr>
                      <w:rFonts w:ascii="Times New Roman" w:hAnsi="Times New Roman"/>
                      <w:kern w:val="0"/>
                      <w:sz w:val="18"/>
                      <w:szCs w:val="18"/>
                    </w:rPr>
                    <w:t>推动取消石化、化工、工业涂装、包装印刷、纺织印染等行业非必要的含VOCs排放的旁路。因安全等因素确须保留的，企业应将保留的应急旁路报当地生态环境部门。应急旁路在非紧急情况下保持关闭，并通过铅封、安装监控（如流量、温度、压差、阀门开度、视频等）设施等加强监管，开启后应做好台账记录并及时向当地生态环境部门报告。</w:t>
                  </w:r>
                </w:p>
              </w:tc>
              <w:tc>
                <w:tcPr>
                  <w:tcW w:w="1194" w:type="pct"/>
                  <w:vAlign w:val="center"/>
                </w:tcPr>
                <w:p w14:paraId="7CBDD867">
                  <w:pPr>
                    <w:pStyle w:val="13"/>
                    <w:wordWrap w:val="0"/>
                    <w:spacing w:line="240" w:lineRule="atLeast"/>
                    <w:ind w:left="0" w:leftChars="0" w:firstLine="0" w:firstLineChars="0"/>
                    <w:rPr>
                      <w:rFonts w:ascii="Times New Roman" w:hAnsi="Times New Roman"/>
                      <w:sz w:val="18"/>
                      <w:szCs w:val="18"/>
                    </w:rPr>
                  </w:pPr>
                  <w:r>
                    <w:rPr>
                      <w:rFonts w:ascii="Times New Roman" w:hAnsi="Times New Roman"/>
                      <w:sz w:val="18"/>
                      <w:szCs w:val="18"/>
                    </w:rPr>
                    <w:t>项目</w:t>
                  </w:r>
                  <w:r>
                    <w:rPr>
                      <w:rFonts w:ascii="Times New Roman" w:hAnsi="Times New Roman"/>
                      <w:kern w:val="0"/>
                      <w:sz w:val="18"/>
                      <w:szCs w:val="18"/>
                    </w:rPr>
                    <w:t>废气处理设施</w:t>
                  </w:r>
                  <w:r>
                    <w:rPr>
                      <w:rFonts w:ascii="Times New Roman" w:hAnsi="Times New Roman"/>
                      <w:sz w:val="18"/>
                      <w:szCs w:val="18"/>
                    </w:rPr>
                    <w:t>未设置VOCs排放</w:t>
                  </w:r>
                  <w:r>
                    <w:rPr>
                      <w:rFonts w:ascii="Times New Roman" w:hAnsi="Times New Roman"/>
                      <w:kern w:val="0"/>
                      <w:sz w:val="18"/>
                      <w:szCs w:val="18"/>
                    </w:rPr>
                    <w:t>旁路，一旦废气处理设施发生故障，建设单位应立即停产。</w:t>
                  </w:r>
                </w:p>
              </w:tc>
              <w:tc>
                <w:tcPr>
                  <w:tcW w:w="394" w:type="pct"/>
                  <w:vAlign w:val="center"/>
                </w:tcPr>
                <w:p w14:paraId="0804C3D7">
                  <w:pPr>
                    <w:pStyle w:val="13"/>
                    <w:wordWrap w:val="0"/>
                    <w:spacing w:line="240" w:lineRule="atLeast"/>
                    <w:ind w:left="0" w:leftChars="0" w:firstLine="0" w:firstLineChars="0"/>
                    <w:jc w:val="center"/>
                    <w:rPr>
                      <w:rFonts w:ascii="Times New Roman" w:hAnsi="Times New Roman"/>
                      <w:sz w:val="18"/>
                      <w:szCs w:val="18"/>
                    </w:rPr>
                  </w:pPr>
                  <w:r>
                    <w:rPr>
                      <w:rFonts w:ascii="Times New Roman" w:hAnsi="Times New Roman"/>
                      <w:sz w:val="18"/>
                      <w:szCs w:val="18"/>
                    </w:rPr>
                    <w:t>符合</w:t>
                  </w:r>
                </w:p>
              </w:tc>
            </w:tr>
          </w:tbl>
          <w:p w14:paraId="27876F48">
            <w:pPr>
              <w:wordWrap w:val="0"/>
              <w:spacing w:line="360" w:lineRule="auto"/>
              <w:ind w:firstLine="420" w:firstLineChars="200"/>
            </w:pPr>
            <w:r>
              <w:t>由上表可知，本项目符合《浙江省“十四五”挥发性有机物综合治理方案》要求。</w:t>
            </w:r>
          </w:p>
          <w:p w14:paraId="58ECCEB9">
            <w:pPr>
              <w:wordWrap w:val="0"/>
              <w:spacing w:line="360" w:lineRule="auto"/>
              <w:ind w:firstLine="422" w:firstLineChars="200"/>
              <w:rPr>
                <w:b/>
                <w:bCs/>
                <w:szCs w:val="21"/>
              </w:rPr>
            </w:pPr>
            <w:r>
              <w:rPr>
                <w:rFonts w:hint="eastAsia"/>
                <w:b/>
                <w:bCs/>
                <w:szCs w:val="21"/>
                <w:lang w:val="en-US" w:eastAsia="zh-CN"/>
              </w:rPr>
              <w:t>4</w:t>
            </w:r>
            <w:r>
              <w:rPr>
                <w:rFonts w:hint="eastAsia"/>
                <w:b/>
                <w:bCs/>
                <w:szCs w:val="21"/>
              </w:rPr>
              <w:t>、“四性五不批”符合性分析</w:t>
            </w:r>
          </w:p>
          <w:p w14:paraId="433CACA7">
            <w:pPr>
              <w:wordWrap w:val="0"/>
              <w:spacing w:line="360" w:lineRule="auto"/>
              <w:ind w:firstLine="420" w:firstLineChars="200"/>
              <w:rPr>
                <w:szCs w:val="21"/>
              </w:rPr>
            </w:pPr>
            <w:r>
              <w:rPr>
                <w:rFonts w:hint="eastAsia"/>
                <w:szCs w:val="21"/>
              </w:rPr>
              <w:t>本项目与</w:t>
            </w:r>
            <w:r>
              <w:rPr>
                <w:szCs w:val="21"/>
              </w:rPr>
              <w:t>“</w:t>
            </w:r>
            <w:r>
              <w:rPr>
                <w:rFonts w:hint="eastAsia"/>
                <w:szCs w:val="21"/>
              </w:rPr>
              <w:t>四性五不批</w:t>
            </w:r>
            <w:r>
              <w:rPr>
                <w:szCs w:val="21"/>
              </w:rPr>
              <w:t>”</w:t>
            </w:r>
            <w:r>
              <w:rPr>
                <w:rFonts w:hint="eastAsia"/>
                <w:szCs w:val="21"/>
              </w:rPr>
              <w:t>相符性分析如下。</w:t>
            </w:r>
          </w:p>
          <w:p w14:paraId="714C58FB">
            <w:pPr>
              <w:pStyle w:val="7"/>
              <w:numPr>
                <w:ilvl w:val="0"/>
                <w:numId w:val="22"/>
              </w:numPr>
              <w:tabs>
                <w:tab w:val="left" w:pos="0"/>
              </w:tabs>
              <w:wordWrap w:val="0"/>
              <w:spacing w:before="0" w:after="0" w:line="276" w:lineRule="auto"/>
              <w:ind w:left="369" w:hanging="369" w:hangingChars="175"/>
              <w:jc w:val="center"/>
              <w:rPr>
                <w:rFonts w:ascii="Times New Roman" w:hAnsi="Times New Roman" w:eastAsia="宋体"/>
                <w:sz w:val="21"/>
                <w:szCs w:val="21"/>
              </w:rPr>
            </w:pPr>
            <w:r>
              <w:rPr>
                <w:rFonts w:ascii="Times New Roman" w:hAnsi="Times New Roman" w:eastAsia="宋体"/>
                <w:sz w:val="21"/>
                <w:szCs w:val="21"/>
              </w:rPr>
              <w:t xml:space="preserve">  “</w:t>
            </w:r>
            <w:r>
              <w:rPr>
                <w:rFonts w:hint="eastAsia" w:ascii="Times New Roman" w:hAnsi="Times New Roman" w:eastAsia="宋体"/>
                <w:sz w:val="21"/>
                <w:szCs w:val="21"/>
              </w:rPr>
              <w:t>四性五不批</w:t>
            </w:r>
            <w:r>
              <w:rPr>
                <w:rFonts w:ascii="Times New Roman" w:hAnsi="Times New Roman" w:eastAsia="宋体"/>
                <w:sz w:val="21"/>
                <w:szCs w:val="21"/>
              </w:rPr>
              <w:t>”</w:t>
            </w:r>
            <w:r>
              <w:rPr>
                <w:rFonts w:hint="eastAsia" w:ascii="Times New Roman" w:hAnsi="Times New Roman" w:eastAsia="宋体"/>
                <w:sz w:val="21"/>
                <w:szCs w:val="21"/>
              </w:rPr>
              <w:t>相符性分析</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9"/>
              <w:gridCol w:w="2524"/>
              <w:gridCol w:w="4159"/>
              <w:gridCol w:w="901"/>
            </w:tblGrid>
            <w:tr w14:paraId="34C8E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1" w:type="dxa"/>
                  <w:gridSpan w:val="2"/>
                  <w:vAlign w:val="center"/>
                </w:tcPr>
                <w:p w14:paraId="0E0C5FEB">
                  <w:pPr>
                    <w:wordWrap w:val="0"/>
                    <w:adjustRightInd w:val="0"/>
                    <w:snapToGrid w:val="0"/>
                    <w:spacing w:line="300" w:lineRule="exact"/>
                    <w:jc w:val="center"/>
                    <w:rPr>
                      <w:sz w:val="18"/>
                      <w:szCs w:val="18"/>
                    </w:rPr>
                  </w:pPr>
                  <w:r>
                    <w:rPr>
                      <w:rFonts w:hint="eastAsia"/>
                      <w:sz w:val="18"/>
                      <w:szCs w:val="18"/>
                    </w:rPr>
                    <w:t>审批要求</w:t>
                  </w:r>
                </w:p>
              </w:tc>
              <w:tc>
                <w:tcPr>
                  <w:tcW w:w="3667" w:type="dxa"/>
                  <w:vAlign w:val="center"/>
                </w:tcPr>
                <w:p w14:paraId="011A1B7F">
                  <w:pPr>
                    <w:wordWrap w:val="0"/>
                    <w:adjustRightInd w:val="0"/>
                    <w:snapToGrid w:val="0"/>
                    <w:spacing w:line="300" w:lineRule="exact"/>
                    <w:jc w:val="center"/>
                    <w:rPr>
                      <w:sz w:val="18"/>
                      <w:szCs w:val="18"/>
                    </w:rPr>
                  </w:pPr>
                  <w:r>
                    <w:rPr>
                      <w:rFonts w:hint="eastAsia"/>
                      <w:sz w:val="18"/>
                      <w:szCs w:val="18"/>
                    </w:rPr>
                    <w:t>符合性分析</w:t>
                  </w:r>
                </w:p>
              </w:tc>
              <w:tc>
                <w:tcPr>
                  <w:tcW w:w="794" w:type="dxa"/>
                  <w:vAlign w:val="center"/>
                </w:tcPr>
                <w:p w14:paraId="737234B0">
                  <w:pPr>
                    <w:wordWrap w:val="0"/>
                    <w:adjustRightInd w:val="0"/>
                    <w:snapToGrid w:val="0"/>
                    <w:spacing w:line="300" w:lineRule="exact"/>
                    <w:jc w:val="center"/>
                    <w:rPr>
                      <w:sz w:val="18"/>
                      <w:szCs w:val="18"/>
                    </w:rPr>
                  </w:pPr>
                  <w:r>
                    <w:rPr>
                      <w:rFonts w:hint="eastAsia"/>
                      <w:sz w:val="18"/>
                      <w:szCs w:val="18"/>
                    </w:rPr>
                    <w:t>是否符合要求</w:t>
                  </w:r>
                </w:p>
              </w:tc>
            </w:tr>
            <w:tr w14:paraId="20D7C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 w:type="dxa"/>
                  <w:vMerge w:val="restart"/>
                  <w:vAlign w:val="center"/>
                </w:tcPr>
                <w:p w14:paraId="764BDBB0">
                  <w:pPr>
                    <w:wordWrap w:val="0"/>
                    <w:adjustRightInd w:val="0"/>
                    <w:snapToGrid w:val="0"/>
                    <w:jc w:val="center"/>
                    <w:rPr>
                      <w:sz w:val="18"/>
                      <w:szCs w:val="18"/>
                    </w:rPr>
                  </w:pPr>
                  <w:r>
                    <w:rPr>
                      <w:rFonts w:hint="eastAsia"/>
                      <w:sz w:val="18"/>
                      <w:szCs w:val="18"/>
                    </w:rPr>
                    <w:t>四性</w:t>
                  </w:r>
                </w:p>
              </w:tc>
              <w:tc>
                <w:tcPr>
                  <w:tcW w:w="2225" w:type="dxa"/>
                  <w:vAlign w:val="center"/>
                </w:tcPr>
                <w:p w14:paraId="49F63A21">
                  <w:pPr>
                    <w:wordWrap w:val="0"/>
                    <w:adjustRightInd w:val="0"/>
                    <w:snapToGrid w:val="0"/>
                    <w:jc w:val="left"/>
                    <w:rPr>
                      <w:sz w:val="18"/>
                      <w:szCs w:val="18"/>
                    </w:rPr>
                  </w:pPr>
                  <w:r>
                    <w:rPr>
                      <w:rFonts w:hint="eastAsia"/>
                      <w:sz w:val="18"/>
                      <w:szCs w:val="18"/>
                    </w:rPr>
                    <w:t>建设项目的环境可行性</w:t>
                  </w:r>
                </w:p>
              </w:tc>
              <w:tc>
                <w:tcPr>
                  <w:tcW w:w="3667" w:type="dxa"/>
                  <w:vAlign w:val="center"/>
                </w:tcPr>
                <w:p w14:paraId="7040A791">
                  <w:pPr>
                    <w:wordWrap w:val="0"/>
                    <w:adjustRightInd w:val="0"/>
                    <w:snapToGrid w:val="0"/>
                    <w:jc w:val="left"/>
                    <w:rPr>
                      <w:sz w:val="18"/>
                      <w:szCs w:val="18"/>
                    </w:rPr>
                  </w:pPr>
                  <w:r>
                    <w:rPr>
                      <w:rFonts w:hint="eastAsia"/>
                      <w:sz w:val="18"/>
                      <w:szCs w:val="18"/>
                    </w:rPr>
                    <w:t>本项目符合产业政策、达标排放、用地规划、“三线一单”生态环境分区管控要求、总量控制原则及环境质量要求等，从环保角度看，本项目的建设满足环境可行性要求。</w:t>
                  </w:r>
                </w:p>
              </w:tc>
              <w:tc>
                <w:tcPr>
                  <w:tcW w:w="794" w:type="dxa"/>
                  <w:vAlign w:val="center"/>
                </w:tcPr>
                <w:p w14:paraId="050B250F">
                  <w:pPr>
                    <w:wordWrap w:val="0"/>
                    <w:adjustRightInd w:val="0"/>
                    <w:snapToGrid w:val="0"/>
                    <w:jc w:val="center"/>
                    <w:rPr>
                      <w:sz w:val="18"/>
                      <w:szCs w:val="18"/>
                    </w:rPr>
                  </w:pPr>
                  <w:r>
                    <w:rPr>
                      <w:rFonts w:hint="eastAsia"/>
                      <w:sz w:val="18"/>
                      <w:szCs w:val="18"/>
                    </w:rPr>
                    <w:t>符合</w:t>
                  </w:r>
                </w:p>
              </w:tc>
            </w:tr>
            <w:tr w14:paraId="72B57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 w:type="dxa"/>
                  <w:vMerge w:val="continue"/>
                  <w:vAlign w:val="center"/>
                </w:tcPr>
                <w:p w14:paraId="39C59AF8">
                  <w:pPr>
                    <w:wordWrap w:val="0"/>
                    <w:adjustRightInd w:val="0"/>
                    <w:snapToGrid w:val="0"/>
                    <w:jc w:val="center"/>
                    <w:rPr>
                      <w:sz w:val="18"/>
                      <w:szCs w:val="18"/>
                    </w:rPr>
                  </w:pPr>
                </w:p>
              </w:tc>
              <w:tc>
                <w:tcPr>
                  <w:tcW w:w="2225" w:type="dxa"/>
                  <w:vAlign w:val="center"/>
                </w:tcPr>
                <w:p w14:paraId="4966F586">
                  <w:pPr>
                    <w:wordWrap w:val="0"/>
                    <w:adjustRightInd w:val="0"/>
                    <w:snapToGrid w:val="0"/>
                    <w:jc w:val="left"/>
                    <w:rPr>
                      <w:sz w:val="18"/>
                      <w:szCs w:val="18"/>
                    </w:rPr>
                  </w:pPr>
                  <w:r>
                    <w:rPr>
                      <w:rFonts w:hint="eastAsia"/>
                      <w:sz w:val="18"/>
                      <w:szCs w:val="18"/>
                    </w:rPr>
                    <w:t>环境影响分析预测评估的可靠性</w:t>
                  </w:r>
                </w:p>
              </w:tc>
              <w:tc>
                <w:tcPr>
                  <w:tcW w:w="3667" w:type="dxa"/>
                  <w:vAlign w:val="center"/>
                </w:tcPr>
                <w:p w14:paraId="24121BDE">
                  <w:pPr>
                    <w:wordWrap w:val="0"/>
                    <w:adjustRightInd w:val="0"/>
                    <w:snapToGrid w:val="0"/>
                    <w:jc w:val="left"/>
                    <w:rPr>
                      <w:sz w:val="18"/>
                      <w:szCs w:val="18"/>
                    </w:rPr>
                  </w:pPr>
                  <w:r>
                    <w:rPr>
                      <w:rFonts w:hint="eastAsia"/>
                      <w:sz w:val="18"/>
                      <w:szCs w:val="18"/>
                    </w:rPr>
                    <w:t>环境影响分析章节均依据国家相关规范及建设项目的设计资料进行影响分析，符合环境影响分析预测评估的可靠性。</w:t>
                  </w:r>
                </w:p>
              </w:tc>
              <w:tc>
                <w:tcPr>
                  <w:tcW w:w="794" w:type="dxa"/>
                  <w:vAlign w:val="center"/>
                </w:tcPr>
                <w:p w14:paraId="398EBAAF">
                  <w:pPr>
                    <w:wordWrap w:val="0"/>
                    <w:adjustRightInd w:val="0"/>
                    <w:snapToGrid w:val="0"/>
                    <w:jc w:val="center"/>
                    <w:rPr>
                      <w:sz w:val="18"/>
                      <w:szCs w:val="18"/>
                    </w:rPr>
                  </w:pPr>
                  <w:r>
                    <w:rPr>
                      <w:rFonts w:hint="eastAsia"/>
                      <w:sz w:val="18"/>
                      <w:szCs w:val="18"/>
                    </w:rPr>
                    <w:t>符合</w:t>
                  </w:r>
                </w:p>
              </w:tc>
            </w:tr>
            <w:tr w14:paraId="68D98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 w:type="dxa"/>
                  <w:vMerge w:val="continue"/>
                  <w:vAlign w:val="center"/>
                </w:tcPr>
                <w:p w14:paraId="36D1A2DD">
                  <w:pPr>
                    <w:wordWrap w:val="0"/>
                    <w:adjustRightInd w:val="0"/>
                    <w:snapToGrid w:val="0"/>
                    <w:jc w:val="center"/>
                    <w:rPr>
                      <w:sz w:val="18"/>
                      <w:szCs w:val="18"/>
                    </w:rPr>
                  </w:pPr>
                </w:p>
              </w:tc>
              <w:tc>
                <w:tcPr>
                  <w:tcW w:w="2225" w:type="dxa"/>
                  <w:vAlign w:val="center"/>
                </w:tcPr>
                <w:p w14:paraId="0F64FF45">
                  <w:pPr>
                    <w:wordWrap w:val="0"/>
                    <w:adjustRightInd w:val="0"/>
                    <w:snapToGrid w:val="0"/>
                    <w:jc w:val="left"/>
                    <w:rPr>
                      <w:sz w:val="18"/>
                      <w:szCs w:val="18"/>
                    </w:rPr>
                  </w:pPr>
                  <w:r>
                    <w:rPr>
                      <w:rFonts w:hint="eastAsia"/>
                      <w:sz w:val="18"/>
                      <w:szCs w:val="18"/>
                    </w:rPr>
                    <w:t>环境保护措施的有效性</w:t>
                  </w:r>
                </w:p>
              </w:tc>
              <w:tc>
                <w:tcPr>
                  <w:tcW w:w="3667" w:type="dxa"/>
                  <w:vAlign w:val="center"/>
                </w:tcPr>
                <w:p w14:paraId="626C6B82">
                  <w:pPr>
                    <w:wordWrap w:val="0"/>
                    <w:adjustRightInd w:val="0"/>
                    <w:snapToGrid w:val="0"/>
                    <w:jc w:val="left"/>
                    <w:rPr>
                      <w:sz w:val="18"/>
                      <w:szCs w:val="18"/>
                    </w:rPr>
                  </w:pPr>
                  <w:r>
                    <w:rPr>
                      <w:rFonts w:hint="eastAsia"/>
                      <w:sz w:val="18"/>
                      <w:szCs w:val="18"/>
                    </w:rPr>
                    <w:t>本项目工程性质较为简单，营运期各类污染物的治理技术较为成熟，且均属于排污许可技术规范或污染防治可行技术指南中明确的可行技术，因此从技术上分析，只要切实落实本环评报告提出的各项污染防治措施，各类污染物均可得到有效控制并能做到达标排放或者不对外直接排放，因此其环境保护措施使可靠合理的。</w:t>
                  </w:r>
                </w:p>
              </w:tc>
              <w:tc>
                <w:tcPr>
                  <w:tcW w:w="794" w:type="dxa"/>
                  <w:vAlign w:val="center"/>
                </w:tcPr>
                <w:p w14:paraId="509EBA9D">
                  <w:pPr>
                    <w:wordWrap w:val="0"/>
                    <w:adjustRightInd w:val="0"/>
                    <w:snapToGrid w:val="0"/>
                    <w:jc w:val="center"/>
                    <w:rPr>
                      <w:sz w:val="18"/>
                      <w:szCs w:val="18"/>
                    </w:rPr>
                  </w:pPr>
                  <w:r>
                    <w:rPr>
                      <w:rFonts w:hint="eastAsia"/>
                      <w:sz w:val="18"/>
                      <w:szCs w:val="18"/>
                    </w:rPr>
                    <w:t>符合</w:t>
                  </w:r>
                </w:p>
              </w:tc>
            </w:tr>
            <w:tr w14:paraId="28D3E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 w:type="dxa"/>
                  <w:vMerge w:val="continue"/>
                  <w:vAlign w:val="center"/>
                </w:tcPr>
                <w:p w14:paraId="67F57E95">
                  <w:pPr>
                    <w:wordWrap w:val="0"/>
                    <w:adjustRightInd w:val="0"/>
                    <w:snapToGrid w:val="0"/>
                    <w:jc w:val="center"/>
                    <w:rPr>
                      <w:sz w:val="18"/>
                      <w:szCs w:val="18"/>
                    </w:rPr>
                  </w:pPr>
                </w:p>
              </w:tc>
              <w:tc>
                <w:tcPr>
                  <w:tcW w:w="2225" w:type="dxa"/>
                  <w:vAlign w:val="center"/>
                </w:tcPr>
                <w:p w14:paraId="65E61192">
                  <w:pPr>
                    <w:wordWrap w:val="0"/>
                    <w:adjustRightInd w:val="0"/>
                    <w:snapToGrid w:val="0"/>
                    <w:jc w:val="left"/>
                    <w:rPr>
                      <w:sz w:val="18"/>
                      <w:szCs w:val="18"/>
                    </w:rPr>
                  </w:pPr>
                  <w:r>
                    <w:rPr>
                      <w:rFonts w:hint="eastAsia"/>
                      <w:sz w:val="18"/>
                      <w:szCs w:val="18"/>
                    </w:rPr>
                    <w:t>环境影响评价结论的科学性</w:t>
                  </w:r>
                </w:p>
              </w:tc>
              <w:tc>
                <w:tcPr>
                  <w:tcW w:w="3667" w:type="dxa"/>
                  <w:vAlign w:val="center"/>
                </w:tcPr>
                <w:p w14:paraId="10E526A5">
                  <w:pPr>
                    <w:wordWrap w:val="0"/>
                    <w:adjustRightInd w:val="0"/>
                    <w:snapToGrid w:val="0"/>
                    <w:jc w:val="left"/>
                    <w:rPr>
                      <w:sz w:val="18"/>
                      <w:szCs w:val="18"/>
                    </w:rPr>
                  </w:pPr>
                  <w:r>
                    <w:rPr>
                      <w:rFonts w:hint="eastAsia"/>
                      <w:sz w:val="18"/>
                      <w:szCs w:val="18"/>
                    </w:rPr>
                    <w:t>本项目选址合理，采取的环境保护措施合理可行，排放的污染物符合国家、省规定的污染物排放标准，因此本项目符合环境影响评价结论的科学性。</w:t>
                  </w:r>
                </w:p>
              </w:tc>
              <w:tc>
                <w:tcPr>
                  <w:tcW w:w="794" w:type="dxa"/>
                  <w:vAlign w:val="center"/>
                </w:tcPr>
                <w:p w14:paraId="08F54B94">
                  <w:pPr>
                    <w:wordWrap w:val="0"/>
                    <w:adjustRightInd w:val="0"/>
                    <w:snapToGrid w:val="0"/>
                    <w:jc w:val="center"/>
                    <w:rPr>
                      <w:sz w:val="18"/>
                      <w:szCs w:val="18"/>
                    </w:rPr>
                  </w:pPr>
                  <w:r>
                    <w:rPr>
                      <w:rFonts w:hint="eastAsia"/>
                      <w:sz w:val="18"/>
                      <w:szCs w:val="18"/>
                    </w:rPr>
                    <w:t>符合</w:t>
                  </w:r>
                </w:p>
              </w:tc>
            </w:tr>
            <w:tr w14:paraId="70D98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 w:type="dxa"/>
                  <w:vMerge w:val="restart"/>
                  <w:vAlign w:val="center"/>
                </w:tcPr>
                <w:p w14:paraId="319BC684">
                  <w:pPr>
                    <w:wordWrap w:val="0"/>
                    <w:adjustRightInd w:val="0"/>
                    <w:snapToGrid w:val="0"/>
                    <w:jc w:val="center"/>
                    <w:rPr>
                      <w:sz w:val="18"/>
                      <w:szCs w:val="18"/>
                    </w:rPr>
                  </w:pPr>
                  <w:r>
                    <w:rPr>
                      <w:rFonts w:hint="eastAsia"/>
                      <w:sz w:val="18"/>
                      <w:szCs w:val="18"/>
                    </w:rPr>
                    <w:t>五不批</w:t>
                  </w:r>
                </w:p>
              </w:tc>
              <w:tc>
                <w:tcPr>
                  <w:tcW w:w="2225" w:type="dxa"/>
                  <w:vAlign w:val="center"/>
                </w:tcPr>
                <w:p w14:paraId="074661E3">
                  <w:pPr>
                    <w:wordWrap w:val="0"/>
                    <w:adjustRightInd w:val="0"/>
                    <w:snapToGrid w:val="0"/>
                    <w:jc w:val="left"/>
                    <w:rPr>
                      <w:sz w:val="18"/>
                      <w:szCs w:val="18"/>
                    </w:rPr>
                  </w:pPr>
                  <w:r>
                    <w:rPr>
                      <w:rFonts w:hint="eastAsia"/>
                      <w:sz w:val="18"/>
                      <w:szCs w:val="18"/>
                    </w:rPr>
                    <w:t>建设项目类型及其选址、布局、规模等不符合环境保护法律法规和相关法定规划</w:t>
                  </w:r>
                </w:p>
              </w:tc>
              <w:tc>
                <w:tcPr>
                  <w:tcW w:w="3667" w:type="dxa"/>
                  <w:vAlign w:val="center"/>
                </w:tcPr>
                <w:p w14:paraId="54D0D776">
                  <w:pPr>
                    <w:wordWrap w:val="0"/>
                    <w:adjustRightInd w:val="0"/>
                    <w:snapToGrid w:val="0"/>
                    <w:jc w:val="left"/>
                    <w:rPr>
                      <w:sz w:val="18"/>
                      <w:szCs w:val="18"/>
                    </w:rPr>
                  </w:pPr>
                  <w:r>
                    <w:rPr>
                      <w:rFonts w:hint="eastAsia"/>
                      <w:sz w:val="18"/>
                      <w:szCs w:val="18"/>
                    </w:rPr>
                    <w:t>本项目所在地规划用地性质为一类</w:t>
                  </w:r>
                  <w:r>
                    <w:rPr>
                      <w:rFonts w:hint="eastAsia"/>
                      <w:sz w:val="18"/>
                      <w:szCs w:val="18"/>
                      <w:lang w:val="en-US" w:eastAsia="zh-CN"/>
                    </w:rPr>
                    <w:t>工业用地</w:t>
                  </w:r>
                  <w:r>
                    <w:rPr>
                      <w:rFonts w:hint="eastAsia"/>
                      <w:sz w:val="18"/>
                      <w:szCs w:val="18"/>
                    </w:rPr>
                    <w:t>兼容</w:t>
                  </w:r>
                  <w:r>
                    <w:rPr>
                      <w:rFonts w:hint="eastAsia"/>
                      <w:sz w:val="18"/>
                      <w:szCs w:val="18"/>
                      <w:lang w:val="en-US" w:eastAsia="zh-CN"/>
                    </w:rPr>
                    <w:t>商务</w:t>
                  </w:r>
                  <w:r>
                    <w:rPr>
                      <w:rFonts w:hint="eastAsia"/>
                      <w:sz w:val="18"/>
                      <w:szCs w:val="18"/>
                    </w:rPr>
                    <w:t>用地（M1/</w:t>
                  </w:r>
                  <w:r>
                    <w:rPr>
                      <w:rFonts w:hint="eastAsia"/>
                      <w:sz w:val="18"/>
                      <w:szCs w:val="18"/>
                      <w:lang w:val="en-US" w:eastAsia="zh-CN"/>
                    </w:rPr>
                    <w:t>B</w:t>
                  </w:r>
                  <w:r>
                    <w:rPr>
                      <w:rFonts w:hint="eastAsia"/>
                      <w:sz w:val="18"/>
                      <w:szCs w:val="18"/>
                    </w:rPr>
                    <w:t>2），根据</w:t>
                  </w:r>
                  <w:r>
                    <w:rPr>
                      <w:rFonts w:hint="eastAsia"/>
                      <w:sz w:val="18"/>
                      <w:szCs w:val="18"/>
                      <w:lang w:eastAsia="zh-CN"/>
                    </w:rPr>
                    <w:t>《</w:t>
                  </w:r>
                  <w:r>
                    <w:rPr>
                      <w:rFonts w:hint="eastAsia"/>
                      <w:sz w:val="18"/>
                      <w:szCs w:val="18"/>
                      <w:lang w:val="en-US" w:eastAsia="zh-CN"/>
                    </w:rPr>
                    <w:t>不动产权证书</w:t>
                  </w:r>
                  <w:r>
                    <w:rPr>
                      <w:rFonts w:hint="eastAsia"/>
                      <w:sz w:val="18"/>
                      <w:szCs w:val="18"/>
                      <w:lang w:eastAsia="zh-CN"/>
                    </w:rPr>
                    <w:t>》（</w:t>
                  </w:r>
                  <w:r>
                    <w:rPr>
                      <w:rFonts w:hint="eastAsia"/>
                      <w:sz w:val="18"/>
                      <w:szCs w:val="18"/>
                      <w:lang w:val="en-US" w:eastAsia="zh-CN"/>
                    </w:rPr>
                    <w:t>浙（2022）杭州市不动产权第0135513号</w:t>
                  </w:r>
                  <w:r>
                    <w:rPr>
                      <w:rFonts w:hint="eastAsia"/>
                      <w:sz w:val="18"/>
                      <w:szCs w:val="18"/>
                      <w:lang w:eastAsia="zh-CN"/>
                    </w:rPr>
                    <w:t>）</w:t>
                  </w:r>
                  <w:r>
                    <w:rPr>
                      <w:rFonts w:hint="eastAsia"/>
                      <w:sz w:val="18"/>
                      <w:szCs w:val="18"/>
                    </w:rPr>
                    <w:t>，地块用地性质为工业用地，符合用地规划，符合环境保护法律法规和相关法定规划。</w:t>
                  </w:r>
                </w:p>
              </w:tc>
              <w:tc>
                <w:tcPr>
                  <w:tcW w:w="794" w:type="dxa"/>
                  <w:vAlign w:val="center"/>
                </w:tcPr>
                <w:p w14:paraId="50540B21">
                  <w:pPr>
                    <w:wordWrap w:val="0"/>
                    <w:adjustRightInd w:val="0"/>
                    <w:snapToGrid w:val="0"/>
                    <w:jc w:val="center"/>
                    <w:rPr>
                      <w:sz w:val="18"/>
                      <w:szCs w:val="18"/>
                    </w:rPr>
                  </w:pPr>
                  <w:r>
                    <w:rPr>
                      <w:rFonts w:hint="eastAsia"/>
                      <w:sz w:val="18"/>
                      <w:szCs w:val="18"/>
                    </w:rPr>
                    <w:t>符合审批要求</w:t>
                  </w:r>
                </w:p>
              </w:tc>
            </w:tr>
            <w:tr w14:paraId="749A3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 w:type="dxa"/>
                  <w:vMerge w:val="continue"/>
                  <w:vAlign w:val="center"/>
                </w:tcPr>
                <w:p w14:paraId="050C75A7">
                  <w:pPr>
                    <w:wordWrap w:val="0"/>
                    <w:adjustRightInd w:val="0"/>
                    <w:snapToGrid w:val="0"/>
                    <w:jc w:val="center"/>
                    <w:rPr>
                      <w:sz w:val="18"/>
                      <w:szCs w:val="18"/>
                    </w:rPr>
                  </w:pPr>
                </w:p>
              </w:tc>
              <w:tc>
                <w:tcPr>
                  <w:tcW w:w="2225" w:type="dxa"/>
                  <w:vAlign w:val="center"/>
                </w:tcPr>
                <w:p w14:paraId="5EE8EF9B">
                  <w:pPr>
                    <w:wordWrap w:val="0"/>
                    <w:adjustRightInd w:val="0"/>
                    <w:snapToGrid w:val="0"/>
                    <w:jc w:val="left"/>
                    <w:rPr>
                      <w:sz w:val="18"/>
                      <w:szCs w:val="18"/>
                    </w:rPr>
                  </w:pPr>
                  <w:r>
                    <w:rPr>
                      <w:rFonts w:hint="eastAsia"/>
                      <w:sz w:val="18"/>
                      <w:szCs w:val="18"/>
                    </w:rPr>
                    <w:t>所在区域环境质量未达到国家或者地方环境质量标准，且建设项目拟采取的措施不能满足区域环境质量改善目标管理要求</w:t>
                  </w:r>
                </w:p>
              </w:tc>
              <w:tc>
                <w:tcPr>
                  <w:tcW w:w="3667" w:type="dxa"/>
                  <w:vAlign w:val="center"/>
                </w:tcPr>
                <w:p w14:paraId="06355723">
                  <w:pPr>
                    <w:wordWrap w:val="0"/>
                    <w:adjustRightInd w:val="0"/>
                    <w:snapToGrid w:val="0"/>
                    <w:jc w:val="left"/>
                    <w:rPr>
                      <w:sz w:val="18"/>
                      <w:szCs w:val="18"/>
                    </w:rPr>
                  </w:pPr>
                  <w:r>
                    <w:rPr>
                      <w:color w:val="auto"/>
                      <w:kern w:val="0"/>
                      <w:sz w:val="18"/>
                      <w:szCs w:val="18"/>
                    </w:rPr>
                    <w:t>本项目所在区域地表水环境质量符合国家标准，项目</w:t>
                  </w:r>
                  <w:r>
                    <w:rPr>
                      <w:rFonts w:hint="eastAsia"/>
                      <w:color w:val="auto"/>
                      <w:kern w:val="0"/>
                      <w:sz w:val="18"/>
                      <w:szCs w:val="18"/>
                      <w:lang w:val="en-US" w:eastAsia="zh-CN"/>
                    </w:rPr>
                    <w:t>研发</w:t>
                  </w:r>
                  <w:r>
                    <w:rPr>
                      <w:color w:val="auto"/>
                      <w:kern w:val="0"/>
                      <w:sz w:val="18"/>
                      <w:szCs w:val="18"/>
                    </w:rPr>
                    <w:t>废水经厂区污水站处理达标后纳管排放，生活污水经化粪池处理达标后纳管排放，最终经临平净水厂处理达标后排放，不会影响区域水环境质量改善目标的实现；环境空气属于不达标区，超标因子为</w:t>
                  </w:r>
                  <w:r>
                    <w:rPr>
                      <w:color w:val="auto"/>
                      <w:sz w:val="18"/>
                      <w:szCs w:val="18"/>
                    </w:rPr>
                    <w:t>O</w:t>
                  </w:r>
                  <w:r>
                    <w:rPr>
                      <w:color w:val="auto"/>
                      <w:sz w:val="18"/>
                      <w:szCs w:val="18"/>
                      <w:vertAlign w:val="subscript"/>
                    </w:rPr>
                    <w:t>3</w:t>
                  </w:r>
                  <w:r>
                    <w:rPr>
                      <w:color w:val="auto"/>
                      <w:kern w:val="0"/>
                      <w:sz w:val="18"/>
                      <w:szCs w:val="18"/>
                    </w:rPr>
                    <w:t>，随着区域大气污染防治工作的持续有效推进，预计区域整体环境空气质量将会有所改善。同时，本项目采取的污染防治措施可确保污染物排放达到国家和地方排放标准，且新增废气总量指标可进行区域倍量削减替代，因此，不会影响区域环境空气质量改善目标。</w:t>
                  </w:r>
                </w:p>
              </w:tc>
              <w:tc>
                <w:tcPr>
                  <w:tcW w:w="794" w:type="dxa"/>
                  <w:vAlign w:val="center"/>
                </w:tcPr>
                <w:p w14:paraId="16ECF098">
                  <w:pPr>
                    <w:wordWrap w:val="0"/>
                    <w:adjustRightInd w:val="0"/>
                    <w:snapToGrid w:val="0"/>
                    <w:jc w:val="center"/>
                    <w:rPr>
                      <w:sz w:val="18"/>
                      <w:szCs w:val="18"/>
                    </w:rPr>
                  </w:pPr>
                  <w:r>
                    <w:rPr>
                      <w:rFonts w:hint="eastAsia"/>
                      <w:sz w:val="18"/>
                      <w:szCs w:val="18"/>
                    </w:rPr>
                    <w:t>符合审批要求</w:t>
                  </w:r>
                </w:p>
              </w:tc>
            </w:tr>
            <w:tr w14:paraId="2B263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 w:type="dxa"/>
                  <w:vMerge w:val="continue"/>
                  <w:vAlign w:val="center"/>
                </w:tcPr>
                <w:p w14:paraId="4AB922FA">
                  <w:pPr>
                    <w:wordWrap w:val="0"/>
                    <w:adjustRightInd w:val="0"/>
                    <w:snapToGrid w:val="0"/>
                    <w:jc w:val="center"/>
                    <w:rPr>
                      <w:sz w:val="18"/>
                      <w:szCs w:val="18"/>
                    </w:rPr>
                  </w:pPr>
                </w:p>
              </w:tc>
              <w:tc>
                <w:tcPr>
                  <w:tcW w:w="2225" w:type="dxa"/>
                  <w:vAlign w:val="center"/>
                </w:tcPr>
                <w:p w14:paraId="300CFB9C">
                  <w:pPr>
                    <w:wordWrap w:val="0"/>
                    <w:adjustRightInd w:val="0"/>
                    <w:snapToGrid w:val="0"/>
                    <w:jc w:val="left"/>
                    <w:rPr>
                      <w:sz w:val="18"/>
                      <w:szCs w:val="18"/>
                    </w:rPr>
                  </w:pPr>
                  <w:r>
                    <w:rPr>
                      <w:rFonts w:hint="eastAsia"/>
                      <w:sz w:val="18"/>
                      <w:szCs w:val="18"/>
                    </w:rPr>
                    <w:t>建设项目采取的污染防治措施无法确保污染物排放达到国家和地方排放标准，或者未采取必要措施预防和控制生态破坏</w:t>
                  </w:r>
                </w:p>
              </w:tc>
              <w:tc>
                <w:tcPr>
                  <w:tcW w:w="3667" w:type="dxa"/>
                  <w:vAlign w:val="center"/>
                </w:tcPr>
                <w:p w14:paraId="6DB308E9">
                  <w:pPr>
                    <w:wordWrap w:val="0"/>
                    <w:adjustRightInd w:val="0"/>
                    <w:snapToGrid w:val="0"/>
                    <w:jc w:val="left"/>
                    <w:rPr>
                      <w:sz w:val="18"/>
                      <w:szCs w:val="18"/>
                    </w:rPr>
                  </w:pPr>
                  <w:r>
                    <w:rPr>
                      <w:rFonts w:hint="eastAsia"/>
                      <w:sz w:val="18"/>
                      <w:szCs w:val="18"/>
                    </w:rPr>
                    <w:t>本项目采取的污染防治措施能确保污染物排放达到国家和地方排放标准要求，符合环境保护措施的有效性。</w:t>
                  </w:r>
                </w:p>
              </w:tc>
              <w:tc>
                <w:tcPr>
                  <w:tcW w:w="794" w:type="dxa"/>
                  <w:vAlign w:val="center"/>
                </w:tcPr>
                <w:p w14:paraId="4DD64118">
                  <w:pPr>
                    <w:wordWrap w:val="0"/>
                    <w:adjustRightInd w:val="0"/>
                    <w:snapToGrid w:val="0"/>
                    <w:jc w:val="center"/>
                    <w:rPr>
                      <w:sz w:val="18"/>
                      <w:szCs w:val="18"/>
                    </w:rPr>
                  </w:pPr>
                  <w:r>
                    <w:rPr>
                      <w:rFonts w:hint="eastAsia"/>
                      <w:sz w:val="18"/>
                      <w:szCs w:val="18"/>
                    </w:rPr>
                    <w:t>符合审批要求</w:t>
                  </w:r>
                </w:p>
              </w:tc>
            </w:tr>
            <w:tr w14:paraId="359CE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 w:type="dxa"/>
                  <w:vMerge w:val="continue"/>
                  <w:vAlign w:val="center"/>
                </w:tcPr>
                <w:p w14:paraId="3C809F73">
                  <w:pPr>
                    <w:wordWrap w:val="0"/>
                    <w:adjustRightInd w:val="0"/>
                    <w:snapToGrid w:val="0"/>
                    <w:jc w:val="center"/>
                    <w:rPr>
                      <w:sz w:val="18"/>
                      <w:szCs w:val="18"/>
                    </w:rPr>
                  </w:pPr>
                </w:p>
              </w:tc>
              <w:tc>
                <w:tcPr>
                  <w:tcW w:w="2225" w:type="dxa"/>
                  <w:vAlign w:val="center"/>
                </w:tcPr>
                <w:p w14:paraId="64A22EF0">
                  <w:pPr>
                    <w:wordWrap w:val="0"/>
                    <w:adjustRightInd w:val="0"/>
                    <w:snapToGrid w:val="0"/>
                    <w:jc w:val="left"/>
                    <w:rPr>
                      <w:sz w:val="18"/>
                      <w:szCs w:val="18"/>
                    </w:rPr>
                  </w:pPr>
                  <w:r>
                    <w:rPr>
                      <w:rFonts w:hint="eastAsia"/>
                      <w:sz w:val="18"/>
                      <w:szCs w:val="18"/>
                    </w:rPr>
                    <w:t>改建、扩建和技术改造项目，未针对项目原有环境污染和生态破坏提出有效防治措施</w:t>
                  </w:r>
                </w:p>
              </w:tc>
              <w:tc>
                <w:tcPr>
                  <w:tcW w:w="3667" w:type="dxa"/>
                  <w:vAlign w:val="center"/>
                </w:tcPr>
                <w:p w14:paraId="4E666180">
                  <w:pPr>
                    <w:wordWrap w:val="0"/>
                    <w:adjustRightInd w:val="0"/>
                    <w:snapToGrid w:val="0"/>
                    <w:jc w:val="left"/>
                    <w:rPr>
                      <w:sz w:val="18"/>
                      <w:szCs w:val="18"/>
                    </w:rPr>
                  </w:pPr>
                  <w:r>
                    <w:rPr>
                      <w:rFonts w:hint="eastAsia"/>
                      <w:sz w:val="18"/>
                      <w:szCs w:val="18"/>
                    </w:rPr>
                    <w:t>本项目为新建项目，不涉及现有项目环境污染情况。</w:t>
                  </w:r>
                </w:p>
              </w:tc>
              <w:tc>
                <w:tcPr>
                  <w:tcW w:w="794" w:type="dxa"/>
                  <w:vAlign w:val="center"/>
                </w:tcPr>
                <w:p w14:paraId="69ADED19">
                  <w:pPr>
                    <w:wordWrap w:val="0"/>
                    <w:adjustRightInd w:val="0"/>
                    <w:snapToGrid w:val="0"/>
                    <w:jc w:val="center"/>
                    <w:rPr>
                      <w:sz w:val="18"/>
                      <w:szCs w:val="18"/>
                    </w:rPr>
                  </w:pPr>
                  <w:r>
                    <w:rPr>
                      <w:rFonts w:hint="eastAsia"/>
                      <w:sz w:val="18"/>
                      <w:szCs w:val="18"/>
                    </w:rPr>
                    <w:t>符合审批要求</w:t>
                  </w:r>
                </w:p>
              </w:tc>
            </w:tr>
            <w:tr w14:paraId="4174D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 w:type="dxa"/>
                  <w:vMerge w:val="continue"/>
                  <w:vAlign w:val="center"/>
                </w:tcPr>
                <w:p w14:paraId="1AC70E52">
                  <w:pPr>
                    <w:wordWrap w:val="0"/>
                    <w:adjustRightInd w:val="0"/>
                    <w:snapToGrid w:val="0"/>
                    <w:jc w:val="center"/>
                    <w:rPr>
                      <w:sz w:val="18"/>
                      <w:szCs w:val="18"/>
                    </w:rPr>
                  </w:pPr>
                </w:p>
              </w:tc>
              <w:tc>
                <w:tcPr>
                  <w:tcW w:w="2225" w:type="dxa"/>
                  <w:vAlign w:val="center"/>
                </w:tcPr>
                <w:p w14:paraId="0B298C3C">
                  <w:pPr>
                    <w:wordWrap w:val="0"/>
                    <w:adjustRightInd w:val="0"/>
                    <w:snapToGrid w:val="0"/>
                    <w:jc w:val="left"/>
                    <w:rPr>
                      <w:sz w:val="18"/>
                      <w:szCs w:val="18"/>
                    </w:rPr>
                  </w:pPr>
                  <w:r>
                    <w:rPr>
                      <w:rFonts w:hint="eastAsia"/>
                      <w:sz w:val="18"/>
                      <w:szCs w:val="18"/>
                    </w:rPr>
                    <w:t>建设项目的环境影响报告书、环境影响报告表的基础资料数据明显不实，内容存在重大缺陷、遗漏，或者环境影响评价结论不明确、不合理的不予批准</w:t>
                  </w:r>
                </w:p>
              </w:tc>
              <w:tc>
                <w:tcPr>
                  <w:tcW w:w="3667" w:type="dxa"/>
                  <w:vAlign w:val="center"/>
                </w:tcPr>
                <w:p w14:paraId="68A08867">
                  <w:pPr>
                    <w:wordWrap w:val="0"/>
                    <w:adjustRightInd w:val="0"/>
                    <w:snapToGrid w:val="0"/>
                    <w:jc w:val="left"/>
                    <w:rPr>
                      <w:sz w:val="18"/>
                      <w:szCs w:val="18"/>
                    </w:rPr>
                  </w:pPr>
                  <w:r>
                    <w:rPr>
                      <w:rFonts w:hint="eastAsia"/>
                      <w:sz w:val="18"/>
                      <w:szCs w:val="18"/>
                    </w:rPr>
                    <w:t>本项目数据真实可靠，内容完善，环境影响评价合理。</w:t>
                  </w:r>
                </w:p>
              </w:tc>
              <w:tc>
                <w:tcPr>
                  <w:tcW w:w="794" w:type="dxa"/>
                  <w:vAlign w:val="center"/>
                </w:tcPr>
                <w:p w14:paraId="40C66BDF">
                  <w:pPr>
                    <w:wordWrap w:val="0"/>
                    <w:adjustRightInd w:val="0"/>
                    <w:snapToGrid w:val="0"/>
                    <w:jc w:val="center"/>
                    <w:rPr>
                      <w:sz w:val="18"/>
                      <w:szCs w:val="18"/>
                    </w:rPr>
                  </w:pPr>
                  <w:r>
                    <w:rPr>
                      <w:rFonts w:hint="eastAsia"/>
                      <w:sz w:val="18"/>
                      <w:szCs w:val="18"/>
                    </w:rPr>
                    <w:t>符合审批要求</w:t>
                  </w:r>
                </w:p>
              </w:tc>
            </w:tr>
          </w:tbl>
          <w:p w14:paraId="4BF84A02">
            <w:pPr>
              <w:wordWrap w:val="0"/>
              <w:spacing w:line="360" w:lineRule="auto"/>
              <w:ind w:firstLine="420" w:firstLineChars="200"/>
              <w:rPr>
                <w:szCs w:val="21"/>
              </w:rPr>
            </w:pPr>
            <w:r>
              <w:rPr>
                <w:rFonts w:hint="eastAsia"/>
                <w:szCs w:val="21"/>
              </w:rPr>
              <w:t>综上，本项目符合“四性五不批”相关要求。</w:t>
            </w:r>
          </w:p>
          <w:p w14:paraId="22274AD3">
            <w:pPr>
              <w:wordWrap w:val="0"/>
              <w:spacing w:line="360" w:lineRule="auto"/>
              <w:ind w:firstLine="420" w:firstLineChars="200"/>
              <w:rPr>
                <w:kern w:val="0"/>
                <w:szCs w:val="21"/>
              </w:rPr>
            </w:pPr>
          </w:p>
        </w:tc>
      </w:tr>
    </w:tbl>
    <w:p w14:paraId="59D4477A">
      <w:pPr>
        <w:spacing w:line="360" w:lineRule="auto"/>
        <w:outlineLvl w:val="0"/>
        <w:rPr>
          <w:rFonts w:eastAsia="黑体"/>
          <w:sz w:val="30"/>
        </w:rPr>
        <w:sectPr>
          <w:footerReference r:id="rId6" w:type="default"/>
          <w:pgSz w:w="11906" w:h="16838"/>
          <w:pgMar w:top="1701" w:right="1531" w:bottom="1701" w:left="1531" w:header="851" w:footer="1077" w:gutter="0"/>
          <w:pgNumType w:start="1"/>
          <w:cols w:space="720" w:num="1"/>
          <w:docGrid w:linePitch="312" w:charSpace="0"/>
        </w:sectPr>
      </w:pPr>
    </w:p>
    <w:p w14:paraId="25F0F784">
      <w:pPr>
        <w:pStyle w:val="81"/>
        <w:jc w:val="center"/>
        <w:outlineLvl w:val="0"/>
        <w:rPr>
          <w:rFonts w:ascii="Times New Roman" w:hAnsi="Times New Roman" w:eastAsia="黑体"/>
          <w:snapToGrid w:val="0"/>
          <w:sz w:val="30"/>
          <w:szCs w:val="30"/>
        </w:rPr>
      </w:pPr>
      <w:bookmarkStart w:id="12" w:name="_Toc144140996"/>
      <w:r>
        <w:rPr>
          <w:rFonts w:ascii="Times New Roman" w:hAnsi="Times New Roman" w:eastAsia="黑体"/>
          <w:snapToGrid w:val="0"/>
          <w:sz w:val="30"/>
          <w:szCs w:val="30"/>
        </w:rPr>
        <w:t>二、建设项目工程分析</w:t>
      </w:r>
      <w:bookmarkEnd w:id="12"/>
    </w:p>
    <w:tbl>
      <w:tblPr>
        <w:tblStyle w:val="8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24"/>
        <w:gridCol w:w="8636"/>
      </w:tblGrid>
      <w:tr w14:paraId="5AF3AE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vAlign w:val="center"/>
          </w:tcPr>
          <w:p w14:paraId="1F4DD04B">
            <w:pPr>
              <w:pStyle w:val="81"/>
              <w:adjustRightInd w:val="0"/>
              <w:snapToGrid w:val="0"/>
              <w:spacing w:before="0" w:beforeAutospacing="0" w:after="0" w:afterAutospacing="0"/>
              <w:jc w:val="center"/>
              <w:rPr>
                <w:rFonts w:ascii="Times New Roman" w:hAnsi="Times New Roman"/>
                <w:sz w:val="21"/>
                <w:szCs w:val="21"/>
              </w:rPr>
            </w:pPr>
            <w:r>
              <w:rPr>
                <w:rFonts w:ascii="Times New Roman" w:hAnsi="Times New Roman"/>
                <w:sz w:val="21"/>
                <w:szCs w:val="21"/>
              </w:rPr>
              <w:t>建设内容</w:t>
            </w:r>
          </w:p>
        </w:tc>
        <w:tc>
          <w:tcPr>
            <w:tcW w:w="8526" w:type="dxa"/>
            <w:vAlign w:val="center"/>
          </w:tcPr>
          <w:p w14:paraId="28B8C1FD">
            <w:pPr>
              <w:spacing w:line="360" w:lineRule="auto"/>
              <w:rPr>
                <w:b/>
                <w:szCs w:val="21"/>
              </w:rPr>
            </w:pPr>
            <w:r>
              <w:rPr>
                <w:rFonts w:hint="eastAsia"/>
                <w:b/>
                <w:szCs w:val="21"/>
              </w:rPr>
              <w:t>2.1建设内容</w:t>
            </w:r>
          </w:p>
          <w:p w14:paraId="21F89E28">
            <w:pPr>
              <w:spacing w:line="360" w:lineRule="auto"/>
              <w:rPr>
                <w:b/>
                <w:szCs w:val="21"/>
              </w:rPr>
            </w:pPr>
            <w:r>
              <w:rPr>
                <w:b/>
                <w:szCs w:val="21"/>
              </w:rPr>
              <w:t>2.1</w:t>
            </w:r>
            <w:r>
              <w:rPr>
                <w:rFonts w:hint="eastAsia"/>
                <w:b/>
                <w:szCs w:val="21"/>
              </w:rPr>
              <w:t>.1</w:t>
            </w:r>
            <w:r>
              <w:rPr>
                <w:b/>
                <w:szCs w:val="21"/>
              </w:rPr>
              <w:t>项目由来</w:t>
            </w:r>
          </w:p>
          <w:p w14:paraId="6B079B8D">
            <w:pPr>
              <w:spacing w:line="360" w:lineRule="auto"/>
              <w:ind w:firstLine="480"/>
            </w:pPr>
            <w:r>
              <w:rPr>
                <w:rFonts w:hint="eastAsia"/>
                <w:color w:val="auto"/>
                <w:szCs w:val="21"/>
              </w:rPr>
              <w:t>杭州天序药业有限公司成立于2024年8月26日，注册地位于浙江省杭州市临平区东湖街道新颜路22号15幢114号。杭州天序药业有限公司目前主要从事注射药剂的生产</w:t>
            </w:r>
            <w:r>
              <w:t>。</w:t>
            </w:r>
          </w:p>
          <w:p w14:paraId="225691E7">
            <w:pPr>
              <w:spacing w:line="360" w:lineRule="auto"/>
              <w:ind w:firstLine="420" w:firstLineChars="200"/>
              <w:rPr>
                <w:rFonts w:hint="eastAsia"/>
                <w:color w:val="auto"/>
                <w:szCs w:val="21"/>
              </w:rPr>
            </w:pPr>
            <w:r>
              <w:rPr>
                <w:rFonts w:hint="eastAsia"/>
                <w:color w:val="auto"/>
                <w:szCs w:val="21"/>
              </w:rPr>
              <w:t>本项目</w:t>
            </w:r>
            <w:r>
              <w:rPr>
                <w:rFonts w:hint="eastAsia"/>
                <w:color w:val="auto"/>
                <w:szCs w:val="21"/>
                <w:lang w:val="en-US" w:eastAsia="zh-CN"/>
              </w:rPr>
              <w:t>拟</w:t>
            </w:r>
            <w:r>
              <w:rPr>
                <w:rFonts w:hint="eastAsia"/>
                <w:color w:val="auto"/>
                <w:szCs w:val="21"/>
              </w:rPr>
              <w:t>租用</w:t>
            </w:r>
            <w:r>
              <w:rPr>
                <w:rFonts w:hint="eastAsia"/>
                <w:color w:val="auto"/>
                <w:szCs w:val="21"/>
                <w:lang w:val="en-US" w:eastAsia="zh-CN"/>
              </w:rPr>
              <w:t>临平区绿洲路99号20幢用于公司制剂类产品的研发、质检。研发中心规划布局：制剂实验室及分析实验室等，以及研发及部分管理人员办公，预计总容纳135人研发实验及办公使用。本项目严格按照安全生产、节能环保相关要求实施，并按照依法统计的要求做好项目投资入统工作</w:t>
            </w:r>
            <w:r>
              <w:rPr>
                <w:rFonts w:hint="eastAsia"/>
                <w:color w:val="auto"/>
                <w:szCs w:val="21"/>
              </w:rPr>
              <w:t>。</w:t>
            </w:r>
          </w:p>
          <w:p w14:paraId="47FB9349">
            <w:pPr>
              <w:spacing w:line="360" w:lineRule="auto"/>
              <w:ind w:firstLine="480"/>
            </w:pPr>
            <w:r>
              <w:rPr>
                <w:rFonts w:hint="eastAsia"/>
                <w:color w:val="auto"/>
                <w:szCs w:val="21"/>
              </w:rPr>
              <w:t>项目已在临平区经济信息化和科学技术局备案，项目代码</w:t>
            </w:r>
            <w:r>
              <w:rPr>
                <w:rFonts w:hint="eastAsia"/>
                <w:color w:val="auto"/>
                <w:szCs w:val="21"/>
                <w:lang w:eastAsia="zh-CN"/>
              </w:rPr>
              <w:t>：</w:t>
            </w:r>
            <w:r>
              <w:rPr>
                <w:rFonts w:hint="eastAsia"/>
                <w:color w:val="auto"/>
                <w:szCs w:val="21"/>
                <w:lang w:val="en-US" w:eastAsia="zh-CN"/>
              </w:rPr>
              <w:t>2511-330113-07-02-101212</w:t>
            </w:r>
            <w:r>
              <w:t>。</w:t>
            </w:r>
          </w:p>
          <w:p w14:paraId="0D710092">
            <w:pPr>
              <w:adjustRightInd w:val="0"/>
              <w:snapToGrid w:val="0"/>
              <w:spacing w:line="360" w:lineRule="auto"/>
              <w:ind w:firstLine="420" w:firstLineChars="200"/>
              <w:rPr>
                <w:shd w:val="clear" w:color="auto" w:fill="FFFFFF"/>
              </w:rPr>
            </w:pPr>
            <w:r>
              <w:t>依照《中华人民共和国环境影响评价法》和《建设项目环境保护管理条例》中有关规定，本项目需进行环境影响评价。</w:t>
            </w:r>
            <w:r>
              <w:rPr>
                <w:shd w:val="clear" w:color="auto" w:fill="FFFFFF"/>
              </w:rPr>
              <w:t>对照《建设项目环境影响评价分类管理名录（2021年版）》（生态环境部令第16号），项目属于 “</w:t>
            </w:r>
            <w:r>
              <w:rPr>
                <w:rFonts w:hint="default" w:ascii="Times New Roman" w:hAnsi="Times New Roman" w:eastAsia="宋体" w:cs="Times New Roman"/>
                <w:color w:val="auto"/>
                <w:lang w:val="en-US" w:eastAsia="zh-CN"/>
              </w:rPr>
              <w:t>四十五</w:t>
            </w:r>
            <w:r>
              <w:rPr>
                <w:rFonts w:hint="default" w:ascii="Times New Roman" w:hAnsi="Times New Roman" w:eastAsia="宋体" w:cs="Times New Roman"/>
                <w:color w:val="auto"/>
              </w:rPr>
              <w:t>、</w:t>
            </w:r>
            <w:r>
              <w:rPr>
                <w:rFonts w:hint="default" w:ascii="Times New Roman" w:hAnsi="Times New Roman" w:eastAsia="宋体" w:cs="Times New Roman"/>
                <w:color w:val="auto"/>
                <w:lang w:val="en-US" w:eastAsia="zh-CN"/>
              </w:rPr>
              <w:t>研究和试验发展</w:t>
            </w:r>
            <w:r>
              <w:rPr>
                <w:rFonts w:hint="default" w:ascii="Times New Roman" w:hAnsi="Times New Roman" w:eastAsia="宋体" w:cs="Times New Roman"/>
                <w:color w:val="auto"/>
              </w:rPr>
              <w:t>中</w:t>
            </w:r>
            <w:r>
              <w:rPr>
                <w:rFonts w:hint="default" w:ascii="Times New Roman" w:hAnsi="Times New Roman" w:eastAsia="宋体" w:cs="Times New Roman"/>
                <w:color w:val="auto"/>
                <w:lang w:val="en-US" w:eastAsia="zh-CN"/>
              </w:rPr>
              <w:t>98专业实验室、研发（试验）基地</w:t>
            </w:r>
            <w:r>
              <w:rPr>
                <w:rFonts w:hint="default" w:ascii="Times New Roman" w:hAnsi="Times New Roman" w:eastAsia="宋体" w:cs="Times New Roman"/>
                <w:color w:val="auto"/>
              </w:rPr>
              <w:t>，其他</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lang w:val="en-US" w:eastAsia="zh-CN"/>
              </w:rPr>
              <w:t>不产生实验废气、废水、危险废物的除外</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rPr>
              <w:t>需编制环境影响评价报告表</w:t>
            </w:r>
            <w:r>
              <w:t>。</w:t>
            </w:r>
          </w:p>
          <w:p w14:paraId="3B55079D">
            <w:pPr>
              <w:adjustRightInd w:val="0"/>
              <w:snapToGrid w:val="0"/>
              <w:spacing w:line="360" w:lineRule="auto"/>
              <w:ind w:firstLine="420" w:firstLineChars="200"/>
              <w:rPr>
                <w:b/>
                <w:bCs/>
                <w:szCs w:val="21"/>
                <w:shd w:val="clear" w:color="auto" w:fill="FFFFFF"/>
              </w:rPr>
            </w:pPr>
            <w:r>
              <w:rPr>
                <w:shd w:val="clear" w:color="auto" w:fill="FFFFFF"/>
              </w:rPr>
              <w:t>根据《浙江省人民政府办公室关于全面推行“区域环评+环境标准”改革的指导意见》（浙政办发〔2017〕57号）、《关于进一步深化“区域环评+环境标准”改革、提升工程建设项目环评效能的通知》（杭建审改办〔2018〕34号）、《杭州市临平区人民政府办公室关于印发</w:t>
            </w:r>
            <w:r>
              <w:t>&lt;</w:t>
            </w:r>
            <w:r>
              <w:rPr>
                <w:shd w:val="clear" w:color="auto" w:fill="FFFFFF"/>
              </w:rPr>
              <w:t>临平区“区域环评+环境标准”改革实施方案</w:t>
            </w:r>
            <w:r>
              <w:t>&gt;</w:t>
            </w:r>
            <w:r>
              <w:rPr>
                <w:shd w:val="clear" w:color="auto" w:fill="FFFFFF"/>
              </w:rPr>
              <w:t>的通知》（临平政办〔2022〕48号），本项目不在《临平国家级经济技术开发区“区域环评+环境标准”改革实施方案》环评审批负面清单内，</w:t>
            </w:r>
            <w:r>
              <w:rPr>
                <w:b/>
                <w:bCs/>
                <w:shd w:val="clear" w:color="auto" w:fill="FFFFFF"/>
              </w:rPr>
              <w:t>故降级为登记表</w:t>
            </w:r>
            <w:r>
              <w:rPr>
                <w:b/>
                <w:bCs/>
                <w:szCs w:val="21"/>
                <w:shd w:val="clear" w:color="auto" w:fill="FFFFFF"/>
              </w:rPr>
              <w:t>。</w:t>
            </w:r>
          </w:p>
          <w:p w14:paraId="366598B1">
            <w:pPr>
              <w:pStyle w:val="505"/>
              <w:keepNext/>
              <w:keepLines/>
              <w:numPr>
                <w:ilvl w:val="0"/>
                <w:numId w:val="23"/>
              </w:numPr>
              <w:spacing w:line="360" w:lineRule="auto"/>
              <w:ind w:firstLineChars="0"/>
              <w:jc w:val="center"/>
              <w:outlineLvl w:val="3"/>
              <w:rPr>
                <w:b/>
                <w:bCs/>
                <w:sz w:val="21"/>
                <w:szCs w:val="21"/>
              </w:rPr>
            </w:pPr>
            <w:r>
              <w:rPr>
                <w:b/>
                <w:bCs/>
                <w:sz w:val="21"/>
                <w:szCs w:val="21"/>
                <w:lang w:val="en-US"/>
              </w:rPr>
              <w:t>临平国家级经济技术开发区</w:t>
            </w:r>
            <w:r>
              <w:rPr>
                <w:b/>
                <w:bCs/>
                <w:sz w:val="21"/>
                <w:szCs w:val="21"/>
              </w:rPr>
              <w:t>审批负面清单</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600"/>
              <w:gridCol w:w="3838"/>
              <w:gridCol w:w="2382"/>
              <w:gridCol w:w="1590"/>
            </w:tblGrid>
            <w:tr w14:paraId="53B0E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7" w:type="pct"/>
                  <w:noWrap w:val="0"/>
                  <w:vAlign w:val="center"/>
                </w:tcPr>
                <w:p w14:paraId="4E00E2E0">
                  <w:pPr>
                    <w:widowControl/>
                    <w:jc w:val="center"/>
                    <w:rPr>
                      <w:color w:val="auto"/>
                      <w:sz w:val="18"/>
                      <w:szCs w:val="18"/>
                    </w:rPr>
                  </w:pPr>
                  <w:r>
                    <w:rPr>
                      <w:color w:val="auto"/>
                      <w:sz w:val="18"/>
                      <w:szCs w:val="18"/>
                    </w:rPr>
                    <w:t>序号</w:t>
                  </w:r>
                </w:p>
              </w:tc>
              <w:tc>
                <w:tcPr>
                  <w:tcW w:w="2281" w:type="pct"/>
                  <w:noWrap w:val="0"/>
                  <w:vAlign w:val="center"/>
                </w:tcPr>
                <w:p w14:paraId="03F1E8C9">
                  <w:pPr>
                    <w:widowControl/>
                    <w:jc w:val="center"/>
                    <w:rPr>
                      <w:color w:val="auto"/>
                      <w:sz w:val="18"/>
                      <w:szCs w:val="18"/>
                    </w:rPr>
                  </w:pPr>
                  <w:r>
                    <w:rPr>
                      <w:color w:val="auto"/>
                      <w:sz w:val="18"/>
                      <w:szCs w:val="18"/>
                    </w:rPr>
                    <w:t>负面清单</w:t>
                  </w:r>
                </w:p>
              </w:tc>
              <w:tc>
                <w:tcPr>
                  <w:tcW w:w="1416" w:type="pct"/>
                  <w:noWrap w:val="0"/>
                  <w:vAlign w:val="center"/>
                </w:tcPr>
                <w:p w14:paraId="5899FC06">
                  <w:pPr>
                    <w:widowControl/>
                    <w:jc w:val="center"/>
                    <w:rPr>
                      <w:color w:val="auto"/>
                      <w:sz w:val="18"/>
                      <w:szCs w:val="18"/>
                    </w:rPr>
                  </w:pPr>
                  <w:r>
                    <w:rPr>
                      <w:color w:val="auto"/>
                      <w:sz w:val="18"/>
                      <w:szCs w:val="18"/>
                    </w:rPr>
                    <w:t>本项目</w:t>
                  </w:r>
                </w:p>
              </w:tc>
              <w:tc>
                <w:tcPr>
                  <w:tcW w:w="945" w:type="pct"/>
                  <w:noWrap w:val="0"/>
                  <w:vAlign w:val="center"/>
                </w:tcPr>
                <w:p w14:paraId="6E4CF44D">
                  <w:pPr>
                    <w:widowControl/>
                    <w:jc w:val="center"/>
                    <w:rPr>
                      <w:color w:val="auto"/>
                      <w:sz w:val="18"/>
                      <w:szCs w:val="18"/>
                    </w:rPr>
                  </w:pPr>
                  <w:r>
                    <w:rPr>
                      <w:color w:val="auto"/>
                      <w:sz w:val="18"/>
                      <w:szCs w:val="18"/>
                    </w:rPr>
                    <w:t>本项目是否可降级</w:t>
                  </w:r>
                </w:p>
              </w:tc>
            </w:tr>
            <w:tr w14:paraId="30EC0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7" w:type="pct"/>
                  <w:noWrap w:val="0"/>
                  <w:vAlign w:val="center"/>
                </w:tcPr>
                <w:p w14:paraId="6B7FFE1C">
                  <w:pPr>
                    <w:widowControl/>
                    <w:jc w:val="center"/>
                    <w:rPr>
                      <w:color w:val="auto"/>
                      <w:sz w:val="18"/>
                      <w:szCs w:val="18"/>
                    </w:rPr>
                  </w:pPr>
                  <w:r>
                    <w:rPr>
                      <w:color w:val="auto"/>
                      <w:sz w:val="18"/>
                      <w:szCs w:val="18"/>
                    </w:rPr>
                    <w:t>1</w:t>
                  </w:r>
                </w:p>
              </w:tc>
              <w:tc>
                <w:tcPr>
                  <w:tcW w:w="2281" w:type="pct"/>
                  <w:noWrap w:val="0"/>
                  <w:vAlign w:val="center"/>
                </w:tcPr>
                <w:p w14:paraId="7F4510BD">
                  <w:pPr>
                    <w:jc w:val="center"/>
                    <w:rPr>
                      <w:color w:val="auto"/>
                      <w:sz w:val="18"/>
                      <w:szCs w:val="18"/>
                    </w:rPr>
                  </w:pPr>
                  <w:r>
                    <w:rPr>
                      <w:color w:val="auto"/>
                      <w:sz w:val="18"/>
                      <w:szCs w:val="18"/>
                    </w:rPr>
                    <w:t>环评审批权限在生态环境部的项目；</w:t>
                  </w:r>
                </w:p>
              </w:tc>
              <w:tc>
                <w:tcPr>
                  <w:tcW w:w="1416" w:type="pct"/>
                  <w:noWrap w:val="0"/>
                  <w:vAlign w:val="center"/>
                </w:tcPr>
                <w:p w14:paraId="7ECFDD87">
                  <w:pPr>
                    <w:widowControl/>
                    <w:jc w:val="center"/>
                    <w:rPr>
                      <w:color w:val="auto"/>
                      <w:sz w:val="18"/>
                      <w:szCs w:val="18"/>
                    </w:rPr>
                  </w:pPr>
                  <w:r>
                    <w:rPr>
                      <w:color w:val="auto"/>
                      <w:sz w:val="18"/>
                      <w:szCs w:val="18"/>
                    </w:rPr>
                    <w:t>项目审批权限不在生态环境部</w:t>
                  </w:r>
                </w:p>
              </w:tc>
              <w:tc>
                <w:tcPr>
                  <w:tcW w:w="945" w:type="pct"/>
                  <w:noWrap w:val="0"/>
                  <w:vAlign w:val="center"/>
                </w:tcPr>
                <w:p w14:paraId="7839607B">
                  <w:pPr>
                    <w:widowControl/>
                    <w:jc w:val="center"/>
                    <w:rPr>
                      <w:color w:val="auto"/>
                      <w:sz w:val="18"/>
                      <w:szCs w:val="18"/>
                    </w:rPr>
                  </w:pPr>
                  <w:r>
                    <w:rPr>
                      <w:color w:val="auto"/>
                      <w:sz w:val="18"/>
                      <w:szCs w:val="18"/>
                    </w:rPr>
                    <w:t>是</w:t>
                  </w:r>
                </w:p>
              </w:tc>
            </w:tr>
            <w:tr w14:paraId="2D78F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7" w:type="pct"/>
                  <w:noWrap w:val="0"/>
                  <w:vAlign w:val="center"/>
                </w:tcPr>
                <w:p w14:paraId="6B072875">
                  <w:pPr>
                    <w:widowControl/>
                    <w:jc w:val="center"/>
                    <w:rPr>
                      <w:color w:val="auto"/>
                      <w:sz w:val="18"/>
                      <w:szCs w:val="18"/>
                    </w:rPr>
                  </w:pPr>
                  <w:r>
                    <w:rPr>
                      <w:color w:val="auto"/>
                      <w:sz w:val="18"/>
                      <w:szCs w:val="18"/>
                    </w:rPr>
                    <w:t>2</w:t>
                  </w:r>
                </w:p>
              </w:tc>
              <w:tc>
                <w:tcPr>
                  <w:tcW w:w="2281" w:type="pct"/>
                  <w:noWrap w:val="0"/>
                  <w:vAlign w:val="center"/>
                </w:tcPr>
                <w:p w14:paraId="4657A491">
                  <w:pPr>
                    <w:jc w:val="center"/>
                    <w:rPr>
                      <w:color w:val="auto"/>
                      <w:sz w:val="18"/>
                      <w:szCs w:val="18"/>
                    </w:rPr>
                  </w:pPr>
                  <w:r>
                    <w:rPr>
                      <w:color w:val="auto"/>
                      <w:sz w:val="18"/>
                      <w:szCs w:val="18"/>
                    </w:rPr>
                    <w:t>需编制报告书的电磁类项目和核技术利用项目；</w:t>
                  </w:r>
                </w:p>
              </w:tc>
              <w:tc>
                <w:tcPr>
                  <w:tcW w:w="1416" w:type="pct"/>
                  <w:noWrap w:val="0"/>
                  <w:vAlign w:val="center"/>
                </w:tcPr>
                <w:p w14:paraId="45B04562">
                  <w:pPr>
                    <w:widowControl/>
                    <w:jc w:val="center"/>
                    <w:rPr>
                      <w:color w:val="auto"/>
                      <w:sz w:val="18"/>
                      <w:szCs w:val="18"/>
                    </w:rPr>
                  </w:pPr>
                  <w:r>
                    <w:rPr>
                      <w:color w:val="auto"/>
                      <w:sz w:val="18"/>
                      <w:szCs w:val="18"/>
                    </w:rPr>
                    <w:t>本项目不涉及</w:t>
                  </w:r>
                </w:p>
              </w:tc>
              <w:tc>
                <w:tcPr>
                  <w:tcW w:w="945" w:type="pct"/>
                  <w:noWrap w:val="0"/>
                  <w:vAlign w:val="center"/>
                </w:tcPr>
                <w:p w14:paraId="6FB119C5">
                  <w:pPr>
                    <w:widowControl/>
                    <w:jc w:val="center"/>
                    <w:rPr>
                      <w:color w:val="auto"/>
                      <w:sz w:val="18"/>
                      <w:szCs w:val="18"/>
                    </w:rPr>
                  </w:pPr>
                  <w:r>
                    <w:rPr>
                      <w:color w:val="auto"/>
                      <w:sz w:val="18"/>
                      <w:szCs w:val="18"/>
                    </w:rPr>
                    <w:t>是</w:t>
                  </w:r>
                </w:p>
              </w:tc>
            </w:tr>
            <w:tr w14:paraId="2AFB2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7" w:type="pct"/>
                  <w:noWrap w:val="0"/>
                  <w:vAlign w:val="center"/>
                </w:tcPr>
                <w:p w14:paraId="688AB62A">
                  <w:pPr>
                    <w:widowControl/>
                    <w:jc w:val="center"/>
                    <w:rPr>
                      <w:color w:val="auto"/>
                      <w:sz w:val="18"/>
                      <w:szCs w:val="18"/>
                    </w:rPr>
                  </w:pPr>
                  <w:r>
                    <w:rPr>
                      <w:color w:val="auto"/>
                      <w:sz w:val="18"/>
                      <w:szCs w:val="18"/>
                    </w:rPr>
                    <w:t>3</w:t>
                  </w:r>
                </w:p>
              </w:tc>
              <w:tc>
                <w:tcPr>
                  <w:tcW w:w="2281" w:type="pct"/>
                  <w:noWrap w:val="0"/>
                  <w:vAlign w:val="center"/>
                </w:tcPr>
                <w:p w14:paraId="71BB94B4">
                  <w:pPr>
                    <w:jc w:val="center"/>
                    <w:rPr>
                      <w:color w:val="auto"/>
                      <w:sz w:val="18"/>
                      <w:szCs w:val="18"/>
                    </w:rPr>
                  </w:pPr>
                  <w:r>
                    <w:rPr>
                      <w:color w:val="auto"/>
                      <w:sz w:val="18"/>
                      <w:szCs w:val="18"/>
                    </w:rPr>
                    <w:t xml:space="preserve">生活垃圾焚烧发电等高污染、高风险建设项目； </w:t>
                  </w:r>
                </w:p>
              </w:tc>
              <w:tc>
                <w:tcPr>
                  <w:tcW w:w="1416" w:type="pct"/>
                  <w:noWrap w:val="0"/>
                  <w:vAlign w:val="center"/>
                </w:tcPr>
                <w:p w14:paraId="3ACCF8AB">
                  <w:pPr>
                    <w:widowControl/>
                    <w:jc w:val="center"/>
                    <w:rPr>
                      <w:color w:val="auto"/>
                      <w:sz w:val="18"/>
                      <w:szCs w:val="18"/>
                    </w:rPr>
                  </w:pPr>
                  <w:r>
                    <w:rPr>
                      <w:color w:val="auto"/>
                      <w:sz w:val="18"/>
                      <w:szCs w:val="18"/>
                    </w:rPr>
                    <w:t>本项目不涉及</w:t>
                  </w:r>
                </w:p>
              </w:tc>
              <w:tc>
                <w:tcPr>
                  <w:tcW w:w="945" w:type="pct"/>
                  <w:noWrap w:val="0"/>
                  <w:vAlign w:val="center"/>
                </w:tcPr>
                <w:p w14:paraId="50EBD2AC">
                  <w:pPr>
                    <w:widowControl/>
                    <w:jc w:val="center"/>
                    <w:rPr>
                      <w:color w:val="auto"/>
                      <w:sz w:val="18"/>
                      <w:szCs w:val="18"/>
                    </w:rPr>
                  </w:pPr>
                  <w:r>
                    <w:rPr>
                      <w:color w:val="auto"/>
                      <w:sz w:val="18"/>
                      <w:szCs w:val="18"/>
                    </w:rPr>
                    <w:t>是</w:t>
                  </w:r>
                </w:p>
              </w:tc>
            </w:tr>
            <w:tr w14:paraId="2C356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7" w:type="pct"/>
                  <w:noWrap w:val="0"/>
                  <w:vAlign w:val="center"/>
                </w:tcPr>
                <w:p w14:paraId="5BBA6D88">
                  <w:pPr>
                    <w:widowControl/>
                    <w:jc w:val="center"/>
                    <w:rPr>
                      <w:color w:val="auto"/>
                      <w:sz w:val="18"/>
                      <w:szCs w:val="18"/>
                    </w:rPr>
                  </w:pPr>
                  <w:r>
                    <w:rPr>
                      <w:color w:val="auto"/>
                      <w:sz w:val="18"/>
                      <w:szCs w:val="18"/>
                    </w:rPr>
                    <w:t>4</w:t>
                  </w:r>
                </w:p>
              </w:tc>
              <w:tc>
                <w:tcPr>
                  <w:tcW w:w="2281" w:type="pct"/>
                  <w:noWrap w:val="0"/>
                  <w:vAlign w:val="center"/>
                </w:tcPr>
                <w:p w14:paraId="67BEE708">
                  <w:pPr>
                    <w:jc w:val="center"/>
                    <w:rPr>
                      <w:color w:val="auto"/>
                      <w:sz w:val="18"/>
                      <w:szCs w:val="18"/>
                    </w:rPr>
                  </w:pPr>
                  <w:r>
                    <w:rPr>
                      <w:color w:val="auto"/>
                      <w:sz w:val="18"/>
                      <w:szCs w:val="18"/>
                    </w:rPr>
                    <w:t>有提炼、发酵工艺的生物医药项目；</w:t>
                  </w:r>
                </w:p>
              </w:tc>
              <w:tc>
                <w:tcPr>
                  <w:tcW w:w="1416" w:type="pct"/>
                  <w:noWrap w:val="0"/>
                  <w:vAlign w:val="center"/>
                </w:tcPr>
                <w:p w14:paraId="355D93BF">
                  <w:pPr>
                    <w:widowControl/>
                    <w:jc w:val="center"/>
                    <w:rPr>
                      <w:color w:val="auto"/>
                      <w:sz w:val="18"/>
                      <w:szCs w:val="18"/>
                    </w:rPr>
                  </w:pPr>
                  <w:r>
                    <w:rPr>
                      <w:color w:val="auto"/>
                      <w:sz w:val="18"/>
                      <w:szCs w:val="18"/>
                    </w:rPr>
                    <w:t>本项目属于</w:t>
                  </w:r>
                  <w:r>
                    <w:rPr>
                      <w:rFonts w:hint="eastAsia"/>
                      <w:color w:val="auto"/>
                      <w:sz w:val="18"/>
                      <w:szCs w:val="18"/>
                      <w:lang w:val="en-US" w:eastAsia="zh-CN"/>
                    </w:rPr>
                    <w:t>医学研究和试验</w:t>
                  </w:r>
                  <w:r>
                    <w:rPr>
                      <w:color w:val="auto"/>
                      <w:sz w:val="18"/>
                      <w:szCs w:val="18"/>
                    </w:rPr>
                    <w:t>项目，不涉及</w:t>
                  </w:r>
                  <w:r>
                    <w:rPr>
                      <w:rFonts w:hint="eastAsia"/>
                      <w:color w:val="auto"/>
                      <w:sz w:val="18"/>
                      <w:szCs w:val="18"/>
                      <w:lang w:val="en-US" w:eastAsia="zh-CN"/>
                    </w:rPr>
                    <w:t>提炼、</w:t>
                  </w:r>
                  <w:r>
                    <w:rPr>
                      <w:color w:val="auto"/>
                      <w:sz w:val="18"/>
                      <w:szCs w:val="18"/>
                    </w:rPr>
                    <w:t>发酵工艺。</w:t>
                  </w:r>
                </w:p>
              </w:tc>
              <w:tc>
                <w:tcPr>
                  <w:tcW w:w="945" w:type="pct"/>
                  <w:noWrap w:val="0"/>
                  <w:vAlign w:val="center"/>
                </w:tcPr>
                <w:p w14:paraId="2BFEE71C">
                  <w:pPr>
                    <w:widowControl/>
                    <w:jc w:val="center"/>
                    <w:rPr>
                      <w:rFonts w:hint="eastAsia" w:eastAsia="宋体"/>
                      <w:color w:val="auto"/>
                      <w:sz w:val="18"/>
                      <w:szCs w:val="18"/>
                      <w:lang w:eastAsia="zh-CN"/>
                    </w:rPr>
                  </w:pPr>
                  <w:r>
                    <w:rPr>
                      <w:rFonts w:hint="eastAsia"/>
                      <w:color w:val="auto"/>
                      <w:sz w:val="18"/>
                      <w:szCs w:val="18"/>
                      <w:lang w:val="en-US" w:eastAsia="zh-CN"/>
                    </w:rPr>
                    <w:t>是</w:t>
                  </w:r>
                </w:p>
              </w:tc>
            </w:tr>
            <w:tr w14:paraId="17165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7" w:type="pct"/>
                  <w:noWrap w:val="0"/>
                  <w:vAlign w:val="center"/>
                </w:tcPr>
                <w:p w14:paraId="3C0E97B5">
                  <w:pPr>
                    <w:widowControl/>
                    <w:jc w:val="center"/>
                    <w:rPr>
                      <w:color w:val="auto"/>
                      <w:sz w:val="18"/>
                      <w:szCs w:val="18"/>
                    </w:rPr>
                  </w:pPr>
                  <w:r>
                    <w:rPr>
                      <w:color w:val="auto"/>
                      <w:sz w:val="18"/>
                      <w:szCs w:val="18"/>
                    </w:rPr>
                    <w:t>5</w:t>
                  </w:r>
                </w:p>
              </w:tc>
              <w:tc>
                <w:tcPr>
                  <w:tcW w:w="2281" w:type="pct"/>
                  <w:noWrap w:val="0"/>
                  <w:vAlign w:val="center"/>
                </w:tcPr>
                <w:p w14:paraId="7CC1AA1E">
                  <w:pPr>
                    <w:jc w:val="center"/>
                    <w:rPr>
                      <w:color w:val="auto"/>
                      <w:sz w:val="18"/>
                      <w:szCs w:val="18"/>
                    </w:rPr>
                  </w:pPr>
                  <w:r>
                    <w:rPr>
                      <w:color w:val="auto"/>
                      <w:sz w:val="18"/>
                      <w:szCs w:val="18"/>
                    </w:rPr>
                    <w:t>显示器件、印刷线路板及半导体材料、电子陶瓷、有机薄膜、荧光粉、贵金属粉等电子专用材料生产项目；</w:t>
                  </w:r>
                </w:p>
              </w:tc>
              <w:tc>
                <w:tcPr>
                  <w:tcW w:w="1416" w:type="pct"/>
                  <w:noWrap w:val="0"/>
                  <w:vAlign w:val="center"/>
                </w:tcPr>
                <w:p w14:paraId="2B96625D">
                  <w:pPr>
                    <w:widowControl/>
                    <w:jc w:val="center"/>
                    <w:rPr>
                      <w:color w:val="auto"/>
                      <w:sz w:val="18"/>
                      <w:szCs w:val="18"/>
                    </w:rPr>
                  </w:pPr>
                  <w:r>
                    <w:rPr>
                      <w:color w:val="auto"/>
                      <w:sz w:val="18"/>
                      <w:szCs w:val="18"/>
                    </w:rPr>
                    <w:t>本项目不涉及</w:t>
                  </w:r>
                </w:p>
              </w:tc>
              <w:tc>
                <w:tcPr>
                  <w:tcW w:w="945" w:type="pct"/>
                  <w:noWrap w:val="0"/>
                  <w:vAlign w:val="center"/>
                </w:tcPr>
                <w:p w14:paraId="6BCDE7BA">
                  <w:pPr>
                    <w:widowControl/>
                    <w:jc w:val="center"/>
                    <w:rPr>
                      <w:color w:val="auto"/>
                      <w:sz w:val="18"/>
                      <w:szCs w:val="18"/>
                    </w:rPr>
                  </w:pPr>
                  <w:r>
                    <w:rPr>
                      <w:color w:val="auto"/>
                      <w:sz w:val="18"/>
                      <w:szCs w:val="18"/>
                    </w:rPr>
                    <w:t>是</w:t>
                  </w:r>
                </w:p>
              </w:tc>
            </w:tr>
            <w:tr w14:paraId="1C353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7" w:type="pct"/>
                  <w:noWrap w:val="0"/>
                  <w:vAlign w:val="center"/>
                </w:tcPr>
                <w:p w14:paraId="2F33C07D">
                  <w:pPr>
                    <w:widowControl/>
                    <w:jc w:val="center"/>
                    <w:rPr>
                      <w:color w:val="auto"/>
                      <w:sz w:val="18"/>
                      <w:szCs w:val="18"/>
                    </w:rPr>
                  </w:pPr>
                  <w:r>
                    <w:rPr>
                      <w:color w:val="auto"/>
                      <w:sz w:val="18"/>
                      <w:szCs w:val="18"/>
                    </w:rPr>
                    <w:t>6</w:t>
                  </w:r>
                </w:p>
              </w:tc>
              <w:tc>
                <w:tcPr>
                  <w:tcW w:w="2281" w:type="pct"/>
                  <w:noWrap w:val="0"/>
                  <w:vAlign w:val="center"/>
                </w:tcPr>
                <w:p w14:paraId="0EE0D64C">
                  <w:pPr>
                    <w:jc w:val="center"/>
                    <w:rPr>
                      <w:color w:val="auto"/>
                      <w:sz w:val="18"/>
                      <w:szCs w:val="18"/>
                    </w:rPr>
                  </w:pPr>
                  <w:r>
                    <w:rPr>
                      <w:color w:val="auto"/>
                      <w:sz w:val="18"/>
                      <w:szCs w:val="18"/>
                    </w:rPr>
                    <w:t>涉及重金属污染项目及酸洗或有机溶剂清洗等工艺项目；</w:t>
                  </w:r>
                </w:p>
              </w:tc>
              <w:tc>
                <w:tcPr>
                  <w:tcW w:w="1416" w:type="pct"/>
                  <w:noWrap w:val="0"/>
                  <w:vAlign w:val="center"/>
                </w:tcPr>
                <w:p w14:paraId="5C3317BD">
                  <w:pPr>
                    <w:widowControl/>
                    <w:jc w:val="center"/>
                    <w:rPr>
                      <w:color w:val="auto"/>
                      <w:sz w:val="18"/>
                      <w:szCs w:val="18"/>
                    </w:rPr>
                  </w:pPr>
                  <w:r>
                    <w:rPr>
                      <w:color w:val="auto"/>
                      <w:sz w:val="18"/>
                      <w:szCs w:val="18"/>
                    </w:rPr>
                    <w:t>本项目不涉及</w:t>
                  </w:r>
                </w:p>
              </w:tc>
              <w:tc>
                <w:tcPr>
                  <w:tcW w:w="945" w:type="pct"/>
                  <w:noWrap w:val="0"/>
                  <w:vAlign w:val="center"/>
                </w:tcPr>
                <w:p w14:paraId="1A5E5E0C">
                  <w:pPr>
                    <w:widowControl/>
                    <w:jc w:val="center"/>
                    <w:rPr>
                      <w:color w:val="auto"/>
                      <w:sz w:val="18"/>
                      <w:szCs w:val="18"/>
                    </w:rPr>
                  </w:pPr>
                  <w:r>
                    <w:rPr>
                      <w:color w:val="auto"/>
                      <w:sz w:val="18"/>
                      <w:szCs w:val="18"/>
                    </w:rPr>
                    <w:t>是</w:t>
                  </w:r>
                </w:p>
              </w:tc>
            </w:tr>
            <w:tr w14:paraId="18B5B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7" w:type="pct"/>
                  <w:noWrap w:val="0"/>
                  <w:vAlign w:val="center"/>
                </w:tcPr>
                <w:p w14:paraId="2CA03B40">
                  <w:pPr>
                    <w:widowControl/>
                    <w:jc w:val="center"/>
                    <w:rPr>
                      <w:color w:val="auto"/>
                      <w:sz w:val="18"/>
                      <w:szCs w:val="18"/>
                    </w:rPr>
                  </w:pPr>
                  <w:r>
                    <w:rPr>
                      <w:color w:val="auto"/>
                      <w:sz w:val="18"/>
                      <w:szCs w:val="18"/>
                    </w:rPr>
                    <w:t>7</w:t>
                  </w:r>
                </w:p>
              </w:tc>
              <w:tc>
                <w:tcPr>
                  <w:tcW w:w="2281" w:type="pct"/>
                  <w:noWrap w:val="0"/>
                  <w:vAlign w:val="center"/>
                </w:tcPr>
                <w:p w14:paraId="5AA5D5FF">
                  <w:pPr>
                    <w:jc w:val="center"/>
                    <w:rPr>
                      <w:color w:val="auto"/>
                      <w:sz w:val="18"/>
                      <w:szCs w:val="18"/>
                    </w:rPr>
                  </w:pPr>
                  <w:r>
                    <w:rPr>
                      <w:color w:val="auto"/>
                      <w:sz w:val="18"/>
                      <w:szCs w:val="18"/>
                    </w:rPr>
                    <w:t>涉及喷漆工艺且使用油性漆(含稀释剂）10吨/年及以上的项目；</w:t>
                  </w:r>
                </w:p>
              </w:tc>
              <w:tc>
                <w:tcPr>
                  <w:tcW w:w="1416" w:type="pct"/>
                  <w:noWrap w:val="0"/>
                  <w:vAlign w:val="center"/>
                </w:tcPr>
                <w:p w14:paraId="0985DE37">
                  <w:pPr>
                    <w:widowControl/>
                    <w:jc w:val="center"/>
                    <w:rPr>
                      <w:color w:val="auto"/>
                      <w:sz w:val="18"/>
                      <w:szCs w:val="18"/>
                    </w:rPr>
                  </w:pPr>
                  <w:r>
                    <w:rPr>
                      <w:color w:val="auto"/>
                      <w:sz w:val="18"/>
                      <w:szCs w:val="18"/>
                    </w:rPr>
                    <w:t>本项目不涉及</w:t>
                  </w:r>
                </w:p>
              </w:tc>
              <w:tc>
                <w:tcPr>
                  <w:tcW w:w="945" w:type="pct"/>
                  <w:noWrap w:val="0"/>
                  <w:vAlign w:val="center"/>
                </w:tcPr>
                <w:p w14:paraId="5F11FC84">
                  <w:pPr>
                    <w:widowControl/>
                    <w:jc w:val="center"/>
                    <w:rPr>
                      <w:color w:val="auto"/>
                      <w:sz w:val="18"/>
                      <w:szCs w:val="18"/>
                    </w:rPr>
                  </w:pPr>
                  <w:r>
                    <w:rPr>
                      <w:color w:val="auto"/>
                      <w:sz w:val="18"/>
                      <w:szCs w:val="18"/>
                    </w:rPr>
                    <w:t>是</w:t>
                  </w:r>
                </w:p>
              </w:tc>
            </w:tr>
            <w:tr w14:paraId="5EF1E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7" w:type="pct"/>
                  <w:noWrap w:val="0"/>
                  <w:vAlign w:val="center"/>
                </w:tcPr>
                <w:p w14:paraId="0122BEB4">
                  <w:pPr>
                    <w:widowControl/>
                    <w:jc w:val="center"/>
                    <w:rPr>
                      <w:color w:val="auto"/>
                      <w:sz w:val="18"/>
                      <w:szCs w:val="18"/>
                    </w:rPr>
                  </w:pPr>
                  <w:r>
                    <w:rPr>
                      <w:color w:val="auto"/>
                      <w:sz w:val="18"/>
                      <w:szCs w:val="18"/>
                    </w:rPr>
                    <w:t>8</w:t>
                  </w:r>
                </w:p>
              </w:tc>
              <w:tc>
                <w:tcPr>
                  <w:tcW w:w="2281" w:type="pct"/>
                  <w:noWrap w:val="0"/>
                  <w:vAlign w:val="center"/>
                </w:tcPr>
                <w:p w14:paraId="1DA8ED5A">
                  <w:pPr>
                    <w:jc w:val="center"/>
                    <w:rPr>
                      <w:color w:val="auto"/>
                      <w:sz w:val="18"/>
                      <w:szCs w:val="18"/>
                    </w:rPr>
                  </w:pPr>
                  <w:r>
                    <w:rPr>
                      <w:color w:val="auto"/>
                      <w:sz w:val="18"/>
                      <w:szCs w:val="18"/>
                    </w:rPr>
                    <w:t>城市污水集中处理、餐厨垃圾处置、生活垃圾焚烧等环保基础设施项目；</w:t>
                  </w:r>
                </w:p>
              </w:tc>
              <w:tc>
                <w:tcPr>
                  <w:tcW w:w="1416" w:type="pct"/>
                  <w:noWrap w:val="0"/>
                  <w:vAlign w:val="center"/>
                </w:tcPr>
                <w:p w14:paraId="7E2E3FB6">
                  <w:pPr>
                    <w:widowControl/>
                    <w:jc w:val="center"/>
                    <w:rPr>
                      <w:color w:val="auto"/>
                      <w:sz w:val="18"/>
                      <w:szCs w:val="18"/>
                    </w:rPr>
                  </w:pPr>
                  <w:r>
                    <w:rPr>
                      <w:color w:val="auto"/>
                      <w:sz w:val="18"/>
                      <w:szCs w:val="18"/>
                    </w:rPr>
                    <w:t>本项目不涉及</w:t>
                  </w:r>
                </w:p>
              </w:tc>
              <w:tc>
                <w:tcPr>
                  <w:tcW w:w="945" w:type="pct"/>
                  <w:noWrap w:val="0"/>
                  <w:vAlign w:val="center"/>
                </w:tcPr>
                <w:p w14:paraId="4340733C">
                  <w:pPr>
                    <w:widowControl/>
                    <w:jc w:val="center"/>
                    <w:rPr>
                      <w:color w:val="auto"/>
                      <w:sz w:val="18"/>
                      <w:szCs w:val="18"/>
                    </w:rPr>
                  </w:pPr>
                  <w:r>
                    <w:rPr>
                      <w:color w:val="auto"/>
                      <w:sz w:val="18"/>
                      <w:szCs w:val="18"/>
                    </w:rPr>
                    <w:t>是</w:t>
                  </w:r>
                </w:p>
              </w:tc>
            </w:tr>
            <w:tr w14:paraId="4F6B4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7" w:type="pct"/>
                  <w:noWrap w:val="0"/>
                  <w:vAlign w:val="center"/>
                </w:tcPr>
                <w:p w14:paraId="329E237E">
                  <w:pPr>
                    <w:widowControl/>
                    <w:jc w:val="center"/>
                    <w:rPr>
                      <w:color w:val="auto"/>
                      <w:sz w:val="18"/>
                      <w:szCs w:val="18"/>
                    </w:rPr>
                  </w:pPr>
                  <w:r>
                    <w:rPr>
                      <w:color w:val="auto"/>
                      <w:sz w:val="18"/>
                      <w:szCs w:val="18"/>
                    </w:rPr>
                    <w:t>9</w:t>
                  </w:r>
                </w:p>
              </w:tc>
              <w:tc>
                <w:tcPr>
                  <w:tcW w:w="2281" w:type="pct"/>
                  <w:noWrap w:val="0"/>
                  <w:vAlign w:val="center"/>
                </w:tcPr>
                <w:p w14:paraId="3DA51DD7">
                  <w:pPr>
                    <w:jc w:val="center"/>
                    <w:rPr>
                      <w:color w:val="auto"/>
                      <w:sz w:val="18"/>
                      <w:szCs w:val="18"/>
                    </w:rPr>
                  </w:pPr>
                  <w:r>
                    <w:rPr>
                      <w:color w:val="auto"/>
                      <w:sz w:val="18"/>
                      <w:szCs w:val="18"/>
                    </w:rPr>
                    <w:t>与敏感点防护距离不足，公众关注度高或投诉反响强烈的项目。</w:t>
                  </w:r>
                </w:p>
              </w:tc>
              <w:tc>
                <w:tcPr>
                  <w:tcW w:w="1416" w:type="pct"/>
                  <w:noWrap w:val="0"/>
                  <w:vAlign w:val="center"/>
                </w:tcPr>
                <w:p w14:paraId="3B71D26E">
                  <w:pPr>
                    <w:widowControl/>
                    <w:jc w:val="center"/>
                    <w:rPr>
                      <w:color w:val="auto"/>
                      <w:sz w:val="18"/>
                      <w:szCs w:val="18"/>
                    </w:rPr>
                  </w:pPr>
                  <w:r>
                    <w:rPr>
                      <w:color w:val="auto"/>
                      <w:sz w:val="18"/>
                      <w:szCs w:val="18"/>
                    </w:rPr>
                    <w:t>本项目各类污染物均可做到达标排放，不涉及敏感点防护距离不足的情况</w:t>
                  </w:r>
                  <w:r>
                    <w:rPr>
                      <w:rFonts w:hint="eastAsia"/>
                      <w:color w:val="auto"/>
                      <w:sz w:val="18"/>
                      <w:szCs w:val="18"/>
                      <w:lang w:eastAsia="zh-CN"/>
                    </w:rPr>
                    <w:t>，</w:t>
                  </w:r>
                  <w:r>
                    <w:rPr>
                      <w:rFonts w:hint="eastAsia"/>
                      <w:color w:val="auto"/>
                      <w:sz w:val="18"/>
                      <w:szCs w:val="18"/>
                      <w:lang w:val="en-US" w:eastAsia="zh-CN"/>
                    </w:rPr>
                    <w:t>虽涉及二氯甲烷排放，但周边500m范围内不存在环境敏感保护目标，不属于</w:t>
                  </w:r>
                  <w:r>
                    <w:rPr>
                      <w:color w:val="auto"/>
                      <w:sz w:val="18"/>
                      <w:szCs w:val="18"/>
                    </w:rPr>
                    <w:t>公众关注度高</w:t>
                  </w:r>
                  <w:r>
                    <w:rPr>
                      <w:rFonts w:hint="eastAsia"/>
                      <w:color w:val="auto"/>
                      <w:sz w:val="18"/>
                      <w:szCs w:val="18"/>
                      <w:lang w:val="en-US" w:eastAsia="zh-CN"/>
                    </w:rPr>
                    <w:t>的项目</w:t>
                  </w:r>
                  <w:r>
                    <w:rPr>
                      <w:color w:val="auto"/>
                      <w:sz w:val="18"/>
                      <w:szCs w:val="18"/>
                    </w:rPr>
                    <w:t>。</w:t>
                  </w:r>
                </w:p>
              </w:tc>
              <w:tc>
                <w:tcPr>
                  <w:tcW w:w="945" w:type="pct"/>
                  <w:noWrap w:val="0"/>
                  <w:vAlign w:val="center"/>
                </w:tcPr>
                <w:p w14:paraId="0E0BDE12">
                  <w:pPr>
                    <w:widowControl/>
                    <w:jc w:val="center"/>
                    <w:rPr>
                      <w:rFonts w:hint="eastAsia" w:eastAsia="宋体"/>
                      <w:color w:val="auto"/>
                      <w:sz w:val="18"/>
                      <w:szCs w:val="18"/>
                      <w:lang w:eastAsia="zh-CN"/>
                    </w:rPr>
                  </w:pPr>
                  <w:r>
                    <w:rPr>
                      <w:color w:val="auto"/>
                      <w:sz w:val="18"/>
                      <w:szCs w:val="18"/>
                    </w:rPr>
                    <w:t>是</w:t>
                  </w:r>
                </w:p>
              </w:tc>
            </w:tr>
          </w:tbl>
          <w:p w14:paraId="40097449">
            <w:pPr>
              <w:spacing w:line="360" w:lineRule="auto"/>
              <w:rPr>
                <w:b/>
                <w:szCs w:val="21"/>
                <w:highlight w:val="none"/>
              </w:rPr>
            </w:pPr>
            <w:r>
              <w:rPr>
                <w:b/>
                <w:szCs w:val="21"/>
                <w:highlight w:val="none"/>
              </w:rPr>
              <w:t>2.</w:t>
            </w:r>
            <w:r>
              <w:rPr>
                <w:rFonts w:hint="eastAsia"/>
                <w:b/>
                <w:szCs w:val="21"/>
                <w:highlight w:val="none"/>
              </w:rPr>
              <w:t>1.</w:t>
            </w:r>
            <w:r>
              <w:rPr>
                <w:b/>
                <w:szCs w:val="21"/>
                <w:highlight w:val="none"/>
              </w:rPr>
              <w:t>2</w:t>
            </w:r>
            <w:r>
              <w:rPr>
                <w:rFonts w:hint="eastAsia"/>
                <w:b/>
                <w:szCs w:val="21"/>
                <w:highlight w:val="none"/>
              </w:rPr>
              <w:t>项目组成</w:t>
            </w:r>
          </w:p>
          <w:p w14:paraId="21EEF8F3">
            <w:pPr>
              <w:pStyle w:val="505"/>
              <w:keepNext/>
              <w:keepLines/>
              <w:numPr>
                <w:ilvl w:val="0"/>
                <w:numId w:val="23"/>
              </w:numPr>
              <w:spacing w:line="360" w:lineRule="auto"/>
              <w:ind w:firstLineChars="0"/>
              <w:jc w:val="center"/>
              <w:outlineLvl w:val="3"/>
              <w:rPr>
                <w:b/>
                <w:bCs/>
                <w:sz w:val="21"/>
                <w:szCs w:val="21"/>
                <w:highlight w:val="none"/>
              </w:rPr>
            </w:pPr>
            <w:r>
              <w:rPr>
                <w:rFonts w:hint="eastAsia"/>
                <w:b/>
                <w:bCs/>
                <w:sz w:val="21"/>
                <w:szCs w:val="21"/>
                <w:highlight w:val="none"/>
              </w:rPr>
              <w:t>项目组成</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
              <w:gridCol w:w="1242"/>
              <w:gridCol w:w="1585"/>
              <w:gridCol w:w="592"/>
              <w:gridCol w:w="831"/>
              <w:gridCol w:w="2322"/>
              <w:gridCol w:w="1442"/>
            </w:tblGrid>
            <w:tr w14:paraId="7E028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39" w:type="pct"/>
                  <w:shd w:val="clear" w:color="auto" w:fill="auto"/>
                  <w:vAlign w:val="center"/>
                </w:tcPr>
                <w:p w14:paraId="02CAE909">
                  <w:pPr>
                    <w:jc w:val="center"/>
                    <w:rPr>
                      <w:sz w:val="18"/>
                      <w:szCs w:val="18"/>
                      <w:highlight w:val="none"/>
                    </w:rPr>
                  </w:pPr>
                  <w:r>
                    <w:rPr>
                      <w:rFonts w:hint="eastAsia"/>
                      <w:sz w:val="18"/>
                      <w:szCs w:val="18"/>
                      <w:highlight w:val="none"/>
                    </w:rPr>
                    <w:t>序号</w:t>
                  </w:r>
                </w:p>
              </w:tc>
              <w:tc>
                <w:tcPr>
                  <w:tcW w:w="813" w:type="pct"/>
                  <w:shd w:val="clear" w:color="auto" w:fill="auto"/>
                  <w:vAlign w:val="center"/>
                </w:tcPr>
                <w:p w14:paraId="366D0E73">
                  <w:pPr>
                    <w:jc w:val="center"/>
                    <w:rPr>
                      <w:sz w:val="18"/>
                      <w:szCs w:val="18"/>
                      <w:highlight w:val="none"/>
                    </w:rPr>
                  </w:pPr>
                  <w:r>
                    <w:rPr>
                      <w:rFonts w:hint="eastAsia"/>
                      <w:sz w:val="18"/>
                      <w:szCs w:val="18"/>
                      <w:highlight w:val="none"/>
                    </w:rPr>
                    <w:t>项目</w:t>
                  </w:r>
                </w:p>
              </w:tc>
              <w:tc>
                <w:tcPr>
                  <w:tcW w:w="708" w:type="pct"/>
                  <w:shd w:val="clear" w:color="auto" w:fill="auto"/>
                  <w:vAlign w:val="center"/>
                </w:tcPr>
                <w:p w14:paraId="4BB2C532">
                  <w:pPr>
                    <w:jc w:val="center"/>
                    <w:rPr>
                      <w:sz w:val="18"/>
                      <w:szCs w:val="18"/>
                      <w:highlight w:val="none"/>
                    </w:rPr>
                  </w:pPr>
                  <w:r>
                    <w:rPr>
                      <w:rFonts w:hint="eastAsia"/>
                      <w:sz w:val="18"/>
                      <w:szCs w:val="18"/>
                      <w:highlight w:val="none"/>
                    </w:rPr>
                    <w:t>内容</w:t>
                  </w:r>
                </w:p>
              </w:tc>
              <w:tc>
                <w:tcPr>
                  <w:tcW w:w="391" w:type="pct"/>
                  <w:shd w:val="clear" w:color="auto" w:fill="auto"/>
                  <w:vAlign w:val="center"/>
                </w:tcPr>
                <w:p w14:paraId="6960E225">
                  <w:pPr>
                    <w:jc w:val="center"/>
                    <w:rPr>
                      <w:sz w:val="18"/>
                      <w:szCs w:val="18"/>
                      <w:highlight w:val="none"/>
                    </w:rPr>
                  </w:pPr>
                  <w:r>
                    <w:rPr>
                      <w:sz w:val="18"/>
                      <w:szCs w:val="18"/>
                      <w:highlight w:val="none"/>
                    </w:rPr>
                    <w:t>单位</w:t>
                  </w:r>
                </w:p>
              </w:tc>
              <w:tc>
                <w:tcPr>
                  <w:tcW w:w="533" w:type="pct"/>
                  <w:shd w:val="clear" w:color="auto" w:fill="auto"/>
                  <w:vAlign w:val="center"/>
                </w:tcPr>
                <w:p w14:paraId="496F2DF3">
                  <w:pPr>
                    <w:jc w:val="center"/>
                    <w:rPr>
                      <w:sz w:val="18"/>
                      <w:szCs w:val="18"/>
                      <w:highlight w:val="none"/>
                    </w:rPr>
                  </w:pPr>
                  <w:r>
                    <w:rPr>
                      <w:rFonts w:hint="eastAsia"/>
                      <w:sz w:val="18"/>
                      <w:szCs w:val="18"/>
                      <w:highlight w:val="none"/>
                    </w:rPr>
                    <w:t>数量</w:t>
                  </w:r>
                </w:p>
              </w:tc>
              <w:tc>
                <w:tcPr>
                  <w:tcW w:w="1419" w:type="pct"/>
                  <w:shd w:val="clear" w:color="auto" w:fill="auto"/>
                  <w:vAlign w:val="center"/>
                </w:tcPr>
                <w:p w14:paraId="12612F49">
                  <w:pPr>
                    <w:jc w:val="center"/>
                    <w:rPr>
                      <w:sz w:val="18"/>
                      <w:szCs w:val="18"/>
                      <w:highlight w:val="none"/>
                    </w:rPr>
                  </w:pPr>
                  <w:r>
                    <w:rPr>
                      <w:rFonts w:hint="eastAsia"/>
                      <w:sz w:val="18"/>
                      <w:szCs w:val="18"/>
                      <w:highlight w:val="none"/>
                    </w:rPr>
                    <w:t>主要内容</w:t>
                  </w:r>
                </w:p>
              </w:tc>
              <w:tc>
                <w:tcPr>
                  <w:tcW w:w="895" w:type="pct"/>
                  <w:vAlign w:val="center"/>
                </w:tcPr>
                <w:p w14:paraId="384C0E87">
                  <w:pPr>
                    <w:jc w:val="center"/>
                    <w:rPr>
                      <w:sz w:val="18"/>
                      <w:szCs w:val="18"/>
                      <w:highlight w:val="none"/>
                    </w:rPr>
                  </w:pPr>
                  <w:r>
                    <w:rPr>
                      <w:rFonts w:hint="eastAsia"/>
                      <w:sz w:val="18"/>
                      <w:szCs w:val="18"/>
                      <w:highlight w:val="none"/>
                    </w:rPr>
                    <w:t>备注</w:t>
                  </w:r>
                </w:p>
              </w:tc>
            </w:tr>
            <w:tr w14:paraId="165E6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9" w:type="pct"/>
                  <w:shd w:val="clear" w:color="auto" w:fill="auto"/>
                  <w:vAlign w:val="center"/>
                </w:tcPr>
                <w:p w14:paraId="170928BF">
                  <w:pPr>
                    <w:jc w:val="center"/>
                    <w:rPr>
                      <w:sz w:val="18"/>
                      <w:szCs w:val="18"/>
                      <w:highlight w:val="none"/>
                    </w:rPr>
                  </w:pPr>
                  <w:r>
                    <w:rPr>
                      <w:rFonts w:hint="eastAsia"/>
                      <w:sz w:val="18"/>
                      <w:szCs w:val="18"/>
                      <w:highlight w:val="none"/>
                    </w:rPr>
                    <w:t>一</w:t>
                  </w:r>
                </w:p>
              </w:tc>
              <w:tc>
                <w:tcPr>
                  <w:tcW w:w="4760" w:type="pct"/>
                  <w:gridSpan w:val="6"/>
                  <w:shd w:val="clear" w:color="auto" w:fill="auto"/>
                  <w:vAlign w:val="center"/>
                </w:tcPr>
                <w:p w14:paraId="0EE137E2">
                  <w:pPr>
                    <w:jc w:val="center"/>
                    <w:rPr>
                      <w:sz w:val="18"/>
                      <w:szCs w:val="18"/>
                      <w:highlight w:val="none"/>
                    </w:rPr>
                  </w:pPr>
                  <w:r>
                    <w:rPr>
                      <w:sz w:val="18"/>
                      <w:szCs w:val="18"/>
                      <w:highlight w:val="none"/>
                    </w:rPr>
                    <w:t>主体工程</w:t>
                  </w:r>
                </w:p>
              </w:tc>
            </w:tr>
            <w:tr w14:paraId="7B96E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9" w:type="pct"/>
                  <w:vMerge w:val="restart"/>
                  <w:shd w:val="clear" w:color="auto" w:fill="auto"/>
                  <w:vAlign w:val="center"/>
                </w:tcPr>
                <w:p w14:paraId="6312238B">
                  <w:pPr>
                    <w:jc w:val="center"/>
                    <w:rPr>
                      <w:rFonts w:hint="default" w:eastAsia="宋体"/>
                      <w:sz w:val="18"/>
                      <w:szCs w:val="18"/>
                      <w:highlight w:val="none"/>
                      <w:lang w:val="en-US" w:eastAsia="zh-CN"/>
                    </w:rPr>
                  </w:pPr>
                  <w:r>
                    <w:rPr>
                      <w:rFonts w:hint="eastAsia" w:eastAsia="宋体"/>
                      <w:sz w:val="18"/>
                      <w:szCs w:val="18"/>
                      <w:highlight w:val="none"/>
                      <w:lang w:val="en-US" w:eastAsia="zh-CN"/>
                    </w:rPr>
                    <w:t>1</w:t>
                  </w:r>
                </w:p>
              </w:tc>
              <w:tc>
                <w:tcPr>
                  <w:tcW w:w="813" w:type="pct"/>
                  <w:vMerge w:val="restart"/>
                  <w:shd w:val="clear" w:color="auto" w:fill="auto"/>
                  <w:vAlign w:val="center"/>
                </w:tcPr>
                <w:p w14:paraId="10238B9D">
                  <w:pPr>
                    <w:jc w:val="center"/>
                    <w:rPr>
                      <w:rFonts w:hint="default" w:eastAsia="宋体"/>
                      <w:sz w:val="18"/>
                      <w:szCs w:val="18"/>
                      <w:highlight w:val="none"/>
                      <w:lang w:val="en-US" w:eastAsia="zh-CN"/>
                    </w:rPr>
                  </w:pPr>
                  <w:r>
                    <w:rPr>
                      <w:rFonts w:hint="eastAsia"/>
                      <w:sz w:val="18"/>
                      <w:szCs w:val="18"/>
                      <w:highlight w:val="none"/>
                      <w:lang w:val="en-US" w:eastAsia="zh-CN"/>
                    </w:rPr>
                    <w:t>实验区</w:t>
                  </w:r>
                </w:p>
              </w:tc>
              <w:tc>
                <w:tcPr>
                  <w:tcW w:w="708" w:type="pct"/>
                  <w:vMerge w:val="restart"/>
                  <w:shd w:val="clear" w:color="auto" w:fill="auto"/>
                  <w:vAlign w:val="center"/>
                </w:tcPr>
                <w:p w14:paraId="46E0B500">
                  <w:pPr>
                    <w:jc w:val="center"/>
                    <w:rPr>
                      <w:rFonts w:hint="default" w:eastAsia="宋体"/>
                      <w:sz w:val="18"/>
                      <w:szCs w:val="18"/>
                      <w:highlight w:val="none"/>
                      <w:lang w:val="en-US" w:eastAsia="zh-CN"/>
                    </w:rPr>
                  </w:pPr>
                  <w:r>
                    <w:rPr>
                      <w:rFonts w:hint="eastAsia"/>
                      <w:sz w:val="18"/>
                      <w:szCs w:val="18"/>
                      <w:highlight w:val="none"/>
                      <w:lang w:val="en-US" w:eastAsia="zh-CN"/>
                    </w:rPr>
                    <w:t>1F</w:t>
                  </w:r>
                </w:p>
              </w:tc>
              <w:tc>
                <w:tcPr>
                  <w:tcW w:w="391" w:type="pct"/>
                  <w:vMerge w:val="restart"/>
                  <w:shd w:val="clear" w:color="auto" w:fill="auto"/>
                  <w:vAlign w:val="center"/>
                </w:tcPr>
                <w:p w14:paraId="643B4367">
                  <w:pPr>
                    <w:jc w:val="center"/>
                    <w:rPr>
                      <w:sz w:val="18"/>
                      <w:szCs w:val="18"/>
                      <w:highlight w:val="none"/>
                    </w:rPr>
                  </w:pPr>
                  <w:r>
                    <w:rPr>
                      <w:rFonts w:hint="eastAsia"/>
                      <w:sz w:val="18"/>
                      <w:szCs w:val="18"/>
                      <w:highlight w:val="none"/>
                    </w:rPr>
                    <w:t>m</w:t>
                  </w:r>
                  <w:r>
                    <w:rPr>
                      <w:rFonts w:hint="eastAsia"/>
                      <w:sz w:val="18"/>
                      <w:szCs w:val="18"/>
                      <w:highlight w:val="none"/>
                      <w:vertAlign w:val="superscript"/>
                    </w:rPr>
                    <w:t>2</w:t>
                  </w:r>
                </w:p>
              </w:tc>
              <w:tc>
                <w:tcPr>
                  <w:tcW w:w="533" w:type="pct"/>
                  <w:shd w:val="clear" w:color="auto" w:fill="auto"/>
                  <w:vAlign w:val="center"/>
                </w:tcPr>
                <w:p w14:paraId="553BB068">
                  <w:pPr>
                    <w:jc w:val="center"/>
                    <w:rPr>
                      <w:rFonts w:hint="default" w:eastAsia="宋体"/>
                      <w:sz w:val="18"/>
                      <w:szCs w:val="18"/>
                      <w:highlight w:val="none"/>
                      <w:lang w:val="en-US" w:eastAsia="zh-CN"/>
                    </w:rPr>
                  </w:pPr>
                  <w:r>
                    <w:rPr>
                      <w:rFonts w:hint="eastAsia"/>
                      <w:sz w:val="18"/>
                      <w:szCs w:val="18"/>
                      <w:highlight w:val="none"/>
                      <w:lang w:val="en-US" w:eastAsia="zh-CN"/>
                    </w:rPr>
                    <w:t>50</w:t>
                  </w:r>
                </w:p>
              </w:tc>
              <w:tc>
                <w:tcPr>
                  <w:tcW w:w="1419" w:type="pct"/>
                  <w:shd w:val="clear" w:color="auto" w:fill="auto"/>
                  <w:vAlign w:val="center"/>
                </w:tcPr>
                <w:p w14:paraId="2DC55A90">
                  <w:pPr>
                    <w:jc w:val="center"/>
                    <w:rPr>
                      <w:rFonts w:hint="default" w:ascii="Times New Roman" w:hAnsi="Times New Roman" w:eastAsia="宋体" w:cs="Times New Roman"/>
                      <w:kern w:val="2"/>
                      <w:sz w:val="18"/>
                      <w:szCs w:val="18"/>
                      <w:highlight w:val="none"/>
                      <w:lang w:val="en-US" w:eastAsia="zh-CN" w:bidi="ar-SA"/>
                    </w:rPr>
                  </w:pPr>
                  <w:r>
                    <w:rPr>
                      <w:rFonts w:hint="eastAsia"/>
                      <w:sz w:val="18"/>
                      <w:szCs w:val="18"/>
                      <w:highlight w:val="none"/>
                      <w:lang w:val="en-US" w:eastAsia="zh-CN"/>
                    </w:rPr>
                    <w:t>合成实验室</w:t>
                  </w:r>
                </w:p>
              </w:tc>
              <w:tc>
                <w:tcPr>
                  <w:tcW w:w="895" w:type="pct"/>
                  <w:vAlign w:val="center"/>
                </w:tcPr>
                <w:p w14:paraId="1998DA10">
                  <w:pPr>
                    <w:rPr>
                      <w:rFonts w:hint="eastAsia" w:eastAsia="宋体"/>
                      <w:sz w:val="18"/>
                      <w:szCs w:val="18"/>
                      <w:highlight w:val="none"/>
                      <w:lang w:val="en-US" w:eastAsia="zh-CN"/>
                    </w:rPr>
                  </w:pPr>
                  <w:r>
                    <w:rPr>
                      <w:rFonts w:hint="eastAsia"/>
                      <w:sz w:val="18"/>
                      <w:szCs w:val="18"/>
                      <w:highlight w:val="none"/>
                      <w:lang w:val="en-US" w:eastAsia="zh-CN"/>
                    </w:rPr>
                    <w:t>/</w:t>
                  </w:r>
                </w:p>
              </w:tc>
            </w:tr>
            <w:tr w14:paraId="472A3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9" w:type="pct"/>
                  <w:vMerge w:val="continue"/>
                  <w:shd w:val="clear" w:color="auto" w:fill="auto"/>
                  <w:vAlign w:val="center"/>
                </w:tcPr>
                <w:p w14:paraId="20D6EE6E">
                  <w:pPr>
                    <w:jc w:val="center"/>
                    <w:rPr>
                      <w:rFonts w:hint="eastAsia" w:eastAsia="宋体"/>
                      <w:sz w:val="18"/>
                      <w:szCs w:val="18"/>
                      <w:highlight w:val="none"/>
                      <w:lang w:val="en-US" w:eastAsia="zh-CN"/>
                    </w:rPr>
                  </w:pPr>
                </w:p>
              </w:tc>
              <w:tc>
                <w:tcPr>
                  <w:tcW w:w="813" w:type="pct"/>
                  <w:vMerge w:val="continue"/>
                  <w:shd w:val="clear" w:color="auto" w:fill="auto"/>
                  <w:vAlign w:val="center"/>
                </w:tcPr>
                <w:p w14:paraId="7B483452">
                  <w:pPr>
                    <w:jc w:val="center"/>
                    <w:rPr>
                      <w:rFonts w:hint="default" w:eastAsia="宋体"/>
                      <w:sz w:val="18"/>
                      <w:szCs w:val="18"/>
                      <w:highlight w:val="none"/>
                      <w:lang w:val="en-US" w:eastAsia="zh-CN"/>
                    </w:rPr>
                  </w:pPr>
                </w:p>
              </w:tc>
              <w:tc>
                <w:tcPr>
                  <w:tcW w:w="708" w:type="pct"/>
                  <w:vMerge w:val="continue"/>
                  <w:shd w:val="clear" w:color="auto" w:fill="auto"/>
                  <w:vAlign w:val="center"/>
                </w:tcPr>
                <w:p w14:paraId="69F15235">
                  <w:pPr>
                    <w:jc w:val="center"/>
                    <w:rPr>
                      <w:sz w:val="18"/>
                      <w:szCs w:val="18"/>
                      <w:highlight w:val="none"/>
                    </w:rPr>
                  </w:pPr>
                </w:p>
              </w:tc>
              <w:tc>
                <w:tcPr>
                  <w:tcW w:w="391" w:type="pct"/>
                  <w:vMerge w:val="continue"/>
                  <w:shd w:val="clear" w:color="auto" w:fill="auto"/>
                  <w:vAlign w:val="center"/>
                </w:tcPr>
                <w:p w14:paraId="40E7AF0F">
                  <w:pPr>
                    <w:jc w:val="center"/>
                    <w:rPr>
                      <w:sz w:val="18"/>
                      <w:szCs w:val="18"/>
                      <w:highlight w:val="none"/>
                    </w:rPr>
                  </w:pPr>
                </w:p>
              </w:tc>
              <w:tc>
                <w:tcPr>
                  <w:tcW w:w="533" w:type="pct"/>
                  <w:shd w:val="clear" w:color="auto" w:fill="auto"/>
                  <w:vAlign w:val="center"/>
                </w:tcPr>
                <w:p w14:paraId="1E179EA8">
                  <w:pPr>
                    <w:jc w:val="center"/>
                    <w:rPr>
                      <w:rFonts w:hint="default" w:eastAsia="宋体"/>
                      <w:sz w:val="18"/>
                      <w:szCs w:val="18"/>
                      <w:highlight w:val="none"/>
                      <w:lang w:val="en-US" w:eastAsia="zh-CN"/>
                    </w:rPr>
                  </w:pPr>
                  <w:r>
                    <w:rPr>
                      <w:rFonts w:hint="eastAsia"/>
                      <w:sz w:val="18"/>
                      <w:szCs w:val="18"/>
                      <w:highlight w:val="none"/>
                      <w:lang w:val="en-US" w:eastAsia="zh-CN"/>
                    </w:rPr>
                    <w:t>9.2</w:t>
                  </w:r>
                </w:p>
              </w:tc>
              <w:tc>
                <w:tcPr>
                  <w:tcW w:w="1419" w:type="pct"/>
                  <w:shd w:val="clear" w:color="auto" w:fill="auto"/>
                  <w:vAlign w:val="center"/>
                </w:tcPr>
                <w:p w14:paraId="59DCE416">
                  <w:pPr>
                    <w:jc w:val="center"/>
                    <w:rPr>
                      <w:rFonts w:hint="default" w:ascii="Times New Roman" w:hAnsi="Times New Roman" w:eastAsia="宋体" w:cs="Times New Roman"/>
                      <w:kern w:val="2"/>
                      <w:sz w:val="18"/>
                      <w:szCs w:val="18"/>
                      <w:highlight w:val="none"/>
                      <w:lang w:val="en-US" w:eastAsia="zh-CN" w:bidi="ar-SA"/>
                    </w:rPr>
                  </w:pPr>
                  <w:r>
                    <w:rPr>
                      <w:rFonts w:hint="eastAsia"/>
                      <w:sz w:val="18"/>
                      <w:szCs w:val="18"/>
                      <w:highlight w:val="none"/>
                      <w:lang w:val="en-US" w:eastAsia="zh-CN"/>
                    </w:rPr>
                    <w:t>冻干机室</w:t>
                  </w:r>
                </w:p>
              </w:tc>
              <w:tc>
                <w:tcPr>
                  <w:tcW w:w="895" w:type="pct"/>
                  <w:vAlign w:val="center"/>
                </w:tcPr>
                <w:p w14:paraId="62A11735">
                  <w:pPr>
                    <w:rPr>
                      <w:rFonts w:hint="eastAsia" w:eastAsia="宋体"/>
                      <w:sz w:val="18"/>
                      <w:szCs w:val="18"/>
                      <w:highlight w:val="none"/>
                      <w:lang w:val="en-US" w:eastAsia="zh-CN"/>
                    </w:rPr>
                  </w:pPr>
                  <w:r>
                    <w:rPr>
                      <w:rFonts w:hint="eastAsia"/>
                      <w:sz w:val="18"/>
                      <w:szCs w:val="18"/>
                      <w:highlight w:val="none"/>
                      <w:lang w:val="en-US" w:eastAsia="zh-CN"/>
                    </w:rPr>
                    <w:t>/</w:t>
                  </w:r>
                </w:p>
              </w:tc>
            </w:tr>
            <w:tr w14:paraId="14E05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9" w:type="pct"/>
                  <w:vMerge w:val="continue"/>
                  <w:shd w:val="clear" w:color="auto" w:fill="auto"/>
                  <w:vAlign w:val="center"/>
                </w:tcPr>
                <w:p w14:paraId="6D0158F2">
                  <w:pPr>
                    <w:jc w:val="center"/>
                    <w:rPr>
                      <w:rFonts w:hint="eastAsia" w:eastAsia="宋体"/>
                      <w:sz w:val="18"/>
                      <w:szCs w:val="18"/>
                      <w:highlight w:val="none"/>
                      <w:lang w:val="en-US" w:eastAsia="zh-CN"/>
                    </w:rPr>
                  </w:pPr>
                </w:p>
              </w:tc>
              <w:tc>
                <w:tcPr>
                  <w:tcW w:w="813" w:type="pct"/>
                  <w:vMerge w:val="continue"/>
                  <w:shd w:val="clear" w:color="auto" w:fill="auto"/>
                  <w:vAlign w:val="center"/>
                </w:tcPr>
                <w:p w14:paraId="0EE5166C">
                  <w:pPr>
                    <w:jc w:val="center"/>
                    <w:rPr>
                      <w:rFonts w:hint="default"/>
                      <w:sz w:val="18"/>
                      <w:szCs w:val="18"/>
                      <w:highlight w:val="none"/>
                      <w:lang w:val="en-US" w:eastAsia="zh-CN"/>
                    </w:rPr>
                  </w:pPr>
                </w:p>
              </w:tc>
              <w:tc>
                <w:tcPr>
                  <w:tcW w:w="708" w:type="pct"/>
                  <w:vMerge w:val="continue"/>
                  <w:shd w:val="clear" w:color="auto" w:fill="auto"/>
                  <w:vAlign w:val="center"/>
                </w:tcPr>
                <w:p w14:paraId="16CC0069">
                  <w:pPr>
                    <w:jc w:val="center"/>
                    <w:rPr>
                      <w:sz w:val="18"/>
                      <w:szCs w:val="18"/>
                      <w:highlight w:val="none"/>
                    </w:rPr>
                  </w:pPr>
                </w:p>
              </w:tc>
              <w:tc>
                <w:tcPr>
                  <w:tcW w:w="391" w:type="pct"/>
                  <w:vMerge w:val="continue"/>
                  <w:shd w:val="clear" w:color="auto" w:fill="auto"/>
                  <w:vAlign w:val="center"/>
                </w:tcPr>
                <w:p w14:paraId="01CA6766">
                  <w:pPr>
                    <w:jc w:val="center"/>
                    <w:rPr>
                      <w:sz w:val="18"/>
                      <w:szCs w:val="18"/>
                      <w:highlight w:val="none"/>
                    </w:rPr>
                  </w:pPr>
                </w:p>
              </w:tc>
              <w:tc>
                <w:tcPr>
                  <w:tcW w:w="533" w:type="pct"/>
                  <w:shd w:val="clear" w:color="auto" w:fill="auto"/>
                  <w:vAlign w:val="center"/>
                </w:tcPr>
                <w:p w14:paraId="0C84F155">
                  <w:pPr>
                    <w:jc w:val="center"/>
                    <w:rPr>
                      <w:rFonts w:hint="default" w:eastAsia="宋体"/>
                      <w:sz w:val="18"/>
                      <w:szCs w:val="18"/>
                      <w:highlight w:val="none"/>
                      <w:lang w:val="en-US" w:eastAsia="zh-CN"/>
                    </w:rPr>
                  </w:pPr>
                  <w:r>
                    <w:rPr>
                      <w:rFonts w:hint="eastAsia"/>
                      <w:sz w:val="18"/>
                      <w:szCs w:val="18"/>
                      <w:highlight w:val="none"/>
                      <w:lang w:val="en-US" w:eastAsia="zh-CN"/>
                    </w:rPr>
                    <w:t>71</w:t>
                  </w:r>
                </w:p>
              </w:tc>
              <w:tc>
                <w:tcPr>
                  <w:tcW w:w="1419" w:type="pct"/>
                  <w:shd w:val="clear" w:color="auto" w:fill="auto"/>
                  <w:vAlign w:val="center"/>
                </w:tcPr>
                <w:p w14:paraId="59863E49">
                  <w:pPr>
                    <w:jc w:val="center"/>
                    <w:rPr>
                      <w:rFonts w:hint="default" w:ascii="Times New Roman" w:hAnsi="Times New Roman" w:eastAsia="宋体" w:cs="Times New Roman"/>
                      <w:kern w:val="2"/>
                      <w:sz w:val="18"/>
                      <w:szCs w:val="18"/>
                      <w:highlight w:val="none"/>
                      <w:lang w:val="en-US" w:eastAsia="zh-CN" w:bidi="ar-SA"/>
                    </w:rPr>
                  </w:pPr>
                  <w:r>
                    <w:rPr>
                      <w:rFonts w:hint="eastAsia"/>
                      <w:sz w:val="18"/>
                      <w:szCs w:val="18"/>
                      <w:highlight w:val="none"/>
                      <w:lang w:val="en-US" w:eastAsia="zh-CN"/>
                    </w:rPr>
                    <w:t>靶向实验室</w:t>
                  </w:r>
                </w:p>
              </w:tc>
              <w:tc>
                <w:tcPr>
                  <w:tcW w:w="895" w:type="pct"/>
                  <w:vAlign w:val="center"/>
                </w:tcPr>
                <w:p w14:paraId="28F1C665">
                  <w:pPr>
                    <w:rPr>
                      <w:rFonts w:hint="eastAsia" w:eastAsia="宋体"/>
                      <w:sz w:val="18"/>
                      <w:szCs w:val="18"/>
                      <w:highlight w:val="none"/>
                      <w:lang w:val="en-US" w:eastAsia="zh-CN"/>
                    </w:rPr>
                  </w:pPr>
                  <w:r>
                    <w:rPr>
                      <w:rFonts w:hint="eastAsia"/>
                      <w:sz w:val="18"/>
                      <w:szCs w:val="18"/>
                      <w:highlight w:val="none"/>
                      <w:lang w:val="en-US" w:eastAsia="zh-CN"/>
                    </w:rPr>
                    <w:t>/</w:t>
                  </w:r>
                </w:p>
              </w:tc>
            </w:tr>
            <w:tr w14:paraId="68F5F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9" w:type="pct"/>
                  <w:vMerge w:val="continue"/>
                  <w:shd w:val="clear" w:color="auto" w:fill="auto"/>
                  <w:vAlign w:val="center"/>
                </w:tcPr>
                <w:p w14:paraId="463E74A6">
                  <w:pPr>
                    <w:jc w:val="center"/>
                    <w:rPr>
                      <w:rFonts w:hint="eastAsia" w:eastAsia="宋体"/>
                      <w:sz w:val="18"/>
                      <w:szCs w:val="18"/>
                      <w:highlight w:val="none"/>
                      <w:lang w:val="en-US" w:eastAsia="zh-CN"/>
                    </w:rPr>
                  </w:pPr>
                </w:p>
              </w:tc>
              <w:tc>
                <w:tcPr>
                  <w:tcW w:w="813" w:type="pct"/>
                  <w:vMerge w:val="continue"/>
                  <w:shd w:val="clear" w:color="auto" w:fill="auto"/>
                  <w:vAlign w:val="center"/>
                </w:tcPr>
                <w:p w14:paraId="2376AF07">
                  <w:pPr>
                    <w:jc w:val="center"/>
                    <w:rPr>
                      <w:rFonts w:hint="default"/>
                      <w:sz w:val="18"/>
                      <w:szCs w:val="18"/>
                      <w:highlight w:val="none"/>
                      <w:lang w:val="en-US" w:eastAsia="zh-CN"/>
                    </w:rPr>
                  </w:pPr>
                </w:p>
              </w:tc>
              <w:tc>
                <w:tcPr>
                  <w:tcW w:w="708" w:type="pct"/>
                  <w:vMerge w:val="continue"/>
                  <w:shd w:val="clear" w:color="auto" w:fill="auto"/>
                  <w:vAlign w:val="center"/>
                </w:tcPr>
                <w:p w14:paraId="571BDD81">
                  <w:pPr>
                    <w:jc w:val="center"/>
                    <w:rPr>
                      <w:sz w:val="18"/>
                      <w:szCs w:val="18"/>
                      <w:highlight w:val="none"/>
                    </w:rPr>
                  </w:pPr>
                </w:p>
              </w:tc>
              <w:tc>
                <w:tcPr>
                  <w:tcW w:w="391" w:type="pct"/>
                  <w:vMerge w:val="continue"/>
                  <w:shd w:val="clear" w:color="auto" w:fill="auto"/>
                  <w:vAlign w:val="center"/>
                </w:tcPr>
                <w:p w14:paraId="30F6D64A">
                  <w:pPr>
                    <w:jc w:val="center"/>
                    <w:rPr>
                      <w:sz w:val="18"/>
                      <w:szCs w:val="18"/>
                      <w:highlight w:val="none"/>
                    </w:rPr>
                  </w:pPr>
                </w:p>
              </w:tc>
              <w:tc>
                <w:tcPr>
                  <w:tcW w:w="533" w:type="pct"/>
                  <w:shd w:val="clear" w:color="auto" w:fill="auto"/>
                  <w:vAlign w:val="center"/>
                </w:tcPr>
                <w:p w14:paraId="18D50FF5">
                  <w:pPr>
                    <w:jc w:val="center"/>
                    <w:rPr>
                      <w:rFonts w:hint="default" w:eastAsia="宋体"/>
                      <w:sz w:val="18"/>
                      <w:szCs w:val="18"/>
                      <w:highlight w:val="none"/>
                      <w:lang w:val="en-US" w:eastAsia="zh-CN"/>
                    </w:rPr>
                  </w:pPr>
                  <w:r>
                    <w:rPr>
                      <w:rFonts w:hint="eastAsia"/>
                      <w:sz w:val="18"/>
                      <w:szCs w:val="18"/>
                      <w:highlight w:val="none"/>
                      <w:lang w:val="en-US" w:eastAsia="zh-CN"/>
                    </w:rPr>
                    <w:t>55</w:t>
                  </w:r>
                </w:p>
              </w:tc>
              <w:tc>
                <w:tcPr>
                  <w:tcW w:w="1419" w:type="pct"/>
                  <w:shd w:val="clear" w:color="auto" w:fill="auto"/>
                  <w:vAlign w:val="center"/>
                </w:tcPr>
                <w:p w14:paraId="21F4F143">
                  <w:pPr>
                    <w:jc w:val="center"/>
                    <w:rPr>
                      <w:rFonts w:hint="default" w:ascii="Times New Roman" w:hAnsi="Times New Roman" w:eastAsia="宋体" w:cs="Times New Roman"/>
                      <w:kern w:val="2"/>
                      <w:sz w:val="18"/>
                      <w:szCs w:val="18"/>
                      <w:highlight w:val="none"/>
                      <w:lang w:val="en-US" w:eastAsia="zh-CN" w:bidi="ar-SA"/>
                    </w:rPr>
                  </w:pPr>
                  <w:r>
                    <w:rPr>
                      <w:rFonts w:hint="eastAsia"/>
                      <w:sz w:val="18"/>
                      <w:szCs w:val="18"/>
                      <w:highlight w:val="none"/>
                      <w:lang w:val="en-US" w:eastAsia="zh-CN"/>
                    </w:rPr>
                    <w:t>长效实验室</w:t>
                  </w:r>
                </w:p>
              </w:tc>
              <w:tc>
                <w:tcPr>
                  <w:tcW w:w="895" w:type="pct"/>
                  <w:vAlign w:val="center"/>
                </w:tcPr>
                <w:p w14:paraId="178F711F">
                  <w:pPr>
                    <w:rPr>
                      <w:rFonts w:hint="eastAsia" w:eastAsia="宋体"/>
                      <w:sz w:val="18"/>
                      <w:szCs w:val="18"/>
                      <w:highlight w:val="none"/>
                      <w:lang w:val="en-US" w:eastAsia="zh-CN"/>
                    </w:rPr>
                  </w:pPr>
                  <w:r>
                    <w:rPr>
                      <w:rFonts w:hint="eastAsia"/>
                      <w:sz w:val="18"/>
                      <w:szCs w:val="18"/>
                      <w:highlight w:val="none"/>
                      <w:lang w:val="en-US" w:eastAsia="zh-CN"/>
                    </w:rPr>
                    <w:t>/</w:t>
                  </w:r>
                </w:p>
              </w:tc>
            </w:tr>
            <w:tr w14:paraId="00AAB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9" w:type="pct"/>
                  <w:vMerge w:val="continue"/>
                  <w:shd w:val="clear" w:color="auto" w:fill="auto"/>
                  <w:vAlign w:val="center"/>
                </w:tcPr>
                <w:p w14:paraId="1E4264AE">
                  <w:pPr>
                    <w:jc w:val="center"/>
                    <w:rPr>
                      <w:rFonts w:hint="eastAsia" w:eastAsia="宋体"/>
                      <w:sz w:val="18"/>
                      <w:szCs w:val="18"/>
                      <w:highlight w:val="none"/>
                      <w:lang w:val="en-US" w:eastAsia="zh-CN"/>
                    </w:rPr>
                  </w:pPr>
                </w:p>
              </w:tc>
              <w:tc>
                <w:tcPr>
                  <w:tcW w:w="813" w:type="pct"/>
                  <w:vMerge w:val="continue"/>
                  <w:shd w:val="clear" w:color="auto" w:fill="auto"/>
                  <w:vAlign w:val="center"/>
                </w:tcPr>
                <w:p w14:paraId="535141A5">
                  <w:pPr>
                    <w:jc w:val="center"/>
                    <w:rPr>
                      <w:rFonts w:hint="default"/>
                      <w:sz w:val="18"/>
                      <w:szCs w:val="18"/>
                      <w:highlight w:val="none"/>
                      <w:lang w:val="en-US" w:eastAsia="zh-CN"/>
                    </w:rPr>
                  </w:pPr>
                </w:p>
              </w:tc>
              <w:tc>
                <w:tcPr>
                  <w:tcW w:w="708" w:type="pct"/>
                  <w:vMerge w:val="restart"/>
                  <w:shd w:val="clear" w:color="auto" w:fill="auto"/>
                  <w:vAlign w:val="center"/>
                </w:tcPr>
                <w:p w14:paraId="562C5735">
                  <w:pPr>
                    <w:jc w:val="center"/>
                    <w:rPr>
                      <w:rFonts w:hint="default" w:eastAsia="宋体"/>
                      <w:sz w:val="18"/>
                      <w:szCs w:val="18"/>
                      <w:highlight w:val="none"/>
                      <w:lang w:val="en-US" w:eastAsia="zh-CN"/>
                    </w:rPr>
                  </w:pPr>
                  <w:r>
                    <w:rPr>
                      <w:rFonts w:hint="eastAsia"/>
                      <w:sz w:val="18"/>
                      <w:szCs w:val="18"/>
                      <w:highlight w:val="none"/>
                      <w:lang w:val="en-US" w:eastAsia="zh-CN"/>
                    </w:rPr>
                    <w:t>2F</w:t>
                  </w:r>
                </w:p>
              </w:tc>
              <w:tc>
                <w:tcPr>
                  <w:tcW w:w="391" w:type="pct"/>
                  <w:vMerge w:val="restart"/>
                  <w:shd w:val="clear" w:color="auto" w:fill="auto"/>
                  <w:vAlign w:val="center"/>
                </w:tcPr>
                <w:p w14:paraId="7D7EA35C">
                  <w:pPr>
                    <w:jc w:val="center"/>
                    <w:rPr>
                      <w:sz w:val="18"/>
                      <w:szCs w:val="18"/>
                      <w:highlight w:val="none"/>
                    </w:rPr>
                  </w:pPr>
                  <w:r>
                    <w:rPr>
                      <w:rFonts w:hint="eastAsia"/>
                      <w:sz w:val="18"/>
                      <w:szCs w:val="18"/>
                      <w:highlight w:val="none"/>
                    </w:rPr>
                    <w:t>m</w:t>
                  </w:r>
                  <w:r>
                    <w:rPr>
                      <w:rFonts w:hint="eastAsia"/>
                      <w:sz w:val="18"/>
                      <w:szCs w:val="18"/>
                      <w:highlight w:val="none"/>
                      <w:vertAlign w:val="superscript"/>
                    </w:rPr>
                    <w:t>2</w:t>
                  </w:r>
                </w:p>
              </w:tc>
              <w:tc>
                <w:tcPr>
                  <w:tcW w:w="533" w:type="pct"/>
                  <w:shd w:val="clear" w:color="auto" w:fill="auto"/>
                  <w:vAlign w:val="center"/>
                </w:tcPr>
                <w:p w14:paraId="73A3FB98">
                  <w:pPr>
                    <w:jc w:val="center"/>
                    <w:rPr>
                      <w:rFonts w:hint="default" w:eastAsia="宋体"/>
                      <w:sz w:val="18"/>
                      <w:szCs w:val="18"/>
                      <w:highlight w:val="none"/>
                      <w:lang w:val="en-US" w:eastAsia="zh-CN"/>
                    </w:rPr>
                  </w:pPr>
                  <w:r>
                    <w:rPr>
                      <w:rFonts w:hint="eastAsia"/>
                      <w:sz w:val="18"/>
                      <w:szCs w:val="18"/>
                      <w:highlight w:val="none"/>
                      <w:lang w:val="en-US" w:eastAsia="zh-CN"/>
                    </w:rPr>
                    <w:t>46</w:t>
                  </w:r>
                </w:p>
              </w:tc>
              <w:tc>
                <w:tcPr>
                  <w:tcW w:w="1419" w:type="pct"/>
                  <w:shd w:val="clear" w:color="auto" w:fill="auto"/>
                  <w:vAlign w:val="center"/>
                </w:tcPr>
                <w:p w14:paraId="1A671974">
                  <w:pPr>
                    <w:jc w:val="center"/>
                    <w:rPr>
                      <w:rFonts w:hint="default" w:ascii="Times New Roman" w:hAnsi="Times New Roman" w:eastAsia="宋体" w:cs="Times New Roman"/>
                      <w:sz w:val="18"/>
                      <w:szCs w:val="18"/>
                      <w:highlight w:val="none"/>
                      <w:lang w:val="en-US" w:eastAsia="zh-CN"/>
                    </w:rPr>
                  </w:pPr>
                  <w:r>
                    <w:rPr>
                      <w:rFonts w:hint="eastAsia" w:ascii="Times New Roman" w:hAnsi="Times New Roman" w:eastAsia="宋体" w:cs="Times New Roman"/>
                      <w:sz w:val="18"/>
                      <w:szCs w:val="18"/>
                      <w:highlight w:val="none"/>
                      <w:lang w:val="en-US" w:eastAsia="zh-CN"/>
                    </w:rPr>
                    <w:t>常规仪器室</w:t>
                  </w:r>
                </w:p>
              </w:tc>
              <w:tc>
                <w:tcPr>
                  <w:tcW w:w="895" w:type="pct"/>
                  <w:vAlign w:val="center"/>
                </w:tcPr>
                <w:p w14:paraId="59AF59AC">
                  <w:pPr>
                    <w:rPr>
                      <w:sz w:val="18"/>
                      <w:szCs w:val="18"/>
                      <w:highlight w:val="none"/>
                    </w:rPr>
                  </w:pPr>
                  <w:r>
                    <w:rPr>
                      <w:rFonts w:hint="eastAsia"/>
                      <w:sz w:val="18"/>
                      <w:szCs w:val="18"/>
                      <w:highlight w:val="none"/>
                      <w:lang w:val="en-US" w:eastAsia="zh-CN"/>
                    </w:rPr>
                    <w:t>/</w:t>
                  </w:r>
                </w:p>
              </w:tc>
            </w:tr>
            <w:tr w14:paraId="00217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9" w:type="pct"/>
                  <w:vMerge w:val="continue"/>
                  <w:shd w:val="clear" w:color="auto" w:fill="auto"/>
                  <w:vAlign w:val="center"/>
                </w:tcPr>
                <w:p w14:paraId="4BF34320">
                  <w:pPr>
                    <w:jc w:val="center"/>
                    <w:rPr>
                      <w:rFonts w:hint="eastAsia"/>
                      <w:sz w:val="18"/>
                      <w:szCs w:val="18"/>
                      <w:highlight w:val="none"/>
                      <w:lang w:val="en-US" w:eastAsia="zh-CN"/>
                    </w:rPr>
                  </w:pPr>
                </w:p>
              </w:tc>
              <w:tc>
                <w:tcPr>
                  <w:tcW w:w="813" w:type="pct"/>
                  <w:vMerge w:val="continue"/>
                  <w:shd w:val="clear" w:color="auto" w:fill="auto"/>
                  <w:vAlign w:val="center"/>
                </w:tcPr>
                <w:p w14:paraId="0FB9DBCB">
                  <w:pPr>
                    <w:jc w:val="center"/>
                    <w:rPr>
                      <w:rFonts w:hint="eastAsia"/>
                      <w:sz w:val="18"/>
                      <w:szCs w:val="18"/>
                      <w:highlight w:val="none"/>
                      <w:lang w:val="en-US" w:eastAsia="zh-CN"/>
                    </w:rPr>
                  </w:pPr>
                </w:p>
              </w:tc>
              <w:tc>
                <w:tcPr>
                  <w:tcW w:w="708" w:type="pct"/>
                  <w:vMerge w:val="continue"/>
                  <w:shd w:val="clear" w:color="auto" w:fill="auto"/>
                  <w:vAlign w:val="center"/>
                </w:tcPr>
                <w:p w14:paraId="7C3C8730">
                  <w:pPr>
                    <w:jc w:val="center"/>
                    <w:rPr>
                      <w:sz w:val="18"/>
                      <w:szCs w:val="18"/>
                      <w:highlight w:val="none"/>
                    </w:rPr>
                  </w:pPr>
                </w:p>
              </w:tc>
              <w:tc>
                <w:tcPr>
                  <w:tcW w:w="391" w:type="pct"/>
                  <w:vMerge w:val="continue"/>
                  <w:shd w:val="clear" w:color="auto" w:fill="auto"/>
                  <w:vAlign w:val="center"/>
                </w:tcPr>
                <w:p w14:paraId="50302789">
                  <w:pPr>
                    <w:jc w:val="center"/>
                    <w:rPr>
                      <w:sz w:val="18"/>
                      <w:szCs w:val="18"/>
                      <w:highlight w:val="none"/>
                    </w:rPr>
                  </w:pPr>
                </w:p>
              </w:tc>
              <w:tc>
                <w:tcPr>
                  <w:tcW w:w="533" w:type="pct"/>
                  <w:shd w:val="clear" w:color="auto" w:fill="auto"/>
                  <w:vAlign w:val="center"/>
                </w:tcPr>
                <w:p w14:paraId="3911C20D">
                  <w:pPr>
                    <w:jc w:val="center"/>
                    <w:rPr>
                      <w:rFonts w:hint="default" w:eastAsia="宋体"/>
                      <w:sz w:val="18"/>
                      <w:szCs w:val="18"/>
                      <w:highlight w:val="none"/>
                      <w:lang w:val="en-US" w:eastAsia="zh-CN"/>
                    </w:rPr>
                  </w:pPr>
                  <w:r>
                    <w:rPr>
                      <w:rFonts w:hint="eastAsia"/>
                      <w:sz w:val="18"/>
                      <w:szCs w:val="18"/>
                      <w:highlight w:val="none"/>
                      <w:lang w:val="en-US" w:eastAsia="zh-CN"/>
                    </w:rPr>
                    <w:t>24.8</w:t>
                  </w:r>
                </w:p>
              </w:tc>
              <w:tc>
                <w:tcPr>
                  <w:tcW w:w="1419" w:type="pct"/>
                  <w:shd w:val="clear" w:color="auto" w:fill="auto"/>
                  <w:vAlign w:val="center"/>
                </w:tcPr>
                <w:p w14:paraId="3FC62FEB">
                  <w:pPr>
                    <w:jc w:val="center"/>
                    <w:rPr>
                      <w:rFonts w:hint="eastAsia" w:ascii="Times New Roman" w:hAnsi="Times New Roman" w:eastAsia="宋体" w:cs="Times New Roman"/>
                      <w:sz w:val="18"/>
                      <w:szCs w:val="18"/>
                      <w:highlight w:val="none"/>
                      <w:lang w:val="en-US" w:eastAsia="zh-CN"/>
                    </w:rPr>
                  </w:pPr>
                  <w:r>
                    <w:rPr>
                      <w:rFonts w:hint="eastAsia" w:ascii="Times New Roman" w:hAnsi="Times New Roman" w:eastAsia="宋体" w:cs="Times New Roman"/>
                      <w:sz w:val="18"/>
                      <w:szCs w:val="18"/>
                      <w:highlight w:val="none"/>
                      <w:lang w:val="en-US" w:eastAsia="zh-CN"/>
                    </w:rPr>
                    <w:t>溶出度实验室</w:t>
                  </w:r>
                </w:p>
                <w:p w14:paraId="4BF0CAE1">
                  <w:pPr>
                    <w:jc w:val="center"/>
                    <w:rPr>
                      <w:rFonts w:hint="default" w:ascii="Times New Roman" w:hAnsi="Times New Roman" w:eastAsia="宋体" w:cs="Times New Roman"/>
                      <w:sz w:val="18"/>
                      <w:szCs w:val="18"/>
                      <w:highlight w:val="none"/>
                      <w:lang w:val="en-US" w:eastAsia="zh-CN"/>
                    </w:rPr>
                  </w:pPr>
                  <w:r>
                    <w:rPr>
                      <w:rFonts w:hint="eastAsia" w:ascii="Times New Roman" w:hAnsi="Times New Roman" w:eastAsia="宋体" w:cs="Times New Roman"/>
                      <w:sz w:val="18"/>
                      <w:szCs w:val="18"/>
                      <w:highlight w:val="none"/>
                      <w:lang w:val="en-US" w:eastAsia="zh-CN"/>
                    </w:rPr>
                    <w:t>稳定性实验室</w:t>
                  </w:r>
                </w:p>
              </w:tc>
              <w:tc>
                <w:tcPr>
                  <w:tcW w:w="895" w:type="pct"/>
                  <w:vAlign w:val="center"/>
                </w:tcPr>
                <w:p w14:paraId="640CCCC9">
                  <w:pPr>
                    <w:rPr>
                      <w:sz w:val="18"/>
                      <w:szCs w:val="18"/>
                      <w:highlight w:val="none"/>
                    </w:rPr>
                  </w:pPr>
                  <w:r>
                    <w:rPr>
                      <w:rFonts w:hint="eastAsia"/>
                      <w:sz w:val="18"/>
                      <w:szCs w:val="18"/>
                      <w:highlight w:val="none"/>
                      <w:lang w:val="en-US" w:eastAsia="zh-CN"/>
                    </w:rPr>
                    <w:t>/</w:t>
                  </w:r>
                </w:p>
              </w:tc>
            </w:tr>
            <w:tr w14:paraId="35B32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9" w:type="pct"/>
                  <w:vMerge w:val="continue"/>
                  <w:shd w:val="clear" w:color="auto" w:fill="auto"/>
                  <w:vAlign w:val="center"/>
                </w:tcPr>
                <w:p w14:paraId="1C19BD5C">
                  <w:pPr>
                    <w:jc w:val="center"/>
                    <w:rPr>
                      <w:rFonts w:hint="eastAsia"/>
                      <w:sz w:val="18"/>
                      <w:szCs w:val="18"/>
                      <w:highlight w:val="none"/>
                      <w:lang w:val="en-US" w:eastAsia="zh-CN"/>
                    </w:rPr>
                  </w:pPr>
                </w:p>
              </w:tc>
              <w:tc>
                <w:tcPr>
                  <w:tcW w:w="813" w:type="pct"/>
                  <w:vMerge w:val="continue"/>
                  <w:shd w:val="clear" w:color="auto" w:fill="auto"/>
                  <w:vAlign w:val="center"/>
                </w:tcPr>
                <w:p w14:paraId="1A45A355">
                  <w:pPr>
                    <w:jc w:val="center"/>
                    <w:rPr>
                      <w:rFonts w:hint="eastAsia"/>
                      <w:sz w:val="18"/>
                      <w:szCs w:val="18"/>
                      <w:highlight w:val="none"/>
                      <w:lang w:val="en-US" w:eastAsia="zh-CN"/>
                    </w:rPr>
                  </w:pPr>
                </w:p>
              </w:tc>
              <w:tc>
                <w:tcPr>
                  <w:tcW w:w="708" w:type="pct"/>
                  <w:vMerge w:val="continue"/>
                  <w:shd w:val="clear" w:color="auto" w:fill="auto"/>
                  <w:vAlign w:val="center"/>
                </w:tcPr>
                <w:p w14:paraId="3371F6D8">
                  <w:pPr>
                    <w:jc w:val="center"/>
                    <w:rPr>
                      <w:sz w:val="18"/>
                      <w:szCs w:val="18"/>
                      <w:highlight w:val="none"/>
                    </w:rPr>
                  </w:pPr>
                </w:p>
              </w:tc>
              <w:tc>
                <w:tcPr>
                  <w:tcW w:w="391" w:type="pct"/>
                  <w:vMerge w:val="continue"/>
                  <w:shd w:val="clear" w:color="auto" w:fill="auto"/>
                  <w:vAlign w:val="center"/>
                </w:tcPr>
                <w:p w14:paraId="3357CCA7">
                  <w:pPr>
                    <w:jc w:val="center"/>
                    <w:rPr>
                      <w:sz w:val="18"/>
                      <w:szCs w:val="18"/>
                      <w:highlight w:val="none"/>
                    </w:rPr>
                  </w:pPr>
                </w:p>
              </w:tc>
              <w:tc>
                <w:tcPr>
                  <w:tcW w:w="533" w:type="pct"/>
                  <w:shd w:val="clear" w:color="auto" w:fill="auto"/>
                  <w:vAlign w:val="center"/>
                </w:tcPr>
                <w:p w14:paraId="45090DB8">
                  <w:pPr>
                    <w:jc w:val="center"/>
                    <w:rPr>
                      <w:rFonts w:hint="default" w:eastAsia="宋体"/>
                      <w:sz w:val="18"/>
                      <w:szCs w:val="18"/>
                      <w:highlight w:val="none"/>
                      <w:lang w:val="en-US" w:eastAsia="zh-CN"/>
                    </w:rPr>
                  </w:pPr>
                  <w:r>
                    <w:rPr>
                      <w:rFonts w:hint="eastAsia"/>
                      <w:sz w:val="18"/>
                      <w:szCs w:val="18"/>
                      <w:highlight w:val="none"/>
                      <w:lang w:val="en-US" w:eastAsia="zh-CN"/>
                    </w:rPr>
                    <w:t>39</w:t>
                  </w:r>
                </w:p>
              </w:tc>
              <w:tc>
                <w:tcPr>
                  <w:tcW w:w="1419" w:type="pct"/>
                  <w:shd w:val="clear" w:color="auto" w:fill="auto"/>
                  <w:vAlign w:val="center"/>
                </w:tcPr>
                <w:p w14:paraId="68F71998">
                  <w:pPr>
                    <w:jc w:val="center"/>
                    <w:rPr>
                      <w:rFonts w:hint="default" w:ascii="Times New Roman" w:hAnsi="Times New Roman" w:eastAsia="宋体" w:cs="Times New Roman"/>
                      <w:sz w:val="18"/>
                      <w:szCs w:val="18"/>
                      <w:highlight w:val="none"/>
                      <w:lang w:val="en-US" w:eastAsia="zh-CN"/>
                    </w:rPr>
                  </w:pPr>
                  <w:r>
                    <w:rPr>
                      <w:rFonts w:hint="eastAsia" w:ascii="Times New Roman" w:hAnsi="Times New Roman" w:eastAsia="宋体" w:cs="Times New Roman"/>
                      <w:sz w:val="18"/>
                      <w:szCs w:val="18"/>
                      <w:highlight w:val="none"/>
                      <w:lang w:val="en-US" w:eastAsia="zh-CN"/>
                    </w:rPr>
                    <w:t>稳定性实验室</w:t>
                  </w:r>
                </w:p>
              </w:tc>
              <w:tc>
                <w:tcPr>
                  <w:tcW w:w="895" w:type="pct"/>
                  <w:vAlign w:val="center"/>
                </w:tcPr>
                <w:p w14:paraId="0B5A69A8">
                  <w:pPr>
                    <w:rPr>
                      <w:sz w:val="18"/>
                      <w:szCs w:val="18"/>
                      <w:highlight w:val="none"/>
                    </w:rPr>
                  </w:pPr>
                  <w:r>
                    <w:rPr>
                      <w:rFonts w:hint="eastAsia"/>
                      <w:sz w:val="18"/>
                      <w:szCs w:val="18"/>
                      <w:highlight w:val="none"/>
                      <w:lang w:val="en-US" w:eastAsia="zh-CN"/>
                    </w:rPr>
                    <w:t>/</w:t>
                  </w:r>
                </w:p>
              </w:tc>
            </w:tr>
            <w:tr w14:paraId="2572F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9" w:type="pct"/>
                  <w:vMerge w:val="continue"/>
                  <w:shd w:val="clear" w:color="auto" w:fill="auto"/>
                  <w:vAlign w:val="center"/>
                </w:tcPr>
                <w:p w14:paraId="7142EE94">
                  <w:pPr>
                    <w:jc w:val="center"/>
                    <w:rPr>
                      <w:rFonts w:hint="eastAsia"/>
                      <w:sz w:val="18"/>
                      <w:szCs w:val="18"/>
                      <w:highlight w:val="none"/>
                      <w:lang w:val="en-US" w:eastAsia="zh-CN"/>
                    </w:rPr>
                  </w:pPr>
                </w:p>
              </w:tc>
              <w:tc>
                <w:tcPr>
                  <w:tcW w:w="813" w:type="pct"/>
                  <w:vMerge w:val="continue"/>
                  <w:shd w:val="clear" w:color="auto" w:fill="auto"/>
                  <w:vAlign w:val="center"/>
                </w:tcPr>
                <w:p w14:paraId="21975ED8">
                  <w:pPr>
                    <w:jc w:val="center"/>
                    <w:rPr>
                      <w:rFonts w:hint="eastAsia"/>
                      <w:sz w:val="18"/>
                      <w:szCs w:val="18"/>
                      <w:highlight w:val="none"/>
                      <w:lang w:val="en-US" w:eastAsia="zh-CN"/>
                    </w:rPr>
                  </w:pPr>
                </w:p>
              </w:tc>
              <w:tc>
                <w:tcPr>
                  <w:tcW w:w="708" w:type="pct"/>
                  <w:vMerge w:val="continue"/>
                  <w:shd w:val="clear" w:color="auto" w:fill="auto"/>
                  <w:vAlign w:val="center"/>
                </w:tcPr>
                <w:p w14:paraId="6525D261">
                  <w:pPr>
                    <w:jc w:val="center"/>
                    <w:rPr>
                      <w:sz w:val="18"/>
                      <w:szCs w:val="18"/>
                      <w:highlight w:val="none"/>
                    </w:rPr>
                  </w:pPr>
                </w:p>
              </w:tc>
              <w:tc>
                <w:tcPr>
                  <w:tcW w:w="391" w:type="pct"/>
                  <w:vMerge w:val="continue"/>
                  <w:shd w:val="clear" w:color="auto" w:fill="auto"/>
                  <w:vAlign w:val="center"/>
                </w:tcPr>
                <w:p w14:paraId="7A892084">
                  <w:pPr>
                    <w:jc w:val="center"/>
                    <w:rPr>
                      <w:sz w:val="18"/>
                      <w:szCs w:val="18"/>
                      <w:highlight w:val="none"/>
                    </w:rPr>
                  </w:pPr>
                </w:p>
              </w:tc>
              <w:tc>
                <w:tcPr>
                  <w:tcW w:w="533" w:type="pct"/>
                  <w:shd w:val="clear" w:color="auto" w:fill="auto"/>
                  <w:vAlign w:val="center"/>
                </w:tcPr>
                <w:p w14:paraId="6D546CAF">
                  <w:pPr>
                    <w:jc w:val="center"/>
                    <w:rPr>
                      <w:rFonts w:hint="default" w:eastAsia="宋体"/>
                      <w:sz w:val="18"/>
                      <w:szCs w:val="18"/>
                      <w:highlight w:val="none"/>
                      <w:lang w:val="en-US" w:eastAsia="zh-CN"/>
                    </w:rPr>
                  </w:pPr>
                  <w:r>
                    <w:rPr>
                      <w:rFonts w:hint="eastAsia"/>
                      <w:sz w:val="18"/>
                      <w:szCs w:val="18"/>
                      <w:highlight w:val="none"/>
                      <w:lang w:val="en-US" w:eastAsia="zh-CN"/>
                    </w:rPr>
                    <w:t>59.4</w:t>
                  </w:r>
                </w:p>
              </w:tc>
              <w:tc>
                <w:tcPr>
                  <w:tcW w:w="1419" w:type="pct"/>
                  <w:shd w:val="clear" w:color="auto" w:fill="auto"/>
                  <w:vAlign w:val="center"/>
                </w:tcPr>
                <w:p w14:paraId="5E32413D">
                  <w:pPr>
                    <w:jc w:val="center"/>
                    <w:rPr>
                      <w:rFonts w:hint="eastAsia" w:ascii="Times New Roman" w:hAnsi="Times New Roman" w:eastAsia="宋体" w:cs="Times New Roman"/>
                      <w:sz w:val="18"/>
                      <w:szCs w:val="18"/>
                      <w:highlight w:val="none"/>
                      <w:lang w:val="en-US" w:eastAsia="zh-CN"/>
                    </w:rPr>
                  </w:pPr>
                  <w:r>
                    <w:rPr>
                      <w:rFonts w:hint="eastAsia" w:ascii="Times New Roman" w:hAnsi="Times New Roman" w:eastAsia="宋体" w:cs="Times New Roman"/>
                      <w:sz w:val="18"/>
                      <w:szCs w:val="18"/>
                      <w:highlight w:val="none"/>
                      <w:lang w:val="en-US" w:eastAsia="zh-CN"/>
                    </w:rPr>
                    <w:t>液相室</w:t>
                  </w:r>
                </w:p>
              </w:tc>
              <w:tc>
                <w:tcPr>
                  <w:tcW w:w="895" w:type="pct"/>
                  <w:vAlign w:val="center"/>
                </w:tcPr>
                <w:p w14:paraId="3DE54E5E">
                  <w:pPr>
                    <w:rPr>
                      <w:sz w:val="18"/>
                      <w:szCs w:val="18"/>
                      <w:highlight w:val="none"/>
                    </w:rPr>
                  </w:pPr>
                  <w:r>
                    <w:rPr>
                      <w:rFonts w:hint="eastAsia"/>
                      <w:sz w:val="18"/>
                      <w:szCs w:val="18"/>
                      <w:highlight w:val="none"/>
                      <w:lang w:val="en-US" w:eastAsia="zh-CN"/>
                    </w:rPr>
                    <w:t>/</w:t>
                  </w:r>
                </w:p>
              </w:tc>
            </w:tr>
            <w:tr w14:paraId="734E4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9" w:type="pct"/>
                  <w:vMerge w:val="continue"/>
                  <w:shd w:val="clear" w:color="auto" w:fill="auto"/>
                  <w:vAlign w:val="center"/>
                </w:tcPr>
                <w:p w14:paraId="7DDB8881">
                  <w:pPr>
                    <w:jc w:val="center"/>
                    <w:rPr>
                      <w:rFonts w:hint="eastAsia"/>
                      <w:sz w:val="18"/>
                      <w:szCs w:val="18"/>
                      <w:highlight w:val="none"/>
                      <w:lang w:val="en-US" w:eastAsia="zh-CN"/>
                    </w:rPr>
                  </w:pPr>
                </w:p>
              </w:tc>
              <w:tc>
                <w:tcPr>
                  <w:tcW w:w="813" w:type="pct"/>
                  <w:vMerge w:val="continue"/>
                  <w:shd w:val="clear" w:color="auto" w:fill="auto"/>
                  <w:vAlign w:val="center"/>
                </w:tcPr>
                <w:p w14:paraId="5D5B11A9">
                  <w:pPr>
                    <w:jc w:val="center"/>
                    <w:rPr>
                      <w:rFonts w:hint="eastAsia"/>
                      <w:sz w:val="18"/>
                      <w:szCs w:val="18"/>
                      <w:highlight w:val="none"/>
                      <w:lang w:val="en-US" w:eastAsia="zh-CN"/>
                    </w:rPr>
                  </w:pPr>
                </w:p>
              </w:tc>
              <w:tc>
                <w:tcPr>
                  <w:tcW w:w="708" w:type="pct"/>
                  <w:vMerge w:val="continue"/>
                  <w:shd w:val="clear" w:color="auto" w:fill="auto"/>
                  <w:vAlign w:val="center"/>
                </w:tcPr>
                <w:p w14:paraId="68AD5DC6">
                  <w:pPr>
                    <w:jc w:val="center"/>
                    <w:rPr>
                      <w:sz w:val="18"/>
                      <w:szCs w:val="18"/>
                      <w:highlight w:val="none"/>
                    </w:rPr>
                  </w:pPr>
                </w:p>
              </w:tc>
              <w:tc>
                <w:tcPr>
                  <w:tcW w:w="391" w:type="pct"/>
                  <w:vMerge w:val="continue"/>
                  <w:shd w:val="clear" w:color="auto" w:fill="auto"/>
                  <w:vAlign w:val="center"/>
                </w:tcPr>
                <w:p w14:paraId="199F3B09">
                  <w:pPr>
                    <w:jc w:val="center"/>
                    <w:rPr>
                      <w:sz w:val="18"/>
                      <w:szCs w:val="18"/>
                      <w:highlight w:val="none"/>
                    </w:rPr>
                  </w:pPr>
                </w:p>
              </w:tc>
              <w:tc>
                <w:tcPr>
                  <w:tcW w:w="533" w:type="pct"/>
                  <w:shd w:val="clear" w:color="auto" w:fill="auto"/>
                  <w:vAlign w:val="center"/>
                </w:tcPr>
                <w:p w14:paraId="58B21038">
                  <w:pPr>
                    <w:jc w:val="center"/>
                    <w:rPr>
                      <w:rFonts w:hint="default" w:eastAsia="宋体"/>
                      <w:sz w:val="18"/>
                      <w:szCs w:val="18"/>
                      <w:highlight w:val="none"/>
                      <w:lang w:val="en-US" w:eastAsia="zh-CN"/>
                    </w:rPr>
                  </w:pPr>
                  <w:r>
                    <w:rPr>
                      <w:rFonts w:hint="eastAsia"/>
                      <w:sz w:val="18"/>
                      <w:szCs w:val="18"/>
                      <w:highlight w:val="none"/>
                      <w:lang w:val="en-US" w:eastAsia="zh-CN"/>
                    </w:rPr>
                    <w:t>10.5</w:t>
                  </w:r>
                </w:p>
              </w:tc>
              <w:tc>
                <w:tcPr>
                  <w:tcW w:w="1419" w:type="pct"/>
                  <w:shd w:val="clear" w:color="auto" w:fill="auto"/>
                  <w:vAlign w:val="center"/>
                </w:tcPr>
                <w:p w14:paraId="10B66F17">
                  <w:pPr>
                    <w:jc w:val="center"/>
                    <w:rPr>
                      <w:rFonts w:hint="eastAsia" w:ascii="Times New Roman" w:hAnsi="Times New Roman" w:eastAsia="宋体" w:cs="Times New Roman"/>
                      <w:sz w:val="18"/>
                      <w:szCs w:val="18"/>
                      <w:highlight w:val="none"/>
                      <w:lang w:val="en-US" w:eastAsia="zh-CN"/>
                    </w:rPr>
                  </w:pPr>
                  <w:r>
                    <w:rPr>
                      <w:rFonts w:hint="eastAsia" w:ascii="Times New Roman" w:hAnsi="Times New Roman" w:eastAsia="宋体" w:cs="Times New Roman"/>
                      <w:sz w:val="18"/>
                      <w:szCs w:val="18"/>
                      <w:highlight w:val="none"/>
                      <w:lang w:val="en-US" w:eastAsia="zh-CN"/>
                    </w:rPr>
                    <w:t>气相室</w:t>
                  </w:r>
                </w:p>
              </w:tc>
              <w:tc>
                <w:tcPr>
                  <w:tcW w:w="895" w:type="pct"/>
                  <w:vAlign w:val="center"/>
                </w:tcPr>
                <w:p w14:paraId="3DEE18EA">
                  <w:pPr>
                    <w:rPr>
                      <w:sz w:val="18"/>
                      <w:szCs w:val="18"/>
                      <w:highlight w:val="none"/>
                    </w:rPr>
                  </w:pPr>
                  <w:r>
                    <w:rPr>
                      <w:rFonts w:hint="eastAsia"/>
                      <w:sz w:val="18"/>
                      <w:szCs w:val="18"/>
                      <w:highlight w:val="none"/>
                      <w:lang w:val="en-US" w:eastAsia="zh-CN"/>
                    </w:rPr>
                    <w:t>/</w:t>
                  </w:r>
                </w:p>
              </w:tc>
            </w:tr>
            <w:tr w14:paraId="04A19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9" w:type="pct"/>
                  <w:vMerge w:val="continue"/>
                  <w:shd w:val="clear" w:color="auto" w:fill="auto"/>
                  <w:vAlign w:val="center"/>
                </w:tcPr>
                <w:p w14:paraId="59EBB453">
                  <w:pPr>
                    <w:jc w:val="center"/>
                    <w:rPr>
                      <w:rFonts w:hint="eastAsia"/>
                      <w:sz w:val="18"/>
                      <w:szCs w:val="18"/>
                      <w:highlight w:val="none"/>
                      <w:lang w:val="en-US" w:eastAsia="zh-CN"/>
                    </w:rPr>
                  </w:pPr>
                </w:p>
              </w:tc>
              <w:tc>
                <w:tcPr>
                  <w:tcW w:w="813" w:type="pct"/>
                  <w:vMerge w:val="continue"/>
                  <w:shd w:val="clear" w:color="auto" w:fill="auto"/>
                  <w:vAlign w:val="center"/>
                </w:tcPr>
                <w:p w14:paraId="0E1BF403">
                  <w:pPr>
                    <w:jc w:val="center"/>
                    <w:rPr>
                      <w:rFonts w:hint="eastAsia"/>
                      <w:sz w:val="18"/>
                      <w:szCs w:val="18"/>
                      <w:highlight w:val="none"/>
                      <w:lang w:val="en-US" w:eastAsia="zh-CN"/>
                    </w:rPr>
                  </w:pPr>
                </w:p>
              </w:tc>
              <w:tc>
                <w:tcPr>
                  <w:tcW w:w="708" w:type="pct"/>
                  <w:vMerge w:val="continue"/>
                  <w:shd w:val="clear" w:color="auto" w:fill="auto"/>
                  <w:vAlign w:val="center"/>
                </w:tcPr>
                <w:p w14:paraId="1B247480">
                  <w:pPr>
                    <w:jc w:val="center"/>
                    <w:rPr>
                      <w:sz w:val="18"/>
                      <w:szCs w:val="18"/>
                      <w:highlight w:val="none"/>
                    </w:rPr>
                  </w:pPr>
                </w:p>
              </w:tc>
              <w:tc>
                <w:tcPr>
                  <w:tcW w:w="391" w:type="pct"/>
                  <w:vMerge w:val="continue"/>
                  <w:shd w:val="clear" w:color="auto" w:fill="auto"/>
                  <w:vAlign w:val="center"/>
                </w:tcPr>
                <w:p w14:paraId="06767A85">
                  <w:pPr>
                    <w:jc w:val="center"/>
                    <w:rPr>
                      <w:sz w:val="18"/>
                      <w:szCs w:val="18"/>
                      <w:highlight w:val="none"/>
                    </w:rPr>
                  </w:pPr>
                </w:p>
              </w:tc>
              <w:tc>
                <w:tcPr>
                  <w:tcW w:w="533" w:type="pct"/>
                  <w:shd w:val="clear" w:color="auto" w:fill="auto"/>
                  <w:vAlign w:val="center"/>
                </w:tcPr>
                <w:p w14:paraId="65D4C74F">
                  <w:pPr>
                    <w:jc w:val="center"/>
                    <w:rPr>
                      <w:rFonts w:hint="default" w:eastAsia="宋体"/>
                      <w:sz w:val="18"/>
                      <w:szCs w:val="18"/>
                      <w:highlight w:val="none"/>
                      <w:lang w:val="en-US" w:eastAsia="zh-CN"/>
                    </w:rPr>
                  </w:pPr>
                  <w:r>
                    <w:rPr>
                      <w:rFonts w:hint="eastAsia"/>
                      <w:sz w:val="18"/>
                      <w:szCs w:val="18"/>
                      <w:highlight w:val="none"/>
                      <w:lang w:val="en-US" w:eastAsia="zh-CN"/>
                    </w:rPr>
                    <w:t>54</w:t>
                  </w:r>
                </w:p>
              </w:tc>
              <w:tc>
                <w:tcPr>
                  <w:tcW w:w="1419" w:type="pct"/>
                  <w:shd w:val="clear" w:color="auto" w:fill="auto"/>
                  <w:vAlign w:val="center"/>
                </w:tcPr>
                <w:p w14:paraId="25C7A034">
                  <w:pPr>
                    <w:jc w:val="center"/>
                    <w:rPr>
                      <w:rFonts w:hint="eastAsia" w:ascii="Times New Roman" w:hAnsi="Times New Roman" w:eastAsia="宋体" w:cs="Times New Roman"/>
                      <w:sz w:val="18"/>
                      <w:szCs w:val="18"/>
                      <w:highlight w:val="none"/>
                      <w:lang w:val="en-US" w:eastAsia="zh-CN"/>
                    </w:rPr>
                  </w:pPr>
                  <w:r>
                    <w:rPr>
                      <w:rFonts w:hint="eastAsia" w:ascii="Times New Roman" w:hAnsi="Times New Roman" w:eastAsia="宋体" w:cs="Times New Roman"/>
                      <w:sz w:val="18"/>
                      <w:szCs w:val="18"/>
                      <w:highlight w:val="none"/>
                      <w:lang w:val="en-US" w:eastAsia="zh-CN"/>
                    </w:rPr>
                    <w:t>理化区</w:t>
                  </w:r>
                </w:p>
              </w:tc>
              <w:tc>
                <w:tcPr>
                  <w:tcW w:w="895" w:type="pct"/>
                  <w:vAlign w:val="center"/>
                </w:tcPr>
                <w:p w14:paraId="1DA2E51B">
                  <w:pPr>
                    <w:rPr>
                      <w:sz w:val="18"/>
                      <w:szCs w:val="18"/>
                      <w:highlight w:val="none"/>
                    </w:rPr>
                  </w:pPr>
                  <w:r>
                    <w:rPr>
                      <w:rFonts w:hint="eastAsia"/>
                      <w:sz w:val="18"/>
                      <w:szCs w:val="18"/>
                      <w:highlight w:val="none"/>
                      <w:lang w:val="en-US" w:eastAsia="zh-CN"/>
                    </w:rPr>
                    <w:t>/</w:t>
                  </w:r>
                </w:p>
              </w:tc>
            </w:tr>
            <w:tr w14:paraId="15F12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9" w:type="pct"/>
                  <w:vMerge w:val="continue"/>
                  <w:shd w:val="clear" w:color="auto" w:fill="auto"/>
                  <w:vAlign w:val="center"/>
                </w:tcPr>
                <w:p w14:paraId="2DF5DC31">
                  <w:pPr>
                    <w:jc w:val="center"/>
                    <w:rPr>
                      <w:rFonts w:hint="eastAsia"/>
                      <w:sz w:val="18"/>
                      <w:szCs w:val="18"/>
                      <w:highlight w:val="none"/>
                      <w:lang w:val="en-US" w:eastAsia="zh-CN"/>
                    </w:rPr>
                  </w:pPr>
                </w:p>
              </w:tc>
              <w:tc>
                <w:tcPr>
                  <w:tcW w:w="813" w:type="pct"/>
                  <w:vMerge w:val="continue"/>
                  <w:shd w:val="clear" w:color="auto" w:fill="auto"/>
                  <w:vAlign w:val="center"/>
                </w:tcPr>
                <w:p w14:paraId="7850AD5D">
                  <w:pPr>
                    <w:jc w:val="center"/>
                    <w:rPr>
                      <w:rFonts w:hint="eastAsia"/>
                      <w:sz w:val="18"/>
                      <w:szCs w:val="18"/>
                      <w:highlight w:val="none"/>
                      <w:lang w:val="en-US" w:eastAsia="zh-CN"/>
                    </w:rPr>
                  </w:pPr>
                </w:p>
              </w:tc>
              <w:tc>
                <w:tcPr>
                  <w:tcW w:w="708" w:type="pct"/>
                  <w:vMerge w:val="continue"/>
                  <w:shd w:val="clear" w:color="auto" w:fill="auto"/>
                  <w:vAlign w:val="center"/>
                </w:tcPr>
                <w:p w14:paraId="207EA9EC">
                  <w:pPr>
                    <w:jc w:val="center"/>
                    <w:rPr>
                      <w:sz w:val="18"/>
                      <w:szCs w:val="18"/>
                      <w:highlight w:val="none"/>
                    </w:rPr>
                  </w:pPr>
                </w:p>
              </w:tc>
              <w:tc>
                <w:tcPr>
                  <w:tcW w:w="391" w:type="pct"/>
                  <w:vMerge w:val="continue"/>
                  <w:shd w:val="clear" w:color="auto" w:fill="auto"/>
                  <w:vAlign w:val="center"/>
                </w:tcPr>
                <w:p w14:paraId="5DFD24D1">
                  <w:pPr>
                    <w:jc w:val="center"/>
                    <w:rPr>
                      <w:sz w:val="18"/>
                      <w:szCs w:val="18"/>
                      <w:highlight w:val="none"/>
                    </w:rPr>
                  </w:pPr>
                </w:p>
              </w:tc>
              <w:tc>
                <w:tcPr>
                  <w:tcW w:w="533" w:type="pct"/>
                  <w:shd w:val="clear" w:color="auto" w:fill="auto"/>
                  <w:vAlign w:val="center"/>
                </w:tcPr>
                <w:p w14:paraId="71540B42">
                  <w:pPr>
                    <w:jc w:val="center"/>
                    <w:rPr>
                      <w:rFonts w:hint="default" w:eastAsia="宋体"/>
                      <w:sz w:val="18"/>
                      <w:szCs w:val="18"/>
                      <w:highlight w:val="none"/>
                      <w:lang w:val="en-US" w:eastAsia="zh-CN"/>
                    </w:rPr>
                  </w:pPr>
                  <w:r>
                    <w:rPr>
                      <w:rFonts w:hint="eastAsia"/>
                      <w:sz w:val="18"/>
                      <w:szCs w:val="18"/>
                      <w:highlight w:val="none"/>
                      <w:lang w:val="en-US" w:eastAsia="zh-CN"/>
                    </w:rPr>
                    <w:t>7.1</w:t>
                  </w:r>
                </w:p>
              </w:tc>
              <w:tc>
                <w:tcPr>
                  <w:tcW w:w="1419" w:type="pct"/>
                  <w:shd w:val="clear" w:color="auto" w:fill="auto"/>
                  <w:vAlign w:val="center"/>
                </w:tcPr>
                <w:p w14:paraId="0F95ECBA">
                  <w:pPr>
                    <w:jc w:val="center"/>
                    <w:rPr>
                      <w:rFonts w:hint="eastAsia" w:ascii="Times New Roman" w:hAnsi="Times New Roman" w:eastAsia="宋体" w:cs="Times New Roman"/>
                      <w:sz w:val="18"/>
                      <w:szCs w:val="18"/>
                      <w:highlight w:val="none"/>
                      <w:lang w:val="en-US" w:eastAsia="zh-CN"/>
                    </w:rPr>
                  </w:pPr>
                  <w:r>
                    <w:rPr>
                      <w:rFonts w:hint="eastAsia" w:ascii="Times New Roman" w:hAnsi="Times New Roman" w:eastAsia="宋体" w:cs="Times New Roman"/>
                      <w:sz w:val="18"/>
                      <w:szCs w:val="18"/>
                      <w:highlight w:val="none"/>
                      <w:lang w:val="en-US" w:eastAsia="zh-CN"/>
                    </w:rPr>
                    <w:t>天平室</w:t>
                  </w:r>
                </w:p>
              </w:tc>
              <w:tc>
                <w:tcPr>
                  <w:tcW w:w="895" w:type="pct"/>
                  <w:vAlign w:val="center"/>
                </w:tcPr>
                <w:p w14:paraId="2E5BB2AE">
                  <w:pPr>
                    <w:rPr>
                      <w:sz w:val="18"/>
                      <w:szCs w:val="18"/>
                      <w:highlight w:val="none"/>
                    </w:rPr>
                  </w:pPr>
                  <w:r>
                    <w:rPr>
                      <w:rFonts w:hint="eastAsia"/>
                      <w:sz w:val="18"/>
                      <w:szCs w:val="18"/>
                      <w:highlight w:val="none"/>
                      <w:lang w:val="en-US" w:eastAsia="zh-CN"/>
                    </w:rPr>
                    <w:t>/</w:t>
                  </w:r>
                </w:p>
              </w:tc>
            </w:tr>
            <w:tr w14:paraId="48E08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9" w:type="pct"/>
                  <w:vMerge w:val="continue"/>
                  <w:shd w:val="clear" w:color="auto" w:fill="auto"/>
                  <w:vAlign w:val="center"/>
                </w:tcPr>
                <w:p w14:paraId="2B395DA0">
                  <w:pPr>
                    <w:jc w:val="center"/>
                    <w:rPr>
                      <w:sz w:val="18"/>
                      <w:szCs w:val="18"/>
                      <w:highlight w:val="none"/>
                    </w:rPr>
                  </w:pPr>
                </w:p>
              </w:tc>
              <w:tc>
                <w:tcPr>
                  <w:tcW w:w="813" w:type="pct"/>
                  <w:vMerge w:val="continue"/>
                  <w:shd w:val="clear" w:color="auto" w:fill="auto"/>
                  <w:vAlign w:val="center"/>
                </w:tcPr>
                <w:p w14:paraId="4FB8A856">
                  <w:pPr>
                    <w:jc w:val="center"/>
                    <w:rPr>
                      <w:rFonts w:hint="eastAsia"/>
                      <w:sz w:val="18"/>
                      <w:szCs w:val="18"/>
                      <w:highlight w:val="none"/>
                      <w:lang w:val="en-US" w:eastAsia="zh-CN"/>
                    </w:rPr>
                  </w:pPr>
                </w:p>
              </w:tc>
              <w:tc>
                <w:tcPr>
                  <w:tcW w:w="708" w:type="pct"/>
                  <w:vMerge w:val="continue"/>
                  <w:shd w:val="clear" w:color="auto" w:fill="auto"/>
                  <w:vAlign w:val="center"/>
                </w:tcPr>
                <w:p w14:paraId="2A2980B7">
                  <w:pPr>
                    <w:jc w:val="center"/>
                    <w:rPr>
                      <w:sz w:val="18"/>
                      <w:szCs w:val="18"/>
                      <w:highlight w:val="none"/>
                    </w:rPr>
                  </w:pPr>
                </w:p>
              </w:tc>
              <w:tc>
                <w:tcPr>
                  <w:tcW w:w="391" w:type="pct"/>
                  <w:vMerge w:val="continue"/>
                  <w:shd w:val="clear" w:color="auto" w:fill="auto"/>
                  <w:vAlign w:val="center"/>
                </w:tcPr>
                <w:p w14:paraId="5F461638">
                  <w:pPr>
                    <w:jc w:val="center"/>
                    <w:rPr>
                      <w:sz w:val="18"/>
                      <w:szCs w:val="18"/>
                      <w:highlight w:val="none"/>
                    </w:rPr>
                  </w:pPr>
                </w:p>
              </w:tc>
              <w:tc>
                <w:tcPr>
                  <w:tcW w:w="533" w:type="pct"/>
                  <w:shd w:val="clear" w:color="auto" w:fill="auto"/>
                  <w:vAlign w:val="center"/>
                </w:tcPr>
                <w:p w14:paraId="07EBB864">
                  <w:pPr>
                    <w:jc w:val="center"/>
                    <w:rPr>
                      <w:rFonts w:hint="default" w:eastAsia="宋体"/>
                      <w:sz w:val="18"/>
                      <w:szCs w:val="18"/>
                      <w:highlight w:val="none"/>
                      <w:lang w:val="en-US" w:eastAsia="zh-CN"/>
                    </w:rPr>
                  </w:pPr>
                  <w:r>
                    <w:rPr>
                      <w:rFonts w:hint="eastAsia"/>
                      <w:sz w:val="18"/>
                      <w:szCs w:val="18"/>
                      <w:highlight w:val="none"/>
                      <w:lang w:val="en-US" w:eastAsia="zh-CN"/>
                    </w:rPr>
                    <w:t>6.5</w:t>
                  </w:r>
                </w:p>
              </w:tc>
              <w:tc>
                <w:tcPr>
                  <w:tcW w:w="1419" w:type="pct"/>
                  <w:shd w:val="clear" w:color="auto" w:fill="auto"/>
                  <w:vAlign w:val="center"/>
                </w:tcPr>
                <w:p w14:paraId="1E952DD1">
                  <w:pPr>
                    <w:jc w:val="center"/>
                    <w:rPr>
                      <w:rFonts w:hint="default" w:ascii="Times New Roman" w:hAnsi="Times New Roman" w:eastAsia="宋体" w:cs="Times New Roman"/>
                      <w:sz w:val="18"/>
                      <w:szCs w:val="18"/>
                      <w:highlight w:val="none"/>
                      <w:lang w:val="en-US" w:eastAsia="zh-CN"/>
                    </w:rPr>
                  </w:pPr>
                  <w:r>
                    <w:rPr>
                      <w:rFonts w:hint="eastAsia" w:ascii="Times New Roman" w:hAnsi="Times New Roman" w:eastAsia="宋体" w:cs="Times New Roman"/>
                      <w:sz w:val="18"/>
                      <w:szCs w:val="18"/>
                      <w:highlight w:val="none"/>
                      <w:lang w:val="en-US" w:eastAsia="zh-CN"/>
                    </w:rPr>
                    <w:t>水分检测室</w:t>
                  </w:r>
                </w:p>
              </w:tc>
              <w:tc>
                <w:tcPr>
                  <w:tcW w:w="895" w:type="pct"/>
                  <w:vAlign w:val="center"/>
                </w:tcPr>
                <w:p w14:paraId="5DC9E955">
                  <w:pPr>
                    <w:rPr>
                      <w:sz w:val="18"/>
                      <w:szCs w:val="18"/>
                      <w:highlight w:val="none"/>
                    </w:rPr>
                  </w:pPr>
                  <w:r>
                    <w:rPr>
                      <w:rFonts w:hint="eastAsia"/>
                      <w:sz w:val="18"/>
                      <w:szCs w:val="18"/>
                      <w:highlight w:val="none"/>
                      <w:lang w:val="en-US" w:eastAsia="zh-CN"/>
                    </w:rPr>
                    <w:t>/</w:t>
                  </w:r>
                </w:p>
              </w:tc>
            </w:tr>
            <w:tr w14:paraId="05B71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9" w:type="pct"/>
                  <w:vMerge w:val="continue"/>
                  <w:shd w:val="clear" w:color="auto" w:fill="auto"/>
                  <w:vAlign w:val="center"/>
                </w:tcPr>
                <w:p w14:paraId="01F55375">
                  <w:pPr>
                    <w:jc w:val="center"/>
                    <w:rPr>
                      <w:sz w:val="18"/>
                      <w:szCs w:val="18"/>
                      <w:highlight w:val="none"/>
                    </w:rPr>
                  </w:pPr>
                </w:p>
              </w:tc>
              <w:tc>
                <w:tcPr>
                  <w:tcW w:w="813" w:type="pct"/>
                  <w:vMerge w:val="continue"/>
                  <w:shd w:val="clear" w:color="auto" w:fill="auto"/>
                  <w:vAlign w:val="center"/>
                </w:tcPr>
                <w:p w14:paraId="1F332C88">
                  <w:pPr>
                    <w:jc w:val="center"/>
                    <w:rPr>
                      <w:rFonts w:hint="eastAsia"/>
                      <w:sz w:val="18"/>
                      <w:szCs w:val="18"/>
                      <w:highlight w:val="none"/>
                      <w:lang w:val="en-US" w:eastAsia="zh-CN"/>
                    </w:rPr>
                  </w:pPr>
                </w:p>
              </w:tc>
              <w:tc>
                <w:tcPr>
                  <w:tcW w:w="708" w:type="pct"/>
                  <w:vMerge w:val="continue"/>
                  <w:shd w:val="clear" w:color="auto" w:fill="auto"/>
                  <w:vAlign w:val="center"/>
                </w:tcPr>
                <w:p w14:paraId="77C4E93B">
                  <w:pPr>
                    <w:jc w:val="center"/>
                    <w:rPr>
                      <w:sz w:val="18"/>
                      <w:szCs w:val="18"/>
                      <w:highlight w:val="none"/>
                    </w:rPr>
                  </w:pPr>
                </w:p>
              </w:tc>
              <w:tc>
                <w:tcPr>
                  <w:tcW w:w="391" w:type="pct"/>
                  <w:vMerge w:val="continue"/>
                  <w:shd w:val="clear" w:color="auto" w:fill="auto"/>
                  <w:vAlign w:val="center"/>
                </w:tcPr>
                <w:p w14:paraId="13053CB2">
                  <w:pPr>
                    <w:jc w:val="center"/>
                    <w:rPr>
                      <w:sz w:val="18"/>
                      <w:szCs w:val="18"/>
                      <w:highlight w:val="none"/>
                    </w:rPr>
                  </w:pPr>
                </w:p>
              </w:tc>
              <w:tc>
                <w:tcPr>
                  <w:tcW w:w="533" w:type="pct"/>
                  <w:shd w:val="clear" w:color="auto" w:fill="auto"/>
                  <w:vAlign w:val="center"/>
                </w:tcPr>
                <w:p w14:paraId="0E6AB29E">
                  <w:pPr>
                    <w:jc w:val="center"/>
                    <w:rPr>
                      <w:rFonts w:hint="default" w:eastAsia="宋体"/>
                      <w:sz w:val="18"/>
                      <w:szCs w:val="18"/>
                      <w:highlight w:val="none"/>
                      <w:lang w:val="en-US" w:eastAsia="zh-CN"/>
                    </w:rPr>
                  </w:pPr>
                  <w:r>
                    <w:rPr>
                      <w:rFonts w:hint="eastAsia"/>
                      <w:sz w:val="18"/>
                      <w:szCs w:val="18"/>
                      <w:highlight w:val="none"/>
                      <w:lang w:val="en-US" w:eastAsia="zh-CN"/>
                    </w:rPr>
                    <w:t>6.1</w:t>
                  </w:r>
                </w:p>
              </w:tc>
              <w:tc>
                <w:tcPr>
                  <w:tcW w:w="1419" w:type="pct"/>
                  <w:shd w:val="clear" w:color="auto" w:fill="auto"/>
                  <w:vAlign w:val="center"/>
                </w:tcPr>
                <w:p w14:paraId="2D85DEE4">
                  <w:pPr>
                    <w:jc w:val="center"/>
                    <w:rPr>
                      <w:rFonts w:hint="default" w:ascii="Times New Roman" w:hAnsi="Times New Roman" w:eastAsia="宋体" w:cs="Times New Roman"/>
                      <w:sz w:val="18"/>
                      <w:szCs w:val="18"/>
                      <w:highlight w:val="none"/>
                      <w:lang w:val="en-US" w:eastAsia="zh-CN"/>
                    </w:rPr>
                  </w:pPr>
                  <w:r>
                    <w:rPr>
                      <w:rFonts w:hint="eastAsia" w:ascii="Times New Roman" w:hAnsi="Times New Roman" w:eastAsia="宋体" w:cs="Times New Roman"/>
                      <w:sz w:val="18"/>
                      <w:szCs w:val="18"/>
                      <w:highlight w:val="none"/>
                      <w:lang w:val="en-US" w:eastAsia="zh-CN"/>
                    </w:rPr>
                    <w:t>包材检测室</w:t>
                  </w:r>
                </w:p>
              </w:tc>
              <w:tc>
                <w:tcPr>
                  <w:tcW w:w="895" w:type="pct"/>
                  <w:vAlign w:val="center"/>
                </w:tcPr>
                <w:p w14:paraId="64F822DD">
                  <w:pPr>
                    <w:rPr>
                      <w:sz w:val="18"/>
                      <w:szCs w:val="18"/>
                      <w:highlight w:val="none"/>
                    </w:rPr>
                  </w:pPr>
                  <w:r>
                    <w:rPr>
                      <w:rFonts w:hint="eastAsia"/>
                      <w:sz w:val="18"/>
                      <w:szCs w:val="18"/>
                      <w:highlight w:val="none"/>
                      <w:lang w:val="en-US" w:eastAsia="zh-CN"/>
                    </w:rPr>
                    <w:t>/</w:t>
                  </w:r>
                </w:p>
              </w:tc>
            </w:tr>
            <w:tr w14:paraId="1F6F6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9" w:type="pct"/>
                  <w:vMerge w:val="continue"/>
                  <w:shd w:val="clear" w:color="auto" w:fill="auto"/>
                  <w:vAlign w:val="center"/>
                </w:tcPr>
                <w:p w14:paraId="263E6F6A">
                  <w:pPr>
                    <w:jc w:val="center"/>
                    <w:rPr>
                      <w:sz w:val="18"/>
                      <w:szCs w:val="18"/>
                      <w:highlight w:val="none"/>
                    </w:rPr>
                  </w:pPr>
                </w:p>
              </w:tc>
              <w:tc>
                <w:tcPr>
                  <w:tcW w:w="813" w:type="pct"/>
                  <w:vMerge w:val="continue"/>
                  <w:shd w:val="clear" w:color="auto" w:fill="auto"/>
                  <w:vAlign w:val="center"/>
                </w:tcPr>
                <w:p w14:paraId="6A2F4AB8">
                  <w:pPr>
                    <w:jc w:val="center"/>
                    <w:rPr>
                      <w:rFonts w:hint="eastAsia"/>
                      <w:sz w:val="18"/>
                      <w:szCs w:val="18"/>
                      <w:highlight w:val="none"/>
                      <w:lang w:val="en-US" w:eastAsia="zh-CN"/>
                    </w:rPr>
                  </w:pPr>
                </w:p>
              </w:tc>
              <w:tc>
                <w:tcPr>
                  <w:tcW w:w="708" w:type="pct"/>
                  <w:vMerge w:val="continue"/>
                  <w:shd w:val="clear" w:color="auto" w:fill="auto"/>
                  <w:vAlign w:val="center"/>
                </w:tcPr>
                <w:p w14:paraId="77D29405">
                  <w:pPr>
                    <w:jc w:val="center"/>
                    <w:rPr>
                      <w:sz w:val="18"/>
                      <w:szCs w:val="18"/>
                      <w:highlight w:val="none"/>
                    </w:rPr>
                  </w:pPr>
                </w:p>
              </w:tc>
              <w:tc>
                <w:tcPr>
                  <w:tcW w:w="391" w:type="pct"/>
                  <w:vMerge w:val="continue"/>
                  <w:shd w:val="clear" w:color="auto" w:fill="auto"/>
                  <w:vAlign w:val="center"/>
                </w:tcPr>
                <w:p w14:paraId="55930AA6">
                  <w:pPr>
                    <w:jc w:val="center"/>
                    <w:rPr>
                      <w:sz w:val="18"/>
                      <w:szCs w:val="18"/>
                      <w:highlight w:val="none"/>
                    </w:rPr>
                  </w:pPr>
                </w:p>
              </w:tc>
              <w:tc>
                <w:tcPr>
                  <w:tcW w:w="533" w:type="pct"/>
                  <w:shd w:val="clear" w:color="auto" w:fill="auto"/>
                  <w:vAlign w:val="center"/>
                </w:tcPr>
                <w:p w14:paraId="03F7971E">
                  <w:pPr>
                    <w:jc w:val="center"/>
                    <w:rPr>
                      <w:rFonts w:hint="default"/>
                      <w:sz w:val="18"/>
                      <w:szCs w:val="18"/>
                      <w:highlight w:val="none"/>
                      <w:lang w:val="en-US" w:eastAsia="zh-CN"/>
                    </w:rPr>
                  </w:pPr>
                  <w:r>
                    <w:rPr>
                      <w:rFonts w:hint="eastAsia"/>
                      <w:sz w:val="18"/>
                      <w:szCs w:val="18"/>
                      <w:highlight w:val="none"/>
                      <w:lang w:val="en-US" w:eastAsia="zh-CN"/>
                    </w:rPr>
                    <w:t>6.1</w:t>
                  </w:r>
                </w:p>
              </w:tc>
              <w:tc>
                <w:tcPr>
                  <w:tcW w:w="1419" w:type="pct"/>
                  <w:shd w:val="clear" w:color="auto" w:fill="auto"/>
                  <w:vAlign w:val="center"/>
                </w:tcPr>
                <w:p w14:paraId="32275F20">
                  <w:pPr>
                    <w:jc w:val="center"/>
                    <w:rPr>
                      <w:rFonts w:hint="default" w:ascii="Times New Roman" w:hAnsi="Times New Roman" w:eastAsia="宋体" w:cs="Times New Roman"/>
                      <w:sz w:val="18"/>
                      <w:szCs w:val="18"/>
                      <w:highlight w:val="none"/>
                      <w:lang w:val="en-US" w:eastAsia="zh-CN"/>
                    </w:rPr>
                  </w:pPr>
                  <w:r>
                    <w:rPr>
                      <w:rFonts w:hint="eastAsia" w:ascii="Times New Roman" w:hAnsi="Times New Roman" w:eastAsia="宋体" w:cs="Times New Roman"/>
                      <w:sz w:val="18"/>
                      <w:szCs w:val="18"/>
                      <w:highlight w:val="none"/>
                      <w:lang w:val="en-US" w:eastAsia="zh-CN"/>
                    </w:rPr>
                    <w:t>微粒、内毒素检测室</w:t>
                  </w:r>
                </w:p>
              </w:tc>
              <w:tc>
                <w:tcPr>
                  <w:tcW w:w="895" w:type="pct"/>
                  <w:vAlign w:val="center"/>
                </w:tcPr>
                <w:p w14:paraId="39F43F96">
                  <w:pPr>
                    <w:rPr>
                      <w:sz w:val="18"/>
                      <w:szCs w:val="18"/>
                      <w:highlight w:val="none"/>
                    </w:rPr>
                  </w:pPr>
                  <w:r>
                    <w:rPr>
                      <w:rFonts w:hint="eastAsia"/>
                      <w:sz w:val="18"/>
                      <w:szCs w:val="18"/>
                      <w:highlight w:val="none"/>
                      <w:lang w:val="en-US" w:eastAsia="zh-CN"/>
                    </w:rPr>
                    <w:t>/</w:t>
                  </w:r>
                </w:p>
              </w:tc>
            </w:tr>
            <w:tr w14:paraId="6FBB3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9" w:type="pct"/>
                  <w:vMerge w:val="continue"/>
                  <w:shd w:val="clear" w:color="auto" w:fill="auto"/>
                  <w:vAlign w:val="center"/>
                </w:tcPr>
                <w:p w14:paraId="5C3393E9">
                  <w:pPr>
                    <w:jc w:val="center"/>
                    <w:rPr>
                      <w:sz w:val="18"/>
                      <w:szCs w:val="18"/>
                      <w:highlight w:val="none"/>
                    </w:rPr>
                  </w:pPr>
                </w:p>
              </w:tc>
              <w:tc>
                <w:tcPr>
                  <w:tcW w:w="813" w:type="pct"/>
                  <w:vMerge w:val="continue"/>
                  <w:shd w:val="clear" w:color="auto" w:fill="auto"/>
                  <w:vAlign w:val="center"/>
                </w:tcPr>
                <w:p w14:paraId="60885CC0">
                  <w:pPr>
                    <w:jc w:val="center"/>
                    <w:rPr>
                      <w:rFonts w:hint="eastAsia"/>
                      <w:sz w:val="18"/>
                      <w:szCs w:val="18"/>
                      <w:highlight w:val="none"/>
                      <w:lang w:val="en-US" w:eastAsia="zh-CN"/>
                    </w:rPr>
                  </w:pPr>
                </w:p>
              </w:tc>
              <w:tc>
                <w:tcPr>
                  <w:tcW w:w="708" w:type="pct"/>
                  <w:vMerge w:val="continue"/>
                  <w:shd w:val="clear" w:color="auto" w:fill="auto"/>
                  <w:vAlign w:val="center"/>
                </w:tcPr>
                <w:p w14:paraId="440F00D1">
                  <w:pPr>
                    <w:jc w:val="center"/>
                    <w:rPr>
                      <w:sz w:val="18"/>
                      <w:szCs w:val="18"/>
                      <w:highlight w:val="none"/>
                    </w:rPr>
                  </w:pPr>
                </w:p>
              </w:tc>
              <w:tc>
                <w:tcPr>
                  <w:tcW w:w="391" w:type="pct"/>
                  <w:vMerge w:val="continue"/>
                  <w:shd w:val="clear" w:color="auto" w:fill="auto"/>
                  <w:vAlign w:val="center"/>
                </w:tcPr>
                <w:p w14:paraId="3F8D718F">
                  <w:pPr>
                    <w:jc w:val="center"/>
                    <w:rPr>
                      <w:sz w:val="18"/>
                      <w:szCs w:val="18"/>
                      <w:highlight w:val="none"/>
                    </w:rPr>
                  </w:pPr>
                </w:p>
              </w:tc>
              <w:tc>
                <w:tcPr>
                  <w:tcW w:w="533" w:type="pct"/>
                  <w:shd w:val="clear" w:color="auto" w:fill="auto"/>
                  <w:vAlign w:val="center"/>
                </w:tcPr>
                <w:p w14:paraId="218CEAB9">
                  <w:pPr>
                    <w:jc w:val="center"/>
                    <w:rPr>
                      <w:rFonts w:hint="default"/>
                      <w:sz w:val="18"/>
                      <w:szCs w:val="18"/>
                      <w:highlight w:val="none"/>
                      <w:lang w:val="en-US" w:eastAsia="zh-CN"/>
                    </w:rPr>
                  </w:pPr>
                  <w:r>
                    <w:rPr>
                      <w:rFonts w:hint="eastAsia"/>
                      <w:sz w:val="18"/>
                      <w:szCs w:val="18"/>
                      <w:highlight w:val="none"/>
                      <w:lang w:val="en-US" w:eastAsia="zh-CN"/>
                    </w:rPr>
                    <w:t>6.2</w:t>
                  </w:r>
                </w:p>
              </w:tc>
              <w:tc>
                <w:tcPr>
                  <w:tcW w:w="1419" w:type="pct"/>
                  <w:shd w:val="clear" w:color="auto" w:fill="auto"/>
                  <w:vAlign w:val="center"/>
                </w:tcPr>
                <w:p w14:paraId="329E09F4">
                  <w:pPr>
                    <w:jc w:val="center"/>
                    <w:rPr>
                      <w:rFonts w:hint="default" w:ascii="Times New Roman" w:hAnsi="Times New Roman" w:eastAsia="宋体" w:cs="Times New Roman"/>
                      <w:sz w:val="18"/>
                      <w:szCs w:val="18"/>
                      <w:highlight w:val="none"/>
                      <w:lang w:val="en-US" w:eastAsia="zh-CN"/>
                    </w:rPr>
                  </w:pPr>
                  <w:r>
                    <w:rPr>
                      <w:rFonts w:hint="eastAsia" w:ascii="Times New Roman" w:hAnsi="Times New Roman" w:eastAsia="宋体" w:cs="Times New Roman"/>
                      <w:sz w:val="18"/>
                      <w:szCs w:val="18"/>
                      <w:highlight w:val="none"/>
                      <w:lang w:val="en-US" w:eastAsia="zh-CN"/>
                    </w:rPr>
                    <w:t>高温室</w:t>
                  </w:r>
                </w:p>
              </w:tc>
              <w:tc>
                <w:tcPr>
                  <w:tcW w:w="895" w:type="pct"/>
                  <w:vAlign w:val="center"/>
                </w:tcPr>
                <w:p w14:paraId="7D625244">
                  <w:pPr>
                    <w:rPr>
                      <w:sz w:val="18"/>
                      <w:szCs w:val="18"/>
                      <w:highlight w:val="none"/>
                    </w:rPr>
                  </w:pPr>
                  <w:r>
                    <w:rPr>
                      <w:rFonts w:hint="eastAsia"/>
                      <w:sz w:val="18"/>
                      <w:szCs w:val="18"/>
                      <w:highlight w:val="none"/>
                      <w:lang w:val="en-US" w:eastAsia="zh-CN"/>
                    </w:rPr>
                    <w:t>/</w:t>
                  </w:r>
                </w:p>
              </w:tc>
            </w:tr>
            <w:tr w14:paraId="609E8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jc w:val="center"/>
              </w:trPr>
              <w:tc>
                <w:tcPr>
                  <w:tcW w:w="239" w:type="pct"/>
                  <w:vMerge w:val="continue"/>
                  <w:shd w:val="clear" w:color="auto" w:fill="auto"/>
                  <w:vAlign w:val="center"/>
                </w:tcPr>
                <w:p w14:paraId="3A9DCAF2">
                  <w:pPr>
                    <w:jc w:val="center"/>
                    <w:rPr>
                      <w:sz w:val="18"/>
                      <w:szCs w:val="18"/>
                      <w:highlight w:val="none"/>
                    </w:rPr>
                  </w:pPr>
                </w:p>
              </w:tc>
              <w:tc>
                <w:tcPr>
                  <w:tcW w:w="813" w:type="pct"/>
                  <w:vMerge w:val="continue"/>
                  <w:shd w:val="clear" w:color="auto" w:fill="auto"/>
                  <w:vAlign w:val="center"/>
                </w:tcPr>
                <w:p w14:paraId="145D6F25">
                  <w:pPr>
                    <w:jc w:val="center"/>
                    <w:rPr>
                      <w:rFonts w:hint="eastAsia"/>
                      <w:sz w:val="18"/>
                      <w:szCs w:val="18"/>
                      <w:highlight w:val="none"/>
                      <w:lang w:val="en-US" w:eastAsia="zh-CN"/>
                    </w:rPr>
                  </w:pPr>
                </w:p>
              </w:tc>
              <w:tc>
                <w:tcPr>
                  <w:tcW w:w="708" w:type="pct"/>
                  <w:vMerge w:val="continue"/>
                  <w:shd w:val="clear" w:color="auto" w:fill="auto"/>
                  <w:vAlign w:val="center"/>
                </w:tcPr>
                <w:p w14:paraId="6B9EDFE2">
                  <w:pPr>
                    <w:jc w:val="center"/>
                    <w:rPr>
                      <w:sz w:val="18"/>
                      <w:szCs w:val="18"/>
                      <w:highlight w:val="none"/>
                    </w:rPr>
                  </w:pPr>
                </w:p>
              </w:tc>
              <w:tc>
                <w:tcPr>
                  <w:tcW w:w="391" w:type="pct"/>
                  <w:vMerge w:val="continue"/>
                  <w:shd w:val="clear" w:color="auto" w:fill="auto"/>
                  <w:vAlign w:val="center"/>
                </w:tcPr>
                <w:p w14:paraId="26BDF072">
                  <w:pPr>
                    <w:jc w:val="center"/>
                    <w:rPr>
                      <w:sz w:val="18"/>
                      <w:szCs w:val="18"/>
                      <w:highlight w:val="none"/>
                    </w:rPr>
                  </w:pPr>
                </w:p>
              </w:tc>
              <w:tc>
                <w:tcPr>
                  <w:tcW w:w="533" w:type="pct"/>
                  <w:shd w:val="clear" w:color="auto" w:fill="auto"/>
                  <w:vAlign w:val="center"/>
                </w:tcPr>
                <w:p w14:paraId="6BBD990E">
                  <w:pPr>
                    <w:jc w:val="center"/>
                    <w:rPr>
                      <w:rFonts w:hint="default"/>
                      <w:sz w:val="18"/>
                      <w:szCs w:val="18"/>
                      <w:highlight w:val="none"/>
                      <w:lang w:val="en-US" w:eastAsia="zh-CN"/>
                    </w:rPr>
                  </w:pPr>
                  <w:r>
                    <w:rPr>
                      <w:rFonts w:hint="eastAsia"/>
                      <w:sz w:val="18"/>
                      <w:szCs w:val="18"/>
                      <w:highlight w:val="none"/>
                      <w:lang w:val="en-US" w:eastAsia="zh-CN"/>
                    </w:rPr>
                    <w:t>31.6</w:t>
                  </w:r>
                </w:p>
              </w:tc>
              <w:tc>
                <w:tcPr>
                  <w:tcW w:w="1419" w:type="pct"/>
                  <w:shd w:val="clear" w:color="auto" w:fill="auto"/>
                  <w:vAlign w:val="center"/>
                </w:tcPr>
                <w:p w14:paraId="2BB97495">
                  <w:pPr>
                    <w:jc w:val="center"/>
                    <w:rPr>
                      <w:rFonts w:hint="default" w:ascii="Times New Roman" w:hAnsi="Times New Roman" w:eastAsia="宋体" w:cs="Times New Roman"/>
                      <w:sz w:val="18"/>
                      <w:szCs w:val="18"/>
                      <w:highlight w:val="none"/>
                      <w:lang w:val="en-US" w:eastAsia="zh-CN"/>
                    </w:rPr>
                  </w:pPr>
                  <w:r>
                    <w:rPr>
                      <w:rFonts w:hint="eastAsia" w:ascii="Times New Roman" w:hAnsi="Times New Roman" w:eastAsia="宋体" w:cs="Times New Roman"/>
                      <w:sz w:val="18"/>
                      <w:szCs w:val="18"/>
                      <w:highlight w:val="none"/>
                      <w:lang w:val="en-US" w:eastAsia="zh-CN"/>
                    </w:rPr>
                    <w:t>溶出度实验室</w:t>
                  </w:r>
                </w:p>
              </w:tc>
              <w:tc>
                <w:tcPr>
                  <w:tcW w:w="895" w:type="pct"/>
                  <w:vAlign w:val="center"/>
                </w:tcPr>
                <w:p w14:paraId="20DD8E13">
                  <w:pPr>
                    <w:rPr>
                      <w:sz w:val="18"/>
                      <w:szCs w:val="18"/>
                      <w:highlight w:val="none"/>
                    </w:rPr>
                  </w:pPr>
                  <w:r>
                    <w:rPr>
                      <w:rFonts w:hint="eastAsia"/>
                      <w:sz w:val="18"/>
                      <w:szCs w:val="18"/>
                      <w:highlight w:val="none"/>
                      <w:lang w:val="en-US" w:eastAsia="zh-CN"/>
                    </w:rPr>
                    <w:t>/</w:t>
                  </w:r>
                </w:p>
              </w:tc>
            </w:tr>
            <w:tr w14:paraId="5A8EE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9" w:type="pct"/>
                  <w:shd w:val="clear" w:color="auto" w:fill="auto"/>
                  <w:vAlign w:val="center"/>
                </w:tcPr>
                <w:p w14:paraId="59EAC41A">
                  <w:pPr>
                    <w:jc w:val="center"/>
                    <w:rPr>
                      <w:sz w:val="18"/>
                      <w:szCs w:val="18"/>
                      <w:highlight w:val="none"/>
                    </w:rPr>
                  </w:pPr>
                  <w:r>
                    <w:rPr>
                      <w:rFonts w:hint="eastAsia"/>
                      <w:sz w:val="18"/>
                      <w:szCs w:val="18"/>
                      <w:highlight w:val="none"/>
                    </w:rPr>
                    <w:t>二</w:t>
                  </w:r>
                </w:p>
              </w:tc>
              <w:tc>
                <w:tcPr>
                  <w:tcW w:w="4760" w:type="pct"/>
                  <w:gridSpan w:val="6"/>
                  <w:shd w:val="clear" w:color="auto" w:fill="auto"/>
                  <w:vAlign w:val="center"/>
                </w:tcPr>
                <w:p w14:paraId="093741F5">
                  <w:pPr>
                    <w:jc w:val="center"/>
                    <w:rPr>
                      <w:sz w:val="18"/>
                      <w:szCs w:val="18"/>
                      <w:highlight w:val="none"/>
                    </w:rPr>
                  </w:pPr>
                  <w:r>
                    <w:rPr>
                      <w:sz w:val="18"/>
                      <w:szCs w:val="18"/>
                      <w:highlight w:val="none"/>
                    </w:rPr>
                    <w:t>辅助工程</w:t>
                  </w:r>
                </w:p>
              </w:tc>
            </w:tr>
            <w:tr w14:paraId="04E4C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9" w:type="pct"/>
                  <w:vMerge w:val="restart"/>
                  <w:shd w:val="clear" w:color="auto" w:fill="auto"/>
                  <w:vAlign w:val="center"/>
                </w:tcPr>
                <w:p w14:paraId="115B1D5D">
                  <w:pPr>
                    <w:jc w:val="center"/>
                    <w:rPr>
                      <w:sz w:val="18"/>
                      <w:szCs w:val="18"/>
                      <w:highlight w:val="none"/>
                    </w:rPr>
                  </w:pPr>
                  <w:r>
                    <w:rPr>
                      <w:rFonts w:hint="eastAsia"/>
                      <w:sz w:val="18"/>
                      <w:szCs w:val="18"/>
                      <w:highlight w:val="none"/>
                    </w:rPr>
                    <w:t>1</w:t>
                  </w:r>
                </w:p>
              </w:tc>
              <w:tc>
                <w:tcPr>
                  <w:tcW w:w="813" w:type="pct"/>
                  <w:vMerge w:val="restart"/>
                  <w:shd w:val="clear" w:color="auto" w:fill="auto"/>
                  <w:vAlign w:val="center"/>
                </w:tcPr>
                <w:p w14:paraId="22EC2AC5">
                  <w:pPr>
                    <w:jc w:val="center"/>
                    <w:rPr>
                      <w:sz w:val="18"/>
                      <w:szCs w:val="18"/>
                      <w:highlight w:val="none"/>
                    </w:rPr>
                  </w:pPr>
                  <w:r>
                    <w:rPr>
                      <w:rFonts w:hint="eastAsia"/>
                      <w:sz w:val="18"/>
                      <w:szCs w:val="18"/>
                      <w:highlight w:val="none"/>
                    </w:rPr>
                    <w:t>辅助办公</w:t>
                  </w:r>
                </w:p>
              </w:tc>
              <w:tc>
                <w:tcPr>
                  <w:tcW w:w="708" w:type="pct"/>
                  <w:shd w:val="clear" w:color="auto" w:fill="auto"/>
                  <w:vAlign w:val="center"/>
                </w:tcPr>
                <w:p w14:paraId="38E3D20C">
                  <w:pPr>
                    <w:jc w:val="center"/>
                    <w:rPr>
                      <w:rFonts w:hint="default" w:eastAsia="宋体"/>
                      <w:sz w:val="18"/>
                      <w:szCs w:val="18"/>
                      <w:highlight w:val="none"/>
                      <w:lang w:val="en-US" w:eastAsia="zh-CN"/>
                    </w:rPr>
                  </w:pPr>
                  <w:r>
                    <w:rPr>
                      <w:rFonts w:hint="eastAsia"/>
                      <w:sz w:val="18"/>
                      <w:szCs w:val="18"/>
                      <w:highlight w:val="none"/>
                      <w:lang w:val="en-US" w:eastAsia="zh-CN"/>
                    </w:rPr>
                    <w:t>1F</w:t>
                  </w:r>
                </w:p>
              </w:tc>
              <w:tc>
                <w:tcPr>
                  <w:tcW w:w="391" w:type="pct"/>
                  <w:vMerge w:val="restart"/>
                  <w:shd w:val="clear" w:color="auto" w:fill="auto"/>
                  <w:vAlign w:val="center"/>
                </w:tcPr>
                <w:p w14:paraId="68ECA01C">
                  <w:pPr>
                    <w:jc w:val="center"/>
                    <w:rPr>
                      <w:sz w:val="18"/>
                      <w:szCs w:val="18"/>
                      <w:highlight w:val="none"/>
                    </w:rPr>
                  </w:pPr>
                  <w:r>
                    <w:rPr>
                      <w:rFonts w:hint="eastAsia"/>
                      <w:sz w:val="18"/>
                      <w:szCs w:val="18"/>
                      <w:highlight w:val="none"/>
                    </w:rPr>
                    <w:t>m</w:t>
                  </w:r>
                  <w:r>
                    <w:rPr>
                      <w:rFonts w:hint="eastAsia"/>
                      <w:sz w:val="18"/>
                      <w:szCs w:val="18"/>
                      <w:highlight w:val="none"/>
                      <w:vertAlign w:val="superscript"/>
                    </w:rPr>
                    <w:t>2</w:t>
                  </w:r>
                </w:p>
              </w:tc>
              <w:tc>
                <w:tcPr>
                  <w:tcW w:w="533" w:type="pct"/>
                  <w:shd w:val="clear" w:color="auto" w:fill="auto"/>
                  <w:vAlign w:val="center"/>
                </w:tcPr>
                <w:p w14:paraId="1AA0CA33">
                  <w:pPr>
                    <w:jc w:val="center"/>
                    <w:rPr>
                      <w:rFonts w:hint="default" w:eastAsia="宋体"/>
                      <w:sz w:val="18"/>
                      <w:szCs w:val="18"/>
                      <w:highlight w:val="none"/>
                      <w:lang w:val="en-US" w:eastAsia="zh-CN"/>
                    </w:rPr>
                  </w:pPr>
                  <w:r>
                    <w:rPr>
                      <w:rFonts w:hint="eastAsia"/>
                      <w:sz w:val="18"/>
                      <w:szCs w:val="18"/>
                      <w:highlight w:val="none"/>
                      <w:lang w:val="en-US" w:eastAsia="zh-CN"/>
                    </w:rPr>
                    <w:t>35.4</w:t>
                  </w:r>
                </w:p>
              </w:tc>
              <w:tc>
                <w:tcPr>
                  <w:tcW w:w="1419" w:type="pct"/>
                  <w:shd w:val="clear" w:color="auto" w:fill="auto"/>
                  <w:vAlign w:val="center"/>
                </w:tcPr>
                <w:p w14:paraId="531D8386">
                  <w:pPr>
                    <w:rPr>
                      <w:rFonts w:hint="default" w:eastAsia="宋体"/>
                      <w:sz w:val="18"/>
                      <w:szCs w:val="18"/>
                      <w:highlight w:val="none"/>
                      <w:lang w:val="en-US" w:eastAsia="zh-CN"/>
                    </w:rPr>
                  </w:pPr>
                  <w:r>
                    <w:rPr>
                      <w:rFonts w:hint="eastAsia"/>
                      <w:sz w:val="18"/>
                      <w:szCs w:val="18"/>
                      <w:highlight w:val="none"/>
                      <w:lang w:val="en-US" w:eastAsia="zh-CN"/>
                    </w:rPr>
                    <w:t>东北侧研发办公区</w:t>
                  </w:r>
                </w:p>
              </w:tc>
              <w:tc>
                <w:tcPr>
                  <w:tcW w:w="895" w:type="pct"/>
                  <w:vAlign w:val="center"/>
                </w:tcPr>
                <w:p w14:paraId="62601213">
                  <w:pPr>
                    <w:rPr>
                      <w:sz w:val="18"/>
                      <w:szCs w:val="18"/>
                      <w:highlight w:val="none"/>
                    </w:rPr>
                  </w:pPr>
                  <w:r>
                    <w:rPr>
                      <w:rFonts w:hint="eastAsia"/>
                      <w:sz w:val="18"/>
                      <w:szCs w:val="18"/>
                      <w:highlight w:val="none"/>
                    </w:rPr>
                    <w:t>/</w:t>
                  </w:r>
                </w:p>
              </w:tc>
            </w:tr>
            <w:tr w14:paraId="1A572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9" w:type="pct"/>
                  <w:vMerge w:val="continue"/>
                  <w:shd w:val="clear" w:color="auto" w:fill="auto"/>
                  <w:vAlign w:val="center"/>
                </w:tcPr>
                <w:p w14:paraId="602DEF34">
                  <w:pPr>
                    <w:jc w:val="center"/>
                    <w:rPr>
                      <w:sz w:val="18"/>
                      <w:szCs w:val="18"/>
                      <w:highlight w:val="none"/>
                    </w:rPr>
                  </w:pPr>
                </w:p>
              </w:tc>
              <w:tc>
                <w:tcPr>
                  <w:tcW w:w="813" w:type="pct"/>
                  <w:vMerge w:val="continue"/>
                  <w:shd w:val="clear" w:color="auto" w:fill="auto"/>
                  <w:vAlign w:val="center"/>
                </w:tcPr>
                <w:p w14:paraId="24FBAD6E">
                  <w:pPr>
                    <w:jc w:val="center"/>
                    <w:rPr>
                      <w:sz w:val="18"/>
                      <w:szCs w:val="18"/>
                      <w:highlight w:val="none"/>
                    </w:rPr>
                  </w:pPr>
                </w:p>
              </w:tc>
              <w:tc>
                <w:tcPr>
                  <w:tcW w:w="708" w:type="pct"/>
                  <w:shd w:val="clear" w:color="auto" w:fill="auto"/>
                  <w:vAlign w:val="center"/>
                </w:tcPr>
                <w:p w14:paraId="2466CED3">
                  <w:pPr>
                    <w:jc w:val="center"/>
                    <w:rPr>
                      <w:rFonts w:hint="default" w:eastAsia="宋体"/>
                      <w:sz w:val="18"/>
                      <w:szCs w:val="18"/>
                      <w:highlight w:val="none"/>
                      <w:lang w:val="en-US" w:eastAsia="zh-CN"/>
                    </w:rPr>
                  </w:pPr>
                  <w:r>
                    <w:rPr>
                      <w:rFonts w:hint="eastAsia"/>
                      <w:sz w:val="18"/>
                      <w:szCs w:val="18"/>
                      <w:highlight w:val="none"/>
                      <w:lang w:val="en-US" w:eastAsia="zh-CN"/>
                    </w:rPr>
                    <w:t>2F</w:t>
                  </w:r>
                </w:p>
              </w:tc>
              <w:tc>
                <w:tcPr>
                  <w:tcW w:w="391" w:type="pct"/>
                  <w:vMerge w:val="continue"/>
                  <w:shd w:val="clear" w:color="auto" w:fill="auto"/>
                  <w:vAlign w:val="center"/>
                </w:tcPr>
                <w:p w14:paraId="3F22BB91">
                  <w:pPr>
                    <w:jc w:val="center"/>
                    <w:rPr>
                      <w:sz w:val="18"/>
                      <w:szCs w:val="18"/>
                      <w:highlight w:val="none"/>
                    </w:rPr>
                  </w:pPr>
                </w:p>
              </w:tc>
              <w:tc>
                <w:tcPr>
                  <w:tcW w:w="533" w:type="pct"/>
                  <w:shd w:val="clear" w:color="auto" w:fill="auto"/>
                  <w:vAlign w:val="center"/>
                </w:tcPr>
                <w:p w14:paraId="418D0CA0">
                  <w:pPr>
                    <w:jc w:val="center"/>
                    <w:rPr>
                      <w:rFonts w:hint="default" w:eastAsia="宋体"/>
                      <w:sz w:val="18"/>
                      <w:szCs w:val="18"/>
                      <w:highlight w:val="none"/>
                      <w:lang w:val="en-US" w:eastAsia="zh-CN"/>
                    </w:rPr>
                  </w:pPr>
                  <w:r>
                    <w:rPr>
                      <w:rFonts w:hint="eastAsia"/>
                      <w:sz w:val="18"/>
                      <w:szCs w:val="18"/>
                      <w:highlight w:val="none"/>
                      <w:lang w:val="en-US" w:eastAsia="zh-CN"/>
                    </w:rPr>
                    <w:t>78.8</w:t>
                  </w:r>
                </w:p>
              </w:tc>
              <w:tc>
                <w:tcPr>
                  <w:tcW w:w="1419" w:type="pct"/>
                  <w:shd w:val="clear" w:color="auto" w:fill="auto"/>
                  <w:vAlign w:val="center"/>
                </w:tcPr>
                <w:p w14:paraId="63D9B726">
                  <w:pPr>
                    <w:rPr>
                      <w:rFonts w:hint="default" w:eastAsia="宋体"/>
                      <w:sz w:val="18"/>
                      <w:szCs w:val="18"/>
                      <w:highlight w:val="none"/>
                      <w:lang w:val="en-US" w:eastAsia="zh-CN"/>
                    </w:rPr>
                  </w:pPr>
                  <w:r>
                    <w:rPr>
                      <w:rFonts w:hint="eastAsia"/>
                      <w:sz w:val="18"/>
                      <w:szCs w:val="18"/>
                      <w:highlight w:val="none"/>
                      <w:lang w:val="en-US" w:eastAsia="zh-CN"/>
                    </w:rPr>
                    <w:t>东南侧开放办公区</w:t>
                  </w:r>
                </w:p>
              </w:tc>
              <w:tc>
                <w:tcPr>
                  <w:tcW w:w="895" w:type="pct"/>
                  <w:vAlign w:val="center"/>
                </w:tcPr>
                <w:p w14:paraId="266BB3BD">
                  <w:pPr>
                    <w:rPr>
                      <w:sz w:val="18"/>
                      <w:szCs w:val="18"/>
                      <w:highlight w:val="none"/>
                    </w:rPr>
                  </w:pPr>
                  <w:r>
                    <w:rPr>
                      <w:rFonts w:hint="eastAsia"/>
                      <w:sz w:val="18"/>
                      <w:szCs w:val="18"/>
                      <w:highlight w:val="none"/>
                    </w:rPr>
                    <w:t>/</w:t>
                  </w:r>
                </w:p>
              </w:tc>
            </w:tr>
            <w:tr w14:paraId="2FA159C3">
              <w:tblPrEx>
                <w:tblCellMar>
                  <w:top w:w="0" w:type="dxa"/>
                  <w:left w:w="108" w:type="dxa"/>
                  <w:bottom w:w="0" w:type="dxa"/>
                  <w:right w:w="108" w:type="dxa"/>
                </w:tblCellMar>
              </w:tblPrEx>
              <w:trPr>
                <w:jc w:val="center"/>
              </w:trPr>
              <w:tc>
                <w:tcPr>
                  <w:tcW w:w="239" w:type="pct"/>
                  <w:shd w:val="clear" w:color="auto" w:fill="auto"/>
                  <w:vAlign w:val="center"/>
                </w:tcPr>
                <w:p w14:paraId="582A6450">
                  <w:pPr>
                    <w:jc w:val="center"/>
                    <w:rPr>
                      <w:sz w:val="18"/>
                      <w:szCs w:val="18"/>
                      <w:highlight w:val="none"/>
                    </w:rPr>
                  </w:pPr>
                  <w:r>
                    <w:rPr>
                      <w:rFonts w:hint="eastAsia"/>
                      <w:sz w:val="18"/>
                      <w:szCs w:val="18"/>
                      <w:highlight w:val="none"/>
                    </w:rPr>
                    <w:t>2</w:t>
                  </w:r>
                </w:p>
              </w:tc>
              <w:tc>
                <w:tcPr>
                  <w:tcW w:w="813" w:type="pct"/>
                  <w:vMerge w:val="continue"/>
                  <w:shd w:val="clear" w:color="auto" w:fill="auto"/>
                  <w:vAlign w:val="center"/>
                </w:tcPr>
                <w:p w14:paraId="41E9C496">
                  <w:pPr>
                    <w:jc w:val="center"/>
                    <w:rPr>
                      <w:sz w:val="18"/>
                      <w:szCs w:val="18"/>
                      <w:highlight w:val="none"/>
                    </w:rPr>
                  </w:pPr>
                </w:p>
              </w:tc>
              <w:tc>
                <w:tcPr>
                  <w:tcW w:w="708" w:type="pct"/>
                  <w:shd w:val="clear" w:color="auto" w:fill="auto"/>
                  <w:vAlign w:val="center"/>
                </w:tcPr>
                <w:p w14:paraId="318B7410">
                  <w:pPr>
                    <w:jc w:val="center"/>
                    <w:rPr>
                      <w:rFonts w:hint="default"/>
                      <w:sz w:val="18"/>
                      <w:szCs w:val="18"/>
                      <w:highlight w:val="none"/>
                      <w:lang w:val="en-US"/>
                    </w:rPr>
                  </w:pPr>
                  <w:r>
                    <w:rPr>
                      <w:rFonts w:hint="eastAsia"/>
                      <w:sz w:val="18"/>
                      <w:szCs w:val="18"/>
                      <w:highlight w:val="none"/>
                      <w:lang w:val="en-US" w:eastAsia="zh-CN"/>
                    </w:rPr>
                    <w:t>3~5F</w:t>
                  </w:r>
                </w:p>
              </w:tc>
              <w:tc>
                <w:tcPr>
                  <w:tcW w:w="391" w:type="pct"/>
                  <w:vMerge w:val="continue"/>
                  <w:shd w:val="clear" w:color="auto" w:fill="auto"/>
                  <w:vAlign w:val="center"/>
                </w:tcPr>
                <w:p w14:paraId="5EFD7197">
                  <w:pPr>
                    <w:jc w:val="center"/>
                    <w:rPr>
                      <w:sz w:val="18"/>
                      <w:szCs w:val="18"/>
                      <w:highlight w:val="none"/>
                    </w:rPr>
                  </w:pPr>
                </w:p>
              </w:tc>
              <w:tc>
                <w:tcPr>
                  <w:tcW w:w="533" w:type="pct"/>
                  <w:shd w:val="clear" w:color="auto" w:fill="auto"/>
                  <w:vAlign w:val="center"/>
                </w:tcPr>
                <w:p w14:paraId="260012A4">
                  <w:pPr>
                    <w:jc w:val="center"/>
                    <w:rPr>
                      <w:rFonts w:hint="eastAsia" w:eastAsia="宋体"/>
                      <w:sz w:val="18"/>
                      <w:szCs w:val="18"/>
                      <w:highlight w:val="none"/>
                      <w:lang w:val="en-US" w:eastAsia="zh-CN"/>
                    </w:rPr>
                  </w:pPr>
                  <w:r>
                    <w:rPr>
                      <w:rFonts w:hint="eastAsia"/>
                      <w:sz w:val="18"/>
                      <w:szCs w:val="18"/>
                      <w:highlight w:val="none"/>
                      <w:lang w:val="en-US" w:eastAsia="zh-CN"/>
                    </w:rPr>
                    <w:t>/</w:t>
                  </w:r>
                </w:p>
              </w:tc>
              <w:tc>
                <w:tcPr>
                  <w:tcW w:w="1419" w:type="pct"/>
                  <w:shd w:val="clear" w:color="auto" w:fill="auto"/>
                  <w:vAlign w:val="center"/>
                </w:tcPr>
                <w:p w14:paraId="2D07454E">
                  <w:pPr>
                    <w:rPr>
                      <w:rFonts w:hint="eastAsia" w:eastAsia="宋体"/>
                      <w:sz w:val="18"/>
                      <w:szCs w:val="18"/>
                      <w:highlight w:val="none"/>
                      <w:lang w:val="en-US" w:eastAsia="zh-CN"/>
                    </w:rPr>
                  </w:pPr>
                  <w:r>
                    <w:rPr>
                      <w:rFonts w:hint="eastAsia"/>
                      <w:sz w:val="18"/>
                      <w:szCs w:val="18"/>
                      <w:highlight w:val="none"/>
                      <w:lang w:val="en-US" w:eastAsia="zh-CN"/>
                    </w:rPr>
                    <w:t>均为办公区</w:t>
                  </w:r>
                </w:p>
              </w:tc>
              <w:tc>
                <w:tcPr>
                  <w:tcW w:w="895" w:type="pct"/>
                  <w:vAlign w:val="center"/>
                </w:tcPr>
                <w:p w14:paraId="50E2590A">
                  <w:pPr>
                    <w:rPr>
                      <w:rFonts w:hint="default" w:eastAsia="宋体"/>
                      <w:sz w:val="18"/>
                      <w:szCs w:val="18"/>
                      <w:highlight w:val="none"/>
                      <w:lang w:val="en-US" w:eastAsia="zh-CN"/>
                    </w:rPr>
                  </w:pPr>
                  <w:r>
                    <w:rPr>
                      <w:rFonts w:hint="eastAsia"/>
                      <w:sz w:val="18"/>
                      <w:szCs w:val="18"/>
                      <w:highlight w:val="none"/>
                      <w:lang w:val="en-US" w:eastAsia="zh-CN"/>
                    </w:rPr>
                    <w:t>/</w:t>
                  </w:r>
                </w:p>
              </w:tc>
            </w:tr>
            <w:tr w14:paraId="1A72A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9" w:type="pct"/>
                  <w:shd w:val="clear" w:color="auto" w:fill="auto"/>
                  <w:vAlign w:val="center"/>
                </w:tcPr>
                <w:p w14:paraId="161EC475">
                  <w:pPr>
                    <w:jc w:val="center"/>
                    <w:rPr>
                      <w:sz w:val="18"/>
                      <w:szCs w:val="18"/>
                      <w:highlight w:val="none"/>
                    </w:rPr>
                  </w:pPr>
                  <w:r>
                    <w:rPr>
                      <w:rFonts w:hint="eastAsia"/>
                      <w:sz w:val="18"/>
                      <w:szCs w:val="18"/>
                      <w:highlight w:val="none"/>
                    </w:rPr>
                    <w:t>三</w:t>
                  </w:r>
                </w:p>
              </w:tc>
              <w:tc>
                <w:tcPr>
                  <w:tcW w:w="4760" w:type="pct"/>
                  <w:gridSpan w:val="6"/>
                  <w:shd w:val="clear" w:color="auto" w:fill="auto"/>
                  <w:vAlign w:val="center"/>
                </w:tcPr>
                <w:p w14:paraId="6DCF5B3A">
                  <w:pPr>
                    <w:jc w:val="center"/>
                    <w:rPr>
                      <w:sz w:val="18"/>
                      <w:szCs w:val="18"/>
                      <w:highlight w:val="none"/>
                    </w:rPr>
                  </w:pPr>
                  <w:r>
                    <w:rPr>
                      <w:sz w:val="18"/>
                      <w:szCs w:val="18"/>
                      <w:highlight w:val="none"/>
                    </w:rPr>
                    <w:t>公用工程</w:t>
                  </w:r>
                </w:p>
              </w:tc>
            </w:tr>
            <w:tr w14:paraId="24B96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9" w:type="pct"/>
                  <w:shd w:val="clear" w:color="auto" w:fill="auto"/>
                  <w:vAlign w:val="center"/>
                </w:tcPr>
                <w:p w14:paraId="2AA87E10">
                  <w:pPr>
                    <w:jc w:val="center"/>
                    <w:rPr>
                      <w:sz w:val="16"/>
                      <w:szCs w:val="16"/>
                      <w:highlight w:val="none"/>
                    </w:rPr>
                  </w:pPr>
                  <w:r>
                    <w:rPr>
                      <w:rFonts w:hint="eastAsia"/>
                      <w:sz w:val="16"/>
                      <w:szCs w:val="16"/>
                      <w:highlight w:val="none"/>
                    </w:rPr>
                    <w:t>1</w:t>
                  </w:r>
                </w:p>
              </w:tc>
              <w:tc>
                <w:tcPr>
                  <w:tcW w:w="813" w:type="pct"/>
                  <w:shd w:val="clear" w:color="auto" w:fill="auto"/>
                  <w:vAlign w:val="center"/>
                </w:tcPr>
                <w:p w14:paraId="4058BA9C">
                  <w:pPr>
                    <w:jc w:val="center"/>
                    <w:rPr>
                      <w:sz w:val="16"/>
                      <w:szCs w:val="16"/>
                      <w:highlight w:val="none"/>
                    </w:rPr>
                  </w:pPr>
                  <w:r>
                    <w:rPr>
                      <w:rFonts w:hint="eastAsia"/>
                      <w:sz w:val="16"/>
                      <w:szCs w:val="16"/>
                      <w:highlight w:val="none"/>
                    </w:rPr>
                    <w:t>供水</w:t>
                  </w:r>
                </w:p>
              </w:tc>
              <w:tc>
                <w:tcPr>
                  <w:tcW w:w="708" w:type="pct"/>
                  <w:shd w:val="clear" w:color="auto" w:fill="auto"/>
                  <w:vAlign w:val="center"/>
                </w:tcPr>
                <w:p w14:paraId="65BF23FD">
                  <w:pPr>
                    <w:jc w:val="center"/>
                    <w:rPr>
                      <w:sz w:val="16"/>
                      <w:szCs w:val="16"/>
                      <w:highlight w:val="none"/>
                    </w:rPr>
                  </w:pPr>
                  <w:r>
                    <w:rPr>
                      <w:rFonts w:hint="eastAsia"/>
                      <w:sz w:val="16"/>
                      <w:szCs w:val="16"/>
                      <w:highlight w:val="none"/>
                    </w:rPr>
                    <w:t>自来水</w:t>
                  </w:r>
                </w:p>
              </w:tc>
              <w:tc>
                <w:tcPr>
                  <w:tcW w:w="391" w:type="pct"/>
                  <w:shd w:val="clear" w:color="auto" w:fill="auto"/>
                  <w:vAlign w:val="center"/>
                </w:tcPr>
                <w:p w14:paraId="4C8D342E">
                  <w:pPr>
                    <w:jc w:val="center"/>
                    <w:rPr>
                      <w:sz w:val="16"/>
                      <w:szCs w:val="16"/>
                      <w:highlight w:val="none"/>
                    </w:rPr>
                  </w:pPr>
                  <w:r>
                    <w:rPr>
                      <w:sz w:val="16"/>
                      <w:szCs w:val="16"/>
                      <w:highlight w:val="none"/>
                    </w:rPr>
                    <w:t>m³/a</w:t>
                  </w:r>
                </w:p>
              </w:tc>
              <w:tc>
                <w:tcPr>
                  <w:tcW w:w="533" w:type="pct"/>
                  <w:shd w:val="clear" w:color="auto" w:fill="auto"/>
                  <w:vAlign w:val="center"/>
                </w:tcPr>
                <w:p w14:paraId="6B5D3575">
                  <w:pPr>
                    <w:jc w:val="center"/>
                    <w:rPr>
                      <w:rFonts w:hint="default" w:eastAsia="宋体"/>
                      <w:sz w:val="16"/>
                      <w:szCs w:val="16"/>
                      <w:highlight w:val="none"/>
                      <w:lang w:val="en-US" w:eastAsia="zh-CN"/>
                    </w:rPr>
                  </w:pPr>
                  <w:r>
                    <w:rPr>
                      <w:rFonts w:hint="eastAsia"/>
                      <w:sz w:val="16"/>
                      <w:szCs w:val="16"/>
                      <w:highlight w:val="none"/>
                      <w:lang w:val="en-US" w:eastAsia="zh-CN"/>
                    </w:rPr>
                    <w:t>3200</w:t>
                  </w:r>
                </w:p>
              </w:tc>
              <w:tc>
                <w:tcPr>
                  <w:tcW w:w="2315" w:type="pct"/>
                  <w:gridSpan w:val="2"/>
                  <w:shd w:val="clear" w:color="auto" w:fill="auto"/>
                  <w:vAlign w:val="center"/>
                </w:tcPr>
                <w:p w14:paraId="2796C429">
                  <w:pPr>
                    <w:jc w:val="center"/>
                    <w:rPr>
                      <w:sz w:val="16"/>
                      <w:szCs w:val="16"/>
                      <w:highlight w:val="none"/>
                    </w:rPr>
                  </w:pPr>
                  <w:r>
                    <w:rPr>
                      <w:rFonts w:hint="eastAsia"/>
                      <w:sz w:val="16"/>
                      <w:szCs w:val="16"/>
                      <w:highlight w:val="none"/>
                    </w:rPr>
                    <w:t>市政供给</w:t>
                  </w:r>
                </w:p>
              </w:tc>
            </w:tr>
            <w:tr w14:paraId="561A3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9" w:type="pct"/>
                  <w:shd w:val="clear" w:color="auto" w:fill="auto"/>
                  <w:vAlign w:val="center"/>
                </w:tcPr>
                <w:p w14:paraId="48EFB6CE">
                  <w:pPr>
                    <w:jc w:val="center"/>
                    <w:rPr>
                      <w:sz w:val="16"/>
                      <w:szCs w:val="16"/>
                      <w:highlight w:val="none"/>
                    </w:rPr>
                  </w:pPr>
                  <w:r>
                    <w:rPr>
                      <w:rFonts w:hint="eastAsia"/>
                      <w:sz w:val="16"/>
                      <w:szCs w:val="16"/>
                      <w:highlight w:val="none"/>
                    </w:rPr>
                    <w:t>2</w:t>
                  </w:r>
                </w:p>
              </w:tc>
              <w:tc>
                <w:tcPr>
                  <w:tcW w:w="813" w:type="pct"/>
                  <w:shd w:val="clear" w:color="auto" w:fill="auto"/>
                  <w:vAlign w:val="center"/>
                </w:tcPr>
                <w:p w14:paraId="6FC916E5">
                  <w:pPr>
                    <w:jc w:val="center"/>
                    <w:rPr>
                      <w:sz w:val="16"/>
                      <w:szCs w:val="16"/>
                      <w:highlight w:val="none"/>
                    </w:rPr>
                  </w:pPr>
                  <w:r>
                    <w:rPr>
                      <w:rFonts w:hint="eastAsia"/>
                      <w:sz w:val="16"/>
                      <w:szCs w:val="16"/>
                      <w:highlight w:val="none"/>
                    </w:rPr>
                    <w:t>供电</w:t>
                  </w:r>
                </w:p>
              </w:tc>
              <w:tc>
                <w:tcPr>
                  <w:tcW w:w="708" w:type="pct"/>
                  <w:shd w:val="clear" w:color="auto" w:fill="auto"/>
                  <w:vAlign w:val="center"/>
                </w:tcPr>
                <w:p w14:paraId="5010376A">
                  <w:pPr>
                    <w:jc w:val="center"/>
                    <w:rPr>
                      <w:sz w:val="16"/>
                      <w:szCs w:val="16"/>
                      <w:highlight w:val="none"/>
                    </w:rPr>
                  </w:pPr>
                  <w:r>
                    <w:rPr>
                      <w:rFonts w:hint="eastAsia"/>
                      <w:sz w:val="16"/>
                      <w:szCs w:val="16"/>
                      <w:highlight w:val="none"/>
                    </w:rPr>
                    <w:t>电</w:t>
                  </w:r>
                </w:p>
              </w:tc>
              <w:tc>
                <w:tcPr>
                  <w:tcW w:w="391" w:type="pct"/>
                  <w:shd w:val="clear" w:color="auto" w:fill="auto"/>
                  <w:vAlign w:val="center"/>
                </w:tcPr>
                <w:p w14:paraId="74A38363">
                  <w:pPr>
                    <w:jc w:val="center"/>
                    <w:rPr>
                      <w:sz w:val="16"/>
                      <w:szCs w:val="16"/>
                      <w:highlight w:val="none"/>
                    </w:rPr>
                  </w:pPr>
                  <w:r>
                    <w:rPr>
                      <w:sz w:val="16"/>
                      <w:szCs w:val="16"/>
                      <w:highlight w:val="none"/>
                    </w:rPr>
                    <w:t>KW.h</w:t>
                  </w:r>
                </w:p>
              </w:tc>
              <w:tc>
                <w:tcPr>
                  <w:tcW w:w="533" w:type="pct"/>
                  <w:shd w:val="clear" w:color="auto" w:fill="auto"/>
                  <w:vAlign w:val="center"/>
                </w:tcPr>
                <w:p w14:paraId="332BDB73">
                  <w:pPr>
                    <w:jc w:val="center"/>
                    <w:rPr>
                      <w:rFonts w:hint="default" w:eastAsia="宋体"/>
                      <w:sz w:val="16"/>
                      <w:szCs w:val="16"/>
                      <w:highlight w:val="none"/>
                      <w:lang w:val="en-US" w:eastAsia="zh-CN"/>
                    </w:rPr>
                  </w:pPr>
                  <w:r>
                    <w:rPr>
                      <w:rFonts w:hint="eastAsia"/>
                      <w:sz w:val="16"/>
                      <w:szCs w:val="16"/>
                      <w:highlight w:val="none"/>
                      <w:lang w:val="en-US" w:eastAsia="zh-CN"/>
                    </w:rPr>
                    <w:t>1000000</w:t>
                  </w:r>
                </w:p>
              </w:tc>
              <w:tc>
                <w:tcPr>
                  <w:tcW w:w="2315" w:type="pct"/>
                  <w:gridSpan w:val="2"/>
                  <w:shd w:val="clear" w:color="auto" w:fill="auto"/>
                  <w:vAlign w:val="center"/>
                </w:tcPr>
                <w:p w14:paraId="30DF5F2B">
                  <w:pPr>
                    <w:jc w:val="center"/>
                    <w:rPr>
                      <w:sz w:val="16"/>
                      <w:szCs w:val="16"/>
                      <w:highlight w:val="none"/>
                    </w:rPr>
                  </w:pPr>
                  <w:r>
                    <w:rPr>
                      <w:rFonts w:hint="eastAsia"/>
                      <w:sz w:val="16"/>
                      <w:szCs w:val="16"/>
                      <w:highlight w:val="none"/>
                    </w:rPr>
                    <w:t>园区电网供给</w:t>
                  </w:r>
                </w:p>
              </w:tc>
            </w:tr>
            <w:tr w14:paraId="01907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 w:type="pct"/>
                  <w:shd w:val="clear" w:color="auto" w:fill="auto"/>
                  <w:vAlign w:val="center"/>
                </w:tcPr>
                <w:p w14:paraId="2F4B0F19">
                  <w:pPr>
                    <w:jc w:val="center"/>
                    <w:rPr>
                      <w:rFonts w:hint="eastAsia" w:eastAsia="宋体"/>
                      <w:sz w:val="16"/>
                      <w:szCs w:val="16"/>
                      <w:highlight w:val="none"/>
                      <w:lang w:val="en-US" w:eastAsia="zh-CN"/>
                    </w:rPr>
                  </w:pPr>
                  <w:r>
                    <w:rPr>
                      <w:rFonts w:hint="eastAsia"/>
                      <w:sz w:val="16"/>
                      <w:szCs w:val="16"/>
                      <w:highlight w:val="none"/>
                      <w:lang w:val="en-US" w:eastAsia="zh-CN"/>
                    </w:rPr>
                    <w:t>3</w:t>
                  </w:r>
                </w:p>
              </w:tc>
              <w:tc>
                <w:tcPr>
                  <w:tcW w:w="813" w:type="pct"/>
                  <w:shd w:val="clear" w:color="auto" w:fill="auto"/>
                  <w:vAlign w:val="center"/>
                </w:tcPr>
                <w:p w14:paraId="46B81287">
                  <w:pPr>
                    <w:jc w:val="center"/>
                    <w:rPr>
                      <w:sz w:val="16"/>
                      <w:szCs w:val="16"/>
                      <w:highlight w:val="none"/>
                    </w:rPr>
                  </w:pPr>
                  <w:r>
                    <w:rPr>
                      <w:rFonts w:hint="eastAsia"/>
                      <w:sz w:val="16"/>
                      <w:szCs w:val="16"/>
                      <w:highlight w:val="none"/>
                    </w:rPr>
                    <w:t>纯水制备</w:t>
                  </w:r>
                </w:p>
              </w:tc>
              <w:tc>
                <w:tcPr>
                  <w:tcW w:w="708" w:type="pct"/>
                  <w:shd w:val="clear" w:color="auto" w:fill="auto"/>
                  <w:vAlign w:val="center"/>
                </w:tcPr>
                <w:p w14:paraId="178FBE6A">
                  <w:pPr>
                    <w:jc w:val="center"/>
                    <w:rPr>
                      <w:sz w:val="16"/>
                      <w:szCs w:val="16"/>
                      <w:highlight w:val="none"/>
                    </w:rPr>
                  </w:pPr>
                  <w:r>
                    <w:rPr>
                      <w:rFonts w:hint="eastAsia"/>
                      <w:sz w:val="16"/>
                      <w:szCs w:val="16"/>
                      <w:highlight w:val="none"/>
                    </w:rPr>
                    <w:t>纯水</w:t>
                  </w:r>
                </w:p>
              </w:tc>
              <w:tc>
                <w:tcPr>
                  <w:tcW w:w="391" w:type="pct"/>
                  <w:shd w:val="clear" w:color="auto" w:fill="auto"/>
                  <w:vAlign w:val="center"/>
                </w:tcPr>
                <w:p w14:paraId="7FB551C4">
                  <w:pPr>
                    <w:jc w:val="center"/>
                    <w:rPr>
                      <w:rFonts w:hint="default" w:eastAsia="宋体"/>
                      <w:sz w:val="16"/>
                      <w:szCs w:val="16"/>
                      <w:highlight w:val="none"/>
                      <w:lang w:val="en-US" w:eastAsia="zh-CN"/>
                    </w:rPr>
                  </w:pPr>
                  <w:r>
                    <w:rPr>
                      <w:rFonts w:hint="eastAsia"/>
                      <w:bCs/>
                      <w:sz w:val="16"/>
                      <w:szCs w:val="16"/>
                      <w:highlight w:val="none"/>
                      <w:lang w:val="en-US" w:eastAsia="zh-CN"/>
                    </w:rPr>
                    <w:t>t/a.</w:t>
                  </w:r>
                </w:p>
              </w:tc>
              <w:tc>
                <w:tcPr>
                  <w:tcW w:w="533" w:type="pct"/>
                  <w:shd w:val="clear" w:color="auto" w:fill="auto"/>
                  <w:vAlign w:val="center"/>
                </w:tcPr>
                <w:p w14:paraId="73B5836A">
                  <w:pPr>
                    <w:jc w:val="center"/>
                    <w:rPr>
                      <w:rFonts w:hint="default" w:eastAsia="宋体"/>
                      <w:sz w:val="16"/>
                      <w:szCs w:val="16"/>
                      <w:highlight w:val="none"/>
                      <w:lang w:val="en-US" w:eastAsia="zh-CN"/>
                    </w:rPr>
                  </w:pPr>
                  <w:r>
                    <w:rPr>
                      <w:rFonts w:hint="eastAsia"/>
                      <w:sz w:val="16"/>
                      <w:szCs w:val="16"/>
                      <w:highlight w:val="none"/>
                      <w:lang w:val="en-US" w:eastAsia="zh-CN"/>
                    </w:rPr>
                    <w:t>13.5</w:t>
                  </w:r>
                </w:p>
              </w:tc>
              <w:tc>
                <w:tcPr>
                  <w:tcW w:w="2315" w:type="pct"/>
                  <w:gridSpan w:val="2"/>
                  <w:shd w:val="clear" w:color="auto" w:fill="auto"/>
                  <w:vAlign w:val="center"/>
                </w:tcPr>
                <w:p w14:paraId="330EBA61">
                  <w:pPr>
                    <w:jc w:val="center"/>
                    <w:rPr>
                      <w:rFonts w:hint="default" w:eastAsia="宋体"/>
                      <w:sz w:val="16"/>
                      <w:szCs w:val="16"/>
                      <w:highlight w:val="none"/>
                      <w:lang w:val="en-US" w:eastAsia="zh-CN"/>
                    </w:rPr>
                  </w:pPr>
                  <w:r>
                    <w:rPr>
                      <w:rFonts w:hint="eastAsia"/>
                      <w:sz w:val="16"/>
                      <w:szCs w:val="16"/>
                      <w:highlight w:val="none"/>
                      <w:lang w:val="en-US" w:eastAsia="zh-CN"/>
                    </w:rPr>
                    <w:t>其中外购1t纯水用于实验，剩余12.5纯水为纯水机制备用于清洗</w:t>
                  </w:r>
                </w:p>
              </w:tc>
            </w:tr>
            <w:tr w14:paraId="18151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 w:type="pct"/>
                  <w:shd w:val="clear" w:color="auto" w:fill="auto"/>
                  <w:vAlign w:val="center"/>
                </w:tcPr>
                <w:p w14:paraId="5D059B55">
                  <w:pPr>
                    <w:jc w:val="center"/>
                    <w:rPr>
                      <w:rFonts w:hint="default"/>
                      <w:sz w:val="16"/>
                      <w:szCs w:val="16"/>
                      <w:highlight w:val="none"/>
                      <w:lang w:val="en-US" w:eastAsia="zh-CN"/>
                    </w:rPr>
                  </w:pPr>
                  <w:r>
                    <w:rPr>
                      <w:rFonts w:hint="eastAsia"/>
                      <w:sz w:val="16"/>
                      <w:szCs w:val="16"/>
                      <w:highlight w:val="none"/>
                      <w:lang w:val="en-US" w:eastAsia="zh-CN"/>
                    </w:rPr>
                    <w:t>4</w:t>
                  </w:r>
                </w:p>
              </w:tc>
              <w:tc>
                <w:tcPr>
                  <w:tcW w:w="813" w:type="pct"/>
                  <w:shd w:val="clear" w:color="auto" w:fill="auto"/>
                  <w:vAlign w:val="center"/>
                </w:tcPr>
                <w:p w14:paraId="2AFC21D0">
                  <w:pPr>
                    <w:jc w:val="center"/>
                    <w:rPr>
                      <w:rFonts w:hint="eastAsia" w:eastAsia="宋体"/>
                      <w:sz w:val="16"/>
                      <w:szCs w:val="16"/>
                      <w:highlight w:val="none"/>
                      <w:lang w:val="en-US" w:eastAsia="zh-CN"/>
                    </w:rPr>
                  </w:pPr>
                  <w:r>
                    <w:rPr>
                      <w:rFonts w:hint="eastAsia"/>
                      <w:sz w:val="16"/>
                      <w:szCs w:val="16"/>
                      <w:highlight w:val="none"/>
                      <w:lang w:val="en-US" w:eastAsia="zh-CN"/>
                    </w:rPr>
                    <w:t>空压机</w:t>
                  </w:r>
                </w:p>
              </w:tc>
              <w:tc>
                <w:tcPr>
                  <w:tcW w:w="708" w:type="pct"/>
                  <w:shd w:val="clear" w:color="auto" w:fill="auto"/>
                  <w:vAlign w:val="center"/>
                </w:tcPr>
                <w:p w14:paraId="5F5B3EF3">
                  <w:pPr>
                    <w:jc w:val="center"/>
                    <w:rPr>
                      <w:rFonts w:hint="default" w:eastAsia="宋体"/>
                      <w:sz w:val="16"/>
                      <w:szCs w:val="16"/>
                      <w:highlight w:val="none"/>
                      <w:lang w:val="en-US" w:eastAsia="zh-CN"/>
                    </w:rPr>
                  </w:pPr>
                  <w:r>
                    <w:rPr>
                      <w:rFonts w:hint="eastAsia"/>
                      <w:sz w:val="16"/>
                      <w:szCs w:val="16"/>
                      <w:highlight w:val="none"/>
                      <w:lang w:val="en-US" w:eastAsia="zh-CN"/>
                    </w:rPr>
                    <w:t>22kw</w:t>
                  </w:r>
                </w:p>
              </w:tc>
              <w:tc>
                <w:tcPr>
                  <w:tcW w:w="391" w:type="pct"/>
                  <w:shd w:val="clear" w:color="auto" w:fill="auto"/>
                  <w:vAlign w:val="center"/>
                </w:tcPr>
                <w:p w14:paraId="50C8D7FC">
                  <w:pPr>
                    <w:jc w:val="center"/>
                    <w:rPr>
                      <w:rFonts w:hint="default"/>
                      <w:bCs/>
                      <w:sz w:val="16"/>
                      <w:szCs w:val="16"/>
                      <w:highlight w:val="none"/>
                      <w:lang w:val="en-US" w:eastAsia="zh-CN"/>
                    </w:rPr>
                  </w:pPr>
                  <w:r>
                    <w:rPr>
                      <w:rFonts w:hint="eastAsia"/>
                      <w:bCs/>
                      <w:sz w:val="16"/>
                      <w:szCs w:val="16"/>
                      <w:highlight w:val="none"/>
                      <w:lang w:val="en-US" w:eastAsia="zh-CN"/>
                    </w:rPr>
                    <w:t>台</w:t>
                  </w:r>
                </w:p>
              </w:tc>
              <w:tc>
                <w:tcPr>
                  <w:tcW w:w="533" w:type="pct"/>
                  <w:shd w:val="clear" w:color="auto" w:fill="auto"/>
                  <w:vAlign w:val="center"/>
                </w:tcPr>
                <w:p w14:paraId="04DF4F4F">
                  <w:pPr>
                    <w:jc w:val="center"/>
                    <w:rPr>
                      <w:rFonts w:hint="default"/>
                      <w:sz w:val="16"/>
                      <w:szCs w:val="16"/>
                      <w:highlight w:val="none"/>
                      <w:lang w:val="en-US" w:eastAsia="zh-CN"/>
                    </w:rPr>
                  </w:pPr>
                  <w:r>
                    <w:rPr>
                      <w:rFonts w:hint="eastAsia"/>
                      <w:sz w:val="16"/>
                      <w:szCs w:val="16"/>
                      <w:highlight w:val="none"/>
                      <w:lang w:val="en-US" w:eastAsia="zh-CN"/>
                    </w:rPr>
                    <w:t>1</w:t>
                  </w:r>
                </w:p>
              </w:tc>
              <w:tc>
                <w:tcPr>
                  <w:tcW w:w="2315" w:type="pct"/>
                  <w:gridSpan w:val="2"/>
                  <w:shd w:val="clear" w:color="auto" w:fill="auto"/>
                  <w:vAlign w:val="center"/>
                </w:tcPr>
                <w:p w14:paraId="2D763404">
                  <w:pPr>
                    <w:jc w:val="center"/>
                    <w:rPr>
                      <w:rFonts w:hint="default"/>
                      <w:sz w:val="16"/>
                      <w:szCs w:val="16"/>
                      <w:highlight w:val="none"/>
                      <w:lang w:val="en-US" w:eastAsia="zh-CN"/>
                    </w:rPr>
                  </w:pPr>
                  <w:r>
                    <w:rPr>
                      <w:rFonts w:hint="eastAsia"/>
                      <w:sz w:val="16"/>
                      <w:szCs w:val="16"/>
                      <w:highlight w:val="none"/>
                      <w:lang w:val="en-US" w:eastAsia="zh-CN"/>
                    </w:rPr>
                    <w:t>/</w:t>
                  </w:r>
                </w:p>
              </w:tc>
            </w:tr>
            <w:tr w14:paraId="439E0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 w:type="pct"/>
                  <w:shd w:val="clear" w:color="auto" w:fill="auto"/>
                  <w:vAlign w:val="center"/>
                </w:tcPr>
                <w:p w14:paraId="295807A1">
                  <w:pPr>
                    <w:jc w:val="center"/>
                    <w:rPr>
                      <w:rFonts w:hint="default"/>
                      <w:sz w:val="16"/>
                      <w:szCs w:val="16"/>
                      <w:highlight w:val="none"/>
                      <w:lang w:val="en-US" w:eastAsia="zh-CN"/>
                    </w:rPr>
                  </w:pPr>
                  <w:r>
                    <w:rPr>
                      <w:rFonts w:hint="eastAsia"/>
                      <w:sz w:val="16"/>
                      <w:szCs w:val="16"/>
                      <w:highlight w:val="none"/>
                      <w:lang w:val="en-US" w:eastAsia="zh-CN"/>
                    </w:rPr>
                    <w:t>5</w:t>
                  </w:r>
                </w:p>
              </w:tc>
              <w:tc>
                <w:tcPr>
                  <w:tcW w:w="813" w:type="pct"/>
                  <w:shd w:val="clear" w:color="auto" w:fill="auto"/>
                  <w:vAlign w:val="center"/>
                </w:tcPr>
                <w:p w14:paraId="0D670CDB">
                  <w:pPr>
                    <w:jc w:val="center"/>
                    <w:rPr>
                      <w:rFonts w:hint="default" w:eastAsia="宋体"/>
                      <w:sz w:val="16"/>
                      <w:szCs w:val="16"/>
                      <w:highlight w:val="none"/>
                      <w:lang w:val="en-US" w:eastAsia="zh-CN"/>
                    </w:rPr>
                  </w:pPr>
                  <w:r>
                    <w:rPr>
                      <w:rFonts w:hint="eastAsia"/>
                      <w:sz w:val="16"/>
                      <w:szCs w:val="16"/>
                      <w:highlight w:val="none"/>
                      <w:lang w:val="en-US" w:eastAsia="zh-CN"/>
                    </w:rPr>
                    <w:t>密闭制冷加热循环装置</w:t>
                  </w:r>
                </w:p>
              </w:tc>
              <w:tc>
                <w:tcPr>
                  <w:tcW w:w="708" w:type="pct"/>
                  <w:shd w:val="clear" w:color="auto" w:fill="auto"/>
                  <w:vAlign w:val="center"/>
                </w:tcPr>
                <w:p w14:paraId="77EF2E9C">
                  <w:pPr>
                    <w:jc w:val="center"/>
                    <w:rPr>
                      <w:rFonts w:hint="eastAsia"/>
                      <w:sz w:val="16"/>
                      <w:szCs w:val="16"/>
                      <w:highlight w:val="none"/>
                    </w:rPr>
                  </w:pPr>
                  <w:r>
                    <w:rPr>
                      <w:rFonts w:hint="eastAsia"/>
                      <w:sz w:val="16"/>
                      <w:szCs w:val="16"/>
                      <w:highlight w:val="none"/>
                    </w:rPr>
                    <w:t>尺寸550*850*1400mm，功率4.8kw</w:t>
                  </w:r>
                </w:p>
              </w:tc>
              <w:tc>
                <w:tcPr>
                  <w:tcW w:w="391" w:type="pct"/>
                  <w:shd w:val="clear" w:color="auto" w:fill="auto"/>
                  <w:vAlign w:val="center"/>
                </w:tcPr>
                <w:p w14:paraId="08C7F199">
                  <w:pPr>
                    <w:jc w:val="center"/>
                    <w:rPr>
                      <w:rFonts w:hint="default"/>
                      <w:bCs/>
                      <w:sz w:val="16"/>
                      <w:szCs w:val="16"/>
                      <w:highlight w:val="none"/>
                      <w:lang w:val="en-US" w:eastAsia="zh-CN"/>
                    </w:rPr>
                  </w:pPr>
                  <w:r>
                    <w:rPr>
                      <w:rFonts w:hint="eastAsia"/>
                      <w:bCs/>
                      <w:sz w:val="16"/>
                      <w:szCs w:val="16"/>
                      <w:highlight w:val="none"/>
                      <w:lang w:val="en-US" w:eastAsia="zh-CN"/>
                    </w:rPr>
                    <w:t>个</w:t>
                  </w:r>
                </w:p>
              </w:tc>
              <w:tc>
                <w:tcPr>
                  <w:tcW w:w="533" w:type="pct"/>
                  <w:shd w:val="clear" w:color="auto" w:fill="auto"/>
                  <w:vAlign w:val="center"/>
                </w:tcPr>
                <w:p w14:paraId="4C066562">
                  <w:pPr>
                    <w:jc w:val="center"/>
                    <w:rPr>
                      <w:rFonts w:hint="default"/>
                      <w:sz w:val="16"/>
                      <w:szCs w:val="16"/>
                      <w:highlight w:val="none"/>
                      <w:lang w:val="en-US" w:eastAsia="zh-CN"/>
                    </w:rPr>
                  </w:pPr>
                  <w:r>
                    <w:rPr>
                      <w:rFonts w:hint="eastAsia"/>
                      <w:sz w:val="16"/>
                      <w:szCs w:val="16"/>
                      <w:highlight w:val="none"/>
                      <w:lang w:val="en-US" w:eastAsia="zh-CN"/>
                    </w:rPr>
                    <w:t>1</w:t>
                  </w:r>
                </w:p>
              </w:tc>
              <w:tc>
                <w:tcPr>
                  <w:tcW w:w="2315" w:type="pct"/>
                  <w:gridSpan w:val="2"/>
                  <w:shd w:val="clear" w:color="auto" w:fill="auto"/>
                  <w:vAlign w:val="center"/>
                </w:tcPr>
                <w:p w14:paraId="477494B1">
                  <w:pPr>
                    <w:jc w:val="center"/>
                    <w:rPr>
                      <w:rFonts w:hint="default"/>
                      <w:sz w:val="16"/>
                      <w:szCs w:val="16"/>
                      <w:highlight w:val="none"/>
                      <w:lang w:val="en-US" w:eastAsia="zh-CN"/>
                    </w:rPr>
                  </w:pPr>
                  <w:r>
                    <w:rPr>
                      <w:rFonts w:hint="eastAsia"/>
                      <w:sz w:val="16"/>
                      <w:szCs w:val="16"/>
                      <w:highlight w:val="none"/>
                      <w:lang w:val="en-US" w:eastAsia="zh-CN"/>
                    </w:rPr>
                    <w:t>/</w:t>
                  </w:r>
                </w:p>
              </w:tc>
            </w:tr>
            <w:tr w14:paraId="79D16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9" w:type="pct"/>
                  <w:shd w:val="clear" w:color="auto" w:fill="auto"/>
                  <w:vAlign w:val="center"/>
                </w:tcPr>
                <w:p w14:paraId="1B98CC5F">
                  <w:pPr>
                    <w:jc w:val="center"/>
                    <w:rPr>
                      <w:sz w:val="18"/>
                      <w:szCs w:val="18"/>
                      <w:highlight w:val="none"/>
                    </w:rPr>
                  </w:pPr>
                  <w:r>
                    <w:rPr>
                      <w:rFonts w:hint="eastAsia"/>
                      <w:sz w:val="18"/>
                      <w:szCs w:val="18"/>
                      <w:highlight w:val="none"/>
                    </w:rPr>
                    <w:t>四</w:t>
                  </w:r>
                </w:p>
              </w:tc>
              <w:tc>
                <w:tcPr>
                  <w:tcW w:w="4760" w:type="pct"/>
                  <w:gridSpan w:val="6"/>
                  <w:shd w:val="clear" w:color="auto" w:fill="auto"/>
                  <w:vAlign w:val="center"/>
                </w:tcPr>
                <w:p w14:paraId="28CE3CA2">
                  <w:pPr>
                    <w:jc w:val="center"/>
                    <w:rPr>
                      <w:sz w:val="18"/>
                      <w:szCs w:val="18"/>
                      <w:highlight w:val="none"/>
                    </w:rPr>
                  </w:pPr>
                  <w:r>
                    <w:rPr>
                      <w:rFonts w:hint="eastAsia"/>
                      <w:sz w:val="18"/>
                      <w:szCs w:val="18"/>
                      <w:highlight w:val="none"/>
                    </w:rPr>
                    <w:t>环保工程</w:t>
                  </w:r>
                </w:p>
              </w:tc>
            </w:tr>
            <w:tr w14:paraId="7A87A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jc w:val="center"/>
              </w:trPr>
              <w:tc>
                <w:tcPr>
                  <w:tcW w:w="239" w:type="pct"/>
                  <w:vMerge w:val="restart"/>
                  <w:shd w:val="clear" w:color="auto" w:fill="auto"/>
                  <w:vAlign w:val="center"/>
                </w:tcPr>
                <w:p w14:paraId="48A19C31">
                  <w:pPr>
                    <w:jc w:val="center"/>
                    <w:rPr>
                      <w:sz w:val="18"/>
                      <w:szCs w:val="18"/>
                      <w:highlight w:val="none"/>
                    </w:rPr>
                  </w:pPr>
                  <w:r>
                    <w:rPr>
                      <w:rFonts w:hint="eastAsia"/>
                      <w:sz w:val="18"/>
                      <w:szCs w:val="18"/>
                      <w:highlight w:val="none"/>
                    </w:rPr>
                    <w:t>1</w:t>
                  </w:r>
                </w:p>
              </w:tc>
              <w:tc>
                <w:tcPr>
                  <w:tcW w:w="1521" w:type="pct"/>
                  <w:gridSpan w:val="2"/>
                  <w:shd w:val="clear" w:color="auto" w:fill="auto"/>
                  <w:vAlign w:val="center"/>
                </w:tcPr>
                <w:p w14:paraId="420A641D">
                  <w:pPr>
                    <w:jc w:val="center"/>
                    <w:rPr>
                      <w:rFonts w:hint="default" w:eastAsia="宋体"/>
                      <w:sz w:val="18"/>
                      <w:szCs w:val="18"/>
                      <w:highlight w:val="none"/>
                      <w:lang w:val="en-US" w:eastAsia="zh-CN"/>
                    </w:rPr>
                  </w:pPr>
                  <w:r>
                    <w:rPr>
                      <w:rFonts w:hint="eastAsia"/>
                      <w:sz w:val="18"/>
                      <w:szCs w:val="18"/>
                      <w:highlight w:val="none"/>
                      <w:lang w:val="en-US" w:eastAsia="zh-CN"/>
                    </w:rPr>
                    <w:t>实验室</w:t>
                  </w:r>
                  <w:r>
                    <w:rPr>
                      <w:rFonts w:hint="eastAsia"/>
                      <w:sz w:val="18"/>
                      <w:szCs w:val="18"/>
                      <w:highlight w:val="none"/>
                    </w:rPr>
                    <w:t>废水</w:t>
                  </w:r>
                  <w:r>
                    <w:rPr>
                      <w:rFonts w:hint="eastAsia"/>
                      <w:sz w:val="18"/>
                      <w:szCs w:val="18"/>
                      <w:highlight w:val="none"/>
                      <w:lang w:val="en-US" w:eastAsia="zh-CN"/>
                    </w:rPr>
                    <w:t>处理系统</w:t>
                  </w:r>
                </w:p>
              </w:tc>
              <w:tc>
                <w:tcPr>
                  <w:tcW w:w="391" w:type="pct"/>
                  <w:shd w:val="clear" w:color="auto" w:fill="auto"/>
                  <w:vAlign w:val="center"/>
                </w:tcPr>
                <w:p w14:paraId="20FBE117">
                  <w:pPr>
                    <w:jc w:val="center"/>
                    <w:rPr>
                      <w:sz w:val="18"/>
                      <w:szCs w:val="18"/>
                      <w:highlight w:val="none"/>
                    </w:rPr>
                  </w:pPr>
                  <w:r>
                    <w:rPr>
                      <w:rFonts w:hint="eastAsia"/>
                      <w:sz w:val="18"/>
                      <w:szCs w:val="18"/>
                      <w:highlight w:val="none"/>
                    </w:rPr>
                    <w:t>t/d</w:t>
                  </w:r>
                </w:p>
              </w:tc>
              <w:tc>
                <w:tcPr>
                  <w:tcW w:w="533" w:type="pct"/>
                  <w:shd w:val="clear" w:color="auto" w:fill="auto"/>
                  <w:vAlign w:val="center"/>
                </w:tcPr>
                <w:p w14:paraId="795FE708">
                  <w:pPr>
                    <w:jc w:val="center"/>
                    <w:rPr>
                      <w:rFonts w:hint="eastAsia" w:eastAsia="宋体"/>
                      <w:sz w:val="18"/>
                      <w:szCs w:val="18"/>
                      <w:highlight w:val="none"/>
                      <w:lang w:eastAsia="zh-CN"/>
                    </w:rPr>
                  </w:pPr>
                  <w:r>
                    <w:rPr>
                      <w:rFonts w:hint="eastAsia"/>
                      <w:sz w:val="18"/>
                      <w:szCs w:val="18"/>
                      <w:highlight w:val="none"/>
                      <w:lang w:val="en-US" w:eastAsia="zh-CN"/>
                    </w:rPr>
                    <w:t>2</w:t>
                  </w:r>
                </w:p>
              </w:tc>
              <w:tc>
                <w:tcPr>
                  <w:tcW w:w="2315" w:type="pct"/>
                  <w:gridSpan w:val="2"/>
                  <w:shd w:val="clear" w:color="auto" w:fill="auto"/>
                  <w:vAlign w:val="center"/>
                </w:tcPr>
                <w:p w14:paraId="3E1225E4">
                  <w:pPr>
                    <w:rPr>
                      <w:rFonts w:hint="default" w:eastAsia="宋体"/>
                      <w:sz w:val="18"/>
                      <w:szCs w:val="18"/>
                      <w:highlight w:val="none"/>
                      <w:lang w:val="en-US" w:eastAsia="zh-CN"/>
                    </w:rPr>
                  </w:pPr>
                  <w:r>
                    <w:rPr>
                      <w:rFonts w:hint="eastAsia"/>
                      <w:color w:val="000000" w:themeColor="text1"/>
                      <w:sz w:val="18"/>
                      <w:szCs w:val="18"/>
                      <w:highlight w:val="none"/>
                      <w:lang w:val="en-US" w:eastAsia="zh-CN"/>
                      <w14:textFill>
                        <w14:solidFill>
                          <w14:schemeClr w14:val="tx1"/>
                        </w14:solidFill>
                      </w14:textFill>
                    </w:rPr>
                    <w:t>实验室的废水通过实验室污水管道引至负一层污水处理设备间经污水处理设备（采用“调节+混凝沉降+臭氧氧化+催化微电解+多功能处理+过滤+紫外光催化氧化”，设计日处理能力2t/d）处理达标后，排至园区污水管网；</w:t>
                  </w:r>
                </w:p>
              </w:tc>
            </w:tr>
            <w:tr w14:paraId="3E805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jc w:val="center"/>
              </w:trPr>
              <w:tc>
                <w:tcPr>
                  <w:tcW w:w="239" w:type="pct"/>
                  <w:vMerge w:val="continue"/>
                  <w:shd w:val="clear" w:color="auto" w:fill="auto"/>
                  <w:vAlign w:val="center"/>
                </w:tcPr>
                <w:p w14:paraId="0B9EAB05">
                  <w:pPr>
                    <w:rPr>
                      <w:highlight w:val="none"/>
                    </w:rPr>
                  </w:pPr>
                </w:p>
              </w:tc>
              <w:tc>
                <w:tcPr>
                  <w:tcW w:w="1521" w:type="pct"/>
                  <w:gridSpan w:val="2"/>
                  <w:shd w:val="clear" w:color="auto" w:fill="auto"/>
                  <w:vAlign w:val="center"/>
                </w:tcPr>
                <w:p w14:paraId="05EFA928">
                  <w:pPr>
                    <w:jc w:val="center"/>
                    <w:rPr>
                      <w:rFonts w:hint="eastAsia" w:eastAsia="宋体"/>
                      <w:sz w:val="18"/>
                      <w:szCs w:val="18"/>
                      <w:highlight w:val="none"/>
                      <w:lang w:val="en-US" w:eastAsia="zh-CN"/>
                    </w:rPr>
                  </w:pPr>
                  <w:r>
                    <w:rPr>
                      <w:rFonts w:hint="eastAsia"/>
                      <w:sz w:val="18"/>
                      <w:szCs w:val="18"/>
                      <w:highlight w:val="none"/>
                      <w:lang w:val="en-US" w:eastAsia="zh-CN"/>
                    </w:rPr>
                    <w:t>生活污水</w:t>
                  </w:r>
                </w:p>
              </w:tc>
              <w:tc>
                <w:tcPr>
                  <w:tcW w:w="391" w:type="pct"/>
                  <w:shd w:val="clear" w:color="auto" w:fill="auto"/>
                  <w:vAlign w:val="center"/>
                </w:tcPr>
                <w:p w14:paraId="29838C14">
                  <w:pPr>
                    <w:rPr>
                      <w:rFonts w:hint="eastAsia"/>
                      <w:sz w:val="18"/>
                      <w:szCs w:val="18"/>
                      <w:highlight w:val="none"/>
                    </w:rPr>
                  </w:pPr>
                </w:p>
              </w:tc>
              <w:tc>
                <w:tcPr>
                  <w:tcW w:w="533" w:type="pct"/>
                  <w:shd w:val="clear" w:color="auto" w:fill="auto"/>
                  <w:vAlign w:val="center"/>
                </w:tcPr>
                <w:p w14:paraId="19684D4E">
                  <w:pPr>
                    <w:jc w:val="center"/>
                    <w:rPr>
                      <w:rFonts w:hint="eastAsia" w:eastAsia="宋体"/>
                      <w:sz w:val="18"/>
                      <w:szCs w:val="18"/>
                      <w:highlight w:val="none"/>
                      <w:lang w:val="en-US" w:eastAsia="zh-CN"/>
                    </w:rPr>
                  </w:pPr>
                  <w:r>
                    <w:rPr>
                      <w:rFonts w:hint="eastAsia"/>
                      <w:sz w:val="18"/>
                      <w:szCs w:val="18"/>
                      <w:highlight w:val="none"/>
                      <w:lang w:val="en-US" w:eastAsia="zh-CN"/>
                    </w:rPr>
                    <w:t>/</w:t>
                  </w:r>
                </w:p>
              </w:tc>
              <w:tc>
                <w:tcPr>
                  <w:tcW w:w="2315" w:type="pct"/>
                  <w:gridSpan w:val="2"/>
                  <w:shd w:val="clear" w:color="auto" w:fill="auto"/>
                  <w:vAlign w:val="center"/>
                </w:tcPr>
                <w:p w14:paraId="14A1F647">
                  <w:pPr>
                    <w:rPr>
                      <w:rFonts w:hint="eastAsia"/>
                      <w:sz w:val="18"/>
                      <w:szCs w:val="18"/>
                      <w:highlight w:val="none"/>
                    </w:rPr>
                  </w:pPr>
                  <w:r>
                    <w:rPr>
                      <w:rFonts w:hint="eastAsia"/>
                      <w:sz w:val="18"/>
                      <w:szCs w:val="18"/>
                      <w:highlight w:val="none"/>
                      <w:lang w:val="en-US" w:eastAsia="zh-CN"/>
                    </w:rPr>
                    <w:t>生活污水经园区内化粪池处理达标后排放</w:t>
                  </w:r>
                </w:p>
              </w:tc>
            </w:tr>
            <w:tr w14:paraId="6858D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9" w:type="pct"/>
                  <w:vMerge w:val="restart"/>
                  <w:shd w:val="clear" w:color="auto" w:fill="auto"/>
                  <w:vAlign w:val="center"/>
                </w:tcPr>
                <w:p w14:paraId="4649EB2A">
                  <w:pPr>
                    <w:jc w:val="center"/>
                    <w:rPr>
                      <w:sz w:val="18"/>
                      <w:szCs w:val="18"/>
                      <w:highlight w:val="none"/>
                    </w:rPr>
                  </w:pPr>
                  <w:r>
                    <w:rPr>
                      <w:rFonts w:hint="eastAsia"/>
                      <w:sz w:val="18"/>
                      <w:szCs w:val="18"/>
                      <w:highlight w:val="none"/>
                    </w:rPr>
                    <w:t>2</w:t>
                  </w:r>
                </w:p>
              </w:tc>
              <w:tc>
                <w:tcPr>
                  <w:tcW w:w="813" w:type="pct"/>
                  <w:vMerge w:val="restart"/>
                  <w:shd w:val="clear" w:color="auto" w:fill="auto"/>
                  <w:vAlign w:val="center"/>
                </w:tcPr>
                <w:p w14:paraId="704F72EB">
                  <w:pPr>
                    <w:jc w:val="center"/>
                    <w:rPr>
                      <w:sz w:val="18"/>
                      <w:szCs w:val="18"/>
                      <w:highlight w:val="none"/>
                    </w:rPr>
                  </w:pPr>
                  <w:r>
                    <w:rPr>
                      <w:rFonts w:hint="eastAsia"/>
                      <w:sz w:val="18"/>
                      <w:szCs w:val="18"/>
                      <w:highlight w:val="none"/>
                    </w:rPr>
                    <w:t>废气</w:t>
                  </w:r>
                </w:p>
              </w:tc>
              <w:tc>
                <w:tcPr>
                  <w:tcW w:w="708" w:type="pct"/>
                  <w:shd w:val="clear" w:color="auto" w:fill="auto"/>
                  <w:vAlign w:val="center"/>
                </w:tcPr>
                <w:p w14:paraId="709274E9">
                  <w:pPr>
                    <w:jc w:val="center"/>
                    <w:rPr>
                      <w:rFonts w:hint="default" w:eastAsia="宋体"/>
                      <w:sz w:val="18"/>
                      <w:szCs w:val="18"/>
                      <w:highlight w:val="none"/>
                      <w:lang w:val="en-US" w:eastAsia="zh-CN"/>
                    </w:rPr>
                  </w:pPr>
                  <w:r>
                    <w:rPr>
                      <w:rFonts w:hint="eastAsia"/>
                      <w:sz w:val="18"/>
                      <w:szCs w:val="18"/>
                      <w:highlight w:val="none"/>
                      <w:lang w:val="en-US" w:eastAsia="zh-CN"/>
                    </w:rPr>
                    <w:t>1F实验废气</w:t>
                  </w:r>
                </w:p>
              </w:tc>
              <w:tc>
                <w:tcPr>
                  <w:tcW w:w="391" w:type="pct"/>
                  <w:shd w:val="clear" w:color="auto" w:fill="auto"/>
                  <w:vAlign w:val="center"/>
                </w:tcPr>
                <w:p w14:paraId="645AFF38">
                  <w:pPr>
                    <w:jc w:val="center"/>
                    <w:rPr>
                      <w:sz w:val="18"/>
                      <w:szCs w:val="18"/>
                      <w:highlight w:val="none"/>
                    </w:rPr>
                  </w:pPr>
                  <w:r>
                    <w:rPr>
                      <w:sz w:val="18"/>
                      <w:szCs w:val="18"/>
                      <w:highlight w:val="none"/>
                    </w:rPr>
                    <w:t>m³/h</w:t>
                  </w:r>
                </w:p>
              </w:tc>
              <w:tc>
                <w:tcPr>
                  <w:tcW w:w="533" w:type="pct"/>
                  <w:shd w:val="clear" w:color="auto" w:fill="auto"/>
                  <w:vAlign w:val="center"/>
                </w:tcPr>
                <w:p w14:paraId="3D4B4D87">
                  <w:pPr>
                    <w:jc w:val="center"/>
                    <w:rPr>
                      <w:rFonts w:hint="default" w:eastAsia="宋体"/>
                      <w:sz w:val="18"/>
                      <w:szCs w:val="18"/>
                      <w:highlight w:val="none"/>
                      <w:lang w:val="en-US" w:eastAsia="zh-CN"/>
                    </w:rPr>
                  </w:pPr>
                  <w:r>
                    <w:rPr>
                      <w:rFonts w:hint="eastAsia"/>
                      <w:sz w:val="18"/>
                      <w:szCs w:val="18"/>
                      <w:highlight w:val="none"/>
                      <w:lang w:val="en-US" w:eastAsia="zh-CN"/>
                    </w:rPr>
                    <w:t>35000</w:t>
                  </w:r>
                </w:p>
              </w:tc>
              <w:tc>
                <w:tcPr>
                  <w:tcW w:w="2315" w:type="pct"/>
                  <w:gridSpan w:val="2"/>
                  <w:shd w:val="clear" w:color="auto" w:fill="auto"/>
                  <w:vAlign w:val="center"/>
                </w:tcPr>
                <w:p w14:paraId="2B45BCF0">
                  <w:pPr>
                    <w:rPr>
                      <w:sz w:val="18"/>
                      <w:szCs w:val="18"/>
                      <w:highlight w:val="none"/>
                    </w:rPr>
                  </w:pPr>
                  <w:r>
                    <w:rPr>
                      <w:rFonts w:hint="eastAsia"/>
                      <w:sz w:val="18"/>
                      <w:szCs w:val="18"/>
                      <w:highlight w:val="none"/>
                    </w:rPr>
                    <w:t>通风橱收集，经</w:t>
                  </w:r>
                  <w:r>
                    <w:rPr>
                      <w:rFonts w:hint="eastAsia"/>
                      <w:sz w:val="18"/>
                      <w:szCs w:val="18"/>
                      <w:highlight w:val="none"/>
                      <w:lang w:val="en-US" w:eastAsia="zh-CN"/>
                    </w:rPr>
                    <w:t>单级</w:t>
                  </w:r>
                  <w:r>
                    <w:rPr>
                      <w:rFonts w:hint="eastAsia"/>
                      <w:sz w:val="18"/>
                      <w:szCs w:val="18"/>
                      <w:highlight w:val="none"/>
                    </w:rPr>
                    <w:t>活性炭吸附装置处理后</w:t>
                  </w:r>
                  <w:r>
                    <w:rPr>
                      <w:rFonts w:hint="eastAsia"/>
                      <w:sz w:val="18"/>
                      <w:szCs w:val="18"/>
                      <w:highlight w:val="none"/>
                      <w:lang w:val="en-US" w:eastAsia="zh-CN"/>
                    </w:rPr>
                    <w:t>通过15m高排气筒（DA001）</w:t>
                  </w:r>
                  <w:r>
                    <w:rPr>
                      <w:rFonts w:hint="eastAsia"/>
                      <w:sz w:val="18"/>
                      <w:szCs w:val="18"/>
                      <w:highlight w:val="none"/>
                    </w:rPr>
                    <w:t>排放</w:t>
                  </w:r>
                </w:p>
              </w:tc>
            </w:tr>
            <w:tr w14:paraId="23314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9" w:type="pct"/>
                  <w:vMerge w:val="continue"/>
                  <w:shd w:val="clear" w:color="auto" w:fill="auto"/>
                  <w:vAlign w:val="center"/>
                </w:tcPr>
                <w:p w14:paraId="7DBB9543">
                  <w:pPr>
                    <w:jc w:val="center"/>
                    <w:rPr>
                      <w:sz w:val="18"/>
                      <w:szCs w:val="18"/>
                      <w:highlight w:val="none"/>
                    </w:rPr>
                  </w:pPr>
                </w:p>
              </w:tc>
              <w:tc>
                <w:tcPr>
                  <w:tcW w:w="813" w:type="pct"/>
                  <w:vMerge w:val="continue"/>
                  <w:shd w:val="clear" w:color="auto" w:fill="auto"/>
                  <w:vAlign w:val="center"/>
                </w:tcPr>
                <w:p w14:paraId="1577B258">
                  <w:pPr>
                    <w:jc w:val="center"/>
                    <w:rPr>
                      <w:sz w:val="18"/>
                      <w:szCs w:val="18"/>
                      <w:highlight w:val="none"/>
                    </w:rPr>
                  </w:pPr>
                </w:p>
              </w:tc>
              <w:tc>
                <w:tcPr>
                  <w:tcW w:w="708" w:type="pct"/>
                  <w:shd w:val="clear" w:color="auto" w:fill="auto"/>
                  <w:vAlign w:val="center"/>
                </w:tcPr>
                <w:p w14:paraId="69F1847A">
                  <w:pPr>
                    <w:jc w:val="center"/>
                    <w:rPr>
                      <w:sz w:val="18"/>
                      <w:szCs w:val="18"/>
                      <w:highlight w:val="none"/>
                    </w:rPr>
                  </w:pPr>
                  <w:r>
                    <w:rPr>
                      <w:rFonts w:hint="eastAsia"/>
                      <w:sz w:val="18"/>
                      <w:szCs w:val="18"/>
                      <w:highlight w:val="none"/>
                      <w:lang w:val="en-US" w:eastAsia="zh-CN"/>
                    </w:rPr>
                    <w:t>2F</w:t>
                  </w:r>
                  <w:r>
                    <w:rPr>
                      <w:rFonts w:hint="eastAsia"/>
                      <w:sz w:val="18"/>
                      <w:szCs w:val="18"/>
                      <w:highlight w:val="none"/>
                    </w:rPr>
                    <w:t>实验废气</w:t>
                  </w:r>
                </w:p>
              </w:tc>
              <w:tc>
                <w:tcPr>
                  <w:tcW w:w="391" w:type="pct"/>
                  <w:shd w:val="clear" w:color="auto" w:fill="auto"/>
                  <w:vAlign w:val="center"/>
                </w:tcPr>
                <w:p w14:paraId="32DB53FE">
                  <w:pPr>
                    <w:jc w:val="center"/>
                    <w:rPr>
                      <w:sz w:val="18"/>
                      <w:szCs w:val="18"/>
                      <w:highlight w:val="none"/>
                    </w:rPr>
                  </w:pPr>
                  <w:r>
                    <w:rPr>
                      <w:sz w:val="18"/>
                      <w:szCs w:val="18"/>
                      <w:highlight w:val="none"/>
                    </w:rPr>
                    <w:t>m³/h</w:t>
                  </w:r>
                </w:p>
              </w:tc>
              <w:tc>
                <w:tcPr>
                  <w:tcW w:w="533" w:type="pct"/>
                  <w:shd w:val="clear" w:color="auto" w:fill="auto"/>
                  <w:vAlign w:val="center"/>
                </w:tcPr>
                <w:p w14:paraId="619B1E4B">
                  <w:pPr>
                    <w:jc w:val="center"/>
                    <w:rPr>
                      <w:rFonts w:hint="default" w:eastAsia="宋体"/>
                      <w:sz w:val="18"/>
                      <w:szCs w:val="18"/>
                      <w:highlight w:val="none"/>
                      <w:lang w:val="en-US" w:eastAsia="zh-CN"/>
                    </w:rPr>
                  </w:pPr>
                  <w:r>
                    <w:rPr>
                      <w:rFonts w:hint="eastAsia"/>
                      <w:sz w:val="18"/>
                      <w:szCs w:val="18"/>
                      <w:highlight w:val="none"/>
                      <w:lang w:val="en-US" w:eastAsia="zh-CN"/>
                    </w:rPr>
                    <w:t>25000</w:t>
                  </w:r>
                </w:p>
              </w:tc>
              <w:tc>
                <w:tcPr>
                  <w:tcW w:w="2315" w:type="pct"/>
                  <w:gridSpan w:val="2"/>
                  <w:shd w:val="clear" w:color="auto" w:fill="auto"/>
                  <w:vAlign w:val="center"/>
                </w:tcPr>
                <w:p w14:paraId="205D04B8">
                  <w:pPr>
                    <w:rPr>
                      <w:sz w:val="18"/>
                      <w:szCs w:val="18"/>
                      <w:highlight w:val="none"/>
                    </w:rPr>
                  </w:pPr>
                  <w:r>
                    <w:rPr>
                      <w:rFonts w:hint="eastAsia"/>
                      <w:sz w:val="18"/>
                      <w:szCs w:val="18"/>
                      <w:highlight w:val="none"/>
                    </w:rPr>
                    <w:t>通风橱收集，经</w:t>
                  </w:r>
                  <w:r>
                    <w:rPr>
                      <w:rFonts w:hint="eastAsia"/>
                      <w:sz w:val="18"/>
                      <w:szCs w:val="18"/>
                      <w:highlight w:val="none"/>
                      <w:lang w:val="en-US" w:eastAsia="zh-CN"/>
                    </w:rPr>
                    <w:t>单级</w:t>
                  </w:r>
                  <w:r>
                    <w:rPr>
                      <w:rFonts w:hint="eastAsia"/>
                      <w:sz w:val="18"/>
                      <w:szCs w:val="18"/>
                      <w:highlight w:val="none"/>
                    </w:rPr>
                    <w:t>活性炭吸附装置处理后</w:t>
                  </w:r>
                  <w:r>
                    <w:rPr>
                      <w:rFonts w:hint="eastAsia"/>
                      <w:sz w:val="18"/>
                      <w:szCs w:val="18"/>
                      <w:highlight w:val="none"/>
                      <w:lang w:val="en-US" w:eastAsia="zh-CN"/>
                    </w:rPr>
                    <w:t>通过15m高排气筒（DA002）</w:t>
                  </w:r>
                  <w:r>
                    <w:rPr>
                      <w:rFonts w:hint="eastAsia"/>
                      <w:sz w:val="18"/>
                      <w:szCs w:val="18"/>
                      <w:highlight w:val="none"/>
                    </w:rPr>
                    <w:t>排放</w:t>
                  </w:r>
                </w:p>
              </w:tc>
            </w:tr>
            <w:tr w14:paraId="3B91B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9" w:type="pct"/>
                  <w:shd w:val="clear" w:color="auto" w:fill="auto"/>
                  <w:vAlign w:val="center"/>
                </w:tcPr>
                <w:p w14:paraId="2A37083F">
                  <w:pPr>
                    <w:jc w:val="center"/>
                    <w:rPr>
                      <w:sz w:val="18"/>
                      <w:szCs w:val="18"/>
                      <w:highlight w:val="none"/>
                    </w:rPr>
                  </w:pPr>
                  <w:r>
                    <w:rPr>
                      <w:rFonts w:hint="eastAsia"/>
                      <w:sz w:val="18"/>
                      <w:szCs w:val="18"/>
                      <w:highlight w:val="none"/>
                    </w:rPr>
                    <w:t>3</w:t>
                  </w:r>
                </w:p>
              </w:tc>
              <w:tc>
                <w:tcPr>
                  <w:tcW w:w="1521" w:type="pct"/>
                  <w:gridSpan w:val="2"/>
                  <w:shd w:val="clear" w:color="auto" w:fill="auto"/>
                  <w:vAlign w:val="center"/>
                </w:tcPr>
                <w:p w14:paraId="5DAF56FD">
                  <w:pPr>
                    <w:jc w:val="center"/>
                    <w:rPr>
                      <w:sz w:val="18"/>
                      <w:szCs w:val="18"/>
                      <w:highlight w:val="none"/>
                    </w:rPr>
                  </w:pPr>
                  <w:r>
                    <w:rPr>
                      <w:rFonts w:hint="eastAsia"/>
                      <w:sz w:val="18"/>
                      <w:szCs w:val="18"/>
                      <w:highlight w:val="none"/>
                    </w:rPr>
                    <w:t>一般固废仓库</w:t>
                  </w:r>
                </w:p>
              </w:tc>
              <w:tc>
                <w:tcPr>
                  <w:tcW w:w="391" w:type="pct"/>
                  <w:shd w:val="clear" w:color="auto" w:fill="auto"/>
                  <w:vAlign w:val="center"/>
                </w:tcPr>
                <w:p w14:paraId="3AF33175">
                  <w:pPr>
                    <w:jc w:val="center"/>
                    <w:rPr>
                      <w:sz w:val="18"/>
                      <w:szCs w:val="18"/>
                      <w:highlight w:val="none"/>
                    </w:rPr>
                  </w:pPr>
                  <w:r>
                    <w:rPr>
                      <w:rFonts w:hint="eastAsia"/>
                      <w:sz w:val="18"/>
                      <w:szCs w:val="18"/>
                      <w:highlight w:val="none"/>
                    </w:rPr>
                    <w:t>m</w:t>
                  </w:r>
                  <w:r>
                    <w:rPr>
                      <w:rFonts w:hint="eastAsia"/>
                      <w:sz w:val="18"/>
                      <w:szCs w:val="18"/>
                      <w:highlight w:val="none"/>
                      <w:vertAlign w:val="superscript"/>
                    </w:rPr>
                    <w:t>2</w:t>
                  </w:r>
                </w:p>
              </w:tc>
              <w:tc>
                <w:tcPr>
                  <w:tcW w:w="533" w:type="pct"/>
                  <w:shd w:val="clear" w:color="auto" w:fill="auto"/>
                  <w:vAlign w:val="center"/>
                </w:tcPr>
                <w:p w14:paraId="222A9D1D">
                  <w:pPr>
                    <w:jc w:val="center"/>
                    <w:rPr>
                      <w:rFonts w:hint="eastAsia"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5</w:t>
                  </w:r>
                </w:p>
              </w:tc>
              <w:tc>
                <w:tcPr>
                  <w:tcW w:w="2315" w:type="pct"/>
                  <w:gridSpan w:val="2"/>
                  <w:shd w:val="clear" w:color="auto" w:fill="auto"/>
                  <w:vAlign w:val="center"/>
                </w:tcPr>
                <w:p w14:paraId="2A827157">
                  <w:pP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位于1F楼梯间</w:t>
                  </w:r>
                </w:p>
              </w:tc>
            </w:tr>
            <w:tr w14:paraId="1311B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9" w:type="pct"/>
                  <w:shd w:val="clear" w:color="auto" w:fill="auto"/>
                  <w:vAlign w:val="center"/>
                </w:tcPr>
                <w:p w14:paraId="178CFB04">
                  <w:pPr>
                    <w:jc w:val="center"/>
                    <w:rPr>
                      <w:sz w:val="18"/>
                      <w:szCs w:val="18"/>
                      <w:highlight w:val="none"/>
                    </w:rPr>
                  </w:pPr>
                  <w:r>
                    <w:rPr>
                      <w:rFonts w:hint="eastAsia"/>
                      <w:sz w:val="18"/>
                      <w:szCs w:val="18"/>
                      <w:highlight w:val="none"/>
                    </w:rPr>
                    <w:t>4</w:t>
                  </w:r>
                </w:p>
              </w:tc>
              <w:tc>
                <w:tcPr>
                  <w:tcW w:w="1521" w:type="pct"/>
                  <w:gridSpan w:val="2"/>
                  <w:shd w:val="clear" w:color="auto" w:fill="auto"/>
                  <w:vAlign w:val="center"/>
                </w:tcPr>
                <w:p w14:paraId="41BA6748">
                  <w:pPr>
                    <w:jc w:val="center"/>
                    <w:rPr>
                      <w:sz w:val="18"/>
                      <w:szCs w:val="18"/>
                      <w:highlight w:val="none"/>
                    </w:rPr>
                  </w:pPr>
                  <w:r>
                    <w:rPr>
                      <w:rFonts w:hint="eastAsia"/>
                      <w:sz w:val="18"/>
                      <w:szCs w:val="18"/>
                      <w:highlight w:val="none"/>
                      <w:lang w:eastAsia="zh-CN"/>
                    </w:rPr>
                    <w:t>危险废物</w:t>
                  </w:r>
                  <w:r>
                    <w:rPr>
                      <w:rFonts w:hint="eastAsia"/>
                      <w:sz w:val="18"/>
                      <w:szCs w:val="18"/>
                      <w:highlight w:val="none"/>
                    </w:rPr>
                    <w:t>仓库</w:t>
                  </w:r>
                </w:p>
              </w:tc>
              <w:tc>
                <w:tcPr>
                  <w:tcW w:w="391" w:type="pct"/>
                  <w:shd w:val="clear" w:color="auto" w:fill="auto"/>
                  <w:vAlign w:val="center"/>
                </w:tcPr>
                <w:p w14:paraId="3D7290EF">
                  <w:pPr>
                    <w:jc w:val="center"/>
                    <w:rPr>
                      <w:sz w:val="18"/>
                      <w:szCs w:val="18"/>
                      <w:highlight w:val="none"/>
                    </w:rPr>
                  </w:pPr>
                  <w:r>
                    <w:rPr>
                      <w:rFonts w:hint="eastAsia"/>
                      <w:sz w:val="18"/>
                      <w:szCs w:val="18"/>
                      <w:highlight w:val="none"/>
                    </w:rPr>
                    <w:t>m</w:t>
                  </w:r>
                  <w:r>
                    <w:rPr>
                      <w:rFonts w:hint="eastAsia"/>
                      <w:sz w:val="18"/>
                      <w:szCs w:val="18"/>
                      <w:highlight w:val="none"/>
                      <w:vertAlign w:val="superscript"/>
                    </w:rPr>
                    <w:t>2</w:t>
                  </w:r>
                </w:p>
              </w:tc>
              <w:tc>
                <w:tcPr>
                  <w:tcW w:w="533" w:type="pct"/>
                  <w:shd w:val="clear" w:color="auto" w:fill="auto"/>
                  <w:vAlign w:val="center"/>
                </w:tcPr>
                <w:p w14:paraId="1803B168">
                  <w:pPr>
                    <w:jc w:val="center"/>
                    <w:rPr>
                      <w:rFonts w:hint="default" w:eastAsia="宋体"/>
                      <w:sz w:val="18"/>
                      <w:szCs w:val="18"/>
                      <w:highlight w:val="none"/>
                      <w:lang w:val="en-US" w:eastAsia="zh-CN"/>
                    </w:rPr>
                  </w:pPr>
                  <w:r>
                    <w:rPr>
                      <w:rFonts w:hint="eastAsia"/>
                      <w:sz w:val="18"/>
                      <w:szCs w:val="18"/>
                      <w:highlight w:val="none"/>
                      <w:lang w:val="en-US" w:eastAsia="zh-CN"/>
                    </w:rPr>
                    <w:t>13.3</w:t>
                  </w:r>
                </w:p>
              </w:tc>
              <w:tc>
                <w:tcPr>
                  <w:tcW w:w="2315" w:type="pct"/>
                  <w:gridSpan w:val="2"/>
                  <w:shd w:val="clear" w:color="auto" w:fill="auto"/>
                  <w:vAlign w:val="center"/>
                </w:tcPr>
                <w:p w14:paraId="09A6D0C5">
                  <w:pPr>
                    <w:rPr>
                      <w:rFonts w:hint="default" w:eastAsia="宋体"/>
                      <w:sz w:val="18"/>
                      <w:szCs w:val="18"/>
                      <w:highlight w:val="none"/>
                      <w:lang w:val="en-US" w:eastAsia="zh-CN"/>
                    </w:rPr>
                  </w:pPr>
                  <w:r>
                    <w:rPr>
                      <w:rFonts w:hint="eastAsia"/>
                      <w:sz w:val="18"/>
                      <w:szCs w:val="18"/>
                      <w:highlight w:val="none"/>
                      <w:lang w:val="en-US" w:eastAsia="zh-CN"/>
                    </w:rPr>
                    <w:t>位于2F东北侧</w:t>
                  </w:r>
                </w:p>
              </w:tc>
            </w:tr>
            <w:tr w14:paraId="76DDD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9" w:type="pct"/>
                  <w:shd w:val="clear" w:color="auto" w:fill="auto"/>
                  <w:vAlign w:val="center"/>
                </w:tcPr>
                <w:p w14:paraId="52355926">
                  <w:pPr>
                    <w:jc w:val="center"/>
                    <w:rPr>
                      <w:sz w:val="18"/>
                      <w:szCs w:val="18"/>
                      <w:highlight w:val="none"/>
                    </w:rPr>
                  </w:pPr>
                  <w:r>
                    <w:rPr>
                      <w:rFonts w:hint="eastAsia"/>
                      <w:sz w:val="18"/>
                      <w:szCs w:val="18"/>
                      <w:highlight w:val="none"/>
                    </w:rPr>
                    <w:t>5</w:t>
                  </w:r>
                </w:p>
              </w:tc>
              <w:tc>
                <w:tcPr>
                  <w:tcW w:w="1521" w:type="pct"/>
                  <w:gridSpan w:val="2"/>
                  <w:shd w:val="clear" w:color="auto" w:fill="auto"/>
                  <w:vAlign w:val="center"/>
                </w:tcPr>
                <w:p w14:paraId="06B38614">
                  <w:pPr>
                    <w:jc w:val="center"/>
                    <w:rPr>
                      <w:sz w:val="18"/>
                      <w:szCs w:val="18"/>
                      <w:highlight w:val="none"/>
                    </w:rPr>
                  </w:pPr>
                  <w:r>
                    <w:rPr>
                      <w:rFonts w:hint="eastAsia"/>
                      <w:sz w:val="18"/>
                      <w:szCs w:val="18"/>
                      <w:highlight w:val="none"/>
                    </w:rPr>
                    <w:t>噪声</w:t>
                  </w:r>
                </w:p>
              </w:tc>
              <w:tc>
                <w:tcPr>
                  <w:tcW w:w="391" w:type="pct"/>
                  <w:shd w:val="clear" w:color="auto" w:fill="auto"/>
                  <w:vAlign w:val="center"/>
                </w:tcPr>
                <w:p w14:paraId="3B2A126E">
                  <w:pPr>
                    <w:jc w:val="center"/>
                    <w:rPr>
                      <w:sz w:val="18"/>
                      <w:szCs w:val="18"/>
                      <w:highlight w:val="none"/>
                    </w:rPr>
                  </w:pPr>
                  <w:r>
                    <w:rPr>
                      <w:rFonts w:hint="eastAsia"/>
                      <w:sz w:val="18"/>
                      <w:szCs w:val="18"/>
                      <w:highlight w:val="none"/>
                    </w:rPr>
                    <w:t>/</w:t>
                  </w:r>
                </w:p>
              </w:tc>
              <w:tc>
                <w:tcPr>
                  <w:tcW w:w="533" w:type="pct"/>
                  <w:shd w:val="clear" w:color="auto" w:fill="auto"/>
                  <w:vAlign w:val="center"/>
                </w:tcPr>
                <w:p w14:paraId="083AAAA8">
                  <w:pPr>
                    <w:jc w:val="center"/>
                    <w:rPr>
                      <w:sz w:val="18"/>
                      <w:szCs w:val="18"/>
                      <w:highlight w:val="none"/>
                    </w:rPr>
                  </w:pPr>
                  <w:r>
                    <w:rPr>
                      <w:rFonts w:hint="eastAsia"/>
                      <w:sz w:val="18"/>
                      <w:szCs w:val="18"/>
                      <w:highlight w:val="none"/>
                    </w:rPr>
                    <w:t>/</w:t>
                  </w:r>
                </w:p>
              </w:tc>
              <w:tc>
                <w:tcPr>
                  <w:tcW w:w="2315" w:type="pct"/>
                  <w:gridSpan w:val="2"/>
                  <w:shd w:val="clear" w:color="auto" w:fill="auto"/>
                  <w:vAlign w:val="center"/>
                </w:tcPr>
                <w:p w14:paraId="3D3E8E91">
                  <w:pPr>
                    <w:rPr>
                      <w:sz w:val="18"/>
                      <w:szCs w:val="18"/>
                      <w:highlight w:val="none"/>
                    </w:rPr>
                  </w:pPr>
                  <w:r>
                    <w:rPr>
                      <w:rFonts w:hint="eastAsia"/>
                      <w:sz w:val="18"/>
                      <w:szCs w:val="18"/>
                      <w:highlight w:val="none"/>
                    </w:rPr>
                    <w:t>减震基础，厂房隔声</w:t>
                  </w:r>
                </w:p>
              </w:tc>
            </w:tr>
          </w:tbl>
          <w:p w14:paraId="77F4F7B8">
            <w:pPr>
              <w:spacing w:line="360" w:lineRule="auto"/>
              <w:rPr>
                <w:b/>
                <w:szCs w:val="21"/>
              </w:rPr>
            </w:pPr>
            <w:r>
              <w:rPr>
                <w:b/>
                <w:szCs w:val="21"/>
              </w:rPr>
              <w:t>2.</w:t>
            </w:r>
            <w:r>
              <w:rPr>
                <w:rFonts w:hint="eastAsia"/>
                <w:b/>
                <w:szCs w:val="21"/>
              </w:rPr>
              <w:t>1.</w:t>
            </w:r>
            <w:r>
              <w:rPr>
                <w:b/>
                <w:szCs w:val="21"/>
              </w:rPr>
              <w:t>3</w:t>
            </w:r>
            <w:r>
              <w:rPr>
                <w:rFonts w:hint="eastAsia"/>
                <w:b/>
                <w:szCs w:val="21"/>
              </w:rPr>
              <w:t>项目</w:t>
            </w:r>
            <w:r>
              <w:rPr>
                <w:rFonts w:hint="eastAsia"/>
                <w:b/>
                <w:szCs w:val="21"/>
                <w:lang w:val="en-US" w:eastAsia="zh-CN"/>
              </w:rPr>
              <w:t>研发</w:t>
            </w:r>
            <w:r>
              <w:rPr>
                <w:rFonts w:hint="eastAsia"/>
                <w:b/>
                <w:szCs w:val="21"/>
              </w:rPr>
              <w:t>方案</w:t>
            </w:r>
          </w:p>
          <w:p w14:paraId="7B9D21C8">
            <w:pPr>
              <w:spacing w:line="360" w:lineRule="auto"/>
              <w:ind w:firstLine="420" w:firstLineChars="200"/>
              <w:rPr>
                <w:szCs w:val="21"/>
              </w:rPr>
            </w:pPr>
            <w:r>
              <w:t>本项目为新建项目，主要</w:t>
            </w:r>
            <w:r>
              <w:rPr>
                <w:rFonts w:hint="eastAsia"/>
                <w:lang w:val="en-US" w:eastAsia="zh-CN"/>
              </w:rPr>
              <w:t>于公司制剂类产品的研发</w:t>
            </w:r>
            <w:r>
              <w:t>，</w:t>
            </w:r>
            <w:r>
              <w:rPr>
                <w:rFonts w:hint="eastAsia"/>
                <w:lang w:val="en-US" w:eastAsia="zh-CN"/>
              </w:rPr>
              <w:t>研发</w:t>
            </w:r>
            <w:r>
              <w:rPr>
                <w:szCs w:val="21"/>
              </w:rPr>
              <w:t>方案具体如下：</w:t>
            </w:r>
          </w:p>
          <w:p w14:paraId="4CDB6326">
            <w:pPr>
              <w:pStyle w:val="505"/>
              <w:keepNext/>
              <w:keepLines/>
              <w:numPr>
                <w:ilvl w:val="0"/>
                <w:numId w:val="23"/>
              </w:numPr>
              <w:spacing w:line="360" w:lineRule="auto"/>
              <w:ind w:firstLineChars="0"/>
              <w:jc w:val="center"/>
              <w:outlineLvl w:val="3"/>
              <w:rPr>
                <w:b/>
                <w:bCs/>
                <w:sz w:val="21"/>
                <w:szCs w:val="21"/>
              </w:rPr>
            </w:pPr>
            <w:r>
              <w:rPr>
                <w:b/>
                <w:bCs/>
                <w:sz w:val="21"/>
                <w:szCs w:val="21"/>
              </w:rPr>
              <w:t>项目产品方案一览表</w:t>
            </w:r>
          </w:p>
          <w:tbl>
            <w:tblPr>
              <w:tblStyle w:val="88"/>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9"/>
              <w:gridCol w:w="1230"/>
              <w:gridCol w:w="1689"/>
              <w:gridCol w:w="1391"/>
              <w:gridCol w:w="3453"/>
            </w:tblGrid>
            <w:tr w14:paraId="347EC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blHeader/>
                <w:jc w:val="center"/>
              </w:trPr>
              <w:tc>
                <w:tcPr>
                  <w:tcW w:w="380" w:type="pct"/>
                  <w:noWrap/>
                  <w:vAlign w:val="center"/>
                </w:tcPr>
                <w:p w14:paraId="42D51BD7">
                  <w:pPr>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rPr>
                    <w:t>序号</w:t>
                  </w:r>
                </w:p>
              </w:tc>
              <w:tc>
                <w:tcPr>
                  <w:tcW w:w="732" w:type="pct"/>
                  <w:noWrap w:val="0"/>
                  <w:vAlign w:val="center"/>
                </w:tcPr>
                <w:p w14:paraId="04B8B48F">
                  <w:pPr>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rPr>
                    <w:t>名称</w:t>
                  </w:r>
                </w:p>
              </w:tc>
              <w:tc>
                <w:tcPr>
                  <w:tcW w:w="1005" w:type="pct"/>
                  <w:noWrap/>
                  <w:vAlign w:val="center"/>
                </w:tcPr>
                <w:p w14:paraId="4DC57B79">
                  <w:pPr>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rPr>
                    <w:t>规格</w:t>
                  </w:r>
                </w:p>
              </w:tc>
              <w:tc>
                <w:tcPr>
                  <w:tcW w:w="828" w:type="pct"/>
                  <w:noWrap w:val="0"/>
                  <w:vAlign w:val="top"/>
                </w:tcPr>
                <w:p w14:paraId="12E5EF30">
                  <w:pPr>
                    <w:jc w:val="center"/>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年试验批次或用量</w:t>
                  </w:r>
                </w:p>
              </w:tc>
              <w:tc>
                <w:tcPr>
                  <w:tcW w:w="2052" w:type="pct"/>
                  <w:noWrap w:val="0"/>
                  <w:vAlign w:val="center"/>
                </w:tcPr>
                <w:p w14:paraId="6038994D">
                  <w:pPr>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rPr>
                    <w:t>备注</w:t>
                  </w:r>
                </w:p>
              </w:tc>
            </w:tr>
            <w:tr w14:paraId="1871D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noWrap/>
                  <w:vAlign w:val="center"/>
                </w:tcPr>
                <w:p w14:paraId="32AFC5E8">
                  <w:pPr>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rPr>
                    <w:t>1</w:t>
                  </w:r>
                </w:p>
              </w:tc>
              <w:tc>
                <w:tcPr>
                  <w:tcW w:w="732" w:type="pct"/>
                  <w:noWrap w:val="0"/>
                  <w:vAlign w:val="center"/>
                </w:tcPr>
                <w:p w14:paraId="06E994AC">
                  <w:pPr>
                    <w:jc w:val="center"/>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脂质体类制剂</w:t>
                  </w:r>
                </w:p>
              </w:tc>
              <w:tc>
                <w:tcPr>
                  <w:tcW w:w="1005" w:type="pct"/>
                  <w:noWrap/>
                  <w:vAlign w:val="center"/>
                </w:tcPr>
                <w:p w14:paraId="184C4364">
                  <w:pPr>
                    <w:jc w:val="center"/>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10ml/瓶或20ml/瓶</w:t>
                  </w:r>
                </w:p>
              </w:tc>
              <w:tc>
                <w:tcPr>
                  <w:tcW w:w="828" w:type="pct"/>
                  <w:noWrap w:val="0"/>
                  <w:vAlign w:val="center"/>
                </w:tcPr>
                <w:p w14:paraId="6D0D4198">
                  <w:pPr>
                    <w:jc w:val="center"/>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100</w:t>
                  </w:r>
                  <w:r>
                    <w:rPr>
                      <w:rFonts w:hint="eastAsia" w:cs="Times New Roman"/>
                      <w:sz w:val="18"/>
                      <w:szCs w:val="18"/>
                      <w:lang w:val="en-US" w:eastAsia="zh-CN"/>
                    </w:rPr>
                    <w:t>0批</w:t>
                  </w:r>
                </w:p>
              </w:tc>
              <w:tc>
                <w:tcPr>
                  <w:tcW w:w="2052" w:type="pct"/>
                  <w:vMerge w:val="restart"/>
                  <w:noWrap w:val="0"/>
                  <w:vAlign w:val="center"/>
                </w:tcPr>
                <w:p w14:paraId="60F74D69">
                  <w:pPr>
                    <w:jc w:val="center"/>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仅做工艺研发使用，无产能要求</w:t>
                  </w:r>
                </w:p>
              </w:tc>
            </w:tr>
            <w:tr w14:paraId="45EAD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80" w:type="pct"/>
                  <w:noWrap/>
                  <w:vAlign w:val="center"/>
                </w:tcPr>
                <w:p w14:paraId="7352BF19">
                  <w:pPr>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rPr>
                    <w:t>2</w:t>
                  </w:r>
                </w:p>
              </w:tc>
              <w:tc>
                <w:tcPr>
                  <w:tcW w:w="732" w:type="pct"/>
                  <w:noWrap w:val="0"/>
                  <w:vAlign w:val="center"/>
                </w:tcPr>
                <w:p w14:paraId="6FC58174">
                  <w:pPr>
                    <w:jc w:val="center"/>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微晶类制剂</w:t>
                  </w:r>
                </w:p>
              </w:tc>
              <w:tc>
                <w:tcPr>
                  <w:tcW w:w="1005" w:type="pct"/>
                  <w:noWrap/>
                  <w:vAlign w:val="center"/>
                </w:tcPr>
                <w:p w14:paraId="4972E3EB">
                  <w:pPr>
                    <w:jc w:val="center"/>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1ml/支</w:t>
                  </w:r>
                </w:p>
              </w:tc>
              <w:tc>
                <w:tcPr>
                  <w:tcW w:w="828" w:type="pct"/>
                  <w:noWrap w:val="0"/>
                  <w:vAlign w:val="center"/>
                </w:tcPr>
                <w:p w14:paraId="30E308FB">
                  <w:pPr>
                    <w:jc w:val="center"/>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100</w:t>
                  </w:r>
                  <w:r>
                    <w:rPr>
                      <w:rFonts w:hint="eastAsia" w:cs="Times New Roman"/>
                      <w:sz w:val="18"/>
                      <w:szCs w:val="18"/>
                      <w:lang w:val="en-US" w:eastAsia="zh-CN"/>
                    </w:rPr>
                    <w:t>0批</w:t>
                  </w:r>
                </w:p>
              </w:tc>
              <w:tc>
                <w:tcPr>
                  <w:tcW w:w="2052" w:type="pct"/>
                  <w:vMerge w:val="continue"/>
                  <w:noWrap w:val="0"/>
                  <w:vAlign w:val="center"/>
                </w:tcPr>
                <w:p w14:paraId="77AF96D8">
                  <w:pPr>
                    <w:jc w:val="center"/>
                    <w:rPr>
                      <w:rFonts w:hint="eastAsia" w:ascii="Times New Roman" w:hAnsi="Times New Roman" w:eastAsia="宋体" w:cs="Times New Roman"/>
                      <w:sz w:val="18"/>
                      <w:szCs w:val="18"/>
                      <w:lang w:val="en-US" w:eastAsia="zh-CN"/>
                    </w:rPr>
                  </w:pPr>
                </w:p>
              </w:tc>
            </w:tr>
            <w:tr w14:paraId="6C6B1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noWrap/>
                  <w:vAlign w:val="center"/>
                </w:tcPr>
                <w:p w14:paraId="7676D8C9">
                  <w:pPr>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rPr>
                    <w:t>3</w:t>
                  </w:r>
                </w:p>
              </w:tc>
              <w:tc>
                <w:tcPr>
                  <w:tcW w:w="732" w:type="pct"/>
                  <w:noWrap w:val="0"/>
                  <w:vAlign w:val="center"/>
                </w:tcPr>
                <w:p w14:paraId="0DC2FD3C">
                  <w:pPr>
                    <w:jc w:val="center"/>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纳米粒类制剂</w:t>
                  </w:r>
                </w:p>
              </w:tc>
              <w:tc>
                <w:tcPr>
                  <w:tcW w:w="1005" w:type="pct"/>
                  <w:noWrap/>
                  <w:vAlign w:val="center"/>
                </w:tcPr>
                <w:p w14:paraId="46368766">
                  <w:pPr>
                    <w:jc w:val="center"/>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100mg/瓶</w:t>
                  </w:r>
                </w:p>
              </w:tc>
              <w:tc>
                <w:tcPr>
                  <w:tcW w:w="828" w:type="pct"/>
                  <w:noWrap w:val="0"/>
                  <w:vAlign w:val="center"/>
                </w:tcPr>
                <w:p w14:paraId="14001DF5">
                  <w:pPr>
                    <w:jc w:val="center"/>
                    <w:rPr>
                      <w:rFonts w:hint="eastAsia" w:ascii="Times New Roman" w:hAnsi="Times New Roman" w:eastAsia="宋体" w:cs="Times New Roman"/>
                      <w:sz w:val="18"/>
                      <w:szCs w:val="18"/>
                      <w:lang w:val="en-US" w:eastAsia="zh-CN"/>
                    </w:rPr>
                  </w:pPr>
                  <w:r>
                    <w:rPr>
                      <w:rFonts w:hint="eastAsia" w:cs="Times New Roman"/>
                      <w:sz w:val="18"/>
                      <w:szCs w:val="18"/>
                      <w:lang w:val="en-US" w:eastAsia="zh-CN"/>
                    </w:rPr>
                    <w:t>5</w:t>
                  </w:r>
                  <w:r>
                    <w:rPr>
                      <w:rFonts w:hint="eastAsia" w:ascii="Times New Roman" w:hAnsi="Times New Roman" w:eastAsia="宋体" w:cs="Times New Roman"/>
                      <w:sz w:val="18"/>
                      <w:szCs w:val="18"/>
                      <w:lang w:val="en-US" w:eastAsia="zh-CN"/>
                    </w:rPr>
                    <w:t>00</w:t>
                  </w:r>
                  <w:r>
                    <w:rPr>
                      <w:rFonts w:hint="eastAsia" w:cs="Times New Roman"/>
                      <w:sz w:val="18"/>
                      <w:szCs w:val="18"/>
                      <w:lang w:val="en-US" w:eastAsia="zh-CN"/>
                    </w:rPr>
                    <w:t>批</w:t>
                  </w:r>
                </w:p>
              </w:tc>
              <w:tc>
                <w:tcPr>
                  <w:tcW w:w="2052" w:type="pct"/>
                  <w:vMerge w:val="continue"/>
                  <w:noWrap w:val="0"/>
                  <w:vAlign w:val="center"/>
                </w:tcPr>
                <w:p w14:paraId="45104839">
                  <w:pPr>
                    <w:jc w:val="center"/>
                    <w:rPr>
                      <w:rFonts w:hint="eastAsia" w:ascii="Times New Roman" w:hAnsi="Times New Roman" w:eastAsia="宋体" w:cs="Times New Roman"/>
                      <w:sz w:val="18"/>
                      <w:szCs w:val="18"/>
                      <w:lang w:val="en-US" w:eastAsia="zh-CN"/>
                    </w:rPr>
                  </w:pPr>
                </w:p>
              </w:tc>
            </w:tr>
            <w:tr w14:paraId="1ADEE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80" w:type="pct"/>
                  <w:noWrap/>
                  <w:vAlign w:val="center"/>
                </w:tcPr>
                <w:p w14:paraId="463EF94B">
                  <w:pPr>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rPr>
                    <w:t>4</w:t>
                  </w:r>
                </w:p>
              </w:tc>
              <w:tc>
                <w:tcPr>
                  <w:tcW w:w="732" w:type="pct"/>
                  <w:noWrap w:val="0"/>
                  <w:vAlign w:val="center"/>
                </w:tcPr>
                <w:p w14:paraId="4189EF5A">
                  <w:pPr>
                    <w:jc w:val="center"/>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A08A</w:t>
                  </w:r>
                </w:p>
              </w:tc>
              <w:tc>
                <w:tcPr>
                  <w:tcW w:w="1005" w:type="pct"/>
                  <w:noWrap/>
                  <w:vAlign w:val="center"/>
                </w:tcPr>
                <w:p w14:paraId="058F4D04">
                  <w:pPr>
                    <w:jc w:val="center"/>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25mg</w:t>
                  </w:r>
                </w:p>
              </w:tc>
              <w:tc>
                <w:tcPr>
                  <w:tcW w:w="828" w:type="pct"/>
                  <w:noWrap w:val="0"/>
                  <w:vAlign w:val="center"/>
                </w:tcPr>
                <w:p w14:paraId="07C91AEA">
                  <w:pPr>
                    <w:jc w:val="center"/>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100批</w:t>
                  </w:r>
                </w:p>
              </w:tc>
              <w:tc>
                <w:tcPr>
                  <w:tcW w:w="2052" w:type="pct"/>
                  <w:noWrap w:val="0"/>
                  <w:vAlign w:val="center"/>
                </w:tcPr>
                <w:p w14:paraId="735A4A24">
                  <w:pPr>
                    <w:jc w:val="center"/>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使用溶剂：二氯甲烷</w:t>
                  </w:r>
                </w:p>
              </w:tc>
            </w:tr>
            <w:tr w14:paraId="2032B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noWrap/>
                  <w:vAlign w:val="center"/>
                </w:tcPr>
                <w:p w14:paraId="17A0DBBB">
                  <w:pPr>
                    <w:jc w:val="center"/>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5</w:t>
                  </w:r>
                </w:p>
              </w:tc>
              <w:tc>
                <w:tcPr>
                  <w:tcW w:w="732" w:type="pct"/>
                  <w:noWrap w:val="0"/>
                  <w:vAlign w:val="center"/>
                </w:tcPr>
                <w:p w14:paraId="72C2D68C">
                  <w:pPr>
                    <w:jc w:val="center"/>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A04A</w:t>
                  </w:r>
                </w:p>
              </w:tc>
              <w:tc>
                <w:tcPr>
                  <w:tcW w:w="1005" w:type="pct"/>
                  <w:noWrap/>
                  <w:vAlign w:val="center"/>
                </w:tcPr>
                <w:p w14:paraId="40578B9F">
                  <w:pPr>
                    <w:jc w:val="center"/>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30mg</w:t>
                  </w:r>
                </w:p>
              </w:tc>
              <w:tc>
                <w:tcPr>
                  <w:tcW w:w="828" w:type="pct"/>
                  <w:noWrap w:val="0"/>
                  <w:vAlign w:val="center"/>
                </w:tcPr>
                <w:p w14:paraId="05D27384">
                  <w:pPr>
                    <w:jc w:val="center"/>
                    <w:rPr>
                      <w:rFonts w:hint="eastAsia" w:ascii="Times New Roman" w:hAnsi="Times New Roman" w:eastAsia="宋体" w:cs="Times New Roman"/>
                      <w:sz w:val="18"/>
                      <w:szCs w:val="18"/>
                      <w:lang w:val="en-US" w:eastAsia="zh-CN"/>
                    </w:rPr>
                  </w:pPr>
                  <w:r>
                    <w:rPr>
                      <w:rFonts w:hint="eastAsia" w:cs="Times New Roman"/>
                      <w:sz w:val="18"/>
                      <w:szCs w:val="18"/>
                      <w:lang w:val="en-US" w:eastAsia="zh-CN"/>
                    </w:rPr>
                    <w:t>100</w:t>
                  </w:r>
                  <w:r>
                    <w:rPr>
                      <w:rFonts w:hint="eastAsia" w:ascii="Times New Roman" w:hAnsi="Times New Roman" w:eastAsia="宋体" w:cs="Times New Roman"/>
                      <w:sz w:val="18"/>
                      <w:szCs w:val="18"/>
                      <w:lang w:val="en-US" w:eastAsia="zh-CN"/>
                    </w:rPr>
                    <w:t>批</w:t>
                  </w:r>
                </w:p>
              </w:tc>
              <w:tc>
                <w:tcPr>
                  <w:tcW w:w="2052" w:type="pct"/>
                  <w:noWrap w:val="0"/>
                  <w:vAlign w:val="center"/>
                </w:tcPr>
                <w:p w14:paraId="69192ED7">
                  <w:pPr>
                    <w:jc w:val="center"/>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使用溶剂：二氯甲烷、甲醇、正庚烷、二甲硅油、油酸山梨坦</w:t>
                  </w:r>
                </w:p>
              </w:tc>
            </w:tr>
            <w:tr w14:paraId="73AD2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noWrap/>
                  <w:vAlign w:val="center"/>
                </w:tcPr>
                <w:p w14:paraId="33CFE6C8">
                  <w:pPr>
                    <w:jc w:val="center"/>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6</w:t>
                  </w:r>
                </w:p>
              </w:tc>
              <w:tc>
                <w:tcPr>
                  <w:tcW w:w="732" w:type="pct"/>
                  <w:noWrap w:val="0"/>
                  <w:vAlign w:val="center"/>
                </w:tcPr>
                <w:p w14:paraId="1AAA760F">
                  <w:pPr>
                    <w:jc w:val="center"/>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A05A</w:t>
                  </w:r>
                </w:p>
              </w:tc>
              <w:tc>
                <w:tcPr>
                  <w:tcW w:w="1005" w:type="pct"/>
                  <w:noWrap/>
                  <w:vAlign w:val="center"/>
                </w:tcPr>
                <w:p w14:paraId="30AD185A">
                  <w:pPr>
                    <w:jc w:val="center"/>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3.6mg</w:t>
                  </w:r>
                </w:p>
              </w:tc>
              <w:tc>
                <w:tcPr>
                  <w:tcW w:w="828" w:type="pct"/>
                  <w:noWrap w:val="0"/>
                  <w:vAlign w:val="top"/>
                </w:tcPr>
                <w:p w14:paraId="5417E8DF">
                  <w:pPr>
                    <w:jc w:val="center"/>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50批</w:t>
                  </w:r>
                </w:p>
              </w:tc>
              <w:tc>
                <w:tcPr>
                  <w:tcW w:w="2052" w:type="pct"/>
                  <w:noWrap w:val="0"/>
                  <w:vAlign w:val="center"/>
                </w:tcPr>
                <w:p w14:paraId="7FF1B1C6">
                  <w:pPr>
                    <w:jc w:val="center"/>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使用溶剂：冰醋酸，甲醇</w:t>
                  </w:r>
                </w:p>
              </w:tc>
            </w:tr>
            <w:tr w14:paraId="1C379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noWrap/>
                  <w:vAlign w:val="center"/>
                </w:tcPr>
                <w:p w14:paraId="7D8C9B2B">
                  <w:pPr>
                    <w:jc w:val="center"/>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7</w:t>
                  </w:r>
                </w:p>
              </w:tc>
              <w:tc>
                <w:tcPr>
                  <w:tcW w:w="732" w:type="pct"/>
                  <w:noWrap w:val="0"/>
                  <w:vAlign w:val="center"/>
                </w:tcPr>
                <w:p w14:paraId="423A9C0A">
                  <w:pPr>
                    <w:jc w:val="center"/>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A03B</w:t>
                  </w:r>
                </w:p>
              </w:tc>
              <w:tc>
                <w:tcPr>
                  <w:tcW w:w="1005" w:type="pct"/>
                  <w:noWrap/>
                  <w:vAlign w:val="center"/>
                </w:tcPr>
                <w:p w14:paraId="12F6BAF8">
                  <w:pPr>
                    <w:jc w:val="center"/>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11.25mg</w:t>
                  </w:r>
                </w:p>
              </w:tc>
              <w:tc>
                <w:tcPr>
                  <w:tcW w:w="828" w:type="pct"/>
                  <w:noWrap w:val="0"/>
                  <w:vAlign w:val="top"/>
                </w:tcPr>
                <w:p w14:paraId="306793F7">
                  <w:pPr>
                    <w:jc w:val="center"/>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100批</w:t>
                  </w:r>
                </w:p>
              </w:tc>
              <w:tc>
                <w:tcPr>
                  <w:tcW w:w="2052" w:type="pct"/>
                  <w:noWrap w:val="0"/>
                  <w:vAlign w:val="center"/>
                </w:tcPr>
                <w:p w14:paraId="24C11A38">
                  <w:pPr>
                    <w:jc w:val="center"/>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使用溶剂：二氯甲烷</w:t>
                  </w:r>
                </w:p>
              </w:tc>
            </w:tr>
            <w:tr w14:paraId="5B1FA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noWrap/>
                  <w:vAlign w:val="center"/>
                </w:tcPr>
                <w:p w14:paraId="18AA2F60">
                  <w:pPr>
                    <w:jc w:val="center"/>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8</w:t>
                  </w:r>
                </w:p>
              </w:tc>
              <w:tc>
                <w:tcPr>
                  <w:tcW w:w="732" w:type="pct"/>
                  <w:noWrap w:val="0"/>
                  <w:vAlign w:val="center"/>
                </w:tcPr>
                <w:p w14:paraId="2EB86475">
                  <w:pPr>
                    <w:jc w:val="center"/>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M05</w:t>
                  </w:r>
                  <w:r>
                    <w:rPr>
                      <w:rFonts w:hint="eastAsia" w:cs="Times New Roman"/>
                      <w:sz w:val="18"/>
                      <w:szCs w:val="18"/>
                      <w:lang w:val="en-US" w:eastAsia="zh-CN"/>
                    </w:rPr>
                    <w:t>A</w:t>
                  </w:r>
                </w:p>
              </w:tc>
              <w:tc>
                <w:tcPr>
                  <w:tcW w:w="1005" w:type="pct"/>
                  <w:noWrap/>
                  <w:vAlign w:val="center"/>
                </w:tcPr>
                <w:p w14:paraId="2BF9F379">
                  <w:pPr>
                    <w:jc w:val="center"/>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w:t>
                  </w:r>
                </w:p>
              </w:tc>
              <w:tc>
                <w:tcPr>
                  <w:tcW w:w="828" w:type="pct"/>
                  <w:noWrap w:val="0"/>
                  <w:vAlign w:val="center"/>
                </w:tcPr>
                <w:p w14:paraId="5F50CB8F">
                  <w:pPr>
                    <w:jc w:val="center"/>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100批</w:t>
                  </w:r>
                </w:p>
              </w:tc>
              <w:tc>
                <w:tcPr>
                  <w:tcW w:w="2052" w:type="pct"/>
                  <w:noWrap w:val="0"/>
                  <w:vAlign w:val="center"/>
                </w:tcPr>
                <w:p w14:paraId="0C4CC2E7">
                  <w:pPr>
                    <w:jc w:val="center"/>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溶剂：二氯甲烷、丙酮、庚烷、乙酸</w:t>
                  </w:r>
                </w:p>
              </w:tc>
            </w:tr>
            <w:tr w14:paraId="1135C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5"/>
                  <w:noWrap/>
                  <w:vAlign w:val="center"/>
                </w:tcPr>
                <w:p w14:paraId="1F41F67F">
                  <w:pPr>
                    <w:jc w:val="both"/>
                    <w:rPr>
                      <w:rFonts w:hint="default" w:ascii="Times New Roman" w:hAnsi="Times New Roman" w:eastAsia="宋体" w:cs="Times New Roman"/>
                      <w:sz w:val="18"/>
                      <w:szCs w:val="18"/>
                      <w:lang w:val="en-US" w:eastAsia="zh-CN"/>
                    </w:rPr>
                  </w:pPr>
                  <w:r>
                    <w:rPr>
                      <w:rFonts w:hint="eastAsia" w:cs="Times New Roman"/>
                      <w:b/>
                      <w:bCs/>
                      <w:sz w:val="18"/>
                      <w:szCs w:val="18"/>
                      <w:lang w:val="en-US" w:eastAsia="zh-CN"/>
                    </w:rPr>
                    <w:t>注</w:t>
                  </w:r>
                  <w:r>
                    <w:rPr>
                      <w:rFonts w:hint="eastAsia" w:ascii="Times New Roman" w:hAnsi="Times New Roman" w:eastAsia="宋体" w:cs="Times New Roman"/>
                      <w:b/>
                      <w:bCs/>
                      <w:sz w:val="18"/>
                      <w:szCs w:val="18"/>
                      <w:lang w:val="en-US" w:eastAsia="zh-CN"/>
                    </w:rPr>
                    <w:t>：研发制剂进行质检实验过程后作为危废处置。</w:t>
                  </w:r>
                </w:p>
              </w:tc>
            </w:tr>
          </w:tbl>
          <w:p w14:paraId="27639286">
            <w:pPr>
              <w:spacing w:line="360" w:lineRule="auto"/>
              <w:rPr>
                <w:szCs w:val="21"/>
              </w:rPr>
            </w:pPr>
            <w:r>
              <w:rPr>
                <w:rFonts w:hint="eastAsia"/>
                <w:b/>
                <w:szCs w:val="21"/>
              </w:rPr>
              <w:t>2</w:t>
            </w:r>
            <w:r>
              <w:rPr>
                <w:b/>
                <w:szCs w:val="21"/>
              </w:rPr>
              <w:t>.</w:t>
            </w:r>
            <w:r>
              <w:rPr>
                <w:rFonts w:hint="eastAsia"/>
                <w:b/>
                <w:szCs w:val="21"/>
              </w:rPr>
              <w:t>1.</w:t>
            </w:r>
            <w:r>
              <w:rPr>
                <w:b/>
                <w:szCs w:val="21"/>
              </w:rPr>
              <w:t>4生产设备</w:t>
            </w:r>
          </w:p>
          <w:p w14:paraId="566F0D53">
            <w:pPr>
              <w:spacing w:line="360" w:lineRule="auto"/>
              <w:ind w:firstLine="420" w:firstLineChars="200"/>
              <w:rPr>
                <w:szCs w:val="21"/>
              </w:rPr>
            </w:pPr>
            <w:r>
              <w:rPr>
                <w:rFonts w:hint="eastAsia"/>
                <w:szCs w:val="21"/>
              </w:rPr>
              <w:t>本</w:t>
            </w:r>
            <w:r>
              <w:rPr>
                <w:szCs w:val="21"/>
              </w:rPr>
              <w:t>项目生产设备具体如下：</w:t>
            </w:r>
          </w:p>
          <w:p w14:paraId="70390A28">
            <w:pPr>
              <w:pStyle w:val="505"/>
              <w:keepNext/>
              <w:keepLines/>
              <w:numPr>
                <w:ilvl w:val="0"/>
                <w:numId w:val="23"/>
              </w:numPr>
              <w:spacing w:line="360" w:lineRule="auto"/>
              <w:ind w:firstLineChars="0"/>
              <w:jc w:val="center"/>
              <w:outlineLvl w:val="3"/>
              <w:rPr>
                <w:b/>
                <w:bCs/>
                <w:sz w:val="21"/>
                <w:szCs w:val="21"/>
              </w:rPr>
            </w:pPr>
            <w:r>
              <w:rPr>
                <w:b/>
                <w:bCs/>
                <w:sz w:val="21"/>
                <w:szCs w:val="21"/>
              </w:rPr>
              <w:t>项目生产设备一览表</w:t>
            </w:r>
            <w:r>
              <w:rPr>
                <w:rFonts w:hint="eastAsia"/>
                <w:b/>
                <w:bCs/>
                <w:sz w:val="21"/>
                <w:szCs w:val="21"/>
              </w:rPr>
              <w:t>单位：台/套</w:t>
            </w:r>
          </w:p>
          <w:tbl>
            <w:tblPr>
              <w:tblStyle w:val="88"/>
              <w:tblW w:w="4997" w:type="pct"/>
              <w:jc w:val="center"/>
              <w:tblLayout w:type="autofit"/>
              <w:tblCellMar>
                <w:top w:w="0" w:type="dxa"/>
                <w:left w:w="108" w:type="dxa"/>
                <w:bottom w:w="0" w:type="dxa"/>
                <w:right w:w="108" w:type="dxa"/>
              </w:tblCellMar>
            </w:tblPr>
            <w:tblGrid>
              <w:gridCol w:w="843"/>
              <w:gridCol w:w="2061"/>
              <w:gridCol w:w="2537"/>
              <w:gridCol w:w="1736"/>
              <w:gridCol w:w="1238"/>
            </w:tblGrid>
            <w:tr w14:paraId="40F98025">
              <w:tblPrEx>
                <w:tblCellMar>
                  <w:top w:w="0" w:type="dxa"/>
                  <w:left w:w="108" w:type="dxa"/>
                  <w:bottom w:w="0" w:type="dxa"/>
                  <w:right w:w="108" w:type="dxa"/>
                </w:tblCellMar>
              </w:tblPrEx>
              <w:trPr>
                <w:trHeight w:val="23" w:hRule="atLeast"/>
                <w:tblHeader/>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7CD2AC4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bookmarkStart w:id="13" w:name="_Toc16771"/>
                  <w:r>
                    <w:rPr>
                      <w:rFonts w:hint="eastAsia" w:ascii="Times New Roman" w:hAnsi="Times New Roman" w:eastAsia="宋体" w:cs="Times New Roman"/>
                      <w:sz w:val="18"/>
                      <w:szCs w:val="18"/>
                      <w:lang w:val="en-US" w:eastAsia="zh-CN"/>
                    </w:rPr>
                    <w:t>序号</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9BE3F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设备名称</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41878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规格参数</w:t>
                  </w:r>
                </w:p>
              </w:tc>
              <w:tc>
                <w:tcPr>
                  <w:tcW w:w="103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D62F2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车间布置</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C95F5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数量（台）</w:t>
                  </w:r>
                </w:p>
              </w:tc>
            </w:tr>
            <w:tr w14:paraId="38BA5B8E">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55C6D3C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0CC53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微射流均质机</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AF60B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w:t>
                  </w:r>
                </w:p>
              </w:tc>
              <w:tc>
                <w:tcPr>
                  <w:tcW w:w="103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26EEE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靶向实验室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1ACAA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2</w:t>
                  </w:r>
                </w:p>
              </w:tc>
            </w:tr>
            <w:tr w14:paraId="7FA9F064">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3EEF092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2</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04476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挤出器</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D17F3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w:t>
                  </w:r>
                </w:p>
              </w:tc>
              <w:tc>
                <w:tcPr>
                  <w:tcW w:w="103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6F217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靶向实验室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9CCB2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2</w:t>
                  </w:r>
                </w:p>
              </w:tc>
            </w:tr>
            <w:tr w14:paraId="0FE17A94">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1EF9621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3</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BFBF5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冻干机</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A68A0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w:t>
                  </w:r>
                </w:p>
              </w:tc>
              <w:tc>
                <w:tcPr>
                  <w:tcW w:w="103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F920D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冻干机室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B322B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2</w:t>
                  </w:r>
                </w:p>
              </w:tc>
            </w:tr>
            <w:tr w14:paraId="1036F0D9">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7EF2361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4</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D733F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超滤系统</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6BCAC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w:t>
                  </w:r>
                </w:p>
              </w:tc>
              <w:tc>
                <w:tcPr>
                  <w:tcW w:w="103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10585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靶向实验室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2405D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2</w:t>
                  </w:r>
                </w:p>
              </w:tc>
            </w:tr>
            <w:tr w14:paraId="7E296D85">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3D9C365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5</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C567C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剪切乳化机</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0E991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w:t>
                  </w:r>
                </w:p>
              </w:tc>
              <w:tc>
                <w:tcPr>
                  <w:tcW w:w="103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BBAF7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靶向实验室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11862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5</w:t>
                  </w:r>
                </w:p>
              </w:tc>
            </w:tr>
            <w:tr w14:paraId="265C6FD4">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5EE8DB7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6</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3DED0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研磨机</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C5AF0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w:t>
                  </w:r>
                </w:p>
              </w:tc>
              <w:tc>
                <w:tcPr>
                  <w:tcW w:w="103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B4CD4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靶向实验室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98E26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0F007B49">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3EF6729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7</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09C4A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循环喷雾干燥机</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99239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C4555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靶向实验室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6710E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4C4CADE9">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0270D79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8</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CCCAF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显微镜</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88963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C843D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靶向实验室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ADBF0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623181DC">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538CB58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9</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73C94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蒸发系统</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DBD79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4BF8D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靶向实验室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9ABF0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4F7B49FC">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6A2C107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10</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8FE2F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旋转蒸发仪</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B31D2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68D5A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靶向实验室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D82AE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718807B8">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24C9412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11</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C9C99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冰箱</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356F1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0F566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冰箱室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DEFEC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9</w:t>
                  </w:r>
                </w:p>
              </w:tc>
            </w:tr>
            <w:tr w14:paraId="0CA81633">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2B2ADE1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12</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762B0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低温恒温液浴循环两用槽</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3FFB6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559F4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靶向实验室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59599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8</w:t>
                  </w:r>
                </w:p>
              </w:tc>
            </w:tr>
            <w:tr w14:paraId="1FE043B2">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695A2C4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13</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90214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蠕动泵</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B6ABA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7B6ED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靶向实验室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D9EA8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11</w:t>
                  </w:r>
                </w:p>
              </w:tc>
            </w:tr>
            <w:tr w14:paraId="092E43A5">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70E28B6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14</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37FD8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磁力搅拌加热锅</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36924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D9368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靶向实验室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FB731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8</w:t>
                  </w:r>
                </w:p>
              </w:tc>
            </w:tr>
            <w:tr w14:paraId="0558F49B">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221519A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15</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90FDC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全自动洗瓶机</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AB01D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CCFE6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设备库房</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B1547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3C8F33A9">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1B6C5CC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16</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97E4D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纯水超纯水一体机系统</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D8E45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F55C0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设备库房</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61543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0E0FE685">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48AD032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17</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278F0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pH计</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57C7F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1AE22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靶向实验室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46CFF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575AC639">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02546EA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18</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D8FD1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电导率仪</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78BEF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ED866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靶向实验室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F4DCE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2</w:t>
                  </w:r>
                </w:p>
              </w:tc>
            </w:tr>
            <w:tr w14:paraId="53FA2912">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46350E3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19</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9771A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制冰机</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B28BD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EE43A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靶向实验室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019D5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00AB3683">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5CBA61D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20</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A3FDA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不溶性微粒仪</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7B10C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设备尺寸：1000-500-350；</w:t>
                  </w:r>
                </w:p>
                <w:p w14:paraId="10CFCE1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功率100W；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ABA43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不溶性微粒、内毒素检测室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95DE1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0F4968CE">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76EBFA6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21</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11E82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不溶性微粒仪</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1B581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设备尺寸：600-600-500；</w:t>
                  </w:r>
                </w:p>
                <w:p w14:paraId="42938B2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功率80W；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8B45B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不溶性微粒、内毒素检测室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77F28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0DA98650">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0ECA217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22</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83BE6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超净台</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19F17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设备尺寸：1000-750-1800；</w:t>
                  </w:r>
                </w:p>
                <w:p w14:paraId="06F76BC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功率400W；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A902E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不溶性微粒、内毒素检测室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B12C7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30CCC964">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6A3651D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23</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02EBC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试管恒温仪</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98BD6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设备尺寸：300-250-250；</w:t>
                  </w:r>
                </w:p>
                <w:p w14:paraId="541C345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功率75W；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3846C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不溶性微粒、内毒素检测室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288F7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08C17E8C">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550FDB7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24</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76C36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差示量热扫描仪</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CA59D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设备尺寸：2200-600-900；</w:t>
                  </w:r>
                </w:p>
                <w:p w14:paraId="4B1312C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功率450W；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E5A46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常规设备室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AD5F1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1DFB4A77">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348F73A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25</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5ED48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医药包装性能测试仪</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2D8E5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设备尺寸：900-600-950；</w:t>
                  </w:r>
                </w:p>
                <w:p w14:paraId="4E306B1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功率60W；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3A4F7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常规设备室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14FD8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73C695F6">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5446C08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26</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D3FA4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激光粒度仪</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620F0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设备尺寸：1700-600-500；</w:t>
                  </w:r>
                </w:p>
                <w:p w14:paraId="311935D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功率200W；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A744E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常规设备室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76238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282BA4B9">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0C653F1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27</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9BDB9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氧气分析仪</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BD050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设备尺寸：700-500-400；</w:t>
                  </w:r>
                </w:p>
                <w:p w14:paraId="6F766A5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功率10W；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17FD1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常规设备室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3CD7E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7D74B473">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25BFAE4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28</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4D193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纳米粒度仪</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7B415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设备尺寸：1000-600-400；</w:t>
                  </w:r>
                </w:p>
                <w:p w14:paraId="61FCB1E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功率200W；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5D23C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常规设备室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625C5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3E12D21A">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7EE1E28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29</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4124A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多角度粒度与高灵敏度Zeta电位分析仪</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B2806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设备尺寸：800-500-250；</w:t>
                  </w:r>
                </w:p>
                <w:p w14:paraId="61ABB2A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功率200W；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4DE31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常规设备室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46ED7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49A4B6AA">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74DA04C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30</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4EB69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纳米粒度仪</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5C4E4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设备尺寸：320-600-250；</w:t>
                  </w:r>
                </w:p>
                <w:p w14:paraId="24E8126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功率20W；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BA0B2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常规设备室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0A20C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40ECF082">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0C7AF1B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31</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0A0AD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渗透压仪</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9173A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设备尺寸：350-500-350；</w:t>
                  </w:r>
                </w:p>
                <w:p w14:paraId="686A80E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功率150W；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B405A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常规设备室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B622D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504F53B2">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4755BA4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32</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54653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自动旋光仪</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3CE91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设备尺寸：1100-400-250；</w:t>
                  </w:r>
                </w:p>
                <w:p w14:paraId="012B6A8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功率200W；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CE4BF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常规设备室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DB360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63D4F868">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39DD372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33</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85B43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阿贝折射仪</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DE86A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设备尺寸：200-200-300</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55580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常规设备室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AA3E5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2B95E70D">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217D1DC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34</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F52ED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全自动薄层色谱成像系统</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5EA85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设备尺寸：420-400-720；</w:t>
                  </w:r>
                </w:p>
                <w:p w14:paraId="7CE4CE3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功率120W；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4FAFB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常规设备室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D7508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078F3D4D">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3586145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35</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32359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粘度计</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1CE53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设备尺寸：1000-500-450；</w:t>
                  </w:r>
                </w:p>
                <w:p w14:paraId="0B6BD11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功率150W；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7B0DA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常规设备室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4D80F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737D487E">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2CC3BD9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36</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E7D1B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高低温恒温循环水浴槽</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E3E08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设备尺寸：400-500-650；</w:t>
                  </w:r>
                </w:p>
                <w:p w14:paraId="0EE1CB1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功率1500W；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2F27A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常规设备室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A7F97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5AB40813">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0628DCD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37</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2826E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浊度计</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04902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设备尺寸：300-270-150；</w:t>
                  </w:r>
                </w:p>
                <w:p w14:paraId="4108321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功率15W；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75578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常规设备室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0143B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0E617989">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434002B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38</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0A788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比表面积与孔隙度分析仪</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51084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设备尺寸：1500-600-750；</w:t>
                  </w:r>
                </w:p>
                <w:p w14:paraId="68D0F59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功率150W；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FCA59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常规设备室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D72D0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55C6B56D">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44DC22E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39</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3E7C1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快速水分测定仪</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70D86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设备尺寸：500-400-150；</w:t>
                  </w:r>
                </w:p>
                <w:p w14:paraId="14458D7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功率200W；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81150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常规设备室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31E39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1483C5C7">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3E06B0D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40</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08108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磁力搅拌电热套</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40F3A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设备尺寸：350-350-250；</w:t>
                  </w:r>
                </w:p>
                <w:p w14:paraId="584F69F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功率350W；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FD307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常规设备室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D80F4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2</w:t>
                  </w:r>
                </w:p>
              </w:tc>
            </w:tr>
            <w:tr w14:paraId="716847CD">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179E7B1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41</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0B2B8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三用紫外线分析仪</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8C040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设备尺寸：200-200-400；</w:t>
                  </w:r>
                </w:p>
                <w:p w14:paraId="25B51D2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功率20W；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FD3D4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常规设备室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72CE1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3C63FFE1">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6DFD38E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42</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A0AA4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澄明度检测仪</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48FF6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设备尺寸：700-180-520；</w:t>
                  </w:r>
                </w:p>
                <w:p w14:paraId="15B7A3E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功率22W；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1B6A3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常规设备室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7E39D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1E462FC7">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6828763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43</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C23B7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液体相对密度天平</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70C2A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设备尺寸：200-200-200</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13310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常规设备室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D3F3D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6A46A90F">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0A8975F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44</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BC006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紫外可见分光光度计</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7B03D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设备尺寸：900-500-400；</w:t>
                  </w:r>
                </w:p>
                <w:p w14:paraId="4B77D34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功率140W；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DA225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常规设备室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6C644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30482A80">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3538CDC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45</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C1D16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精密恒温槽+制冷循环</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C8380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设备尺寸：1100-350-650；</w:t>
                  </w:r>
                </w:p>
                <w:p w14:paraId="1A4DDAC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功率2000W；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F34EF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常规设备室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376C4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224AF977">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7C49273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46</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1F46B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回旋振荡器</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647D6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设备尺寸：400-500-230；</w:t>
                  </w:r>
                </w:p>
                <w:p w14:paraId="3503A30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功率60W；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BB0BA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常规设备室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0F47E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4D1E2419">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14D51A6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47</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7ACA0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精密强制对流烘箱</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C0678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设备尺寸：480-480-750；</w:t>
                  </w:r>
                </w:p>
                <w:p w14:paraId="51E9B56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功率700W；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1F4A2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高温室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17EF1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236AED38">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53AD2B3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48</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8861C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精密鼓风干燥箱</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4E625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设备尺寸：670-700-950；</w:t>
                  </w:r>
                </w:p>
                <w:p w14:paraId="1EBB7EB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功率2500W；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6EE23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高温室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47F86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6B8CBA05">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73D6D3B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49</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6F03E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马弗炉</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3FAC8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设备尺寸：430-540-540；</w:t>
                  </w:r>
                </w:p>
                <w:p w14:paraId="0E0590E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功率1800W；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4AFBD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高温室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FA013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409CBC8A">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3C5BA52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50</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06D6D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药品阴凉柜</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6F008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设备尺寸：600-500-2000；</w:t>
                  </w:r>
                </w:p>
                <w:p w14:paraId="4A990C0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功率180W；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4CE1A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备用室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8C749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3AFA4528">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3649CB0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51</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402AE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容声冰箱</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7DFFD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设备尺寸：600-600-1830；</w:t>
                  </w:r>
                </w:p>
                <w:p w14:paraId="734C340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功率740W；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C4B16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备用室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45CF0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0FD1EB84">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37A2993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52</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10A8E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西门子冰箱</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B04DE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设备尺寸：900-700-1760；</w:t>
                  </w:r>
                </w:p>
                <w:p w14:paraId="104F0C7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功率1350W；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F2B66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备用室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22546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3A636CDE">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1F64977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53</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48AAA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医用冷藏箱</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29CC3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设备尺寸：800-450-1800；</w:t>
                  </w:r>
                </w:p>
                <w:p w14:paraId="6A78CD2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功率235W；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C44DF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备用室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2FA99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374AE971">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31AD5FE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54</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EF1C6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医用冷藏箱</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9C64C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设备尺寸：800-450-1800；</w:t>
                  </w:r>
                </w:p>
                <w:p w14:paraId="666E2B9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功率172W；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6B48F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备用室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37013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44B74AF5">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6145282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55</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342F1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鼓风干燥箱</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B4AAF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设备尺寸：730-800-1150；</w:t>
                  </w:r>
                </w:p>
                <w:p w14:paraId="40F51B1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功率2500W；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FAE5C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备用室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A813B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555C631B">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7392521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56</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B219D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玻璃器皿气流烘干器</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21D5D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设备尺寸：420-420-400；</w:t>
                  </w:r>
                </w:p>
                <w:p w14:paraId="2FC87A1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功率800W；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794D6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备用室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0D0BD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36D95CEE">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544928C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57</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880E2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恒温培养箱</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3435F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设备尺寸：560-670-750；</w:t>
                  </w:r>
                </w:p>
                <w:p w14:paraId="0DF579E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功率550W；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D37A1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稳定性实验室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42B56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2</w:t>
                  </w:r>
                </w:p>
              </w:tc>
            </w:tr>
            <w:tr w14:paraId="7B2519C4">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73A112F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58</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AFD72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稳定性试验箱</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FB979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设备尺寸：1000-820-1450；</w:t>
                  </w:r>
                </w:p>
                <w:p w14:paraId="10F7560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功率2500W；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90EE0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稳定性实验室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0B0B8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6D7F7614">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5F13667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59</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ADC39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恒温恒湿箱</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65B93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设备尺寸：1000-820-1550；</w:t>
                  </w:r>
                </w:p>
                <w:p w14:paraId="32A37B5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功率2300W；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9B4B3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稳定性实验室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F74A1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2</w:t>
                  </w:r>
                </w:p>
              </w:tc>
            </w:tr>
            <w:tr w14:paraId="2DBE47E8">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1AD50D8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60</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CD8F1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低温培养箱</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8B875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设备尺寸：1250-885-1925；</w:t>
                  </w:r>
                </w:p>
                <w:p w14:paraId="5D0B149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功率2300W；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324BB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稳定性实验室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CE958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139388E7">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00201AB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61</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B70AC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恒温恒湿箱</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CAEAE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设备尺寸：1250-885-1925；</w:t>
                  </w:r>
                </w:p>
                <w:p w14:paraId="253F730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功率3100W；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154EC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稳定性实验室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662C1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391746F9">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25E4CA5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62</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05605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光照培养箱</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96DD0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设备尺寸：1250-885-1925；</w:t>
                  </w:r>
                </w:p>
                <w:p w14:paraId="496EFF4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功率3100W；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64488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稳定性实验室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4626A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66B95562">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22AAF94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63</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9C5B1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药品稳定性试验箱</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19415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设备尺寸：1550-1080-1870；功率1000W；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D5385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稳定性实验室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95EE9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3</w:t>
                  </w:r>
                </w:p>
              </w:tc>
            </w:tr>
            <w:tr w14:paraId="5B3C038E">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234E308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64</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AA953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紫外辐射计</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B6362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设备尺寸：200-200-100；</w:t>
                  </w:r>
                </w:p>
                <w:p w14:paraId="2B2BCF7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功率5W；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E8F7C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稳定性实验室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44C1A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61260CA8">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71274E5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65</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977AE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照度计</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529E3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设备尺寸：200-200-100；</w:t>
                  </w:r>
                </w:p>
                <w:p w14:paraId="4718DD3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功率5W；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994C3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稳定性实验室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CB1A8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7DDF6A0F">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013BD88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66</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1B3E4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UPS</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1D4C2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设备尺寸：600-720-1200；</w:t>
                  </w:r>
                </w:p>
                <w:p w14:paraId="28BBD0E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功率60KVA/54KW；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89EA0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稳定性实验室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AF7CB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5CB5B385">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35E6656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67</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A815F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UPS用电池组</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6B9B3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设备尺寸：800-920-1250</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8207D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稳定性实验室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0CD5B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2591A1F6">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05475A3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68</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76A0B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加热多点磁力搅拌器</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B8950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设备尺寸：200-650-70；</w:t>
                  </w:r>
                </w:p>
                <w:p w14:paraId="1492BCC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功率350W；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A7A8A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理化室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E8447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0FD3D0EE">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4A90096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69</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B7F0E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水浴氮吹仪</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2B261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设备尺寸：400-400-900；</w:t>
                  </w:r>
                </w:p>
                <w:p w14:paraId="4A349B9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功率1000W；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A0230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理化室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75EB4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2</w:t>
                  </w:r>
                </w:p>
              </w:tc>
            </w:tr>
            <w:tr w14:paraId="12ADD531">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4455C57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70</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B2B7B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涡旋混合仪</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31EE9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设备尺寸：130-130-150；</w:t>
                  </w:r>
                </w:p>
                <w:p w14:paraId="34AD2CF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功率60W；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08A4B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理化室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A4C10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2</w:t>
                  </w:r>
                </w:p>
              </w:tc>
            </w:tr>
            <w:tr w14:paraId="427D5DCB">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7F58662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71</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1730B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离心机</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A8DAA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设备尺寸：410-700-700；</w:t>
                  </w:r>
                </w:p>
                <w:p w14:paraId="059DF05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功率1560W；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97AA4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理化室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8CAE3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302BB080">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27A665A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72</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31035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高速冷冻离心机</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AFF00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设备尺寸：260-450-560；</w:t>
                  </w:r>
                </w:p>
                <w:p w14:paraId="0B9DA50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功率320W；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D6798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理化室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14063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2</w:t>
                  </w:r>
                </w:p>
              </w:tc>
            </w:tr>
            <w:tr w14:paraId="7A78354C">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3D3DAFF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73</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7AC5B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离心机</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6D4E4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设备尺寸：470-570-400；</w:t>
                  </w:r>
                </w:p>
                <w:p w14:paraId="058E8BD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功率400W；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7D2D5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理化室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9B7ED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6355FFA8">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2193405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74</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C4893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纯水仪</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D98A8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设备尺寸：900-600-900；</w:t>
                  </w:r>
                </w:p>
                <w:p w14:paraId="02E7281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功率72W；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DC841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理化室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C0B76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00DDC603">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27D7C9E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75</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22FF3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超声波清洗机</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D65CB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设备尺寸：400-250-300；</w:t>
                  </w:r>
                </w:p>
                <w:p w14:paraId="0B11DF6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功率470W；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135FE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理化室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FF167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0ECDB5AD">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7B1FFB8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76</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285DA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真空泵</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EEFA1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设备尺寸：400-400-700；</w:t>
                  </w:r>
                </w:p>
                <w:p w14:paraId="0C262CA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功率550W；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7E41E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理化室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89D22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2</w:t>
                  </w:r>
                </w:p>
              </w:tc>
            </w:tr>
            <w:tr w14:paraId="3FDAF5FC">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39E1222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77</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953AF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隔膜真空泵</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7868E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设备尺寸：300-250-200；</w:t>
                  </w:r>
                </w:p>
                <w:p w14:paraId="563FBF2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功率180W；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7F7BD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理化室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96C91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2</w:t>
                  </w:r>
                </w:p>
              </w:tc>
            </w:tr>
            <w:tr w14:paraId="37DD5953">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3363776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78</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86EEE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轨道式振荡器</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F09A2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设备尺寸：370-230-200；</w:t>
                  </w:r>
                </w:p>
                <w:p w14:paraId="2D69EFA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功率100W；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877AC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理化室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648A5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6ABADC0D">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03F0DA0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79</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F6554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超声波清洗机</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AE4B1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设备尺寸：370-250-350；</w:t>
                  </w:r>
                </w:p>
                <w:p w14:paraId="00C107C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功率470W；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7CCF5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理化室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00CFD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42E2AC66">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02866A7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80</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CA7DC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不锈钢电热板</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EC1E3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设备尺寸：300-200-150；</w:t>
                  </w:r>
                </w:p>
                <w:p w14:paraId="1BD3FBA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功率800W；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2E86B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理化室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D510F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5BF5A283">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4A701CD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81</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CBF55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超声波清洗仪</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F3104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设备尺寸：400-250-300；</w:t>
                  </w:r>
                </w:p>
                <w:p w14:paraId="44183F6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功率470W；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4CA1F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理化室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C5ADF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416C6593">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6DEF9BB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82</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6098D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电子万用电炉</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A78B0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设备尺寸：200-200-200；</w:t>
                  </w:r>
                </w:p>
                <w:p w14:paraId="147E4F9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功率2000W；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679DF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理化室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D3046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2</w:t>
                  </w:r>
                </w:p>
              </w:tc>
            </w:tr>
            <w:tr w14:paraId="2550DAEF">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349530E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83</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7F4DC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台式封闭电炉</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E6016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设备尺寸：200-200-200；</w:t>
                  </w:r>
                </w:p>
                <w:p w14:paraId="0838816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功率1500W；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478C9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理化室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5620F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6C455296">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767931E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84</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69418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磁力搅拌器</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66D99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设备尺寸：200-200-400；</w:t>
                  </w:r>
                </w:p>
                <w:p w14:paraId="7D1255A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功率650W；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2097C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理化室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09756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3BD72433">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215D425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85</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14445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涡旋混合仪</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AABEA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设备尺寸：200-200-200；</w:t>
                  </w:r>
                </w:p>
                <w:p w14:paraId="67F44A4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功率60W；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EBE71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理化室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8CC68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448EE41A">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697C4A0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86</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FC918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pH计</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FA96D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设备尺寸：200-200-200；</w:t>
                  </w:r>
                </w:p>
                <w:p w14:paraId="2DC0ED3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功率10W；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9B1BB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理化室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8FBEB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15457CF9">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7B9E183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87</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AC812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多参数测试仪</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5D660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设备尺寸：500-400-400；</w:t>
                  </w:r>
                </w:p>
                <w:p w14:paraId="1CD041A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功率10W；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3091D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理化室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C871B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2E80596B">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6E20D7C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88</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BA11A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超声波清洗仪</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0D083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设备尺寸：600-320-30；</w:t>
                  </w:r>
                </w:p>
                <w:p w14:paraId="71BC241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功率470W；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F8034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理化室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18829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325E87F8">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64B06E1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89</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864B4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液氮罐</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C2C66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设备尺寸：500-500-1000</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C6266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气瓶室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8E1FE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2</w:t>
                  </w:r>
                </w:p>
              </w:tc>
            </w:tr>
            <w:tr w14:paraId="14E2DFC9">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66C484D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90</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A4DC1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低噪音空气泵</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104FC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设备尺寸：250-550-400；</w:t>
                  </w:r>
                </w:p>
                <w:p w14:paraId="4B7C87A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功率150W；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F9AAD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气相色谱室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0A331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0FB65BA6">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2B554BE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91</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49BF2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高纯氢气发生器</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888B4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设备尺寸：250-550-400；</w:t>
                  </w:r>
                </w:p>
                <w:p w14:paraId="0C528BE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功率150W；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00ED9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气相色谱室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59BEE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0B3BE6F1">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06C3EC9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92</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09E25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气相色谱仪</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BC2C1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设备尺寸：1700-700-950</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870B6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气相色谱室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6A966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3</w:t>
                  </w:r>
                </w:p>
              </w:tc>
            </w:tr>
            <w:tr w14:paraId="3154F3E8">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46929FD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93</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2C327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气相采集服务器</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6987C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设备尺寸：240-200-70</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591AB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气相色谱室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60E9D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727F3052">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6E28447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94</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8A848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气相采集服务器</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6F678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设备尺寸：150-300-400</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6DE8F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气相色谱室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8F826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2</w:t>
                  </w:r>
                </w:p>
              </w:tc>
            </w:tr>
            <w:tr w14:paraId="3B792005">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14E0E67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95</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4108C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水浴锅</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0C383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设备尺寸：330-530-470；</w:t>
                  </w:r>
                </w:p>
                <w:p w14:paraId="15041E2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功率1500W；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02CCC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溶出度实验室2</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D98D0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3</w:t>
                  </w:r>
                </w:p>
              </w:tc>
            </w:tr>
            <w:tr w14:paraId="6FFDB979">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19163BD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96</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DF2AE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经济型精密恒温水浴槽</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C7A4F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设备尺寸：330-550-320；</w:t>
                  </w:r>
                </w:p>
                <w:p w14:paraId="4B6F427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功率1500W；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5837D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溶出度实验室2</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AAFA1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7</w:t>
                  </w:r>
                </w:p>
              </w:tc>
            </w:tr>
            <w:tr w14:paraId="6105B0FF">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2A2E0E7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97</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5B5AD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数显恒温水浴锅</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23C38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设备尺寸：500-350-250；</w:t>
                  </w:r>
                </w:p>
                <w:p w14:paraId="38FEF27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功率1200W；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7DFE2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溶出度实验室2</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8DC66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09207DD9">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192B4C2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98</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DB0F8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恒温振荡水浴槽</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3F0F3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设备尺寸：700-350-450；</w:t>
                  </w:r>
                </w:p>
                <w:p w14:paraId="62DFE83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功率2000W；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8CBEE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溶出度实验室2</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EEC3E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52CD6CB7">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6C006F3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99</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68767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恒温旋转仪</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AE7AC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设备尺寸：750-500-650；</w:t>
                  </w:r>
                </w:p>
                <w:p w14:paraId="0A7CC39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功率1000W；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A7D9C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溶出度实验室2</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7432F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4</w:t>
                  </w:r>
                </w:p>
              </w:tc>
            </w:tr>
            <w:tr w14:paraId="116F6691">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3D19242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100</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4FA30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LCD圆盘数控旋转混匀仪</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87FCF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设备尺寸：200-300-320；</w:t>
                  </w:r>
                </w:p>
                <w:p w14:paraId="681F4C7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功率40W；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D683C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溶出度实验室2</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29517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2</w:t>
                  </w:r>
                </w:p>
              </w:tc>
            </w:tr>
            <w:tr w14:paraId="4589A009">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2339D1C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101</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F803C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垂直混匀仪</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DCBC6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设备尺寸：180-520-160；</w:t>
                  </w:r>
                </w:p>
                <w:p w14:paraId="4C825D5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功率16W；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DA68F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溶出度实验室2</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F718C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2</w:t>
                  </w:r>
                </w:p>
              </w:tc>
            </w:tr>
            <w:tr w14:paraId="0743B47E">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3F0392E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102</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711B6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恒温循环水浴锅</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07BB2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设备尺寸：400-360-520；</w:t>
                  </w:r>
                </w:p>
                <w:p w14:paraId="432FF8F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功率1500W；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EEF11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溶出度实验室2</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4CA7F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0F01D3D5">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0C1AB0C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103</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2606B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恒温水浴锅</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3C7DC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设备尺寸：600-400-500；</w:t>
                  </w:r>
                </w:p>
                <w:p w14:paraId="631A19D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功率2000W；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030A5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溶出度实验室2</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58DBE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33C4CE10">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4EFE80D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104</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AC54C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振荡水浴槽</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419B3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设备尺寸：700-380-430；</w:t>
                  </w:r>
                </w:p>
                <w:p w14:paraId="01736A6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功率2000W；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5D51C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溶出度实验室2</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736DD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3</w:t>
                  </w:r>
                </w:p>
              </w:tc>
            </w:tr>
            <w:tr w14:paraId="4A32232E">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0B3C66F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105</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A9010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恒温水浴锅</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6A2AE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设备尺寸：600-350-500；</w:t>
                  </w:r>
                </w:p>
                <w:p w14:paraId="2634DB7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功率1800W；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0BE69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溶出度实验室2</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BEC2D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614F1C5B">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5E33361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106</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F82C3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医用低温箱</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72708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设备尺寸：750-875-1850；</w:t>
                  </w:r>
                </w:p>
                <w:p w14:paraId="1BEE226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功率1550W；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FB525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溶出度实验室2</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63018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387E025D">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5BF7584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107</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B6470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医用冷藏箱</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DC3CC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设备尺寸：1180-900-1990；</w:t>
                  </w:r>
                </w:p>
                <w:p w14:paraId="6C5C534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功率900W；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8E4E0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溶出度实验室2</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5D527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2</w:t>
                  </w:r>
                </w:p>
              </w:tc>
            </w:tr>
            <w:tr w14:paraId="5A32CB7C">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3ADD562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108</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48C34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恒温恒湿箱</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26EFC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设备尺寸：1250-885-1925；</w:t>
                  </w:r>
                </w:p>
                <w:p w14:paraId="6DFB46C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功率3100W；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4143E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溶出度实验室2</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F7C9C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2</w:t>
                  </w:r>
                </w:p>
              </w:tc>
            </w:tr>
            <w:tr w14:paraId="088DE916">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3AC0508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109</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76D63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自动取样器</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908DA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设备尺寸：460-650-670；</w:t>
                  </w:r>
                </w:p>
                <w:p w14:paraId="446D106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功率100W；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702A5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溶出度实验室1</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350ED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70D9EF8A">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7D6A960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110</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E175A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溶出紫外联用仪</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B57F2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设备尺寸：2300-800-1050；</w:t>
                  </w:r>
                </w:p>
                <w:p w14:paraId="773463D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功率100W；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61DD6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溶出度实验室1</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94993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3085E286">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0A0E1E2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111</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0EBFC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SOTAX溶出仪</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42062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设备尺寸：1700-750-950；</w:t>
                  </w:r>
                </w:p>
                <w:p w14:paraId="2C9948F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功率1100W；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D6141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溶出度实验室1</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3A11B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2</w:t>
                  </w:r>
                </w:p>
              </w:tc>
            </w:tr>
            <w:tr w14:paraId="0FE7692B">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5451E5B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112</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D4F57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溶媒制备仪</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33EA4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设备尺寸：460-700-1600；</w:t>
                  </w:r>
                </w:p>
                <w:p w14:paraId="3412240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功率2300W；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34B72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溶出度实验室1</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D7EC4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1FD9D3F5">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0139B4D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113</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610FC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空气发生器</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EBE45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设备尺寸：250-500-400；</w:t>
                  </w:r>
                </w:p>
                <w:p w14:paraId="5699DB1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功率150W；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7909F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溶出度实验室1</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DE9B2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04B2AC25">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179943E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114</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CF6B7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SOTAX溶出仪</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1C47E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设备尺寸：1300-800-550；</w:t>
                  </w:r>
                </w:p>
                <w:p w14:paraId="5CDAC74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功率1100W；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7B25E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溶出度实验室1</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A2DBE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03DE4E80">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5974818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115</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0CC16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振荡恒温水槽</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7E50D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设备尺寸：1300-500-460；</w:t>
                  </w:r>
                </w:p>
                <w:p w14:paraId="08FF4A1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功率1300W；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831BB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溶出度实验室1</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A2F82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2</w:t>
                  </w:r>
                </w:p>
              </w:tc>
            </w:tr>
            <w:tr w14:paraId="6CFDBFBD">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69EB70F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116</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CFB56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恒温振荡器</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DEE44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设备尺寸：1250-900-600；</w:t>
                  </w:r>
                </w:p>
                <w:p w14:paraId="4F0FC14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功率950W；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B8A21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溶出度实验室1</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14176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2</w:t>
                  </w:r>
                </w:p>
              </w:tc>
            </w:tr>
            <w:tr w14:paraId="45C1ECE0">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6E9B9F3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117</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0CD60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除湿机</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30427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设备尺寸：320-300-600；</w:t>
                  </w:r>
                </w:p>
                <w:p w14:paraId="34BB102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功率430W；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A03F1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水分检测室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5DD0F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5AF0D866">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1808182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118</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F63D7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分析天平</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05F5A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设备尺寸：600-600-400；</w:t>
                  </w:r>
                </w:p>
                <w:p w14:paraId="46A3C27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功率40W；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EFC80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水分检测室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2588A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76307179">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2467EBB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119</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946FF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卡式水分仪</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9A33E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设备尺寸：500-400-600；</w:t>
                  </w:r>
                </w:p>
                <w:p w14:paraId="6576DC1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功率36W；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8CB00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水分检测室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24956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2535B798">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0FA1BA9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120</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4EE8A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水分电位滴定仪</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BECC8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设备尺寸：1200-700-750；</w:t>
                  </w:r>
                </w:p>
                <w:p w14:paraId="057D6FF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功率350W；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3EDA1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水分检测室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8EF11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18BCFB56">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6FB0DF0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121</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B2172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分析天平</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2ECF2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设备尺寸：600-600-400；</w:t>
                  </w:r>
                </w:p>
                <w:p w14:paraId="5D735E3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功率40W；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2DA3C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天平室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0ECA7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4</w:t>
                  </w:r>
                </w:p>
              </w:tc>
            </w:tr>
            <w:tr w14:paraId="21C43F53">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1B43F7B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122</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A8F24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除湿机</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5AEE7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设备尺寸：400-250-550；</w:t>
                  </w:r>
                </w:p>
                <w:p w14:paraId="1425D0F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功率320W；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C62F5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天平室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5F025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2218FD49">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52204BD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123</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543BC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空气发生器</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768D0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设备尺寸：320-600-400；</w:t>
                  </w:r>
                </w:p>
                <w:p w14:paraId="6B353E9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功率600W；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8A9A1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液相色谱室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077B1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7EBC48EC">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5138660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124</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65F6A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蒸发光散射检测器</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DFC52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设备尺寸：320-650-600；</w:t>
                  </w:r>
                </w:p>
                <w:p w14:paraId="7E176B5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功率1000W；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07A0D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液相色谱室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57F12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28C97399">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38B7802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125</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76511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电雾式检测器</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E8692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设备尺寸：430-530-230；</w:t>
                  </w:r>
                </w:p>
                <w:p w14:paraId="424A637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功率100W；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2C44E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液相色谱室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D8124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52B78D3D">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1FF9E7D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126</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3A5FD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柱后衍生系统</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96D13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设备尺寸：250-500-450；</w:t>
                  </w:r>
                </w:p>
                <w:p w14:paraId="00479F5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功率1000W；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50A52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液相色谱室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309C4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2B1949DD">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3FC373B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127</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7ACED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离子色谱仪</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86B4E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设备尺寸：850-600-900；</w:t>
                  </w:r>
                </w:p>
                <w:p w14:paraId="2B9F87F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功率1500W；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EDBA6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液相色谱室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586D5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7C6B48D7">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5954DBF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128</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252BF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高效液相色谱仪</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4CA4B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设备尺寸：600-600-1030；</w:t>
                  </w:r>
                </w:p>
                <w:p w14:paraId="5645C63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功率1500W；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268B7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液相色谱室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E97F8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22</w:t>
                  </w:r>
                </w:p>
              </w:tc>
            </w:tr>
            <w:tr w14:paraId="245B6F0A">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4BAC08B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129</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E0FC4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氮气发生器</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5BC4E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设备尺寸：420-540-560；</w:t>
                  </w:r>
                </w:p>
                <w:p w14:paraId="4FD0FB3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功率10W；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F9DD0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液相色谱室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175A7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3</w:t>
                  </w:r>
                </w:p>
              </w:tc>
            </w:tr>
            <w:tr w14:paraId="074ECC49">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52C8676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130</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467E2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液相采集服务器</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F49B8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设备尺寸：240-200-70</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90F60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液相色谱室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775F5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9</w:t>
                  </w:r>
                </w:p>
              </w:tc>
            </w:tr>
            <w:tr w14:paraId="31E40C17">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4085699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131</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E23D9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液相采集服务器</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FF72E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设备尺寸：150-300-400</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39348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液相色谱室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53C4A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6</w:t>
                  </w:r>
                </w:p>
              </w:tc>
            </w:tr>
            <w:tr w14:paraId="5CF78756">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7F3F163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132</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F1424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UPS-1</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82E50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设备尺寸：250-500-620；</w:t>
                  </w:r>
                </w:p>
                <w:p w14:paraId="17BD929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功率20KVA/18KW；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187D3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USP机房室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7CE2F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67BFDA5D">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3137FD2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133</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43A83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UPS用电池组-1</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6C39F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设备尺寸：800-920-1250</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32F87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USP机房室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3EAE2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24724500">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00EB409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134</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3BFBA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UPS-2</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D0C6C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设备尺寸：420-640-970；</w:t>
                  </w:r>
                </w:p>
                <w:p w14:paraId="2A2FB71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功率20KVA/18KW；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A8367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USP机房室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E23F6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1A6090AB">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19278B4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135</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78500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UPS用电池组-2</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7472E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设备尺寸：470-780-1230</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13F3F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USP机房室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318EF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56852D10">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21BB3EF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136</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3E894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UPS-3</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D6480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设备尺寸：420-720-900；</w:t>
                  </w:r>
                </w:p>
                <w:p w14:paraId="50E6045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功率20KVA/18KW；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C5FC0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USP机房室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77358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064E2BB8">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50A050D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137</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CF1DA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UPS用电池组-3</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2F11E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设备尺寸：490-970-1230</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A832F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USP机房室</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5DD87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2</w:t>
                  </w:r>
                </w:p>
              </w:tc>
            </w:tr>
            <w:tr w14:paraId="759505DE">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54E4271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138</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A65E9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磁力搅拌</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88586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0~1500rpm</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BC12C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46DAA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6</w:t>
                  </w:r>
                </w:p>
              </w:tc>
            </w:tr>
            <w:tr w14:paraId="2CDA0B48">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1AAEB75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139</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06342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反应釜</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943FE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25L</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2F896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9C945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2</w:t>
                  </w:r>
                </w:p>
              </w:tc>
            </w:tr>
            <w:tr w14:paraId="6B79224C">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10116ED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140</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22FBD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干燥筛分机</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B198B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12</w:t>
                  </w:r>
                  <w:r>
                    <w:rPr>
                      <w:rFonts w:hint="default" w:ascii="Times New Roman" w:hAnsi="Times New Roman" w:eastAsia="宋体" w:cs="Times New Roman"/>
                      <w:sz w:val="18"/>
                      <w:szCs w:val="18"/>
                      <w:lang w:val="en-US" w:eastAsia="zh-CN"/>
                    </w:rPr>
                    <w:t>””</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0559C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CA6E5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2E3DD8F1">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001A4E3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141</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B5C8B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恒温循环水浴槽</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91561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-25~90℃</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97F5C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AD24B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3</w:t>
                  </w:r>
                </w:p>
              </w:tc>
            </w:tr>
            <w:tr w14:paraId="012C711B">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664AF2C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142</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DAC1A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反应釜</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AB3EA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100L</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80EE8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D01E2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4006151D">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221E41B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143</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25C8B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过滤洗涤干燥机</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E3E19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Φ120</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9593E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C5B89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01B129E4">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4D46027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144</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1C0D4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真空泵</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DCE04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60m3/h</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6066F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5780B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3ACE9821">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3EF4982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145</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31455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高低温冷热一体机</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148EC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0~90℃</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5069D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072E6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2</w:t>
                  </w:r>
                </w:p>
              </w:tc>
            </w:tr>
            <w:tr w14:paraId="671CCB4A">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694E5D3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146</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A6A2B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冻干机</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1DF0A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0.2平米</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3CC47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558ED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1B5BA7AD">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67C76D7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147</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7663F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反应釜</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84134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50L</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8CCCA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40F67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2</w:t>
                  </w:r>
                </w:p>
              </w:tc>
            </w:tr>
            <w:tr w14:paraId="1B321F18">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7D21BBF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148</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13F0D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顶置剪切机</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448DE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0~30000rpm</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C425B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B3035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759EBF98">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406C52D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149</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68E35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在线剪切机</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22709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0~8000rpm</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90AE6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8E2ED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74A3CDB5">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7F1798B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150</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F86A7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离心机</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2942E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0~8000rpm</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7FCA1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7929E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r>
            <w:tr w14:paraId="14596369">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00EC947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151</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1295F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流体泵</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4515C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0~20L/min</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0BA71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9C46B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2</w:t>
                  </w:r>
                </w:p>
              </w:tc>
            </w:tr>
            <w:tr w14:paraId="7EEA3B4B">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782DC9E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152</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45B59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集热磁力搅拌器</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DF3DF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5L</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C006A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A1A1B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4</w:t>
                  </w:r>
                </w:p>
              </w:tc>
            </w:tr>
            <w:tr w14:paraId="6622D304">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47AA576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153</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D4234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真空干燥箱</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BBF12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100L</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CBBCA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CC9D3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2</w:t>
                  </w:r>
                </w:p>
              </w:tc>
            </w:tr>
            <w:tr w14:paraId="54C6460D">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5B34BA5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154</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04EC2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空压机</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097CD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设备尺寸</w:t>
                  </w:r>
                  <w:r>
                    <w:rPr>
                      <w:rFonts w:hint="eastAsia" w:cs="Times New Roman"/>
                      <w:sz w:val="18"/>
                      <w:szCs w:val="18"/>
                      <w:lang w:val="en-US" w:eastAsia="zh-CN"/>
                    </w:rPr>
                    <w:t>：</w:t>
                  </w:r>
                  <w:r>
                    <w:rPr>
                      <w:rFonts w:hint="eastAsia" w:ascii="Times New Roman" w:hAnsi="Times New Roman" w:eastAsia="宋体" w:cs="Times New Roman"/>
                      <w:sz w:val="18"/>
                      <w:szCs w:val="18"/>
                      <w:lang w:val="en-US" w:eastAsia="zh-CN"/>
                    </w:rPr>
                    <w:t>1120</w:t>
                  </w:r>
                  <w:r>
                    <w:rPr>
                      <w:rFonts w:hint="eastAsia" w:cs="Times New Roman"/>
                      <w:sz w:val="18"/>
                      <w:szCs w:val="18"/>
                      <w:lang w:val="en-US" w:eastAsia="zh-CN"/>
                    </w:rPr>
                    <w:t>-</w:t>
                  </w:r>
                  <w:r>
                    <w:rPr>
                      <w:rFonts w:hint="eastAsia" w:ascii="Times New Roman" w:hAnsi="Times New Roman" w:eastAsia="宋体" w:cs="Times New Roman"/>
                      <w:sz w:val="18"/>
                      <w:szCs w:val="18"/>
                      <w:lang w:val="en-US" w:eastAsia="zh-CN"/>
                    </w:rPr>
                    <w:t>770</w:t>
                  </w:r>
                  <w:r>
                    <w:rPr>
                      <w:rFonts w:hint="eastAsia" w:cs="Times New Roman"/>
                      <w:sz w:val="18"/>
                      <w:szCs w:val="18"/>
                      <w:lang w:val="en-US" w:eastAsia="zh-CN"/>
                    </w:rPr>
                    <w:t>-</w:t>
                  </w:r>
                  <w:r>
                    <w:rPr>
                      <w:rFonts w:hint="eastAsia" w:ascii="Times New Roman" w:hAnsi="Times New Roman" w:eastAsia="宋体" w:cs="Times New Roman"/>
                      <w:sz w:val="18"/>
                      <w:szCs w:val="18"/>
                      <w:lang w:val="en-US" w:eastAsia="zh-CN"/>
                    </w:rPr>
                    <w:t>940</w:t>
                  </w:r>
                  <w:r>
                    <w:rPr>
                      <w:rFonts w:hint="eastAsia" w:ascii="Times New Roman" w:hAnsi="Times New Roman" w:eastAsia="宋体" w:cs="Times New Roman"/>
                      <w:sz w:val="18"/>
                      <w:szCs w:val="18"/>
                      <w:lang w:val="en-US" w:eastAsia="zh-CN"/>
                    </w:rPr>
                    <w:br w:type="textWrapping"/>
                  </w:r>
                  <w:r>
                    <w:rPr>
                      <w:rFonts w:hint="eastAsia" w:cs="Times New Roman"/>
                      <w:sz w:val="18"/>
                      <w:szCs w:val="18"/>
                      <w:lang w:val="en-US" w:eastAsia="zh-CN"/>
                    </w:rPr>
                    <w:t>功率：22kw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1785B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B4EC7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1</w:t>
                  </w:r>
                </w:p>
              </w:tc>
            </w:tr>
            <w:tr w14:paraId="131E627D">
              <w:tblPrEx>
                <w:tblCellMar>
                  <w:top w:w="0" w:type="dxa"/>
                  <w:left w:w="108" w:type="dxa"/>
                  <w:bottom w:w="0" w:type="dxa"/>
                  <w:right w:w="108" w:type="dxa"/>
                </w:tblCellMar>
              </w:tblPrEx>
              <w:trPr>
                <w:trHeight w:val="23" w:hRule="atLeast"/>
                <w:jc w:val="center"/>
              </w:trPr>
              <w:tc>
                <w:tcPr>
                  <w:tcW w:w="501" w:type="pct"/>
                  <w:tcBorders>
                    <w:top w:val="single" w:color="000000" w:sz="4" w:space="0"/>
                    <w:left w:val="single" w:color="000000" w:sz="8" w:space="0"/>
                    <w:bottom w:val="single" w:color="000000" w:sz="4" w:space="0"/>
                    <w:right w:val="single" w:color="000000" w:sz="4" w:space="0"/>
                  </w:tcBorders>
                  <w:shd w:val="clear" w:color="auto" w:fill="FFFFFF"/>
                  <w:noWrap w:val="0"/>
                  <w:vAlign w:val="center"/>
                </w:tcPr>
                <w:p w14:paraId="14167C4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155</w:t>
                  </w:r>
                </w:p>
              </w:tc>
              <w:tc>
                <w:tcPr>
                  <w:tcW w:w="12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4164A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密闭制冷加热循环装置</w:t>
                  </w:r>
                </w:p>
              </w:tc>
              <w:tc>
                <w:tcPr>
                  <w:tcW w:w="150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565BD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设备</w:t>
                  </w:r>
                  <w:r>
                    <w:rPr>
                      <w:rFonts w:hint="eastAsia" w:ascii="Times New Roman" w:hAnsi="Times New Roman" w:eastAsia="宋体" w:cs="Times New Roman"/>
                      <w:sz w:val="18"/>
                      <w:szCs w:val="18"/>
                      <w:lang w:val="en-US" w:eastAsia="zh-CN"/>
                    </w:rPr>
                    <w:t>尺寸</w:t>
                  </w:r>
                  <w:r>
                    <w:rPr>
                      <w:rFonts w:hint="eastAsia" w:cs="Times New Roman"/>
                      <w:sz w:val="18"/>
                      <w:szCs w:val="18"/>
                      <w:lang w:val="en-US" w:eastAsia="zh-CN"/>
                    </w:rPr>
                    <w:t>：</w:t>
                  </w:r>
                  <w:r>
                    <w:rPr>
                      <w:rFonts w:hint="eastAsia" w:ascii="Times New Roman" w:hAnsi="Times New Roman" w:eastAsia="宋体" w:cs="Times New Roman"/>
                      <w:sz w:val="18"/>
                      <w:szCs w:val="18"/>
                      <w:lang w:val="en-US" w:eastAsia="zh-CN"/>
                    </w:rPr>
                    <w:t>550</w:t>
                  </w:r>
                  <w:r>
                    <w:rPr>
                      <w:rFonts w:hint="eastAsia" w:cs="Times New Roman"/>
                      <w:sz w:val="18"/>
                      <w:szCs w:val="18"/>
                      <w:lang w:val="en-US" w:eastAsia="zh-CN"/>
                    </w:rPr>
                    <w:t>-</w:t>
                  </w:r>
                  <w:r>
                    <w:rPr>
                      <w:rFonts w:hint="eastAsia" w:ascii="Times New Roman" w:hAnsi="Times New Roman" w:eastAsia="宋体" w:cs="Times New Roman"/>
                      <w:sz w:val="18"/>
                      <w:szCs w:val="18"/>
                      <w:lang w:val="en-US" w:eastAsia="zh-CN"/>
                    </w:rPr>
                    <w:t>850</w:t>
                  </w:r>
                  <w:r>
                    <w:rPr>
                      <w:rFonts w:hint="eastAsia" w:cs="Times New Roman"/>
                      <w:sz w:val="18"/>
                      <w:szCs w:val="18"/>
                      <w:lang w:val="en-US" w:eastAsia="zh-CN"/>
                    </w:rPr>
                    <w:t>-</w:t>
                  </w:r>
                  <w:r>
                    <w:rPr>
                      <w:rFonts w:hint="eastAsia" w:ascii="Times New Roman" w:hAnsi="Times New Roman" w:eastAsia="宋体" w:cs="Times New Roman"/>
                      <w:sz w:val="18"/>
                      <w:szCs w:val="18"/>
                      <w:lang w:val="en-US" w:eastAsia="zh-CN"/>
                    </w:rPr>
                    <w:t>1400</w:t>
                  </w:r>
                </w:p>
                <w:p w14:paraId="1F1C423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功率</w:t>
                  </w:r>
                  <w:r>
                    <w:rPr>
                      <w:rFonts w:hint="eastAsia" w:cs="Times New Roman"/>
                      <w:sz w:val="18"/>
                      <w:szCs w:val="18"/>
                      <w:lang w:val="en-US" w:eastAsia="zh-CN"/>
                    </w:rPr>
                    <w:t>：</w:t>
                  </w:r>
                  <w:r>
                    <w:rPr>
                      <w:rFonts w:hint="eastAsia" w:ascii="Times New Roman" w:hAnsi="Times New Roman" w:eastAsia="宋体" w:cs="Times New Roman"/>
                      <w:sz w:val="18"/>
                      <w:szCs w:val="18"/>
                      <w:lang w:val="en-US" w:eastAsia="zh-CN"/>
                    </w:rPr>
                    <w:t>4.8kw</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FF565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w:t>
                  </w:r>
                </w:p>
              </w:tc>
              <w:tc>
                <w:tcPr>
                  <w:tcW w:w="7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98210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1</w:t>
                  </w:r>
                </w:p>
              </w:tc>
            </w:tr>
          </w:tbl>
          <w:p w14:paraId="1806FDA2">
            <w:pPr>
              <w:spacing w:line="360" w:lineRule="auto"/>
              <w:rPr>
                <w:b/>
                <w:bCs/>
                <w:szCs w:val="21"/>
              </w:rPr>
            </w:pPr>
            <w:r>
              <w:rPr>
                <w:rFonts w:hint="eastAsia"/>
                <w:b/>
                <w:bCs/>
                <w:szCs w:val="21"/>
              </w:rPr>
              <w:t>2.1.5主要原辅材料</w:t>
            </w:r>
            <w:r>
              <w:rPr>
                <w:b/>
                <w:bCs/>
                <w:szCs w:val="21"/>
              </w:rPr>
              <w:t>消耗</w:t>
            </w:r>
            <w:bookmarkEnd w:id="13"/>
          </w:p>
          <w:p w14:paraId="28564254">
            <w:pPr>
              <w:spacing w:line="360" w:lineRule="auto"/>
              <w:ind w:firstLine="420" w:firstLineChars="200"/>
              <w:rPr>
                <w:szCs w:val="21"/>
              </w:rPr>
            </w:pPr>
            <w:r>
              <w:rPr>
                <w:rFonts w:hint="eastAsia"/>
                <w:szCs w:val="21"/>
              </w:rPr>
              <w:t>本项目主要原辅材料消耗</w:t>
            </w:r>
            <w:r>
              <w:rPr>
                <w:szCs w:val="21"/>
              </w:rPr>
              <w:t>具体如下：</w:t>
            </w:r>
          </w:p>
          <w:p w14:paraId="1A5BCEEA">
            <w:pPr>
              <w:pStyle w:val="505"/>
              <w:keepNext/>
              <w:keepLines/>
              <w:numPr>
                <w:ilvl w:val="0"/>
                <w:numId w:val="23"/>
              </w:numPr>
              <w:spacing w:line="360" w:lineRule="auto"/>
              <w:ind w:firstLineChars="0"/>
              <w:jc w:val="center"/>
              <w:outlineLvl w:val="3"/>
              <w:rPr>
                <w:b/>
                <w:bCs/>
                <w:sz w:val="21"/>
                <w:szCs w:val="21"/>
              </w:rPr>
            </w:pPr>
            <w:r>
              <w:rPr>
                <w:b/>
                <w:bCs/>
                <w:sz w:val="21"/>
                <w:szCs w:val="21"/>
              </w:rPr>
              <w:t>项目主要原辅材料消耗清单</w:t>
            </w:r>
          </w:p>
          <w:tbl>
            <w:tblPr>
              <w:tblStyle w:val="88"/>
              <w:tblW w:w="4995"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57" w:type="dxa"/>
                <w:bottom w:w="0" w:type="dxa"/>
                <w:right w:w="57" w:type="dxa"/>
              </w:tblCellMar>
            </w:tblPr>
            <w:tblGrid>
              <w:gridCol w:w="559"/>
              <w:gridCol w:w="1508"/>
              <w:gridCol w:w="1320"/>
              <w:gridCol w:w="885"/>
              <w:gridCol w:w="1139"/>
              <w:gridCol w:w="1219"/>
              <w:gridCol w:w="1767"/>
            </w:tblGrid>
            <w:tr w14:paraId="5F9806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tblHeader/>
                <w:jc w:val="center"/>
              </w:trPr>
              <w:tc>
                <w:tcPr>
                  <w:tcW w:w="333" w:type="pct"/>
                  <w:noWrap w:val="0"/>
                  <w:vAlign w:val="center"/>
                </w:tcPr>
                <w:p w14:paraId="6971B17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类别</w:t>
                  </w:r>
                </w:p>
              </w:tc>
              <w:tc>
                <w:tcPr>
                  <w:tcW w:w="898" w:type="pct"/>
                  <w:noWrap w:val="0"/>
                  <w:vAlign w:val="center"/>
                </w:tcPr>
                <w:p w14:paraId="049CFC8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物料名称</w:t>
                  </w:r>
                </w:p>
              </w:tc>
              <w:tc>
                <w:tcPr>
                  <w:tcW w:w="786" w:type="pct"/>
                  <w:noWrap w:val="0"/>
                  <w:vAlign w:val="center"/>
                </w:tcPr>
                <w:p w14:paraId="6A72997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包装规格</w:t>
                  </w:r>
                </w:p>
              </w:tc>
              <w:tc>
                <w:tcPr>
                  <w:tcW w:w="527" w:type="pct"/>
                  <w:noWrap w:val="0"/>
                  <w:vAlign w:val="center"/>
                </w:tcPr>
                <w:p w14:paraId="63FB7CF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性状</w:t>
                  </w:r>
                </w:p>
              </w:tc>
              <w:tc>
                <w:tcPr>
                  <w:tcW w:w="678" w:type="pct"/>
                  <w:noWrap w:val="0"/>
                  <w:vAlign w:val="center"/>
                </w:tcPr>
                <w:p w14:paraId="20DFBEF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最大存储量</w:t>
                  </w:r>
                </w:p>
              </w:tc>
              <w:tc>
                <w:tcPr>
                  <w:tcW w:w="726" w:type="pct"/>
                  <w:noWrap w:val="0"/>
                  <w:vAlign w:val="center"/>
                </w:tcPr>
                <w:p w14:paraId="4F7B8D1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实际年用量</w:t>
                  </w:r>
                </w:p>
              </w:tc>
              <w:tc>
                <w:tcPr>
                  <w:tcW w:w="1049" w:type="pct"/>
                  <w:noWrap w:val="0"/>
                  <w:vAlign w:val="center"/>
                </w:tcPr>
                <w:p w14:paraId="7846610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备注</w:t>
                  </w:r>
                </w:p>
              </w:tc>
            </w:tr>
            <w:tr w14:paraId="786899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5C9AFAD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p>
              </w:tc>
              <w:tc>
                <w:tcPr>
                  <w:tcW w:w="898" w:type="pct"/>
                  <w:noWrap w:val="0"/>
                  <w:vAlign w:val="center"/>
                </w:tcPr>
                <w:p w14:paraId="41A842B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各类原料药</w:t>
                  </w:r>
                </w:p>
              </w:tc>
              <w:tc>
                <w:tcPr>
                  <w:tcW w:w="786" w:type="pct"/>
                  <w:noWrap w:val="0"/>
                  <w:vAlign w:val="center"/>
                </w:tcPr>
                <w:p w14:paraId="63B5FC3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w:t>
                  </w:r>
                </w:p>
              </w:tc>
              <w:tc>
                <w:tcPr>
                  <w:tcW w:w="527" w:type="pct"/>
                  <w:noWrap w:val="0"/>
                  <w:vAlign w:val="center"/>
                </w:tcPr>
                <w:p w14:paraId="7740553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固体</w:t>
                  </w:r>
                </w:p>
              </w:tc>
              <w:tc>
                <w:tcPr>
                  <w:tcW w:w="678" w:type="pct"/>
                  <w:noWrap w:val="0"/>
                  <w:vAlign w:val="center"/>
                </w:tcPr>
                <w:p w14:paraId="6A97891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w:t>
                  </w:r>
                </w:p>
              </w:tc>
              <w:tc>
                <w:tcPr>
                  <w:tcW w:w="726" w:type="pct"/>
                  <w:noWrap w:val="0"/>
                  <w:vAlign w:val="center"/>
                </w:tcPr>
                <w:p w14:paraId="2CDB5E1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0.05t</w:t>
                  </w:r>
                </w:p>
              </w:tc>
              <w:tc>
                <w:tcPr>
                  <w:tcW w:w="1049" w:type="pct"/>
                  <w:noWrap w:val="0"/>
                  <w:vAlign w:val="center"/>
                </w:tcPr>
                <w:p w14:paraId="26551BA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塑料袋</w:t>
                  </w:r>
                </w:p>
              </w:tc>
            </w:tr>
            <w:tr w14:paraId="662684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73A2776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2</w:t>
                  </w:r>
                </w:p>
              </w:tc>
              <w:tc>
                <w:tcPr>
                  <w:tcW w:w="898" w:type="pct"/>
                  <w:noWrap w:val="0"/>
                  <w:vAlign w:val="center"/>
                </w:tcPr>
                <w:p w14:paraId="68082C0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各类磷脂</w:t>
                  </w:r>
                </w:p>
              </w:tc>
              <w:tc>
                <w:tcPr>
                  <w:tcW w:w="786" w:type="pct"/>
                  <w:noWrap w:val="0"/>
                  <w:vAlign w:val="center"/>
                </w:tcPr>
                <w:p w14:paraId="7FE8039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w:t>
                  </w:r>
                </w:p>
              </w:tc>
              <w:tc>
                <w:tcPr>
                  <w:tcW w:w="527" w:type="pct"/>
                  <w:noWrap w:val="0"/>
                  <w:vAlign w:val="center"/>
                </w:tcPr>
                <w:p w14:paraId="70E6592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固体</w:t>
                  </w:r>
                </w:p>
              </w:tc>
              <w:tc>
                <w:tcPr>
                  <w:tcW w:w="678" w:type="pct"/>
                  <w:noWrap w:val="0"/>
                  <w:vAlign w:val="center"/>
                </w:tcPr>
                <w:p w14:paraId="1C96AD1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w:t>
                  </w:r>
                </w:p>
              </w:tc>
              <w:tc>
                <w:tcPr>
                  <w:tcW w:w="726" w:type="pct"/>
                  <w:noWrap w:val="0"/>
                  <w:vAlign w:val="center"/>
                </w:tcPr>
                <w:p w14:paraId="6A93E3C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0.03t</w:t>
                  </w:r>
                </w:p>
              </w:tc>
              <w:tc>
                <w:tcPr>
                  <w:tcW w:w="1049" w:type="pct"/>
                  <w:noWrap w:val="0"/>
                  <w:vAlign w:val="center"/>
                </w:tcPr>
                <w:p w14:paraId="3EDEF5E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塑料袋或塑料瓶</w:t>
                  </w:r>
                </w:p>
              </w:tc>
            </w:tr>
            <w:tr w14:paraId="2ECEE0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26C634B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3</w:t>
                  </w:r>
                </w:p>
              </w:tc>
              <w:tc>
                <w:tcPr>
                  <w:tcW w:w="898" w:type="pct"/>
                  <w:noWrap w:val="0"/>
                  <w:vAlign w:val="center"/>
                </w:tcPr>
                <w:p w14:paraId="4516DA1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二氯甲烷</w:t>
                  </w:r>
                </w:p>
              </w:tc>
              <w:tc>
                <w:tcPr>
                  <w:tcW w:w="786" w:type="pct"/>
                  <w:noWrap w:val="0"/>
                  <w:vAlign w:val="center"/>
                </w:tcPr>
                <w:p w14:paraId="122FAAF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4L/瓶</w:t>
                  </w:r>
                </w:p>
              </w:tc>
              <w:tc>
                <w:tcPr>
                  <w:tcW w:w="527" w:type="pct"/>
                  <w:noWrap w:val="0"/>
                  <w:vAlign w:val="center"/>
                </w:tcPr>
                <w:p w14:paraId="5AF4676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液体</w:t>
                  </w:r>
                </w:p>
              </w:tc>
              <w:tc>
                <w:tcPr>
                  <w:tcW w:w="678" w:type="pct"/>
                  <w:noWrap w:val="0"/>
                  <w:vAlign w:val="center"/>
                </w:tcPr>
                <w:p w14:paraId="33C4F89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w:t>
                  </w:r>
                </w:p>
              </w:tc>
              <w:tc>
                <w:tcPr>
                  <w:tcW w:w="726" w:type="pct"/>
                  <w:noWrap w:val="0"/>
                  <w:vAlign w:val="center"/>
                </w:tcPr>
                <w:p w14:paraId="7DA401F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0.1t</w:t>
                  </w:r>
                </w:p>
              </w:tc>
              <w:tc>
                <w:tcPr>
                  <w:tcW w:w="1049" w:type="pct"/>
                  <w:noWrap w:val="0"/>
                  <w:vAlign w:val="center"/>
                </w:tcPr>
                <w:p w14:paraId="62B01C2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玻璃瓶</w:t>
                  </w:r>
                </w:p>
              </w:tc>
            </w:tr>
            <w:tr w14:paraId="32F72C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1A9A9C3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4</w:t>
                  </w:r>
                </w:p>
              </w:tc>
              <w:tc>
                <w:tcPr>
                  <w:tcW w:w="898" w:type="pct"/>
                  <w:noWrap w:val="0"/>
                  <w:vAlign w:val="center"/>
                </w:tcPr>
                <w:p w14:paraId="7E2B483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三氯甲烷</w:t>
                  </w:r>
                </w:p>
              </w:tc>
              <w:tc>
                <w:tcPr>
                  <w:tcW w:w="786" w:type="pct"/>
                  <w:noWrap w:val="0"/>
                  <w:vAlign w:val="center"/>
                </w:tcPr>
                <w:p w14:paraId="2BF36DC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4L/瓶</w:t>
                  </w:r>
                </w:p>
              </w:tc>
              <w:tc>
                <w:tcPr>
                  <w:tcW w:w="527" w:type="pct"/>
                  <w:noWrap w:val="0"/>
                  <w:vAlign w:val="center"/>
                </w:tcPr>
                <w:p w14:paraId="2419C75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液体</w:t>
                  </w:r>
                </w:p>
              </w:tc>
              <w:tc>
                <w:tcPr>
                  <w:tcW w:w="678" w:type="pct"/>
                  <w:noWrap w:val="0"/>
                  <w:vAlign w:val="center"/>
                </w:tcPr>
                <w:p w14:paraId="64F7CBF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w:t>
                  </w:r>
                </w:p>
              </w:tc>
              <w:tc>
                <w:tcPr>
                  <w:tcW w:w="726" w:type="pct"/>
                  <w:noWrap w:val="0"/>
                  <w:vAlign w:val="center"/>
                </w:tcPr>
                <w:p w14:paraId="112AA75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0.02t</w:t>
                  </w:r>
                </w:p>
              </w:tc>
              <w:tc>
                <w:tcPr>
                  <w:tcW w:w="1049" w:type="pct"/>
                  <w:noWrap w:val="0"/>
                  <w:vAlign w:val="center"/>
                </w:tcPr>
                <w:p w14:paraId="257830F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玻璃瓶</w:t>
                  </w:r>
                </w:p>
              </w:tc>
            </w:tr>
            <w:tr w14:paraId="2AAE55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145" w:hRule="atLeast"/>
                <w:jc w:val="center"/>
              </w:trPr>
              <w:tc>
                <w:tcPr>
                  <w:tcW w:w="333" w:type="pct"/>
                  <w:noWrap w:val="0"/>
                  <w:vAlign w:val="center"/>
                </w:tcPr>
                <w:p w14:paraId="47CDF9D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5</w:t>
                  </w:r>
                </w:p>
              </w:tc>
              <w:tc>
                <w:tcPr>
                  <w:tcW w:w="898" w:type="pct"/>
                  <w:noWrap w:val="0"/>
                  <w:vAlign w:val="center"/>
                </w:tcPr>
                <w:p w14:paraId="604F4BE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无水乙醇</w:t>
                  </w:r>
                </w:p>
              </w:tc>
              <w:tc>
                <w:tcPr>
                  <w:tcW w:w="786" w:type="pct"/>
                  <w:noWrap w:val="0"/>
                  <w:vAlign w:val="center"/>
                </w:tcPr>
                <w:p w14:paraId="59372DE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2L/瓶</w:t>
                  </w:r>
                </w:p>
              </w:tc>
              <w:tc>
                <w:tcPr>
                  <w:tcW w:w="527" w:type="pct"/>
                  <w:noWrap w:val="0"/>
                  <w:vAlign w:val="center"/>
                </w:tcPr>
                <w:p w14:paraId="2C0C1A6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液体</w:t>
                  </w:r>
                </w:p>
              </w:tc>
              <w:tc>
                <w:tcPr>
                  <w:tcW w:w="678" w:type="pct"/>
                  <w:noWrap w:val="0"/>
                  <w:vAlign w:val="center"/>
                </w:tcPr>
                <w:p w14:paraId="34BB07D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w:t>
                  </w:r>
                </w:p>
              </w:tc>
              <w:tc>
                <w:tcPr>
                  <w:tcW w:w="726" w:type="pct"/>
                  <w:noWrap w:val="0"/>
                  <w:vAlign w:val="center"/>
                </w:tcPr>
                <w:p w14:paraId="5110115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0.1t</w:t>
                  </w:r>
                </w:p>
              </w:tc>
              <w:tc>
                <w:tcPr>
                  <w:tcW w:w="1049" w:type="pct"/>
                  <w:noWrap w:val="0"/>
                  <w:vAlign w:val="center"/>
                </w:tcPr>
                <w:p w14:paraId="23972DF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玻璃瓶</w:t>
                  </w:r>
                </w:p>
              </w:tc>
            </w:tr>
            <w:tr w14:paraId="4C85C9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67DA7F7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6</w:t>
                  </w:r>
                </w:p>
              </w:tc>
              <w:tc>
                <w:tcPr>
                  <w:tcW w:w="898" w:type="pct"/>
                  <w:noWrap w:val="0"/>
                  <w:vAlign w:val="center"/>
                </w:tcPr>
                <w:p w14:paraId="635FEB8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甲醇</w:t>
                  </w:r>
                </w:p>
              </w:tc>
              <w:tc>
                <w:tcPr>
                  <w:tcW w:w="786" w:type="pct"/>
                  <w:noWrap w:val="0"/>
                  <w:vAlign w:val="center"/>
                </w:tcPr>
                <w:p w14:paraId="0071426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4L/瓶</w:t>
                  </w:r>
                </w:p>
              </w:tc>
              <w:tc>
                <w:tcPr>
                  <w:tcW w:w="527" w:type="pct"/>
                  <w:noWrap w:val="0"/>
                  <w:vAlign w:val="center"/>
                </w:tcPr>
                <w:p w14:paraId="39544BC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液体</w:t>
                  </w:r>
                </w:p>
              </w:tc>
              <w:tc>
                <w:tcPr>
                  <w:tcW w:w="678" w:type="pct"/>
                  <w:noWrap w:val="0"/>
                  <w:vAlign w:val="center"/>
                </w:tcPr>
                <w:p w14:paraId="10E6AEF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w:t>
                  </w:r>
                </w:p>
              </w:tc>
              <w:tc>
                <w:tcPr>
                  <w:tcW w:w="726" w:type="pct"/>
                  <w:noWrap w:val="0"/>
                  <w:vAlign w:val="center"/>
                </w:tcPr>
                <w:p w14:paraId="06A5A13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0.05t</w:t>
                  </w:r>
                </w:p>
              </w:tc>
              <w:tc>
                <w:tcPr>
                  <w:tcW w:w="1049" w:type="pct"/>
                  <w:noWrap w:val="0"/>
                  <w:vAlign w:val="center"/>
                </w:tcPr>
                <w:p w14:paraId="6BDAC4E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玻璃瓶</w:t>
                  </w:r>
                </w:p>
              </w:tc>
            </w:tr>
            <w:tr w14:paraId="57549A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1DD234B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7</w:t>
                  </w:r>
                </w:p>
              </w:tc>
              <w:tc>
                <w:tcPr>
                  <w:tcW w:w="898" w:type="pct"/>
                  <w:noWrap w:val="0"/>
                  <w:vAlign w:val="center"/>
                </w:tcPr>
                <w:p w14:paraId="54EB92C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氯化钠</w:t>
                  </w:r>
                </w:p>
              </w:tc>
              <w:tc>
                <w:tcPr>
                  <w:tcW w:w="786" w:type="pct"/>
                  <w:noWrap w:val="0"/>
                  <w:vAlign w:val="center"/>
                </w:tcPr>
                <w:p w14:paraId="6B1C7EA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1000g/袋</w:t>
                  </w:r>
                </w:p>
              </w:tc>
              <w:tc>
                <w:tcPr>
                  <w:tcW w:w="527" w:type="pct"/>
                  <w:noWrap w:val="0"/>
                  <w:vAlign w:val="center"/>
                </w:tcPr>
                <w:p w14:paraId="1DB864A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固体</w:t>
                  </w:r>
                </w:p>
              </w:tc>
              <w:tc>
                <w:tcPr>
                  <w:tcW w:w="678" w:type="pct"/>
                  <w:noWrap w:val="0"/>
                  <w:vAlign w:val="center"/>
                </w:tcPr>
                <w:p w14:paraId="0FA83BD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w:t>
                  </w:r>
                </w:p>
              </w:tc>
              <w:tc>
                <w:tcPr>
                  <w:tcW w:w="726" w:type="pct"/>
                  <w:noWrap w:val="0"/>
                  <w:vAlign w:val="center"/>
                </w:tcPr>
                <w:p w14:paraId="2F36085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0.04t</w:t>
                  </w:r>
                </w:p>
              </w:tc>
              <w:tc>
                <w:tcPr>
                  <w:tcW w:w="1049" w:type="pct"/>
                  <w:noWrap w:val="0"/>
                  <w:vAlign w:val="center"/>
                </w:tcPr>
                <w:p w14:paraId="59A7A7F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塑料袋</w:t>
                  </w:r>
                </w:p>
              </w:tc>
            </w:tr>
            <w:tr w14:paraId="04AED2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5848BBD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8</w:t>
                  </w:r>
                </w:p>
              </w:tc>
              <w:tc>
                <w:tcPr>
                  <w:tcW w:w="898" w:type="pct"/>
                  <w:noWrap w:val="0"/>
                  <w:vAlign w:val="center"/>
                </w:tcPr>
                <w:p w14:paraId="7E57CC4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葡萄糖</w:t>
                  </w:r>
                </w:p>
              </w:tc>
              <w:tc>
                <w:tcPr>
                  <w:tcW w:w="786" w:type="pct"/>
                  <w:noWrap w:val="0"/>
                  <w:vAlign w:val="center"/>
                </w:tcPr>
                <w:p w14:paraId="532C542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25kg/袋</w:t>
                  </w:r>
                </w:p>
              </w:tc>
              <w:tc>
                <w:tcPr>
                  <w:tcW w:w="527" w:type="pct"/>
                  <w:noWrap w:val="0"/>
                  <w:vAlign w:val="center"/>
                </w:tcPr>
                <w:p w14:paraId="25268C2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固体</w:t>
                  </w:r>
                </w:p>
              </w:tc>
              <w:tc>
                <w:tcPr>
                  <w:tcW w:w="678" w:type="pct"/>
                  <w:noWrap w:val="0"/>
                  <w:vAlign w:val="center"/>
                </w:tcPr>
                <w:p w14:paraId="591C90B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w:t>
                  </w:r>
                </w:p>
              </w:tc>
              <w:tc>
                <w:tcPr>
                  <w:tcW w:w="726" w:type="pct"/>
                  <w:noWrap w:val="0"/>
                  <w:vAlign w:val="center"/>
                </w:tcPr>
                <w:p w14:paraId="257ECB0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0.15t</w:t>
                  </w:r>
                </w:p>
              </w:tc>
              <w:tc>
                <w:tcPr>
                  <w:tcW w:w="1049" w:type="pct"/>
                  <w:noWrap w:val="0"/>
                  <w:vAlign w:val="center"/>
                </w:tcPr>
                <w:p w14:paraId="1E7749B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塑料袋</w:t>
                  </w:r>
                </w:p>
              </w:tc>
            </w:tr>
            <w:tr w14:paraId="4E5A86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58ED27D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9</w:t>
                  </w:r>
                </w:p>
              </w:tc>
              <w:tc>
                <w:tcPr>
                  <w:tcW w:w="898" w:type="pct"/>
                  <w:noWrap w:val="0"/>
                  <w:vAlign w:val="center"/>
                </w:tcPr>
                <w:p w14:paraId="1978EBA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各类缓冲盐</w:t>
                  </w:r>
                </w:p>
              </w:tc>
              <w:tc>
                <w:tcPr>
                  <w:tcW w:w="786" w:type="pct"/>
                  <w:noWrap w:val="0"/>
                  <w:vAlign w:val="center"/>
                </w:tcPr>
                <w:p w14:paraId="3064B04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w:t>
                  </w:r>
                </w:p>
              </w:tc>
              <w:tc>
                <w:tcPr>
                  <w:tcW w:w="527" w:type="pct"/>
                  <w:noWrap w:val="0"/>
                  <w:vAlign w:val="center"/>
                </w:tcPr>
                <w:p w14:paraId="3C96B12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固体</w:t>
                  </w:r>
                </w:p>
              </w:tc>
              <w:tc>
                <w:tcPr>
                  <w:tcW w:w="678" w:type="pct"/>
                  <w:noWrap w:val="0"/>
                  <w:vAlign w:val="center"/>
                </w:tcPr>
                <w:p w14:paraId="67C950B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w:t>
                  </w:r>
                </w:p>
              </w:tc>
              <w:tc>
                <w:tcPr>
                  <w:tcW w:w="726" w:type="pct"/>
                  <w:noWrap w:val="0"/>
                  <w:vAlign w:val="center"/>
                </w:tcPr>
                <w:p w14:paraId="7184172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0.1t</w:t>
                  </w:r>
                </w:p>
              </w:tc>
              <w:tc>
                <w:tcPr>
                  <w:tcW w:w="1049" w:type="pct"/>
                  <w:noWrap w:val="0"/>
                  <w:vAlign w:val="center"/>
                </w:tcPr>
                <w:p w14:paraId="3E39BEB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塑料瓶</w:t>
                  </w:r>
                </w:p>
              </w:tc>
            </w:tr>
            <w:tr w14:paraId="129B16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2B5410D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10</w:t>
                  </w:r>
                </w:p>
              </w:tc>
              <w:tc>
                <w:tcPr>
                  <w:tcW w:w="898" w:type="pct"/>
                  <w:noWrap w:val="0"/>
                  <w:vAlign w:val="center"/>
                </w:tcPr>
                <w:p w14:paraId="653160F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去离子水</w:t>
                  </w:r>
                </w:p>
              </w:tc>
              <w:tc>
                <w:tcPr>
                  <w:tcW w:w="786" w:type="pct"/>
                  <w:noWrap w:val="0"/>
                  <w:vAlign w:val="center"/>
                </w:tcPr>
                <w:p w14:paraId="45800DE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w:t>
                  </w:r>
                </w:p>
              </w:tc>
              <w:tc>
                <w:tcPr>
                  <w:tcW w:w="527" w:type="pct"/>
                  <w:noWrap w:val="0"/>
                  <w:vAlign w:val="center"/>
                </w:tcPr>
                <w:p w14:paraId="7948E2C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液体</w:t>
                  </w:r>
                </w:p>
              </w:tc>
              <w:tc>
                <w:tcPr>
                  <w:tcW w:w="678" w:type="pct"/>
                  <w:noWrap w:val="0"/>
                  <w:vAlign w:val="center"/>
                </w:tcPr>
                <w:p w14:paraId="35AA340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w:t>
                  </w:r>
                </w:p>
              </w:tc>
              <w:tc>
                <w:tcPr>
                  <w:tcW w:w="726" w:type="pct"/>
                  <w:noWrap w:val="0"/>
                  <w:vAlign w:val="center"/>
                </w:tcPr>
                <w:p w14:paraId="1A6091E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2.5t</w:t>
                  </w:r>
                </w:p>
              </w:tc>
              <w:tc>
                <w:tcPr>
                  <w:tcW w:w="1049" w:type="pct"/>
                  <w:noWrap w:val="0"/>
                  <w:vAlign w:val="center"/>
                </w:tcPr>
                <w:p w14:paraId="1BF6526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w:t>
                  </w:r>
                </w:p>
              </w:tc>
            </w:tr>
            <w:tr w14:paraId="479A0B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791CAA1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11</w:t>
                  </w:r>
                </w:p>
              </w:tc>
              <w:tc>
                <w:tcPr>
                  <w:tcW w:w="898" w:type="pct"/>
                  <w:noWrap w:val="0"/>
                  <w:vAlign w:val="center"/>
                </w:tcPr>
                <w:p w14:paraId="521B9C0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API</w:t>
                  </w:r>
                </w:p>
              </w:tc>
              <w:tc>
                <w:tcPr>
                  <w:tcW w:w="786" w:type="pct"/>
                  <w:noWrap w:val="0"/>
                  <w:vAlign w:val="center"/>
                </w:tcPr>
                <w:p w14:paraId="018D8BB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100g/包</w:t>
                  </w:r>
                </w:p>
              </w:tc>
              <w:tc>
                <w:tcPr>
                  <w:tcW w:w="527" w:type="pct"/>
                  <w:noWrap w:val="0"/>
                  <w:vAlign w:val="center"/>
                </w:tcPr>
                <w:p w14:paraId="6C1D6BD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白色粉末</w:t>
                  </w:r>
                </w:p>
              </w:tc>
              <w:tc>
                <w:tcPr>
                  <w:tcW w:w="678" w:type="pct"/>
                  <w:noWrap w:val="0"/>
                  <w:vAlign w:val="center"/>
                </w:tcPr>
                <w:p w14:paraId="02334C7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2000g</w:t>
                  </w:r>
                </w:p>
              </w:tc>
              <w:tc>
                <w:tcPr>
                  <w:tcW w:w="726" w:type="pct"/>
                  <w:noWrap w:val="0"/>
                  <w:vAlign w:val="center"/>
                </w:tcPr>
                <w:p w14:paraId="455BEAE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1000g</w:t>
                  </w:r>
                </w:p>
              </w:tc>
              <w:tc>
                <w:tcPr>
                  <w:tcW w:w="1049" w:type="pct"/>
                  <w:noWrap w:val="0"/>
                  <w:vAlign w:val="center"/>
                </w:tcPr>
                <w:p w14:paraId="37DD864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w:t>
                  </w:r>
                </w:p>
              </w:tc>
            </w:tr>
            <w:tr w14:paraId="50B845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1601AB8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12</w:t>
                  </w:r>
                </w:p>
              </w:tc>
              <w:tc>
                <w:tcPr>
                  <w:tcW w:w="898" w:type="pct"/>
                  <w:noWrap w:val="0"/>
                  <w:vAlign w:val="center"/>
                </w:tcPr>
                <w:p w14:paraId="09C21B1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PLGA</w:t>
                  </w:r>
                </w:p>
              </w:tc>
              <w:tc>
                <w:tcPr>
                  <w:tcW w:w="786" w:type="pct"/>
                  <w:noWrap w:val="0"/>
                  <w:vAlign w:val="center"/>
                </w:tcPr>
                <w:p w14:paraId="6F3AA0A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100g/包</w:t>
                  </w:r>
                </w:p>
              </w:tc>
              <w:tc>
                <w:tcPr>
                  <w:tcW w:w="527" w:type="pct"/>
                  <w:noWrap w:val="0"/>
                  <w:vAlign w:val="center"/>
                </w:tcPr>
                <w:p w14:paraId="0537242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透明颗粒</w:t>
                  </w:r>
                </w:p>
              </w:tc>
              <w:tc>
                <w:tcPr>
                  <w:tcW w:w="678" w:type="pct"/>
                  <w:noWrap w:val="0"/>
                  <w:vAlign w:val="center"/>
                </w:tcPr>
                <w:p w14:paraId="2F51888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15000g</w:t>
                  </w:r>
                </w:p>
              </w:tc>
              <w:tc>
                <w:tcPr>
                  <w:tcW w:w="726" w:type="pct"/>
                  <w:noWrap w:val="0"/>
                  <w:vAlign w:val="center"/>
                </w:tcPr>
                <w:p w14:paraId="502CC88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8000g</w:t>
                  </w:r>
                </w:p>
              </w:tc>
              <w:tc>
                <w:tcPr>
                  <w:tcW w:w="1049" w:type="pct"/>
                  <w:noWrap w:val="0"/>
                  <w:vAlign w:val="center"/>
                </w:tcPr>
                <w:p w14:paraId="4272D1B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w:t>
                  </w:r>
                </w:p>
              </w:tc>
            </w:tr>
            <w:tr w14:paraId="765615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6B565D0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13</w:t>
                  </w:r>
                </w:p>
              </w:tc>
              <w:tc>
                <w:tcPr>
                  <w:tcW w:w="898" w:type="pct"/>
                  <w:noWrap w:val="0"/>
                  <w:vAlign w:val="center"/>
                </w:tcPr>
                <w:p w14:paraId="2020128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二氯甲烷</w:t>
                  </w:r>
                </w:p>
              </w:tc>
              <w:tc>
                <w:tcPr>
                  <w:tcW w:w="786" w:type="pct"/>
                  <w:noWrap w:val="0"/>
                  <w:vAlign w:val="center"/>
                </w:tcPr>
                <w:p w14:paraId="730CC79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2.5L/桶</w:t>
                  </w:r>
                </w:p>
              </w:tc>
              <w:tc>
                <w:tcPr>
                  <w:tcW w:w="527" w:type="pct"/>
                  <w:noWrap w:val="0"/>
                  <w:vAlign w:val="center"/>
                </w:tcPr>
                <w:p w14:paraId="4AE728B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无色透明液体</w:t>
                  </w:r>
                </w:p>
              </w:tc>
              <w:tc>
                <w:tcPr>
                  <w:tcW w:w="678" w:type="pct"/>
                  <w:noWrap w:val="0"/>
                  <w:vAlign w:val="center"/>
                </w:tcPr>
                <w:p w14:paraId="3CC7A0B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50L</w:t>
                  </w:r>
                </w:p>
              </w:tc>
              <w:tc>
                <w:tcPr>
                  <w:tcW w:w="726" w:type="pct"/>
                  <w:noWrap w:val="0"/>
                  <w:vAlign w:val="center"/>
                </w:tcPr>
                <w:p w14:paraId="6E6541F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50L</w:t>
                  </w:r>
                </w:p>
              </w:tc>
              <w:tc>
                <w:tcPr>
                  <w:tcW w:w="1049" w:type="pct"/>
                  <w:noWrap w:val="0"/>
                  <w:vAlign w:val="center"/>
                </w:tcPr>
                <w:p w14:paraId="5325DDB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w:t>
                  </w:r>
                </w:p>
              </w:tc>
            </w:tr>
            <w:tr w14:paraId="045A0A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042AA3F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14</w:t>
                  </w:r>
                </w:p>
              </w:tc>
              <w:tc>
                <w:tcPr>
                  <w:tcW w:w="898" w:type="pct"/>
                  <w:noWrap w:val="0"/>
                  <w:vAlign w:val="center"/>
                </w:tcPr>
                <w:p w14:paraId="202B279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甲醇</w:t>
                  </w:r>
                </w:p>
              </w:tc>
              <w:tc>
                <w:tcPr>
                  <w:tcW w:w="786" w:type="pct"/>
                  <w:noWrap w:val="0"/>
                  <w:vAlign w:val="center"/>
                </w:tcPr>
                <w:p w14:paraId="714AD80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5L/瓶</w:t>
                  </w:r>
                </w:p>
              </w:tc>
              <w:tc>
                <w:tcPr>
                  <w:tcW w:w="527" w:type="pct"/>
                  <w:noWrap w:val="0"/>
                  <w:vAlign w:val="center"/>
                </w:tcPr>
                <w:p w14:paraId="77DD319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无色透明液体</w:t>
                  </w:r>
                </w:p>
              </w:tc>
              <w:tc>
                <w:tcPr>
                  <w:tcW w:w="678" w:type="pct"/>
                  <w:noWrap w:val="0"/>
                  <w:vAlign w:val="center"/>
                </w:tcPr>
                <w:p w14:paraId="3355A80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50L</w:t>
                  </w:r>
                </w:p>
              </w:tc>
              <w:tc>
                <w:tcPr>
                  <w:tcW w:w="726" w:type="pct"/>
                  <w:noWrap w:val="0"/>
                  <w:vAlign w:val="center"/>
                </w:tcPr>
                <w:p w14:paraId="77FDFDC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50L</w:t>
                  </w:r>
                </w:p>
              </w:tc>
              <w:tc>
                <w:tcPr>
                  <w:tcW w:w="1049" w:type="pct"/>
                  <w:noWrap w:val="0"/>
                  <w:vAlign w:val="center"/>
                </w:tcPr>
                <w:p w14:paraId="7AFA93F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w:t>
                  </w:r>
                </w:p>
              </w:tc>
            </w:tr>
            <w:tr w14:paraId="62010A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6C17433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15</w:t>
                  </w:r>
                </w:p>
              </w:tc>
              <w:tc>
                <w:tcPr>
                  <w:tcW w:w="898" w:type="pct"/>
                  <w:noWrap w:val="0"/>
                  <w:vAlign w:val="center"/>
                </w:tcPr>
                <w:p w14:paraId="5F513BA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二甲硅油</w:t>
                  </w:r>
                </w:p>
              </w:tc>
              <w:tc>
                <w:tcPr>
                  <w:tcW w:w="786" w:type="pct"/>
                  <w:noWrap w:val="0"/>
                  <w:vAlign w:val="center"/>
                </w:tcPr>
                <w:p w14:paraId="7192132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25kg/桶</w:t>
                  </w:r>
                </w:p>
              </w:tc>
              <w:tc>
                <w:tcPr>
                  <w:tcW w:w="527" w:type="pct"/>
                  <w:noWrap w:val="0"/>
                  <w:vAlign w:val="center"/>
                </w:tcPr>
                <w:p w14:paraId="18DA9C3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无色黏稠液体</w:t>
                  </w:r>
                </w:p>
              </w:tc>
              <w:tc>
                <w:tcPr>
                  <w:tcW w:w="678" w:type="pct"/>
                  <w:noWrap w:val="0"/>
                  <w:vAlign w:val="center"/>
                </w:tcPr>
                <w:p w14:paraId="45AEC13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50kg</w:t>
                  </w:r>
                </w:p>
              </w:tc>
              <w:tc>
                <w:tcPr>
                  <w:tcW w:w="726" w:type="pct"/>
                  <w:noWrap w:val="0"/>
                  <w:vAlign w:val="center"/>
                </w:tcPr>
                <w:p w14:paraId="0E0ADC9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300kg</w:t>
                  </w:r>
                </w:p>
              </w:tc>
              <w:tc>
                <w:tcPr>
                  <w:tcW w:w="1049" w:type="pct"/>
                  <w:noWrap w:val="0"/>
                  <w:vAlign w:val="center"/>
                </w:tcPr>
                <w:p w14:paraId="64E46A7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w:t>
                  </w:r>
                </w:p>
              </w:tc>
            </w:tr>
            <w:tr w14:paraId="779A0B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252ADA5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16</w:t>
                  </w:r>
                </w:p>
              </w:tc>
              <w:tc>
                <w:tcPr>
                  <w:tcW w:w="898" w:type="pct"/>
                  <w:noWrap w:val="0"/>
                  <w:vAlign w:val="center"/>
                </w:tcPr>
                <w:p w14:paraId="0F224E6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正庚烷</w:t>
                  </w:r>
                </w:p>
              </w:tc>
              <w:tc>
                <w:tcPr>
                  <w:tcW w:w="786" w:type="pct"/>
                  <w:noWrap w:val="0"/>
                  <w:vAlign w:val="center"/>
                </w:tcPr>
                <w:p w14:paraId="3C4BA7D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137L/桶</w:t>
                  </w:r>
                </w:p>
              </w:tc>
              <w:tc>
                <w:tcPr>
                  <w:tcW w:w="527" w:type="pct"/>
                  <w:noWrap w:val="0"/>
                  <w:vAlign w:val="center"/>
                </w:tcPr>
                <w:p w14:paraId="129CF1C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无色挥发性液体</w:t>
                  </w:r>
                </w:p>
              </w:tc>
              <w:tc>
                <w:tcPr>
                  <w:tcW w:w="678" w:type="pct"/>
                  <w:noWrap w:val="0"/>
                  <w:vAlign w:val="center"/>
                </w:tcPr>
                <w:p w14:paraId="04244A0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137L</w:t>
                  </w:r>
                </w:p>
              </w:tc>
              <w:tc>
                <w:tcPr>
                  <w:tcW w:w="726" w:type="pct"/>
                  <w:noWrap w:val="0"/>
                  <w:vAlign w:val="center"/>
                </w:tcPr>
                <w:p w14:paraId="5D7F863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140L</w:t>
                  </w:r>
                </w:p>
              </w:tc>
              <w:tc>
                <w:tcPr>
                  <w:tcW w:w="1049" w:type="pct"/>
                  <w:noWrap w:val="0"/>
                  <w:vAlign w:val="center"/>
                </w:tcPr>
                <w:p w14:paraId="137842E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w:t>
                  </w:r>
                </w:p>
              </w:tc>
            </w:tr>
            <w:tr w14:paraId="202B99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403BC07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17</w:t>
                  </w:r>
                </w:p>
              </w:tc>
              <w:tc>
                <w:tcPr>
                  <w:tcW w:w="898" w:type="pct"/>
                  <w:noWrap w:val="0"/>
                  <w:vAlign w:val="center"/>
                </w:tcPr>
                <w:p w14:paraId="7AFCEEA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油酸山梨坦</w:t>
                  </w:r>
                </w:p>
              </w:tc>
              <w:tc>
                <w:tcPr>
                  <w:tcW w:w="786" w:type="pct"/>
                  <w:noWrap w:val="0"/>
                  <w:vAlign w:val="center"/>
                </w:tcPr>
                <w:p w14:paraId="4BBA44B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25kg/桶</w:t>
                  </w:r>
                </w:p>
              </w:tc>
              <w:tc>
                <w:tcPr>
                  <w:tcW w:w="527" w:type="pct"/>
                  <w:noWrap w:val="0"/>
                  <w:vAlign w:val="center"/>
                </w:tcPr>
                <w:p w14:paraId="70996E1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黄色油状液体</w:t>
                  </w:r>
                </w:p>
              </w:tc>
              <w:tc>
                <w:tcPr>
                  <w:tcW w:w="678" w:type="pct"/>
                  <w:noWrap w:val="0"/>
                  <w:vAlign w:val="center"/>
                </w:tcPr>
                <w:p w14:paraId="1C40EE0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25kg</w:t>
                  </w:r>
                </w:p>
              </w:tc>
              <w:tc>
                <w:tcPr>
                  <w:tcW w:w="726" w:type="pct"/>
                  <w:noWrap w:val="0"/>
                  <w:vAlign w:val="center"/>
                </w:tcPr>
                <w:p w14:paraId="6489D8F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10kg</w:t>
                  </w:r>
                </w:p>
              </w:tc>
              <w:tc>
                <w:tcPr>
                  <w:tcW w:w="1049" w:type="pct"/>
                  <w:noWrap w:val="0"/>
                  <w:vAlign w:val="center"/>
                </w:tcPr>
                <w:p w14:paraId="0B39862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w:t>
                  </w:r>
                </w:p>
              </w:tc>
            </w:tr>
            <w:tr w14:paraId="1F1DD1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4C2440D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18</w:t>
                  </w:r>
                </w:p>
              </w:tc>
              <w:tc>
                <w:tcPr>
                  <w:tcW w:w="898" w:type="pct"/>
                  <w:noWrap w:val="0"/>
                  <w:vAlign w:val="center"/>
                </w:tcPr>
                <w:p w14:paraId="688417D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冰醋酸</w:t>
                  </w:r>
                </w:p>
              </w:tc>
              <w:tc>
                <w:tcPr>
                  <w:tcW w:w="786" w:type="pct"/>
                  <w:noWrap w:val="0"/>
                  <w:vAlign w:val="center"/>
                </w:tcPr>
                <w:p w14:paraId="162161F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20L/桶</w:t>
                  </w:r>
                </w:p>
              </w:tc>
              <w:tc>
                <w:tcPr>
                  <w:tcW w:w="527" w:type="pct"/>
                  <w:noWrap w:val="0"/>
                  <w:vAlign w:val="center"/>
                </w:tcPr>
                <w:p w14:paraId="3547795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无色液体</w:t>
                  </w:r>
                </w:p>
              </w:tc>
              <w:tc>
                <w:tcPr>
                  <w:tcW w:w="678" w:type="pct"/>
                  <w:noWrap w:val="0"/>
                  <w:vAlign w:val="center"/>
                </w:tcPr>
                <w:p w14:paraId="74C66B0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20L</w:t>
                  </w:r>
                </w:p>
              </w:tc>
              <w:tc>
                <w:tcPr>
                  <w:tcW w:w="726" w:type="pct"/>
                  <w:noWrap w:val="0"/>
                  <w:vAlign w:val="center"/>
                </w:tcPr>
                <w:p w14:paraId="1B35DBB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20L</w:t>
                  </w:r>
                </w:p>
              </w:tc>
              <w:tc>
                <w:tcPr>
                  <w:tcW w:w="1049" w:type="pct"/>
                  <w:noWrap w:val="0"/>
                  <w:vAlign w:val="center"/>
                </w:tcPr>
                <w:p w14:paraId="2691356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w:t>
                  </w:r>
                </w:p>
              </w:tc>
            </w:tr>
            <w:tr w14:paraId="6FF560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534E216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19</w:t>
                  </w:r>
                </w:p>
              </w:tc>
              <w:tc>
                <w:tcPr>
                  <w:tcW w:w="898" w:type="pct"/>
                  <w:noWrap w:val="0"/>
                  <w:vAlign w:val="center"/>
                </w:tcPr>
                <w:p w14:paraId="4C371DD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芥酸</w:t>
                  </w:r>
                </w:p>
              </w:tc>
              <w:tc>
                <w:tcPr>
                  <w:tcW w:w="786" w:type="pct"/>
                  <w:noWrap w:val="0"/>
                  <w:vAlign w:val="center"/>
                </w:tcPr>
                <w:p w14:paraId="0EF0E21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500g/瓶</w:t>
                  </w:r>
                </w:p>
              </w:tc>
              <w:tc>
                <w:tcPr>
                  <w:tcW w:w="527" w:type="pct"/>
                  <w:noWrap w:val="0"/>
                  <w:vAlign w:val="center"/>
                </w:tcPr>
                <w:p w14:paraId="5159FB5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蜡状物</w:t>
                  </w:r>
                </w:p>
              </w:tc>
              <w:tc>
                <w:tcPr>
                  <w:tcW w:w="678" w:type="pct"/>
                  <w:noWrap w:val="0"/>
                  <w:vAlign w:val="center"/>
                </w:tcPr>
                <w:p w14:paraId="79F1220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3kg</w:t>
                  </w:r>
                </w:p>
              </w:tc>
              <w:tc>
                <w:tcPr>
                  <w:tcW w:w="726" w:type="pct"/>
                  <w:noWrap w:val="0"/>
                  <w:vAlign w:val="center"/>
                </w:tcPr>
                <w:p w14:paraId="72621A8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10kg</w:t>
                  </w:r>
                </w:p>
              </w:tc>
              <w:tc>
                <w:tcPr>
                  <w:tcW w:w="1049" w:type="pct"/>
                  <w:vMerge w:val="restart"/>
                  <w:noWrap w:val="0"/>
                  <w:vAlign w:val="center"/>
                </w:tcPr>
                <w:p w14:paraId="3C7B850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M05</w:t>
                  </w:r>
                </w:p>
              </w:tc>
            </w:tr>
            <w:tr w14:paraId="65186C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1E567A0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20</w:t>
                  </w:r>
                </w:p>
              </w:tc>
              <w:tc>
                <w:tcPr>
                  <w:tcW w:w="898" w:type="pct"/>
                  <w:noWrap w:val="0"/>
                  <w:vAlign w:val="center"/>
                </w:tcPr>
                <w:p w14:paraId="338DE69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甘油磷脂酰胆碱</w:t>
                  </w:r>
                </w:p>
              </w:tc>
              <w:tc>
                <w:tcPr>
                  <w:tcW w:w="786" w:type="pct"/>
                  <w:noWrap w:val="0"/>
                  <w:vAlign w:val="center"/>
                </w:tcPr>
                <w:p w14:paraId="3C80210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1000g/包</w:t>
                  </w:r>
                </w:p>
              </w:tc>
              <w:tc>
                <w:tcPr>
                  <w:tcW w:w="527" w:type="pct"/>
                  <w:noWrap w:val="0"/>
                  <w:vAlign w:val="center"/>
                </w:tcPr>
                <w:p w14:paraId="078CD1E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白色粉末</w:t>
                  </w:r>
                </w:p>
              </w:tc>
              <w:tc>
                <w:tcPr>
                  <w:tcW w:w="678" w:type="pct"/>
                  <w:noWrap w:val="0"/>
                  <w:vAlign w:val="center"/>
                </w:tcPr>
                <w:p w14:paraId="360C1B5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1kg</w:t>
                  </w:r>
                </w:p>
              </w:tc>
              <w:tc>
                <w:tcPr>
                  <w:tcW w:w="726" w:type="pct"/>
                  <w:noWrap w:val="0"/>
                  <w:vAlign w:val="center"/>
                </w:tcPr>
                <w:p w14:paraId="226DDE2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500g</w:t>
                  </w:r>
                </w:p>
              </w:tc>
              <w:tc>
                <w:tcPr>
                  <w:tcW w:w="1049" w:type="pct"/>
                  <w:vMerge w:val="continue"/>
                  <w:noWrap w:val="0"/>
                  <w:vAlign w:val="center"/>
                </w:tcPr>
                <w:p w14:paraId="75F8B16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p>
              </w:tc>
            </w:tr>
            <w:tr w14:paraId="258FBE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1630A32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21</w:t>
                  </w:r>
                </w:p>
              </w:tc>
              <w:tc>
                <w:tcPr>
                  <w:tcW w:w="898" w:type="pct"/>
                  <w:noWrap w:val="0"/>
                  <w:vAlign w:val="center"/>
                </w:tcPr>
                <w:p w14:paraId="75C1885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二环己基碳二亚胺</w:t>
                  </w:r>
                </w:p>
              </w:tc>
              <w:tc>
                <w:tcPr>
                  <w:tcW w:w="786" w:type="pct"/>
                  <w:noWrap w:val="0"/>
                  <w:vAlign w:val="center"/>
                </w:tcPr>
                <w:p w14:paraId="6F12A0F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1kg/瓶</w:t>
                  </w:r>
                </w:p>
              </w:tc>
              <w:tc>
                <w:tcPr>
                  <w:tcW w:w="527" w:type="pct"/>
                  <w:noWrap w:val="0"/>
                  <w:vAlign w:val="center"/>
                </w:tcPr>
                <w:p w14:paraId="2BC83BF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蜡状物</w:t>
                  </w:r>
                </w:p>
              </w:tc>
              <w:tc>
                <w:tcPr>
                  <w:tcW w:w="678" w:type="pct"/>
                  <w:noWrap w:val="0"/>
                  <w:vAlign w:val="center"/>
                </w:tcPr>
                <w:p w14:paraId="59AC423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2kg</w:t>
                  </w:r>
                </w:p>
              </w:tc>
              <w:tc>
                <w:tcPr>
                  <w:tcW w:w="726" w:type="pct"/>
                  <w:noWrap w:val="0"/>
                  <w:vAlign w:val="center"/>
                </w:tcPr>
                <w:p w14:paraId="3A08B2F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5kg</w:t>
                  </w:r>
                </w:p>
              </w:tc>
              <w:tc>
                <w:tcPr>
                  <w:tcW w:w="1049" w:type="pct"/>
                  <w:vMerge w:val="continue"/>
                  <w:noWrap w:val="0"/>
                  <w:vAlign w:val="center"/>
                </w:tcPr>
                <w:p w14:paraId="5AD4FF9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p>
              </w:tc>
            </w:tr>
            <w:tr w14:paraId="77E9E7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6240BED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22</w:t>
                  </w:r>
                </w:p>
              </w:tc>
              <w:tc>
                <w:tcPr>
                  <w:tcW w:w="898" w:type="pct"/>
                  <w:noWrap w:val="0"/>
                  <w:vAlign w:val="center"/>
                </w:tcPr>
                <w:p w14:paraId="1C4EB23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二甲氨基吡啶</w:t>
                  </w:r>
                </w:p>
              </w:tc>
              <w:tc>
                <w:tcPr>
                  <w:tcW w:w="786" w:type="pct"/>
                  <w:noWrap w:val="0"/>
                  <w:vAlign w:val="center"/>
                </w:tcPr>
                <w:p w14:paraId="53C8713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500g/瓶</w:t>
                  </w:r>
                </w:p>
              </w:tc>
              <w:tc>
                <w:tcPr>
                  <w:tcW w:w="527" w:type="pct"/>
                  <w:noWrap w:val="0"/>
                  <w:vAlign w:val="center"/>
                </w:tcPr>
                <w:p w14:paraId="42A4993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白色粉末</w:t>
                  </w:r>
                </w:p>
              </w:tc>
              <w:tc>
                <w:tcPr>
                  <w:tcW w:w="678" w:type="pct"/>
                  <w:noWrap w:val="0"/>
                  <w:vAlign w:val="center"/>
                </w:tcPr>
                <w:p w14:paraId="1AFA817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1kg</w:t>
                  </w:r>
                </w:p>
              </w:tc>
              <w:tc>
                <w:tcPr>
                  <w:tcW w:w="726" w:type="pct"/>
                  <w:noWrap w:val="0"/>
                  <w:vAlign w:val="center"/>
                </w:tcPr>
                <w:p w14:paraId="32A8090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3kg</w:t>
                  </w:r>
                </w:p>
              </w:tc>
              <w:tc>
                <w:tcPr>
                  <w:tcW w:w="1049" w:type="pct"/>
                  <w:vMerge w:val="continue"/>
                  <w:noWrap w:val="0"/>
                  <w:vAlign w:val="center"/>
                </w:tcPr>
                <w:p w14:paraId="5A3AC36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p>
              </w:tc>
            </w:tr>
            <w:tr w14:paraId="599BE3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7BDF1BF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23</w:t>
                  </w:r>
                </w:p>
              </w:tc>
              <w:tc>
                <w:tcPr>
                  <w:tcW w:w="898" w:type="pct"/>
                  <w:noWrap w:val="0"/>
                  <w:vAlign w:val="center"/>
                </w:tcPr>
                <w:p w14:paraId="3C1102F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二氯甲烷</w:t>
                  </w:r>
                </w:p>
              </w:tc>
              <w:tc>
                <w:tcPr>
                  <w:tcW w:w="786" w:type="pct"/>
                  <w:noWrap w:val="0"/>
                  <w:vAlign w:val="center"/>
                </w:tcPr>
                <w:p w14:paraId="7ACD3C3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2.5L/桶</w:t>
                  </w:r>
                </w:p>
              </w:tc>
              <w:tc>
                <w:tcPr>
                  <w:tcW w:w="527" w:type="pct"/>
                  <w:noWrap w:val="0"/>
                  <w:vAlign w:val="center"/>
                </w:tcPr>
                <w:p w14:paraId="6812B63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无色透明液体</w:t>
                  </w:r>
                </w:p>
              </w:tc>
              <w:tc>
                <w:tcPr>
                  <w:tcW w:w="678" w:type="pct"/>
                  <w:noWrap w:val="0"/>
                  <w:vAlign w:val="center"/>
                </w:tcPr>
                <w:p w14:paraId="01A1EF9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40L</w:t>
                  </w:r>
                </w:p>
              </w:tc>
              <w:tc>
                <w:tcPr>
                  <w:tcW w:w="726" w:type="pct"/>
                  <w:noWrap w:val="0"/>
                  <w:vAlign w:val="center"/>
                </w:tcPr>
                <w:p w14:paraId="76C2A6A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40L</w:t>
                  </w:r>
                </w:p>
              </w:tc>
              <w:tc>
                <w:tcPr>
                  <w:tcW w:w="1049" w:type="pct"/>
                  <w:vMerge w:val="continue"/>
                  <w:noWrap w:val="0"/>
                  <w:vAlign w:val="center"/>
                </w:tcPr>
                <w:p w14:paraId="3CB1446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p>
              </w:tc>
            </w:tr>
            <w:tr w14:paraId="65B416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65661E1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24</w:t>
                  </w:r>
                </w:p>
              </w:tc>
              <w:tc>
                <w:tcPr>
                  <w:tcW w:w="898" w:type="pct"/>
                  <w:noWrap w:val="0"/>
                  <w:vAlign w:val="center"/>
                </w:tcPr>
                <w:p w14:paraId="2CF0D8A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丙酮</w:t>
                  </w:r>
                </w:p>
              </w:tc>
              <w:tc>
                <w:tcPr>
                  <w:tcW w:w="786" w:type="pct"/>
                  <w:noWrap w:val="0"/>
                  <w:vAlign w:val="center"/>
                </w:tcPr>
                <w:p w14:paraId="005549F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5L/桶</w:t>
                  </w:r>
                </w:p>
              </w:tc>
              <w:tc>
                <w:tcPr>
                  <w:tcW w:w="527" w:type="pct"/>
                  <w:noWrap w:val="0"/>
                  <w:vAlign w:val="center"/>
                </w:tcPr>
                <w:p w14:paraId="2B86060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无色透明液体</w:t>
                  </w:r>
                </w:p>
              </w:tc>
              <w:tc>
                <w:tcPr>
                  <w:tcW w:w="678" w:type="pct"/>
                  <w:noWrap w:val="0"/>
                  <w:vAlign w:val="center"/>
                </w:tcPr>
                <w:p w14:paraId="1293838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50L</w:t>
                  </w:r>
                </w:p>
              </w:tc>
              <w:tc>
                <w:tcPr>
                  <w:tcW w:w="726" w:type="pct"/>
                  <w:noWrap w:val="0"/>
                  <w:vAlign w:val="center"/>
                </w:tcPr>
                <w:p w14:paraId="50411CF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50L</w:t>
                  </w:r>
                </w:p>
              </w:tc>
              <w:tc>
                <w:tcPr>
                  <w:tcW w:w="1049" w:type="pct"/>
                  <w:vMerge w:val="continue"/>
                  <w:noWrap w:val="0"/>
                  <w:vAlign w:val="center"/>
                </w:tcPr>
                <w:p w14:paraId="633A478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p>
              </w:tc>
            </w:tr>
            <w:tr w14:paraId="3079EC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0513A1C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25</w:t>
                  </w:r>
                </w:p>
              </w:tc>
              <w:tc>
                <w:tcPr>
                  <w:tcW w:w="898" w:type="pct"/>
                  <w:noWrap w:val="0"/>
                  <w:vAlign w:val="center"/>
                </w:tcPr>
                <w:p w14:paraId="3CF668A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庚烷</w:t>
                  </w:r>
                </w:p>
              </w:tc>
              <w:tc>
                <w:tcPr>
                  <w:tcW w:w="786" w:type="pct"/>
                  <w:noWrap w:val="0"/>
                  <w:vAlign w:val="center"/>
                </w:tcPr>
                <w:p w14:paraId="162372D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180L/桶</w:t>
                  </w:r>
                </w:p>
              </w:tc>
              <w:tc>
                <w:tcPr>
                  <w:tcW w:w="527" w:type="pct"/>
                  <w:noWrap w:val="0"/>
                  <w:vAlign w:val="center"/>
                </w:tcPr>
                <w:p w14:paraId="275FDD8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无色透明液体</w:t>
                  </w:r>
                </w:p>
              </w:tc>
              <w:tc>
                <w:tcPr>
                  <w:tcW w:w="678" w:type="pct"/>
                  <w:noWrap w:val="0"/>
                  <w:vAlign w:val="center"/>
                </w:tcPr>
                <w:p w14:paraId="22E9F75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180L</w:t>
                  </w:r>
                </w:p>
              </w:tc>
              <w:tc>
                <w:tcPr>
                  <w:tcW w:w="726" w:type="pct"/>
                  <w:noWrap w:val="0"/>
                  <w:vAlign w:val="center"/>
                </w:tcPr>
                <w:p w14:paraId="61C55B0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50L</w:t>
                  </w:r>
                </w:p>
              </w:tc>
              <w:tc>
                <w:tcPr>
                  <w:tcW w:w="1049" w:type="pct"/>
                  <w:vMerge w:val="continue"/>
                  <w:noWrap w:val="0"/>
                  <w:vAlign w:val="center"/>
                </w:tcPr>
                <w:p w14:paraId="79DD7D7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p>
              </w:tc>
            </w:tr>
            <w:tr w14:paraId="2D9B37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1D6AACC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26</w:t>
                  </w:r>
                </w:p>
              </w:tc>
              <w:tc>
                <w:tcPr>
                  <w:tcW w:w="898" w:type="pct"/>
                  <w:noWrap w:val="0"/>
                  <w:vAlign w:val="center"/>
                </w:tcPr>
                <w:p w14:paraId="0ABFBAF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乙酸</w:t>
                  </w:r>
                </w:p>
              </w:tc>
              <w:tc>
                <w:tcPr>
                  <w:tcW w:w="786" w:type="pct"/>
                  <w:noWrap w:val="0"/>
                  <w:vAlign w:val="center"/>
                </w:tcPr>
                <w:p w14:paraId="0D3B0DA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25L/桶</w:t>
                  </w:r>
                </w:p>
              </w:tc>
              <w:tc>
                <w:tcPr>
                  <w:tcW w:w="527" w:type="pct"/>
                  <w:noWrap w:val="0"/>
                  <w:vAlign w:val="center"/>
                </w:tcPr>
                <w:p w14:paraId="1EC6212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无色透明液体</w:t>
                  </w:r>
                </w:p>
              </w:tc>
              <w:tc>
                <w:tcPr>
                  <w:tcW w:w="678" w:type="pct"/>
                  <w:noWrap w:val="0"/>
                  <w:vAlign w:val="center"/>
                </w:tcPr>
                <w:p w14:paraId="6BB03B9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 xml:space="preserve">50L </w:t>
                  </w:r>
                </w:p>
              </w:tc>
              <w:tc>
                <w:tcPr>
                  <w:tcW w:w="726" w:type="pct"/>
                  <w:noWrap w:val="0"/>
                  <w:vAlign w:val="center"/>
                </w:tcPr>
                <w:p w14:paraId="2AC8D1E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30L</w:t>
                  </w:r>
                </w:p>
              </w:tc>
              <w:tc>
                <w:tcPr>
                  <w:tcW w:w="1049" w:type="pct"/>
                  <w:vMerge w:val="continue"/>
                  <w:noWrap w:val="0"/>
                  <w:vAlign w:val="center"/>
                </w:tcPr>
                <w:p w14:paraId="2B7D572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p>
              </w:tc>
            </w:tr>
            <w:tr w14:paraId="75C06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5000" w:type="pct"/>
                  <w:gridSpan w:val="7"/>
                  <w:noWrap w:val="0"/>
                  <w:vAlign w:val="center"/>
                </w:tcPr>
                <w:p w14:paraId="751E2C9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分析检测</w:t>
                  </w:r>
                </w:p>
              </w:tc>
            </w:tr>
            <w:tr w14:paraId="5CC395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shd w:val="clear" w:color="auto" w:fill="auto"/>
                  <w:noWrap w:val="0"/>
                  <w:vAlign w:val="center"/>
                </w:tcPr>
                <w:p w14:paraId="46A0F57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w:t>
                  </w:r>
                </w:p>
              </w:tc>
              <w:tc>
                <w:tcPr>
                  <w:tcW w:w="898" w:type="pct"/>
                  <w:shd w:val="clear" w:color="auto" w:fill="auto"/>
                  <w:noWrap w:val="0"/>
                  <w:vAlign w:val="center"/>
                </w:tcPr>
                <w:p w14:paraId="2521BB5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三氟化硼-甲醇</w:t>
                  </w:r>
                </w:p>
              </w:tc>
              <w:tc>
                <w:tcPr>
                  <w:tcW w:w="786" w:type="pct"/>
                  <w:shd w:val="clear" w:color="auto" w:fill="auto"/>
                  <w:noWrap w:val="0"/>
                  <w:vAlign w:val="center"/>
                </w:tcPr>
                <w:p w14:paraId="2A154B8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500ml/瓶</w:t>
                  </w:r>
                </w:p>
              </w:tc>
              <w:tc>
                <w:tcPr>
                  <w:tcW w:w="527" w:type="pct"/>
                  <w:shd w:val="clear" w:color="auto" w:fill="auto"/>
                  <w:noWrap w:val="0"/>
                  <w:vAlign w:val="center"/>
                </w:tcPr>
                <w:p w14:paraId="605925B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液体</w:t>
                  </w:r>
                </w:p>
              </w:tc>
              <w:tc>
                <w:tcPr>
                  <w:tcW w:w="678" w:type="pct"/>
                  <w:shd w:val="clear" w:color="auto" w:fill="auto"/>
                  <w:noWrap w:val="0"/>
                  <w:vAlign w:val="center"/>
                </w:tcPr>
                <w:p w14:paraId="61ACA00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0.5L</w:t>
                  </w:r>
                </w:p>
              </w:tc>
              <w:tc>
                <w:tcPr>
                  <w:tcW w:w="726" w:type="pct"/>
                  <w:shd w:val="clear" w:color="auto" w:fill="auto"/>
                  <w:noWrap w:val="0"/>
                  <w:vAlign w:val="center"/>
                </w:tcPr>
                <w:p w14:paraId="0E4AC9A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1L</w:t>
                  </w:r>
                </w:p>
              </w:tc>
              <w:tc>
                <w:tcPr>
                  <w:tcW w:w="1049" w:type="pct"/>
                  <w:noWrap w:val="0"/>
                  <w:vAlign w:val="center"/>
                </w:tcPr>
                <w:p w14:paraId="3217132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774CE6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shd w:val="clear" w:color="auto" w:fill="auto"/>
                  <w:noWrap w:val="0"/>
                  <w:vAlign w:val="center"/>
                </w:tcPr>
                <w:p w14:paraId="43E1F22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2</w:t>
                  </w:r>
                </w:p>
              </w:tc>
              <w:tc>
                <w:tcPr>
                  <w:tcW w:w="898" w:type="pct"/>
                  <w:shd w:val="clear" w:color="auto" w:fill="auto"/>
                  <w:noWrap w:val="0"/>
                  <w:vAlign w:val="center"/>
                </w:tcPr>
                <w:p w14:paraId="5D269E3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1,2-丙二醇</w:t>
                  </w:r>
                </w:p>
              </w:tc>
              <w:tc>
                <w:tcPr>
                  <w:tcW w:w="786" w:type="pct"/>
                  <w:shd w:val="clear" w:color="auto" w:fill="auto"/>
                  <w:noWrap w:val="0"/>
                  <w:vAlign w:val="center"/>
                </w:tcPr>
                <w:p w14:paraId="22DF733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500ml/瓶</w:t>
                  </w:r>
                </w:p>
              </w:tc>
              <w:tc>
                <w:tcPr>
                  <w:tcW w:w="527" w:type="pct"/>
                  <w:shd w:val="clear" w:color="auto" w:fill="auto"/>
                  <w:noWrap w:val="0"/>
                  <w:vAlign w:val="center"/>
                </w:tcPr>
                <w:p w14:paraId="0BBD578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液体</w:t>
                  </w:r>
                </w:p>
              </w:tc>
              <w:tc>
                <w:tcPr>
                  <w:tcW w:w="678" w:type="pct"/>
                  <w:shd w:val="clear" w:color="auto" w:fill="auto"/>
                  <w:noWrap w:val="0"/>
                  <w:vAlign w:val="center"/>
                </w:tcPr>
                <w:p w14:paraId="59FB515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0.5L</w:t>
                  </w:r>
                </w:p>
              </w:tc>
              <w:tc>
                <w:tcPr>
                  <w:tcW w:w="726" w:type="pct"/>
                  <w:shd w:val="clear" w:color="auto" w:fill="auto"/>
                  <w:noWrap w:val="0"/>
                  <w:vAlign w:val="center"/>
                </w:tcPr>
                <w:p w14:paraId="7AF2E19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1L</w:t>
                  </w:r>
                </w:p>
              </w:tc>
              <w:tc>
                <w:tcPr>
                  <w:tcW w:w="1049" w:type="pct"/>
                  <w:noWrap w:val="0"/>
                  <w:vAlign w:val="center"/>
                </w:tcPr>
                <w:p w14:paraId="044A892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29A277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shd w:val="clear" w:color="auto" w:fill="auto"/>
                  <w:noWrap w:val="0"/>
                  <w:vAlign w:val="center"/>
                </w:tcPr>
                <w:p w14:paraId="5F2C848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3</w:t>
                  </w:r>
                </w:p>
              </w:tc>
              <w:tc>
                <w:tcPr>
                  <w:tcW w:w="898" w:type="pct"/>
                  <w:shd w:val="clear" w:color="auto" w:fill="auto"/>
                  <w:noWrap w:val="0"/>
                  <w:vAlign w:val="center"/>
                </w:tcPr>
                <w:p w14:paraId="3F299D5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正丙醇</w:t>
                  </w:r>
                </w:p>
              </w:tc>
              <w:tc>
                <w:tcPr>
                  <w:tcW w:w="786" w:type="pct"/>
                  <w:shd w:val="clear" w:color="auto" w:fill="auto"/>
                  <w:noWrap w:val="0"/>
                  <w:vAlign w:val="center"/>
                </w:tcPr>
                <w:p w14:paraId="5A854EF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4L/瓶</w:t>
                  </w:r>
                </w:p>
              </w:tc>
              <w:tc>
                <w:tcPr>
                  <w:tcW w:w="527" w:type="pct"/>
                  <w:shd w:val="clear" w:color="auto" w:fill="auto"/>
                  <w:noWrap w:val="0"/>
                  <w:vAlign w:val="center"/>
                </w:tcPr>
                <w:p w14:paraId="75D13B3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液体</w:t>
                  </w:r>
                </w:p>
              </w:tc>
              <w:tc>
                <w:tcPr>
                  <w:tcW w:w="678" w:type="pct"/>
                  <w:shd w:val="clear" w:color="auto" w:fill="auto"/>
                  <w:noWrap w:val="0"/>
                  <w:vAlign w:val="center"/>
                </w:tcPr>
                <w:p w14:paraId="3E4F303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4L</w:t>
                  </w:r>
                </w:p>
              </w:tc>
              <w:tc>
                <w:tcPr>
                  <w:tcW w:w="726" w:type="pct"/>
                  <w:shd w:val="clear" w:color="auto" w:fill="auto"/>
                  <w:noWrap w:val="0"/>
                  <w:vAlign w:val="center"/>
                </w:tcPr>
                <w:p w14:paraId="47F7850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4L</w:t>
                  </w:r>
                </w:p>
              </w:tc>
              <w:tc>
                <w:tcPr>
                  <w:tcW w:w="1049" w:type="pct"/>
                  <w:noWrap w:val="0"/>
                  <w:vAlign w:val="center"/>
                </w:tcPr>
                <w:p w14:paraId="35103BD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632068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shd w:val="clear" w:color="auto" w:fill="auto"/>
                  <w:noWrap w:val="0"/>
                  <w:vAlign w:val="center"/>
                </w:tcPr>
                <w:p w14:paraId="66E8012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4</w:t>
                  </w:r>
                </w:p>
              </w:tc>
              <w:tc>
                <w:tcPr>
                  <w:tcW w:w="898" w:type="pct"/>
                  <w:shd w:val="clear" w:color="auto" w:fill="auto"/>
                  <w:noWrap w:val="0"/>
                  <w:vAlign w:val="center"/>
                </w:tcPr>
                <w:p w14:paraId="352FA4A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4-甲基-2-戊醇</w:t>
                  </w:r>
                </w:p>
              </w:tc>
              <w:tc>
                <w:tcPr>
                  <w:tcW w:w="786" w:type="pct"/>
                  <w:shd w:val="clear" w:color="auto" w:fill="auto"/>
                  <w:noWrap w:val="0"/>
                  <w:vAlign w:val="center"/>
                </w:tcPr>
                <w:p w14:paraId="2AA34FD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500ml/瓶</w:t>
                  </w:r>
                </w:p>
              </w:tc>
              <w:tc>
                <w:tcPr>
                  <w:tcW w:w="527" w:type="pct"/>
                  <w:shd w:val="clear" w:color="auto" w:fill="auto"/>
                  <w:noWrap w:val="0"/>
                  <w:vAlign w:val="center"/>
                </w:tcPr>
                <w:p w14:paraId="2E60E60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液体</w:t>
                  </w:r>
                </w:p>
              </w:tc>
              <w:tc>
                <w:tcPr>
                  <w:tcW w:w="678" w:type="pct"/>
                  <w:shd w:val="clear" w:color="auto" w:fill="auto"/>
                  <w:noWrap w:val="0"/>
                  <w:vAlign w:val="center"/>
                </w:tcPr>
                <w:p w14:paraId="35668CC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0.5L</w:t>
                  </w:r>
                </w:p>
              </w:tc>
              <w:tc>
                <w:tcPr>
                  <w:tcW w:w="726" w:type="pct"/>
                  <w:shd w:val="clear" w:color="auto" w:fill="auto"/>
                  <w:noWrap w:val="0"/>
                  <w:vAlign w:val="center"/>
                </w:tcPr>
                <w:p w14:paraId="2F3548A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0.5L</w:t>
                  </w:r>
                </w:p>
              </w:tc>
              <w:tc>
                <w:tcPr>
                  <w:tcW w:w="1049" w:type="pct"/>
                  <w:noWrap w:val="0"/>
                  <w:vAlign w:val="center"/>
                </w:tcPr>
                <w:p w14:paraId="48084E6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22F9F2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shd w:val="clear" w:color="auto" w:fill="auto"/>
                  <w:noWrap w:val="0"/>
                  <w:vAlign w:val="center"/>
                </w:tcPr>
                <w:p w14:paraId="1230229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w:t>
                  </w:r>
                </w:p>
              </w:tc>
              <w:tc>
                <w:tcPr>
                  <w:tcW w:w="898" w:type="pct"/>
                  <w:shd w:val="clear" w:color="auto" w:fill="auto"/>
                  <w:noWrap w:val="0"/>
                  <w:vAlign w:val="center"/>
                </w:tcPr>
                <w:p w14:paraId="22A9E41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氢氧化钾</w:t>
                  </w:r>
                </w:p>
              </w:tc>
              <w:tc>
                <w:tcPr>
                  <w:tcW w:w="786" w:type="pct"/>
                  <w:shd w:val="clear" w:color="auto" w:fill="auto"/>
                  <w:noWrap w:val="0"/>
                  <w:vAlign w:val="center"/>
                </w:tcPr>
                <w:p w14:paraId="5858BE0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500g/瓶</w:t>
                  </w:r>
                </w:p>
              </w:tc>
              <w:tc>
                <w:tcPr>
                  <w:tcW w:w="527" w:type="pct"/>
                  <w:shd w:val="clear" w:color="auto" w:fill="auto"/>
                  <w:noWrap w:val="0"/>
                  <w:vAlign w:val="center"/>
                </w:tcPr>
                <w:p w14:paraId="0950150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固体</w:t>
                  </w:r>
                </w:p>
              </w:tc>
              <w:tc>
                <w:tcPr>
                  <w:tcW w:w="678" w:type="pct"/>
                  <w:shd w:val="clear" w:color="auto" w:fill="auto"/>
                  <w:noWrap w:val="0"/>
                  <w:vAlign w:val="center"/>
                </w:tcPr>
                <w:p w14:paraId="52234A3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500g</w:t>
                  </w:r>
                </w:p>
              </w:tc>
              <w:tc>
                <w:tcPr>
                  <w:tcW w:w="726" w:type="pct"/>
                  <w:shd w:val="clear" w:color="auto" w:fill="auto"/>
                  <w:noWrap w:val="0"/>
                  <w:vAlign w:val="center"/>
                </w:tcPr>
                <w:p w14:paraId="0149439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1000g</w:t>
                  </w:r>
                </w:p>
              </w:tc>
              <w:tc>
                <w:tcPr>
                  <w:tcW w:w="1049" w:type="pct"/>
                  <w:noWrap w:val="0"/>
                  <w:vAlign w:val="center"/>
                </w:tcPr>
                <w:p w14:paraId="00A80C2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1B1584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shd w:val="clear" w:color="auto" w:fill="auto"/>
                  <w:noWrap w:val="0"/>
                  <w:vAlign w:val="center"/>
                </w:tcPr>
                <w:p w14:paraId="61D5327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6</w:t>
                  </w:r>
                </w:p>
              </w:tc>
              <w:tc>
                <w:tcPr>
                  <w:tcW w:w="898" w:type="pct"/>
                  <w:shd w:val="clear" w:color="auto" w:fill="auto"/>
                  <w:noWrap w:val="0"/>
                  <w:vAlign w:val="center"/>
                </w:tcPr>
                <w:p w14:paraId="6338E6B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氨水</w:t>
                  </w:r>
                </w:p>
              </w:tc>
              <w:tc>
                <w:tcPr>
                  <w:tcW w:w="786" w:type="pct"/>
                  <w:shd w:val="clear" w:color="auto" w:fill="auto"/>
                  <w:noWrap w:val="0"/>
                  <w:vAlign w:val="center"/>
                </w:tcPr>
                <w:p w14:paraId="59BE8BA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500ml/瓶</w:t>
                  </w:r>
                </w:p>
              </w:tc>
              <w:tc>
                <w:tcPr>
                  <w:tcW w:w="527" w:type="pct"/>
                  <w:shd w:val="clear" w:color="auto" w:fill="auto"/>
                  <w:noWrap w:val="0"/>
                  <w:vAlign w:val="center"/>
                </w:tcPr>
                <w:p w14:paraId="4268F61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液体</w:t>
                  </w:r>
                </w:p>
              </w:tc>
              <w:tc>
                <w:tcPr>
                  <w:tcW w:w="678" w:type="pct"/>
                  <w:shd w:val="clear" w:color="auto" w:fill="auto"/>
                  <w:noWrap w:val="0"/>
                  <w:vAlign w:val="center"/>
                </w:tcPr>
                <w:p w14:paraId="109C015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1L</w:t>
                  </w:r>
                </w:p>
              </w:tc>
              <w:tc>
                <w:tcPr>
                  <w:tcW w:w="726" w:type="pct"/>
                  <w:shd w:val="clear" w:color="auto" w:fill="auto"/>
                  <w:noWrap w:val="0"/>
                  <w:vAlign w:val="center"/>
                </w:tcPr>
                <w:p w14:paraId="03399B4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2L</w:t>
                  </w:r>
                </w:p>
              </w:tc>
              <w:tc>
                <w:tcPr>
                  <w:tcW w:w="1049" w:type="pct"/>
                  <w:noWrap w:val="0"/>
                  <w:vAlign w:val="center"/>
                </w:tcPr>
                <w:p w14:paraId="01B4870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4CDAAA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shd w:val="clear" w:color="auto" w:fill="auto"/>
                  <w:noWrap w:val="0"/>
                  <w:vAlign w:val="center"/>
                </w:tcPr>
                <w:p w14:paraId="4B2E4BB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7</w:t>
                  </w:r>
                </w:p>
              </w:tc>
              <w:tc>
                <w:tcPr>
                  <w:tcW w:w="898" w:type="pct"/>
                  <w:shd w:val="clear" w:color="auto" w:fill="auto"/>
                  <w:noWrap w:val="0"/>
                  <w:vAlign w:val="center"/>
                </w:tcPr>
                <w:p w14:paraId="1A67ED7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氯化锂</w:t>
                  </w:r>
                </w:p>
              </w:tc>
              <w:tc>
                <w:tcPr>
                  <w:tcW w:w="786" w:type="pct"/>
                  <w:shd w:val="clear" w:color="auto" w:fill="auto"/>
                  <w:noWrap w:val="0"/>
                  <w:vAlign w:val="center"/>
                </w:tcPr>
                <w:p w14:paraId="3874B4F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500g/瓶</w:t>
                  </w:r>
                </w:p>
              </w:tc>
              <w:tc>
                <w:tcPr>
                  <w:tcW w:w="527" w:type="pct"/>
                  <w:shd w:val="clear" w:color="auto" w:fill="auto"/>
                  <w:noWrap w:val="0"/>
                  <w:vAlign w:val="center"/>
                </w:tcPr>
                <w:p w14:paraId="60B2CCF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固体</w:t>
                  </w:r>
                </w:p>
              </w:tc>
              <w:tc>
                <w:tcPr>
                  <w:tcW w:w="678" w:type="pct"/>
                  <w:shd w:val="clear" w:color="auto" w:fill="auto"/>
                  <w:noWrap w:val="0"/>
                  <w:vAlign w:val="center"/>
                </w:tcPr>
                <w:p w14:paraId="78FDF03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500g</w:t>
                  </w:r>
                </w:p>
              </w:tc>
              <w:tc>
                <w:tcPr>
                  <w:tcW w:w="726" w:type="pct"/>
                  <w:shd w:val="clear" w:color="auto" w:fill="auto"/>
                  <w:noWrap w:val="0"/>
                  <w:vAlign w:val="center"/>
                </w:tcPr>
                <w:p w14:paraId="5485AB7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500g</w:t>
                  </w:r>
                </w:p>
              </w:tc>
              <w:tc>
                <w:tcPr>
                  <w:tcW w:w="1049" w:type="pct"/>
                  <w:noWrap w:val="0"/>
                  <w:vAlign w:val="center"/>
                </w:tcPr>
                <w:p w14:paraId="3EAF0F5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38BBD5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shd w:val="clear" w:color="auto" w:fill="auto"/>
                  <w:noWrap w:val="0"/>
                  <w:vAlign w:val="center"/>
                </w:tcPr>
                <w:p w14:paraId="2AC0F8C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8</w:t>
                  </w:r>
                </w:p>
              </w:tc>
              <w:tc>
                <w:tcPr>
                  <w:tcW w:w="898" w:type="pct"/>
                  <w:shd w:val="clear" w:color="auto" w:fill="auto"/>
                  <w:noWrap w:val="0"/>
                  <w:vAlign w:val="center"/>
                </w:tcPr>
                <w:p w14:paraId="5A57E01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苯</w:t>
                  </w:r>
                </w:p>
              </w:tc>
              <w:tc>
                <w:tcPr>
                  <w:tcW w:w="786" w:type="pct"/>
                  <w:shd w:val="clear" w:color="auto" w:fill="auto"/>
                  <w:noWrap w:val="0"/>
                  <w:vAlign w:val="center"/>
                </w:tcPr>
                <w:p w14:paraId="5BA6B1D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500ml/瓶</w:t>
                  </w:r>
                </w:p>
              </w:tc>
              <w:tc>
                <w:tcPr>
                  <w:tcW w:w="527" w:type="pct"/>
                  <w:shd w:val="clear" w:color="auto" w:fill="auto"/>
                  <w:noWrap w:val="0"/>
                  <w:vAlign w:val="center"/>
                </w:tcPr>
                <w:p w14:paraId="3F3FF3F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液体</w:t>
                  </w:r>
                </w:p>
              </w:tc>
              <w:tc>
                <w:tcPr>
                  <w:tcW w:w="678" w:type="pct"/>
                  <w:shd w:val="clear" w:color="auto" w:fill="auto"/>
                  <w:noWrap w:val="0"/>
                  <w:vAlign w:val="center"/>
                </w:tcPr>
                <w:p w14:paraId="687D7D9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0.5L</w:t>
                  </w:r>
                </w:p>
              </w:tc>
              <w:tc>
                <w:tcPr>
                  <w:tcW w:w="726" w:type="pct"/>
                  <w:shd w:val="clear" w:color="auto" w:fill="auto"/>
                  <w:noWrap w:val="0"/>
                  <w:vAlign w:val="center"/>
                </w:tcPr>
                <w:p w14:paraId="2FB60FC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0.5L</w:t>
                  </w:r>
                </w:p>
              </w:tc>
              <w:tc>
                <w:tcPr>
                  <w:tcW w:w="1049" w:type="pct"/>
                  <w:noWrap w:val="0"/>
                  <w:vAlign w:val="center"/>
                </w:tcPr>
                <w:p w14:paraId="299ECBF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4A2B34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shd w:val="clear" w:color="auto" w:fill="auto"/>
                  <w:noWrap w:val="0"/>
                  <w:vAlign w:val="center"/>
                </w:tcPr>
                <w:p w14:paraId="7DC14EC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9</w:t>
                  </w:r>
                </w:p>
              </w:tc>
              <w:tc>
                <w:tcPr>
                  <w:tcW w:w="898" w:type="pct"/>
                  <w:shd w:val="clear" w:color="auto" w:fill="auto"/>
                  <w:noWrap w:val="0"/>
                  <w:vAlign w:val="center"/>
                </w:tcPr>
                <w:p w14:paraId="7AB9A96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卡尔费休试剂</w:t>
                  </w:r>
                </w:p>
              </w:tc>
              <w:tc>
                <w:tcPr>
                  <w:tcW w:w="786" w:type="pct"/>
                  <w:shd w:val="clear" w:color="auto" w:fill="auto"/>
                  <w:noWrap w:val="0"/>
                  <w:vAlign w:val="center"/>
                </w:tcPr>
                <w:p w14:paraId="69F9491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500ml/瓶</w:t>
                  </w:r>
                </w:p>
              </w:tc>
              <w:tc>
                <w:tcPr>
                  <w:tcW w:w="527" w:type="pct"/>
                  <w:shd w:val="clear" w:color="auto" w:fill="auto"/>
                  <w:noWrap w:val="0"/>
                  <w:vAlign w:val="center"/>
                </w:tcPr>
                <w:p w14:paraId="2E322FC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液体</w:t>
                  </w:r>
                </w:p>
              </w:tc>
              <w:tc>
                <w:tcPr>
                  <w:tcW w:w="678" w:type="pct"/>
                  <w:shd w:val="clear" w:color="auto" w:fill="auto"/>
                  <w:noWrap w:val="0"/>
                  <w:vAlign w:val="center"/>
                </w:tcPr>
                <w:p w14:paraId="1E27F4D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1.5L</w:t>
                  </w:r>
                </w:p>
              </w:tc>
              <w:tc>
                <w:tcPr>
                  <w:tcW w:w="726" w:type="pct"/>
                  <w:shd w:val="clear" w:color="auto" w:fill="auto"/>
                  <w:noWrap w:val="0"/>
                  <w:vAlign w:val="center"/>
                </w:tcPr>
                <w:p w14:paraId="539F6EF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6L</w:t>
                  </w:r>
                </w:p>
              </w:tc>
              <w:tc>
                <w:tcPr>
                  <w:tcW w:w="1049" w:type="pct"/>
                  <w:noWrap w:val="0"/>
                  <w:vAlign w:val="center"/>
                </w:tcPr>
                <w:p w14:paraId="40B2B37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702AB4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shd w:val="clear" w:color="auto" w:fill="auto"/>
                  <w:noWrap w:val="0"/>
                  <w:vAlign w:val="center"/>
                </w:tcPr>
                <w:p w14:paraId="1C6BEF6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10</w:t>
                  </w:r>
                </w:p>
              </w:tc>
              <w:tc>
                <w:tcPr>
                  <w:tcW w:w="898" w:type="pct"/>
                  <w:shd w:val="clear" w:color="auto" w:fill="auto"/>
                  <w:noWrap w:val="0"/>
                  <w:vAlign w:val="center"/>
                </w:tcPr>
                <w:p w14:paraId="43AE2A2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苯甲醇</w:t>
                  </w:r>
                </w:p>
              </w:tc>
              <w:tc>
                <w:tcPr>
                  <w:tcW w:w="786" w:type="pct"/>
                  <w:shd w:val="clear" w:color="auto" w:fill="auto"/>
                  <w:noWrap w:val="0"/>
                  <w:vAlign w:val="center"/>
                </w:tcPr>
                <w:p w14:paraId="4EC4311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4L/瓶</w:t>
                  </w:r>
                </w:p>
              </w:tc>
              <w:tc>
                <w:tcPr>
                  <w:tcW w:w="527" w:type="pct"/>
                  <w:shd w:val="clear" w:color="auto" w:fill="auto"/>
                  <w:noWrap w:val="0"/>
                  <w:vAlign w:val="center"/>
                </w:tcPr>
                <w:p w14:paraId="17D03CF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液体</w:t>
                  </w:r>
                </w:p>
              </w:tc>
              <w:tc>
                <w:tcPr>
                  <w:tcW w:w="678" w:type="pct"/>
                  <w:shd w:val="clear" w:color="auto" w:fill="auto"/>
                  <w:noWrap w:val="0"/>
                  <w:vAlign w:val="center"/>
                </w:tcPr>
                <w:p w14:paraId="09517C2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8L</w:t>
                  </w:r>
                </w:p>
              </w:tc>
              <w:tc>
                <w:tcPr>
                  <w:tcW w:w="726" w:type="pct"/>
                  <w:shd w:val="clear" w:color="auto" w:fill="auto"/>
                  <w:noWrap w:val="0"/>
                  <w:vAlign w:val="center"/>
                </w:tcPr>
                <w:p w14:paraId="5328751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8L</w:t>
                  </w:r>
                </w:p>
              </w:tc>
              <w:tc>
                <w:tcPr>
                  <w:tcW w:w="1049" w:type="pct"/>
                  <w:noWrap w:val="0"/>
                  <w:vAlign w:val="center"/>
                </w:tcPr>
                <w:p w14:paraId="7EADA1D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6BEB6D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shd w:val="clear" w:color="auto" w:fill="auto"/>
                  <w:noWrap w:val="0"/>
                  <w:vAlign w:val="center"/>
                </w:tcPr>
                <w:p w14:paraId="50E7C9A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cs="Times New Roman"/>
                      <w:sz w:val="18"/>
                      <w:szCs w:val="18"/>
                      <w:lang w:val="en-US" w:eastAsia="zh-CN"/>
                    </w:rPr>
                    <w:t>11</w:t>
                  </w:r>
                </w:p>
              </w:tc>
              <w:tc>
                <w:tcPr>
                  <w:tcW w:w="898" w:type="pct"/>
                  <w:shd w:val="clear" w:color="auto" w:fill="auto"/>
                  <w:noWrap w:val="0"/>
                  <w:vAlign w:val="center"/>
                </w:tcPr>
                <w:p w14:paraId="1D1AAB7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仲丁醇 （2-丁醇）</w:t>
                  </w:r>
                </w:p>
              </w:tc>
              <w:tc>
                <w:tcPr>
                  <w:tcW w:w="786" w:type="pct"/>
                  <w:shd w:val="clear" w:color="auto" w:fill="auto"/>
                  <w:noWrap w:val="0"/>
                  <w:vAlign w:val="center"/>
                </w:tcPr>
                <w:p w14:paraId="7FC1F24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500ml/瓶</w:t>
                  </w:r>
                </w:p>
              </w:tc>
              <w:tc>
                <w:tcPr>
                  <w:tcW w:w="527" w:type="pct"/>
                  <w:shd w:val="clear" w:color="auto" w:fill="auto"/>
                  <w:noWrap w:val="0"/>
                  <w:vAlign w:val="center"/>
                </w:tcPr>
                <w:p w14:paraId="3EA104C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液体</w:t>
                  </w:r>
                </w:p>
              </w:tc>
              <w:tc>
                <w:tcPr>
                  <w:tcW w:w="678" w:type="pct"/>
                  <w:shd w:val="clear" w:color="auto" w:fill="auto"/>
                  <w:noWrap w:val="0"/>
                  <w:vAlign w:val="center"/>
                </w:tcPr>
                <w:p w14:paraId="2E2E580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0.5L</w:t>
                  </w:r>
                </w:p>
              </w:tc>
              <w:tc>
                <w:tcPr>
                  <w:tcW w:w="726" w:type="pct"/>
                  <w:shd w:val="clear" w:color="auto" w:fill="auto"/>
                  <w:noWrap w:val="0"/>
                  <w:vAlign w:val="center"/>
                </w:tcPr>
                <w:p w14:paraId="4E77565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0.5L</w:t>
                  </w:r>
                </w:p>
              </w:tc>
              <w:tc>
                <w:tcPr>
                  <w:tcW w:w="1049" w:type="pct"/>
                  <w:noWrap w:val="0"/>
                  <w:vAlign w:val="center"/>
                </w:tcPr>
                <w:p w14:paraId="450B905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5C3487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shd w:val="clear" w:color="auto" w:fill="auto"/>
                  <w:noWrap w:val="0"/>
                  <w:vAlign w:val="center"/>
                </w:tcPr>
                <w:p w14:paraId="46B213A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cs="Times New Roman"/>
                      <w:sz w:val="18"/>
                      <w:szCs w:val="18"/>
                      <w:lang w:val="en-US" w:eastAsia="zh-CN"/>
                    </w:rPr>
                    <w:t>12</w:t>
                  </w:r>
                </w:p>
              </w:tc>
              <w:tc>
                <w:tcPr>
                  <w:tcW w:w="898" w:type="pct"/>
                  <w:shd w:val="clear" w:color="auto" w:fill="auto"/>
                  <w:noWrap w:val="0"/>
                  <w:vAlign w:val="center"/>
                </w:tcPr>
                <w:p w14:paraId="78F48AE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苯甲酸</w:t>
                  </w:r>
                </w:p>
              </w:tc>
              <w:tc>
                <w:tcPr>
                  <w:tcW w:w="786" w:type="pct"/>
                  <w:shd w:val="clear" w:color="auto" w:fill="auto"/>
                  <w:noWrap w:val="0"/>
                  <w:vAlign w:val="center"/>
                </w:tcPr>
                <w:p w14:paraId="7B3181D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100g/瓶</w:t>
                  </w:r>
                </w:p>
              </w:tc>
              <w:tc>
                <w:tcPr>
                  <w:tcW w:w="527" w:type="pct"/>
                  <w:shd w:val="clear" w:color="auto" w:fill="auto"/>
                  <w:noWrap w:val="0"/>
                  <w:vAlign w:val="center"/>
                </w:tcPr>
                <w:p w14:paraId="66D0189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固体</w:t>
                  </w:r>
                </w:p>
              </w:tc>
              <w:tc>
                <w:tcPr>
                  <w:tcW w:w="678" w:type="pct"/>
                  <w:shd w:val="clear" w:color="auto" w:fill="auto"/>
                  <w:noWrap w:val="0"/>
                  <w:vAlign w:val="center"/>
                </w:tcPr>
                <w:p w14:paraId="6BA1BFE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100g</w:t>
                  </w:r>
                </w:p>
              </w:tc>
              <w:tc>
                <w:tcPr>
                  <w:tcW w:w="726" w:type="pct"/>
                  <w:shd w:val="clear" w:color="auto" w:fill="auto"/>
                  <w:noWrap w:val="0"/>
                  <w:vAlign w:val="center"/>
                </w:tcPr>
                <w:p w14:paraId="498F874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100g</w:t>
                  </w:r>
                </w:p>
              </w:tc>
              <w:tc>
                <w:tcPr>
                  <w:tcW w:w="1049" w:type="pct"/>
                  <w:noWrap w:val="0"/>
                  <w:vAlign w:val="center"/>
                </w:tcPr>
                <w:p w14:paraId="5F6D17F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4ABB05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shd w:val="clear" w:color="auto" w:fill="auto"/>
                  <w:noWrap w:val="0"/>
                  <w:vAlign w:val="center"/>
                </w:tcPr>
                <w:p w14:paraId="793C944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cs="Times New Roman"/>
                      <w:sz w:val="18"/>
                      <w:szCs w:val="18"/>
                      <w:lang w:val="en-US" w:eastAsia="zh-CN"/>
                    </w:rPr>
                    <w:t>13</w:t>
                  </w:r>
                </w:p>
              </w:tc>
              <w:tc>
                <w:tcPr>
                  <w:tcW w:w="898" w:type="pct"/>
                  <w:shd w:val="clear" w:color="auto" w:fill="auto"/>
                  <w:noWrap w:val="0"/>
                  <w:vAlign w:val="center"/>
                </w:tcPr>
                <w:p w14:paraId="2561397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吡啶</w:t>
                  </w:r>
                </w:p>
              </w:tc>
              <w:tc>
                <w:tcPr>
                  <w:tcW w:w="786" w:type="pct"/>
                  <w:shd w:val="clear" w:color="auto" w:fill="auto"/>
                  <w:noWrap w:val="0"/>
                  <w:vAlign w:val="center"/>
                </w:tcPr>
                <w:p w14:paraId="577983C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500ml/瓶</w:t>
                  </w:r>
                </w:p>
              </w:tc>
              <w:tc>
                <w:tcPr>
                  <w:tcW w:w="527" w:type="pct"/>
                  <w:shd w:val="clear" w:color="auto" w:fill="auto"/>
                  <w:noWrap w:val="0"/>
                  <w:vAlign w:val="center"/>
                </w:tcPr>
                <w:p w14:paraId="7782C30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液体</w:t>
                  </w:r>
                </w:p>
              </w:tc>
              <w:tc>
                <w:tcPr>
                  <w:tcW w:w="678" w:type="pct"/>
                  <w:shd w:val="clear" w:color="auto" w:fill="auto"/>
                  <w:noWrap w:val="0"/>
                  <w:vAlign w:val="center"/>
                </w:tcPr>
                <w:p w14:paraId="4BCFB57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0.5L</w:t>
                  </w:r>
                </w:p>
              </w:tc>
              <w:tc>
                <w:tcPr>
                  <w:tcW w:w="726" w:type="pct"/>
                  <w:shd w:val="clear" w:color="auto" w:fill="auto"/>
                  <w:noWrap w:val="0"/>
                  <w:vAlign w:val="center"/>
                </w:tcPr>
                <w:p w14:paraId="61C4908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0.5L</w:t>
                  </w:r>
                </w:p>
              </w:tc>
              <w:tc>
                <w:tcPr>
                  <w:tcW w:w="1049" w:type="pct"/>
                  <w:noWrap w:val="0"/>
                  <w:vAlign w:val="center"/>
                </w:tcPr>
                <w:p w14:paraId="40FFCBB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5849E6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shd w:val="clear" w:color="auto" w:fill="auto"/>
                  <w:noWrap w:val="0"/>
                  <w:vAlign w:val="center"/>
                </w:tcPr>
                <w:p w14:paraId="188A759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cs="Times New Roman"/>
                      <w:sz w:val="18"/>
                      <w:szCs w:val="18"/>
                      <w:lang w:val="en-US" w:eastAsia="zh-CN"/>
                    </w:rPr>
                    <w:t>14</w:t>
                  </w:r>
                </w:p>
              </w:tc>
              <w:tc>
                <w:tcPr>
                  <w:tcW w:w="898" w:type="pct"/>
                  <w:shd w:val="clear" w:color="auto" w:fill="auto"/>
                  <w:noWrap w:val="0"/>
                  <w:vAlign w:val="center"/>
                </w:tcPr>
                <w:p w14:paraId="25FE9DF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环己酮</w:t>
                  </w:r>
                </w:p>
              </w:tc>
              <w:tc>
                <w:tcPr>
                  <w:tcW w:w="786" w:type="pct"/>
                  <w:shd w:val="clear" w:color="auto" w:fill="auto"/>
                  <w:noWrap w:val="0"/>
                  <w:vAlign w:val="center"/>
                </w:tcPr>
                <w:p w14:paraId="75BF34B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500ml/瓶</w:t>
                  </w:r>
                </w:p>
              </w:tc>
              <w:tc>
                <w:tcPr>
                  <w:tcW w:w="527" w:type="pct"/>
                  <w:shd w:val="clear" w:color="auto" w:fill="auto"/>
                  <w:noWrap w:val="0"/>
                  <w:vAlign w:val="center"/>
                </w:tcPr>
                <w:p w14:paraId="1CCB358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液体</w:t>
                  </w:r>
                </w:p>
              </w:tc>
              <w:tc>
                <w:tcPr>
                  <w:tcW w:w="678" w:type="pct"/>
                  <w:shd w:val="clear" w:color="auto" w:fill="auto"/>
                  <w:noWrap w:val="0"/>
                  <w:vAlign w:val="center"/>
                </w:tcPr>
                <w:p w14:paraId="0C14ED9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0.5L</w:t>
                  </w:r>
                </w:p>
              </w:tc>
              <w:tc>
                <w:tcPr>
                  <w:tcW w:w="726" w:type="pct"/>
                  <w:shd w:val="clear" w:color="auto" w:fill="auto"/>
                  <w:noWrap w:val="0"/>
                  <w:vAlign w:val="center"/>
                </w:tcPr>
                <w:p w14:paraId="5C08007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0.5L</w:t>
                  </w:r>
                </w:p>
              </w:tc>
              <w:tc>
                <w:tcPr>
                  <w:tcW w:w="1049" w:type="pct"/>
                  <w:noWrap w:val="0"/>
                  <w:vAlign w:val="center"/>
                </w:tcPr>
                <w:p w14:paraId="266D5B5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15C58C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shd w:val="clear" w:color="auto" w:fill="auto"/>
                  <w:noWrap w:val="0"/>
                  <w:vAlign w:val="center"/>
                </w:tcPr>
                <w:p w14:paraId="46B7DD0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cs="Times New Roman"/>
                      <w:sz w:val="18"/>
                      <w:szCs w:val="18"/>
                      <w:lang w:val="en-US" w:eastAsia="zh-CN"/>
                    </w:rPr>
                    <w:t>15</w:t>
                  </w:r>
                </w:p>
              </w:tc>
              <w:tc>
                <w:tcPr>
                  <w:tcW w:w="898" w:type="pct"/>
                  <w:shd w:val="clear" w:color="auto" w:fill="auto"/>
                  <w:noWrap w:val="0"/>
                  <w:vAlign w:val="center"/>
                </w:tcPr>
                <w:p w14:paraId="16D830A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冰醋酸</w:t>
                  </w:r>
                </w:p>
              </w:tc>
              <w:tc>
                <w:tcPr>
                  <w:tcW w:w="786" w:type="pct"/>
                  <w:shd w:val="clear" w:color="auto" w:fill="auto"/>
                  <w:noWrap w:val="0"/>
                  <w:vAlign w:val="center"/>
                </w:tcPr>
                <w:p w14:paraId="12C0D29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4L/瓶</w:t>
                  </w:r>
                </w:p>
              </w:tc>
              <w:tc>
                <w:tcPr>
                  <w:tcW w:w="527" w:type="pct"/>
                  <w:shd w:val="clear" w:color="auto" w:fill="auto"/>
                  <w:noWrap w:val="0"/>
                  <w:vAlign w:val="center"/>
                </w:tcPr>
                <w:p w14:paraId="289D60D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液体</w:t>
                  </w:r>
                </w:p>
              </w:tc>
              <w:tc>
                <w:tcPr>
                  <w:tcW w:w="678" w:type="pct"/>
                  <w:shd w:val="clear" w:color="auto" w:fill="auto"/>
                  <w:noWrap w:val="0"/>
                  <w:vAlign w:val="center"/>
                </w:tcPr>
                <w:p w14:paraId="60AD85B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16L</w:t>
                  </w:r>
                </w:p>
              </w:tc>
              <w:tc>
                <w:tcPr>
                  <w:tcW w:w="726" w:type="pct"/>
                  <w:shd w:val="clear" w:color="auto" w:fill="auto"/>
                  <w:noWrap w:val="0"/>
                  <w:vAlign w:val="center"/>
                </w:tcPr>
                <w:p w14:paraId="0A52A4D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16L</w:t>
                  </w:r>
                </w:p>
              </w:tc>
              <w:tc>
                <w:tcPr>
                  <w:tcW w:w="1049" w:type="pct"/>
                  <w:noWrap w:val="0"/>
                  <w:vAlign w:val="center"/>
                </w:tcPr>
                <w:p w14:paraId="7734A06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33AE30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shd w:val="clear" w:color="auto" w:fill="auto"/>
                  <w:noWrap w:val="0"/>
                  <w:vAlign w:val="center"/>
                </w:tcPr>
                <w:p w14:paraId="6FCF71B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cs="Times New Roman"/>
                      <w:sz w:val="18"/>
                      <w:szCs w:val="18"/>
                      <w:lang w:val="en-US" w:eastAsia="zh-CN"/>
                    </w:rPr>
                    <w:t>16</w:t>
                  </w:r>
                </w:p>
              </w:tc>
              <w:tc>
                <w:tcPr>
                  <w:tcW w:w="898" w:type="pct"/>
                  <w:shd w:val="clear" w:color="auto" w:fill="auto"/>
                  <w:noWrap w:val="0"/>
                  <w:vAlign w:val="center"/>
                </w:tcPr>
                <w:p w14:paraId="2B9D5A3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醋酸铵</w:t>
                  </w:r>
                </w:p>
              </w:tc>
              <w:tc>
                <w:tcPr>
                  <w:tcW w:w="786" w:type="pct"/>
                  <w:shd w:val="clear" w:color="auto" w:fill="auto"/>
                  <w:noWrap w:val="0"/>
                  <w:vAlign w:val="center"/>
                </w:tcPr>
                <w:p w14:paraId="4440A59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500g/瓶</w:t>
                  </w:r>
                </w:p>
              </w:tc>
              <w:tc>
                <w:tcPr>
                  <w:tcW w:w="527" w:type="pct"/>
                  <w:shd w:val="clear" w:color="auto" w:fill="auto"/>
                  <w:noWrap w:val="0"/>
                  <w:vAlign w:val="center"/>
                </w:tcPr>
                <w:p w14:paraId="5E51095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固体</w:t>
                  </w:r>
                </w:p>
              </w:tc>
              <w:tc>
                <w:tcPr>
                  <w:tcW w:w="678" w:type="pct"/>
                  <w:shd w:val="clear" w:color="auto" w:fill="auto"/>
                  <w:noWrap w:val="0"/>
                  <w:vAlign w:val="center"/>
                </w:tcPr>
                <w:p w14:paraId="2C655E2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500g</w:t>
                  </w:r>
                </w:p>
              </w:tc>
              <w:tc>
                <w:tcPr>
                  <w:tcW w:w="726" w:type="pct"/>
                  <w:shd w:val="clear" w:color="auto" w:fill="auto"/>
                  <w:noWrap w:val="0"/>
                  <w:vAlign w:val="center"/>
                </w:tcPr>
                <w:p w14:paraId="42C9658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2500g</w:t>
                  </w:r>
                </w:p>
              </w:tc>
              <w:tc>
                <w:tcPr>
                  <w:tcW w:w="1049" w:type="pct"/>
                  <w:noWrap w:val="0"/>
                  <w:vAlign w:val="center"/>
                </w:tcPr>
                <w:p w14:paraId="04050FB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01FFA1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shd w:val="clear" w:color="auto" w:fill="auto"/>
                  <w:noWrap w:val="0"/>
                  <w:vAlign w:val="center"/>
                </w:tcPr>
                <w:p w14:paraId="679FC7B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cs="Times New Roman"/>
                      <w:sz w:val="18"/>
                      <w:szCs w:val="18"/>
                      <w:lang w:val="en-US" w:eastAsia="zh-CN"/>
                    </w:rPr>
                    <w:t>17</w:t>
                  </w:r>
                </w:p>
              </w:tc>
              <w:tc>
                <w:tcPr>
                  <w:tcW w:w="898" w:type="pct"/>
                  <w:shd w:val="clear" w:color="auto" w:fill="auto"/>
                  <w:noWrap w:val="0"/>
                  <w:vAlign w:val="center"/>
                </w:tcPr>
                <w:p w14:paraId="75EC79F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醋酸钾</w:t>
                  </w:r>
                </w:p>
              </w:tc>
              <w:tc>
                <w:tcPr>
                  <w:tcW w:w="786" w:type="pct"/>
                  <w:shd w:val="clear" w:color="auto" w:fill="auto"/>
                  <w:noWrap w:val="0"/>
                  <w:vAlign w:val="center"/>
                </w:tcPr>
                <w:p w14:paraId="078B554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500g/瓶</w:t>
                  </w:r>
                </w:p>
              </w:tc>
              <w:tc>
                <w:tcPr>
                  <w:tcW w:w="527" w:type="pct"/>
                  <w:shd w:val="clear" w:color="auto" w:fill="auto"/>
                  <w:noWrap w:val="0"/>
                  <w:vAlign w:val="center"/>
                </w:tcPr>
                <w:p w14:paraId="08D44CA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固体</w:t>
                  </w:r>
                </w:p>
              </w:tc>
              <w:tc>
                <w:tcPr>
                  <w:tcW w:w="678" w:type="pct"/>
                  <w:shd w:val="clear" w:color="auto" w:fill="auto"/>
                  <w:noWrap w:val="0"/>
                  <w:vAlign w:val="center"/>
                </w:tcPr>
                <w:p w14:paraId="702D95B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500g</w:t>
                  </w:r>
                </w:p>
              </w:tc>
              <w:tc>
                <w:tcPr>
                  <w:tcW w:w="726" w:type="pct"/>
                  <w:shd w:val="clear" w:color="auto" w:fill="auto"/>
                  <w:noWrap w:val="0"/>
                  <w:vAlign w:val="center"/>
                </w:tcPr>
                <w:p w14:paraId="7198376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500g</w:t>
                  </w:r>
                </w:p>
              </w:tc>
              <w:tc>
                <w:tcPr>
                  <w:tcW w:w="1049" w:type="pct"/>
                  <w:noWrap w:val="0"/>
                  <w:vAlign w:val="center"/>
                </w:tcPr>
                <w:p w14:paraId="5F26CC0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5A40B2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shd w:val="clear" w:color="auto" w:fill="auto"/>
                  <w:noWrap w:val="0"/>
                  <w:vAlign w:val="center"/>
                </w:tcPr>
                <w:p w14:paraId="5DF2C1E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cs="Times New Roman"/>
                      <w:sz w:val="18"/>
                      <w:szCs w:val="18"/>
                      <w:lang w:val="en-US" w:eastAsia="zh-CN"/>
                    </w:rPr>
                    <w:t>18</w:t>
                  </w:r>
                </w:p>
              </w:tc>
              <w:tc>
                <w:tcPr>
                  <w:tcW w:w="898" w:type="pct"/>
                  <w:shd w:val="clear" w:color="auto" w:fill="auto"/>
                  <w:noWrap w:val="0"/>
                  <w:vAlign w:val="center"/>
                </w:tcPr>
                <w:p w14:paraId="511EF7C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磷酸二氢铵</w:t>
                  </w:r>
                </w:p>
              </w:tc>
              <w:tc>
                <w:tcPr>
                  <w:tcW w:w="786" w:type="pct"/>
                  <w:shd w:val="clear" w:color="auto" w:fill="auto"/>
                  <w:noWrap w:val="0"/>
                  <w:vAlign w:val="center"/>
                </w:tcPr>
                <w:p w14:paraId="53544C8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500g/瓶</w:t>
                  </w:r>
                </w:p>
              </w:tc>
              <w:tc>
                <w:tcPr>
                  <w:tcW w:w="527" w:type="pct"/>
                  <w:shd w:val="clear" w:color="auto" w:fill="auto"/>
                  <w:noWrap w:val="0"/>
                  <w:vAlign w:val="center"/>
                </w:tcPr>
                <w:p w14:paraId="1A70A8C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固体</w:t>
                  </w:r>
                </w:p>
              </w:tc>
              <w:tc>
                <w:tcPr>
                  <w:tcW w:w="678" w:type="pct"/>
                  <w:shd w:val="clear" w:color="auto" w:fill="auto"/>
                  <w:noWrap w:val="0"/>
                  <w:vAlign w:val="center"/>
                </w:tcPr>
                <w:p w14:paraId="223ACC0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500g</w:t>
                  </w:r>
                </w:p>
              </w:tc>
              <w:tc>
                <w:tcPr>
                  <w:tcW w:w="726" w:type="pct"/>
                  <w:shd w:val="clear" w:color="auto" w:fill="auto"/>
                  <w:noWrap w:val="0"/>
                  <w:vAlign w:val="center"/>
                </w:tcPr>
                <w:p w14:paraId="2E02A15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500g</w:t>
                  </w:r>
                </w:p>
              </w:tc>
              <w:tc>
                <w:tcPr>
                  <w:tcW w:w="1049" w:type="pct"/>
                  <w:noWrap w:val="0"/>
                  <w:vAlign w:val="center"/>
                </w:tcPr>
                <w:p w14:paraId="7670B54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551027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shd w:val="clear" w:color="auto" w:fill="auto"/>
                  <w:noWrap w:val="0"/>
                  <w:vAlign w:val="center"/>
                </w:tcPr>
                <w:p w14:paraId="33D9C22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cs="Times New Roman"/>
                      <w:sz w:val="18"/>
                      <w:szCs w:val="18"/>
                      <w:lang w:val="en-US" w:eastAsia="zh-CN"/>
                    </w:rPr>
                    <w:t>19</w:t>
                  </w:r>
                </w:p>
              </w:tc>
              <w:tc>
                <w:tcPr>
                  <w:tcW w:w="898" w:type="pct"/>
                  <w:shd w:val="clear" w:color="auto" w:fill="auto"/>
                  <w:noWrap w:val="0"/>
                  <w:vAlign w:val="center"/>
                </w:tcPr>
                <w:p w14:paraId="57F0B47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醋酸钠</w:t>
                  </w:r>
                </w:p>
              </w:tc>
              <w:tc>
                <w:tcPr>
                  <w:tcW w:w="786" w:type="pct"/>
                  <w:shd w:val="clear" w:color="auto" w:fill="auto"/>
                  <w:noWrap w:val="0"/>
                  <w:vAlign w:val="center"/>
                </w:tcPr>
                <w:p w14:paraId="36C1274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500g/瓶</w:t>
                  </w:r>
                </w:p>
              </w:tc>
              <w:tc>
                <w:tcPr>
                  <w:tcW w:w="527" w:type="pct"/>
                  <w:shd w:val="clear" w:color="auto" w:fill="auto"/>
                  <w:noWrap w:val="0"/>
                  <w:vAlign w:val="center"/>
                </w:tcPr>
                <w:p w14:paraId="283F244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固体</w:t>
                  </w:r>
                </w:p>
              </w:tc>
              <w:tc>
                <w:tcPr>
                  <w:tcW w:w="678" w:type="pct"/>
                  <w:shd w:val="clear" w:color="auto" w:fill="auto"/>
                  <w:noWrap w:val="0"/>
                  <w:vAlign w:val="center"/>
                </w:tcPr>
                <w:p w14:paraId="5C8CEC5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500g</w:t>
                  </w:r>
                </w:p>
              </w:tc>
              <w:tc>
                <w:tcPr>
                  <w:tcW w:w="726" w:type="pct"/>
                  <w:shd w:val="clear" w:color="auto" w:fill="auto"/>
                  <w:noWrap w:val="0"/>
                  <w:vAlign w:val="center"/>
                </w:tcPr>
                <w:p w14:paraId="508D6F4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500g</w:t>
                  </w:r>
                </w:p>
              </w:tc>
              <w:tc>
                <w:tcPr>
                  <w:tcW w:w="1049" w:type="pct"/>
                  <w:noWrap w:val="0"/>
                  <w:vAlign w:val="center"/>
                </w:tcPr>
                <w:p w14:paraId="7A859AB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3A4DAF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shd w:val="clear" w:color="auto" w:fill="auto"/>
                  <w:noWrap w:val="0"/>
                  <w:vAlign w:val="center"/>
                </w:tcPr>
                <w:p w14:paraId="7A80CF2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cs="Times New Roman"/>
                      <w:sz w:val="18"/>
                      <w:szCs w:val="18"/>
                      <w:lang w:val="en-US" w:eastAsia="zh-CN"/>
                    </w:rPr>
                    <w:t>20</w:t>
                  </w:r>
                </w:p>
              </w:tc>
              <w:tc>
                <w:tcPr>
                  <w:tcW w:w="898" w:type="pct"/>
                  <w:shd w:val="clear" w:color="auto" w:fill="auto"/>
                  <w:noWrap w:val="0"/>
                  <w:vAlign w:val="center"/>
                </w:tcPr>
                <w:p w14:paraId="7A6CF71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磷酸</w:t>
                  </w:r>
                </w:p>
              </w:tc>
              <w:tc>
                <w:tcPr>
                  <w:tcW w:w="786" w:type="pct"/>
                  <w:shd w:val="clear" w:color="auto" w:fill="auto"/>
                  <w:noWrap w:val="0"/>
                  <w:vAlign w:val="center"/>
                </w:tcPr>
                <w:p w14:paraId="11DFF39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500ml/瓶</w:t>
                  </w:r>
                </w:p>
              </w:tc>
              <w:tc>
                <w:tcPr>
                  <w:tcW w:w="527" w:type="pct"/>
                  <w:shd w:val="clear" w:color="auto" w:fill="auto"/>
                  <w:noWrap w:val="0"/>
                  <w:vAlign w:val="center"/>
                </w:tcPr>
                <w:p w14:paraId="199DA4C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液体</w:t>
                  </w:r>
                </w:p>
              </w:tc>
              <w:tc>
                <w:tcPr>
                  <w:tcW w:w="678" w:type="pct"/>
                  <w:shd w:val="clear" w:color="auto" w:fill="auto"/>
                  <w:noWrap w:val="0"/>
                  <w:vAlign w:val="center"/>
                </w:tcPr>
                <w:p w14:paraId="241BD85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1L</w:t>
                  </w:r>
                </w:p>
              </w:tc>
              <w:tc>
                <w:tcPr>
                  <w:tcW w:w="726" w:type="pct"/>
                  <w:shd w:val="clear" w:color="auto" w:fill="auto"/>
                  <w:noWrap w:val="0"/>
                  <w:vAlign w:val="center"/>
                </w:tcPr>
                <w:p w14:paraId="14F2797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3L</w:t>
                  </w:r>
                </w:p>
              </w:tc>
              <w:tc>
                <w:tcPr>
                  <w:tcW w:w="1049" w:type="pct"/>
                  <w:noWrap w:val="0"/>
                  <w:vAlign w:val="center"/>
                </w:tcPr>
                <w:p w14:paraId="5C5BA61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339BAF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shd w:val="clear" w:color="auto" w:fill="auto"/>
                  <w:noWrap w:val="0"/>
                  <w:vAlign w:val="center"/>
                </w:tcPr>
                <w:p w14:paraId="6904249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cs="Times New Roman"/>
                      <w:sz w:val="18"/>
                      <w:szCs w:val="18"/>
                      <w:lang w:val="en-US" w:eastAsia="zh-CN"/>
                    </w:rPr>
                    <w:t>21</w:t>
                  </w:r>
                </w:p>
              </w:tc>
              <w:tc>
                <w:tcPr>
                  <w:tcW w:w="898" w:type="pct"/>
                  <w:shd w:val="clear" w:color="auto" w:fill="auto"/>
                  <w:noWrap w:val="0"/>
                  <w:vAlign w:val="center"/>
                </w:tcPr>
                <w:p w14:paraId="6CD597E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碘化钾</w:t>
                  </w:r>
                </w:p>
              </w:tc>
              <w:tc>
                <w:tcPr>
                  <w:tcW w:w="786" w:type="pct"/>
                  <w:shd w:val="clear" w:color="auto" w:fill="auto"/>
                  <w:noWrap w:val="0"/>
                  <w:vAlign w:val="center"/>
                </w:tcPr>
                <w:p w14:paraId="36C6502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25g/瓶</w:t>
                  </w:r>
                </w:p>
              </w:tc>
              <w:tc>
                <w:tcPr>
                  <w:tcW w:w="527" w:type="pct"/>
                  <w:shd w:val="clear" w:color="auto" w:fill="auto"/>
                  <w:noWrap w:val="0"/>
                  <w:vAlign w:val="center"/>
                </w:tcPr>
                <w:p w14:paraId="66D42E0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固体</w:t>
                  </w:r>
                </w:p>
              </w:tc>
              <w:tc>
                <w:tcPr>
                  <w:tcW w:w="678" w:type="pct"/>
                  <w:shd w:val="clear" w:color="auto" w:fill="auto"/>
                  <w:noWrap w:val="0"/>
                  <w:vAlign w:val="center"/>
                </w:tcPr>
                <w:p w14:paraId="404DFEA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25g</w:t>
                  </w:r>
                </w:p>
              </w:tc>
              <w:tc>
                <w:tcPr>
                  <w:tcW w:w="726" w:type="pct"/>
                  <w:shd w:val="clear" w:color="auto" w:fill="auto"/>
                  <w:noWrap w:val="0"/>
                  <w:vAlign w:val="center"/>
                </w:tcPr>
                <w:p w14:paraId="2C05F40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25g</w:t>
                  </w:r>
                </w:p>
              </w:tc>
              <w:tc>
                <w:tcPr>
                  <w:tcW w:w="1049" w:type="pct"/>
                  <w:noWrap w:val="0"/>
                  <w:vAlign w:val="center"/>
                </w:tcPr>
                <w:p w14:paraId="361E277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75135D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shd w:val="clear" w:color="auto" w:fill="auto"/>
                  <w:noWrap w:val="0"/>
                  <w:vAlign w:val="center"/>
                </w:tcPr>
                <w:p w14:paraId="27CF1BF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cs="Times New Roman"/>
                      <w:sz w:val="18"/>
                      <w:szCs w:val="18"/>
                      <w:lang w:val="en-US" w:eastAsia="zh-CN"/>
                    </w:rPr>
                    <w:t>22</w:t>
                  </w:r>
                </w:p>
              </w:tc>
              <w:tc>
                <w:tcPr>
                  <w:tcW w:w="898" w:type="pct"/>
                  <w:shd w:val="clear" w:color="auto" w:fill="auto"/>
                  <w:noWrap w:val="0"/>
                  <w:vAlign w:val="center"/>
                </w:tcPr>
                <w:p w14:paraId="729D431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碳酸钙</w:t>
                  </w:r>
                </w:p>
              </w:tc>
              <w:tc>
                <w:tcPr>
                  <w:tcW w:w="786" w:type="pct"/>
                  <w:shd w:val="clear" w:color="auto" w:fill="auto"/>
                  <w:noWrap w:val="0"/>
                  <w:vAlign w:val="center"/>
                </w:tcPr>
                <w:p w14:paraId="6D4AB12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250g/瓶</w:t>
                  </w:r>
                </w:p>
              </w:tc>
              <w:tc>
                <w:tcPr>
                  <w:tcW w:w="527" w:type="pct"/>
                  <w:shd w:val="clear" w:color="auto" w:fill="auto"/>
                  <w:noWrap w:val="0"/>
                  <w:vAlign w:val="center"/>
                </w:tcPr>
                <w:p w14:paraId="629D820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固体</w:t>
                  </w:r>
                </w:p>
              </w:tc>
              <w:tc>
                <w:tcPr>
                  <w:tcW w:w="678" w:type="pct"/>
                  <w:shd w:val="clear" w:color="auto" w:fill="auto"/>
                  <w:noWrap w:val="0"/>
                  <w:vAlign w:val="center"/>
                </w:tcPr>
                <w:p w14:paraId="5F3399D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500g</w:t>
                  </w:r>
                </w:p>
              </w:tc>
              <w:tc>
                <w:tcPr>
                  <w:tcW w:w="726" w:type="pct"/>
                  <w:shd w:val="clear" w:color="auto" w:fill="auto"/>
                  <w:noWrap w:val="0"/>
                  <w:vAlign w:val="center"/>
                </w:tcPr>
                <w:p w14:paraId="0925934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500g</w:t>
                  </w:r>
                </w:p>
              </w:tc>
              <w:tc>
                <w:tcPr>
                  <w:tcW w:w="1049" w:type="pct"/>
                  <w:noWrap w:val="0"/>
                  <w:vAlign w:val="center"/>
                </w:tcPr>
                <w:p w14:paraId="7579D16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7E37D6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shd w:val="clear" w:color="auto" w:fill="auto"/>
                  <w:noWrap w:val="0"/>
                  <w:vAlign w:val="center"/>
                </w:tcPr>
                <w:p w14:paraId="0D4A680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cs="Times New Roman"/>
                      <w:sz w:val="18"/>
                      <w:szCs w:val="18"/>
                      <w:lang w:val="en-US" w:eastAsia="zh-CN"/>
                    </w:rPr>
                    <w:t>23</w:t>
                  </w:r>
                </w:p>
              </w:tc>
              <w:tc>
                <w:tcPr>
                  <w:tcW w:w="898" w:type="pct"/>
                  <w:shd w:val="clear" w:color="auto" w:fill="auto"/>
                  <w:noWrap w:val="0"/>
                  <w:vAlign w:val="center"/>
                </w:tcPr>
                <w:p w14:paraId="5C412CB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二甲基甲酰胺</w:t>
                  </w:r>
                </w:p>
              </w:tc>
              <w:tc>
                <w:tcPr>
                  <w:tcW w:w="786" w:type="pct"/>
                  <w:shd w:val="clear" w:color="auto" w:fill="auto"/>
                  <w:noWrap w:val="0"/>
                  <w:vAlign w:val="center"/>
                </w:tcPr>
                <w:p w14:paraId="2099325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4L/瓶</w:t>
                  </w:r>
                </w:p>
              </w:tc>
              <w:tc>
                <w:tcPr>
                  <w:tcW w:w="527" w:type="pct"/>
                  <w:shd w:val="clear" w:color="auto" w:fill="auto"/>
                  <w:noWrap w:val="0"/>
                  <w:vAlign w:val="center"/>
                </w:tcPr>
                <w:p w14:paraId="578B75E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液体</w:t>
                  </w:r>
                </w:p>
              </w:tc>
              <w:tc>
                <w:tcPr>
                  <w:tcW w:w="678" w:type="pct"/>
                  <w:shd w:val="clear" w:color="auto" w:fill="auto"/>
                  <w:noWrap w:val="0"/>
                  <w:vAlign w:val="center"/>
                </w:tcPr>
                <w:p w14:paraId="5186569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8L</w:t>
                  </w:r>
                </w:p>
              </w:tc>
              <w:tc>
                <w:tcPr>
                  <w:tcW w:w="726" w:type="pct"/>
                  <w:shd w:val="clear" w:color="auto" w:fill="auto"/>
                  <w:noWrap w:val="0"/>
                  <w:vAlign w:val="center"/>
                </w:tcPr>
                <w:p w14:paraId="50BBF5E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8L</w:t>
                  </w:r>
                </w:p>
              </w:tc>
              <w:tc>
                <w:tcPr>
                  <w:tcW w:w="1049" w:type="pct"/>
                  <w:noWrap w:val="0"/>
                  <w:vAlign w:val="center"/>
                </w:tcPr>
                <w:p w14:paraId="58CDC7D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41E762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shd w:val="clear" w:color="auto" w:fill="auto"/>
                  <w:noWrap w:val="0"/>
                  <w:vAlign w:val="center"/>
                </w:tcPr>
                <w:p w14:paraId="4B9340C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cs="Times New Roman"/>
                      <w:sz w:val="18"/>
                      <w:szCs w:val="18"/>
                      <w:lang w:val="en-US" w:eastAsia="zh-CN"/>
                    </w:rPr>
                    <w:t>24</w:t>
                  </w:r>
                </w:p>
              </w:tc>
              <w:tc>
                <w:tcPr>
                  <w:tcW w:w="898" w:type="pct"/>
                  <w:shd w:val="clear" w:color="auto" w:fill="auto"/>
                  <w:noWrap w:val="0"/>
                  <w:vAlign w:val="center"/>
                </w:tcPr>
                <w:p w14:paraId="7CA63CD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二甲基亚砜</w:t>
                  </w:r>
                </w:p>
              </w:tc>
              <w:tc>
                <w:tcPr>
                  <w:tcW w:w="786" w:type="pct"/>
                  <w:shd w:val="clear" w:color="auto" w:fill="auto"/>
                  <w:noWrap w:val="0"/>
                  <w:vAlign w:val="center"/>
                </w:tcPr>
                <w:p w14:paraId="2A7AF30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4L/瓶</w:t>
                  </w:r>
                </w:p>
              </w:tc>
              <w:tc>
                <w:tcPr>
                  <w:tcW w:w="527" w:type="pct"/>
                  <w:shd w:val="clear" w:color="auto" w:fill="auto"/>
                  <w:noWrap w:val="0"/>
                  <w:vAlign w:val="center"/>
                </w:tcPr>
                <w:p w14:paraId="0558D7F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液体</w:t>
                  </w:r>
                </w:p>
              </w:tc>
              <w:tc>
                <w:tcPr>
                  <w:tcW w:w="678" w:type="pct"/>
                  <w:shd w:val="clear" w:color="auto" w:fill="auto"/>
                  <w:noWrap w:val="0"/>
                  <w:vAlign w:val="center"/>
                </w:tcPr>
                <w:p w14:paraId="46B96EB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8L</w:t>
                  </w:r>
                </w:p>
              </w:tc>
              <w:tc>
                <w:tcPr>
                  <w:tcW w:w="726" w:type="pct"/>
                  <w:shd w:val="clear" w:color="auto" w:fill="auto"/>
                  <w:noWrap w:val="0"/>
                  <w:vAlign w:val="center"/>
                </w:tcPr>
                <w:p w14:paraId="56DF9CE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16L</w:t>
                  </w:r>
                </w:p>
              </w:tc>
              <w:tc>
                <w:tcPr>
                  <w:tcW w:w="1049" w:type="pct"/>
                  <w:noWrap w:val="0"/>
                  <w:vAlign w:val="center"/>
                </w:tcPr>
                <w:p w14:paraId="62978BF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6CF8CC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shd w:val="clear" w:color="auto" w:fill="auto"/>
                  <w:noWrap w:val="0"/>
                  <w:vAlign w:val="center"/>
                </w:tcPr>
                <w:p w14:paraId="43A4431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cs="Times New Roman"/>
                      <w:sz w:val="18"/>
                      <w:szCs w:val="18"/>
                      <w:lang w:val="en-US" w:eastAsia="zh-CN"/>
                    </w:rPr>
                    <w:t>25</w:t>
                  </w:r>
                </w:p>
              </w:tc>
              <w:tc>
                <w:tcPr>
                  <w:tcW w:w="898" w:type="pct"/>
                  <w:shd w:val="clear" w:color="auto" w:fill="auto"/>
                  <w:noWrap w:val="0"/>
                  <w:vAlign w:val="center"/>
                </w:tcPr>
                <w:p w14:paraId="78FC55C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二氯甲烷</w:t>
                  </w:r>
                </w:p>
              </w:tc>
              <w:tc>
                <w:tcPr>
                  <w:tcW w:w="786" w:type="pct"/>
                  <w:shd w:val="clear" w:color="auto" w:fill="auto"/>
                  <w:noWrap w:val="0"/>
                  <w:vAlign w:val="center"/>
                </w:tcPr>
                <w:p w14:paraId="66294A6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4L/瓶</w:t>
                  </w:r>
                </w:p>
              </w:tc>
              <w:tc>
                <w:tcPr>
                  <w:tcW w:w="527" w:type="pct"/>
                  <w:shd w:val="clear" w:color="auto" w:fill="auto"/>
                  <w:noWrap w:val="0"/>
                  <w:vAlign w:val="center"/>
                </w:tcPr>
                <w:p w14:paraId="0C9DF45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液体</w:t>
                  </w:r>
                </w:p>
              </w:tc>
              <w:tc>
                <w:tcPr>
                  <w:tcW w:w="678" w:type="pct"/>
                  <w:shd w:val="clear" w:color="auto" w:fill="auto"/>
                  <w:noWrap w:val="0"/>
                  <w:vAlign w:val="center"/>
                </w:tcPr>
                <w:p w14:paraId="72B16A1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16L</w:t>
                  </w:r>
                </w:p>
              </w:tc>
              <w:tc>
                <w:tcPr>
                  <w:tcW w:w="726" w:type="pct"/>
                  <w:shd w:val="clear" w:color="auto" w:fill="auto"/>
                  <w:noWrap w:val="0"/>
                  <w:vAlign w:val="center"/>
                </w:tcPr>
                <w:p w14:paraId="7855B08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32L</w:t>
                  </w:r>
                </w:p>
              </w:tc>
              <w:tc>
                <w:tcPr>
                  <w:tcW w:w="1049" w:type="pct"/>
                  <w:noWrap w:val="0"/>
                  <w:vAlign w:val="center"/>
                </w:tcPr>
                <w:p w14:paraId="5A87F1F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2CBBCB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shd w:val="clear" w:color="auto" w:fill="auto"/>
                  <w:noWrap w:val="0"/>
                  <w:vAlign w:val="center"/>
                </w:tcPr>
                <w:p w14:paraId="21AB15B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cs="Times New Roman"/>
                      <w:sz w:val="18"/>
                      <w:szCs w:val="18"/>
                      <w:lang w:val="en-US" w:eastAsia="zh-CN"/>
                    </w:rPr>
                    <w:t>26</w:t>
                  </w:r>
                </w:p>
              </w:tc>
              <w:tc>
                <w:tcPr>
                  <w:tcW w:w="898" w:type="pct"/>
                  <w:shd w:val="clear" w:color="auto" w:fill="auto"/>
                  <w:noWrap w:val="0"/>
                  <w:vAlign w:val="center"/>
                </w:tcPr>
                <w:p w14:paraId="49366F2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磷酸二氢钠</w:t>
                  </w:r>
                </w:p>
              </w:tc>
              <w:tc>
                <w:tcPr>
                  <w:tcW w:w="786" w:type="pct"/>
                  <w:shd w:val="clear" w:color="auto" w:fill="auto"/>
                  <w:noWrap w:val="0"/>
                  <w:vAlign w:val="center"/>
                </w:tcPr>
                <w:p w14:paraId="6AECFCD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500g/瓶</w:t>
                  </w:r>
                </w:p>
              </w:tc>
              <w:tc>
                <w:tcPr>
                  <w:tcW w:w="527" w:type="pct"/>
                  <w:shd w:val="clear" w:color="auto" w:fill="auto"/>
                  <w:noWrap w:val="0"/>
                  <w:vAlign w:val="center"/>
                </w:tcPr>
                <w:p w14:paraId="124568A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固体</w:t>
                  </w:r>
                </w:p>
              </w:tc>
              <w:tc>
                <w:tcPr>
                  <w:tcW w:w="678" w:type="pct"/>
                  <w:shd w:val="clear" w:color="auto" w:fill="auto"/>
                  <w:noWrap w:val="0"/>
                  <w:vAlign w:val="center"/>
                </w:tcPr>
                <w:p w14:paraId="0D23792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1000g</w:t>
                  </w:r>
                </w:p>
              </w:tc>
              <w:tc>
                <w:tcPr>
                  <w:tcW w:w="726" w:type="pct"/>
                  <w:shd w:val="clear" w:color="auto" w:fill="auto"/>
                  <w:noWrap w:val="0"/>
                  <w:vAlign w:val="center"/>
                </w:tcPr>
                <w:p w14:paraId="1FE7FF1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5000g</w:t>
                  </w:r>
                </w:p>
              </w:tc>
              <w:tc>
                <w:tcPr>
                  <w:tcW w:w="1049" w:type="pct"/>
                  <w:noWrap w:val="0"/>
                  <w:vAlign w:val="center"/>
                </w:tcPr>
                <w:p w14:paraId="3287D51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3D08EF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shd w:val="clear" w:color="auto" w:fill="auto"/>
                  <w:noWrap w:val="0"/>
                  <w:vAlign w:val="center"/>
                </w:tcPr>
                <w:p w14:paraId="7B161A3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cs="Times New Roman"/>
                      <w:sz w:val="18"/>
                      <w:szCs w:val="18"/>
                      <w:lang w:val="en-US" w:eastAsia="zh-CN"/>
                    </w:rPr>
                    <w:t>27</w:t>
                  </w:r>
                </w:p>
              </w:tc>
              <w:tc>
                <w:tcPr>
                  <w:tcW w:w="898" w:type="pct"/>
                  <w:shd w:val="clear" w:color="auto" w:fill="auto"/>
                  <w:noWrap w:val="0"/>
                  <w:vAlign w:val="center"/>
                </w:tcPr>
                <w:p w14:paraId="4AD31AC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正丁醇</w:t>
                  </w:r>
                </w:p>
              </w:tc>
              <w:tc>
                <w:tcPr>
                  <w:tcW w:w="786" w:type="pct"/>
                  <w:shd w:val="clear" w:color="auto" w:fill="auto"/>
                  <w:noWrap w:val="0"/>
                  <w:vAlign w:val="center"/>
                </w:tcPr>
                <w:p w14:paraId="6616559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4L/瓶</w:t>
                  </w:r>
                </w:p>
              </w:tc>
              <w:tc>
                <w:tcPr>
                  <w:tcW w:w="527" w:type="pct"/>
                  <w:shd w:val="clear" w:color="auto" w:fill="auto"/>
                  <w:noWrap w:val="0"/>
                  <w:vAlign w:val="center"/>
                </w:tcPr>
                <w:p w14:paraId="3B4F12B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液体</w:t>
                  </w:r>
                </w:p>
              </w:tc>
              <w:tc>
                <w:tcPr>
                  <w:tcW w:w="678" w:type="pct"/>
                  <w:shd w:val="clear" w:color="auto" w:fill="auto"/>
                  <w:noWrap w:val="0"/>
                  <w:vAlign w:val="center"/>
                </w:tcPr>
                <w:p w14:paraId="7B1146C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12L</w:t>
                  </w:r>
                </w:p>
              </w:tc>
              <w:tc>
                <w:tcPr>
                  <w:tcW w:w="726" w:type="pct"/>
                  <w:shd w:val="clear" w:color="auto" w:fill="auto"/>
                  <w:noWrap w:val="0"/>
                  <w:vAlign w:val="center"/>
                </w:tcPr>
                <w:p w14:paraId="45DF3FE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12L</w:t>
                  </w:r>
                </w:p>
              </w:tc>
              <w:tc>
                <w:tcPr>
                  <w:tcW w:w="1049" w:type="pct"/>
                  <w:noWrap w:val="0"/>
                  <w:vAlign w:val="center"/>
                </w:tcPr>
                <w:p w14:paraId="1E0CC76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743E76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shd w:val="clear" w:color="auto" w:fill="auto"/>
                  <w:noWrap w:val="0"/>
                  <w:vAlign w:val="center"/>
                </w:tcPr>
                <w:p w14:paraId="081E4E4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cs="Times New Roman"/>
                      <w:sz w:val="18"/>
                      <w:szCs w:val="18"/>
                      <w:lang w:val="en-US" w:eastAsia="zh-CN"/>
                    </w:rPr>
                    <w:t>28</w:t>
                  </w:r>
                </w:p>
              </w:tc>
              <w:tc>
                <w:tcPr>
                  <w:tcW w:w="898" w:type="pct"/>
                  <w:shd w:val="clear" w:color="auto" w:fill="auto"/>
                  <w:noWrap w:val="0"/>
                  <w:vAlign w:val="center"/>
                </w:tcPr>
                <w:p w14:paraId="7260161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碳酸氢铵</w:t>
                  </w:r>
                </w:p>
              </w:tc>
              <w:tc>
                <w:tcPr>
                  <w:tcW w:w="786" w:type="pct"/>
                  <w:shd w:val="clear" w:color="auto" w:fill="auto"/>
                  <w:noWrap w:val="0"/>
                  <w:vAlign w:val="center"/>
                </w:tcPr>
                <w:p w14:paraId="58D53BE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500g/瓶</w:t>
                  </w:r>
                </w:p>
              </w:tc>
              <w:tc>
                <w:tcPr>
                  <w:tcW w:w="527" w:type="pct"/>
                  <w:shd w:val="clear" w:color="auto" w:fill="auto"/>
                  <w:noWrap w:val="0"/>
                  <w:vAlign w:val="center"/>
                </w:tcPr>
                <w:p w14:paraId="3642B33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固体</w:t>
                  </w:r>
                </w:p>
              </w:tc>
              <w:tc>
                <w:tcPr>
                  <w:tcW w:w="678" w:type="pct"/>
                  <w:shd w:val="clear" w:color="auto" w:fill="auto"/>
                  <w:noWrap w:val="0"/>
                  <w:vAlign w:val="center"/>
                </w:tcPr>
                <w:p w14:paraId="1B8AAB3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500g</w:t>
                  </w:r>
                </w:p>
              </w:tc>
              <w:tc>
                <w:tcPr>
                  <w:tcW w:w="726" w:type="pct"/>
                  <w:shd w:val="clear" w:color="auto" w:fill="auto"/>
                  <w:noWrap w:val="0"/>
                  <w:vAlign w:val="center"/>
                </w:tcPr>
                <w:p w14:paraId="7EA5C94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1500g</w:t>
                  </w:r>
                </w:p>
              </w:tc>
              <w:tc>
                <w:tcPr>
                  <w:tcW w:w="1049" w:type="pct"/>
                  <w:noWrap w:val="0"/>
                  <w:vAlign w:val="center"/>
                </w:tcPr>
                <w:p w14:paraId="1A957A3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618D40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shd w:val="clear" w:color="auto" w:fill="auto"/>
                  <w:noWrap w:val="0"/>
                  <w:vAlign w:val="center"/>
                </w:tcPr>
                <w:p w14:paraId="121EB05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cs="Times New Roman"/>
                      <w:sz w:val="18"/>
                      <w:szCs w:val="18"/>
                      <w:lang w:val="en-US" w:eastAsia="zh-CN"/>
                    </w:rPr>
                    <w:t>29</w:t>
                  </w:r>
                </w:p>
              </w:tc>
              <w:tc>
                <w:tcPr>
                  <w:tcW w:w="898" w:type="pct"/>
                  <w:shd w:val="clear" w:color="auto" w:fill="auto"/>
                  <w:noWrap w:val="0"/>
                  <w:vAlign w:val="center"/>
                </w:tcPr>
                <w:p w14:paraId="3825379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乙腈</w:t>
                  </w:r>
                </w:p>
              </w:tc>
              <w:tc>
                <w:tcPr>
                  <w:tcW w:w="786" w:type="pct"/>
                  <w:shd w:val="clear" w:color="auto" w:fill="auto"/>
                  <w:noWrap w:val="0"/>
                  <w:vAlign w:val="center"/>
                </w:tcPr>
                <w:p w14:paraId="50AFA10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4L/瓶</w:t>
                  </w:r>
                </w:p>
              </w:tc>
              <w:tc>
                <w:tcPr>
                  <w:tcW w:w="527" w:type="pct"/>
                  <w:shd w:val="clear" w:color="auto" w:fill="auto"/>
                  <w:noWrap w:val="0"/>
                  <w:vAlign w:val="center"/>
                </w:tcPr>
                <w:p w14:paraId="3BAD505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液体</w:t>
                  </w:r>
                </w:p>
              </w:tc>
              <w:tc>
                <w:tcPr>
                  <w:tcW w:w="678" w:type="pct"/>
                  <w:shd w:val="clear" w:color="auto" w:fill="auto"/>
                  <w:noWrap w:val="0"/>
                  <w:vAlign w:val="center"/>
                </w:tcPr>
                <w:p w14:paraId="1D2703D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16L</w:t>
                  </w:r>
                </w:p>
              </w:tc>
              <w:tc>
                <w:tcPr>
                  <w:tcW w:w="726" w:type="pct"/>
                  <w:shd w:val="clear" w:color="auto" w:fill="auto"/>
                  <w:noWrap w:val="0"/>
                  <w:vAlign w:val="center"/>
                </w:tcPr>
                <w:p w14:paraId="7611CC9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50L</w:t>
                  </w:r>
                </w:p>
              </w:tc>
              <w:tc>
                <w:tcPr>
                  <w:tcW w:w="1049" w:type="pct"/>
                  <w:noWrap w:val="0"/>
                  <w:vAlign w:val="center"/>
                </w:tcPr>
                <w:p w14:paraId="2E20EEA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3C1AEE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shd w:val="clear" w:color="auto" w:fill="auto"/>
                  <w:noWrap w:val="0"/>
                  <w:vAlign w:val="center"/>
                </w:tcPr>
                <w:p w14:paraId="4419325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cs="Times New Roman"/>
                      <w:sz w:val="18"/>
                      <w:szCs w:val="18"/>
                      <w:lang w:val="en-US" w:eastAsia="zh-CN"/>
                    </w:rPr>
                    <w:t>30</w:t>
                  </w:r>
                </w:p>
              </w:tc>
              <w:tc>
                <w:tcPr>
                  <w:tcW w:w="898" w:type="pct"/>
                  <w:shd w:val="clear" w:color="auto" w:fill="auto"/>
                  <w:noWrap w:val="0"/>
                  <w:vAlign w:val="center"/>
                </w:tcPr>
                <w:p w14:paraId="2D4D7E7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高碘酸钾</w:t>
                  </w:r>
                </w:p>
              </w:tc>
              <w:tc>
                <w:tcPr>
                  <w:tcW w:w="786" w:type="pct"/>
                  <w:shd w:val="clear" w:color="auto" w:fill="auto"/>
                  <w:noWrap w:val="0"/>
                  <w:vAlign w:val="center"/>
                </w:tcPr>
                <w:p w14:paraId="0B7F364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100g/瓶</w:t>
                  </w:r>
                </w:p>
              </w:tc>
              <w:tc>
                <w:tcPr>
                  <w:tcW w:w="527" w:type="pct"/>
                  <w:shd w:val="clear" w:color="auto" w:fill="auto"/>
                  <w:noWrap w:val="0"/>
                  <w:vAlign w:val="center"/>
                </w:tcPr>
                <w:p w14:paraId="3CC6B8D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固体</w:t>
                  </w:r>
                </w:p>
              </w:tc>
              <w:tc>
                <w:tcPr>
                  <w:tcW w:w="678" w:type="pct"/>
                  <w:shd w:val="clear" w:color="auto" w:fill="auto"/>
                  <w:noWrap w:val="0"/>
                  <w:vAlign w:val="center"/>
                </w:tcPr>
                <w:p w14:paraId="5E6578C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100g</w:t>
                  </w:r>
                </w:p>
              </w:tc>
              <w:tc>
                <w:tcPr>
                  <w:tcW w:w="726" w:type="pct"/>
                  <w:shd w:val="clear" w:color="auto" w:fill="auto"/>
                  <w:noWrap w:val="0"/>
                  <w:vAlign w:val="center"/>
                </w:tcPr>
                <w:p w14:paraId="748F36E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100g</w:t>
                  </w:r>
                </w:p>
              </w:tc>
              <w:tc>
                <w:tcPr>
                  <w:tcW w:w="1049" w:type="pct"/>
                  <w:noWrap w:val="0"/>
                  <w:vAlign w:val="center"/>
                </w:tcPr>
                <w:p w14:paraId="433472E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383667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shd w:val="clear" w:color="auto" w:fill="auto"/>
                  <w:noWrap w:val="0"/>
                  <w:vAlign w:val="center"/>
                </w:tcPr>
                <w:p w14:paraId="3297E4C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cs="Times New Roman"/>
                      <w:sz w:val="18"/>
                      <w:szCs w:val="18"/>
                      <w:lang w:val="en-US" w:eastAsia="zh-CN"/>
                    </w:rPr>
                    <w:t>31</w:t>
                  </w:r>
                </w:p>
              </w:tc>
              <w:tc>
                <w:tcPr>
                  <w:tcW w:w="898" w:type="pct"/>
                  <w:shd w:val="clear" w:color="auto" w:fill="auto"/>
                  <w:noWrap w:val="0"/>
                  <w:vAlign w:val="center"/>
                </w:tcPr>
                <w:p w14:paraId="7360A1F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高氯酸</w:t>
                  </w:r>
                </w:p>
              </w:tc>
              <w:tc>
                <w:tcPr>
                  <w:tcW w:w="786" w:type="pct"/>
                  <w:shd w:val="clear" w:color="auto" w:fill="auto"/>
                  <w:noWrap w:val="0"/>
                  <w:vAlign w:val="center"/>
                </w:tcPr>
                <w:p w14:paraId="4C317BF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500ml/瓶</w:t>
                  </w:r>
                </w:p>
              </w:tc>
              <w:tc>
                <w:tcPr>
                  <w:tcW w:w="527" w:type="pct"/>
                  <w:shd w:val="clear" w:color="auto" w:fill="auto"/>
                  <w:noWrap w:val="0"/>
                  <w:vAlign w:val="center"/>
                </w:tcPr>
                <w:p w14:paraId="57D58D1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液体</w:t>
                  </w:r>
                </w:p>
              </w:tc>
              <w:tc>
                <w:tcPr>
                  <w:tcW w:w="678" w:type="pct"/>
                  <w:shd w:val="clear" w:color="auto" w:fill="auto"/>
                  <w:noWrap w:val="0"/>
                  <w:vAlign w:val="center"/>
                </w:tcPr>
                <w:p w14:paraId="18E0DEE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0.5L</w:t>
                  </w:r>
                </w:p>
              </w:tc>
              <w:tc>
                <w:tcPr>
                  <w:tcW w:w="726" w:type="pct"/>
                  <w:shd w:val="clear" w:color="auto" w:fill="auto"/>
                  <w:noWrap w:val="0"/>
                  <w:vAlign w:val="center"/>
                </w:tcPr>
                <w:p w14:paraId="282F8D9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0.5L</w:t>
                  </w:r>
                </w:p>
              </w:tc>
              <w:tc>
                <w:tcPr>
                  <w:tcW w:w="1049" w:type="pct"/>
                  <w:noWrap w:val="0"/>
                  <w:vAlign w:val="center"/>
                </w:tcPr>
                <w:p w14:paraId="596B49E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59445C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shd w:val="clear" w:color="auto" w:fill="auto"/>
                  <w:noWrap w:val="0"/>
                  <w:vAlign w:val="center"/>
                </w:tcPr>
                <w:p w14:paraId="22C19E2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cs="Times New Roman"/>
                      <w:sz w:val="18"/>
                      <w:szCs w:val="18"/>
                      <w:lang w:val="en-US" w:eastAsia="zh-CN"/>
                    </w:rPr>
                    <w:t>32</w:t>
                  </w:r>
                </w:p>
              </w:tc>
              <w:tc>
                <w:tcPr>
                  <w:tcW w:w="898" w:type="pct"/>
                  <w:shd w:val="clear" w:color="auto" w:fill="auto"/>
                  <w:noWrap w:val="0"/>
                  <w:vAlign w:val="center"/>
                </w:tcPr>
                <w:p w14:paraId="693738C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甲醇</w:t>
                  </w:r>
                </w:p>
              </w:tc>
              <w:tc>
                <w:tcPr>
                  <w:tcW w:w="786" w:type="pct"/>
                  <w:shd w:val="clear" w:color="auto" w:fill="auto"/>
                  <w:noWrap w:val="0"/>
                  <w:vAlign w:val="center"/>
                </w:tcPr>
                <w:p w14:paraId="5D6E5C3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4L/瓶</w:t>
                  </w:r>
                </w:p>
              </w:tc>
              <w:tc>
                <w:tcPr>
                  <w:tcW w:w="527" w:type="pct"/>
                  <w:shd w:val="clear" w:color="auto" w:fill="auto"/>
                  <w:noWrap w:val="0"/>
                  <w:vAlign w:val="center"/>
                </w:tcPr>
                <w:p w14:paraId="64688B6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液体</w:t>
                  </w:r>
                </w:p>
              </w:tc>
              <w:tc>
                <w:tcPr>
                  <w:tcW w:w="678" w:type="pct"/>
                  <w:shd w:val="clear" w:color="auto" w:fill="auto"/>
                  <w:noWrap w:val="0"/>
                  <w:vAlign w:val="center"/>
                </w:tcPr>
                <w:p w14:paraId="6D99CDC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16L</w:t>
                  </w:r>
                </w:p>
              </w:tc>
              <w:tc>
                <w:tcPr>
                  <w:tcW w:w="726" w:type="pct"/>
                  <w:shd w:val="clear" w:color="auto" w:fill="auto"/>
                  <w:noWrap w:val="0"/>
                  <w:vAlign w:val="center"/>
                </w:tcPr>
                <w:p w14:paraId="1DCE3D0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50L</w:t>
                  </w:r>
                </w:p>
              </w:tc>
              <w:tc>
                <w:tcPr>
                  <w:tcW w:w="1049" w:type="pct"/>
                  <w:noWrap w:val="0"/>
                  <w:vAlign w:val="center"/>
                </w:tcPr>
                <w:p w14:paraId="08573B1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4B7E50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shd w:val="clear" w:color="auto" w:fill="auto"/>
                  <w:noWrap w:val="0"/>
                  <w:vAlign w:val="center"/>
                </w:tcPr>
                <w:p w14:paraId="404AA90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cs="Times New Roman"/>
                      <w:sz w:val="18"/>
                      <w:szCs w:val="18"/>
                      <w:lang w:val="en-US" w:eastAsia="zh-CN"/>
                    </w:rPr>
                    <w:t>33</w:t>
                  </w:r>
                </w:p>
              </w:tc>
              <w:tc>
                <w:tcPr>
                  <w:tcW w:w="898" w:type="pct"/>
                  <w:shd w:val="clear" w:color="auto" w:fill="auto"/>
                  <w:noWrap w:val="0"/>
                  <w:vAlign w:val="center"/>
                </w:tcPr>
                <w:p w14:paraId="2D942DD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碳酸氢铵</w:t>
                  </w:r>
                </w:p>
              </w:tc>
              <w:tc>
                <w:tcPr>
                  <w:tcW w:w="786" w:type="pct"/>
                  <w:shd w:val="clear" w:color="auto" w:fill="auto"/>
                  <w:noWrap w:val="0"/>
                  <w:vAlign w:val="center"/>
                </w:tcPr>
                <w:p w14:paraId="0F37881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250g/瓶</w:t>
                  </w:r>
                </w:p>
              </w:tc>
              <w:tc>
                <w:tcPr>
                  <w:tcW w:w="527" w:type="pct"/>
                  <w:shd w:val="clear" w:color="auto" w:fill="auto"/>
                  <w:noWrap w:val="0"/>
                  <w:vAlign w:val="center"/>
                </w:tcPr>
                <w:p w14:paraId="36E483A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固体</w:t>
                  </w:r>
                </w:p>
              </w:tc>
              <w:tc>
                <w:tcPr>
                  <w:tcW w:w="678" w:type="pct"/>
                  <w:shd w:val="clear" w:color="auto" w:fill="auto"/>
                  <w:noWrap w:val="0"/>
                  <w:vAlign w:val="center"/>
                </w:tcPr>
                <w:p w14:paraId="57CA4CC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500g</w:t>
                  </w:r>
                </w:p>
              </w:tc>
              <w:tc>
                <w:tcPr>
                  <w:tcW w:w="726" w:type="pct"/>
                  <w:shd w:val="clear" w:color="auto" w:fill="auto"/>
                  <w:noWrap w:val="0"/>
                  <w:vAlign w:val="center"/>
                </w:tcPr>
                <w:p w14:paraId="75A5906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1000g</w:t>
                  </w:r>
                </w:p>
              </w:tc>
              <w:tc>
                <w:tcPr>
                  <w:tcW w:w="1049" w:type="pct"/>
                  <w:noWrap w:val="0"/>
                  <w:vAlign w:val="center"/>
                </w:tcPr>
                <w:p w14:paraId="3D1CC7F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4F4A2B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3B6B169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34</w:t>
                  </w:r>
                </w:p>
              </w:tc>
              <w:tc>
                <w:tcPr>
                  <w:tcW w:w="898" w:type="pct"/>
                  <w:shd w:val="clear" w:color="auto" w:fill="auto"/>
                  <w:noWrap w:val="0"/>
                  <w:vAlign w:val="center"/>
                </w:tcPr>
                <w:p w14:paraId="63D6AF9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环己烷</w:t>
                  </w:r>
                </w:p>
              </w:tc>
              <w:tc>
                <w:tcPr>
                  <w:tcW w:w="786" w:type="pct"/>
                  <w:shd w:val="clear" w:color="auto" w:fill="auto"/>
                  <w:noWrap w:val="0"/>
                  <w:vAlign w:val="center"/>
                </w:tcPr>
                <w:p w14:paraId="1657C41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1L/瓶</w:t>
                  </w:r>
                </w:p>
              </w:tc>
              <w:tc>
                <w:tcPr>
                  <w:tcW w:w="527" w:type="pct"/>
                  <w:shd w:val="clear" w:color="auto" w:fill="auto"/>
                  <w:noWrap w:val="0"/>
                  <w:vAlign w:val="center"/>
                </w:tcPr>
                <w:p w14:paraId="10656E8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液体</w:t>
                  </w:r>
                </w:p>
              </w:tc>
              <w:tc>
                <w:tcPr>
                  <w:tcW w:w="678" w:type="pct"/>
                  <w:shd w:val="clear" w:color="auto" w:fill="auto"/>
                  <w:noWrap w:val="0"/>
                  <w:vAlign w:val="center"/>
                </w:tcPr>
                <w:p w14:paraId="4E99DEE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1L</w:t>
                  </w:r>
                </w:p>
              </w:tc>
              <w:tc>
                <w:tcPr>
                  <w:tcW w:w="726" w:type="pct"/>
                  <w:shd w:val="clear" w:color="auto" w:fill="auto"/>
                  <w:noWrap w:val="0"/>
                  <w:vAlign w:val="center"/>
                </w:tcPr>
                <w:p w14:paraId="4F19786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1L</w:t>
                  </w:r>
                </w:p>
              </w:tc>
              <w:tc>
                <w:tcPr>
                  <w:tcW w:w="1049" w:type="pct"/>
                  <w:noWrap w:val="0"/>
                  <w:vAlign w:val="center"/>
                </w:tcPr>
                <w:p w14:paraId="7A1CF78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2AFE5C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522FB1B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35</w:t>
                  </w:r>
                </w:p>
              </w:tc>
              <w:tc>
                <w:tcPr>
                  <w:tcW w:w="898" w:type="pct"/>
                  <w:shd w:val="clear" w:color="auto" w:fill="auto"/>
                  <w:noWrap w:val="0"/>
                  <w:vAlign w:val="center"/>
                </w:tcPr>
                <w:p w14:paraId="75D0794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四丁基硫酸氢铵</w:t>
                  </w:r>
                </w:p>
              </w:tc>
              <w:tc>
                <w:tcPr>
                  <w:tcW w:w="786" w:type="pct"/>
                  <w:shd w:val="clear" w:color="auto" w:fill="auto"/>
                  <w:noWrap w:val="0"/>
                  <w:vAlign w:val="center"/>
                </w:tcPr>
                <w:p w14:paraId="24ACA0B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100g/瓶</w:t>
                  </w:r>
                </w:p>
              </w:tc>
              <w:tc>
                <w:tcPr>
                  <w:tcW w:w="527" w:type="pct"/>
                  <w:shd w:val="clear" w:color="auto" w:fill="auto"/>
                  <w:noWrap w:val="0"/>
                  <w:vAlign w:val="center"/>
                </w:tcPr>
                <w:p w14:paraId="6EF716E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固体</w:t>
                  </w:r>
                </w:p>
              </w:tc>
              <w:tc>
                <w:tcPr>
                  <w:tcW w:w="678" w:type="pct"/>
                  <w:shd w:val="clear" w:color="auto" w:fill="auto"/>
                  <w:noWrap w:val="0"/>
                  <w:vAlign w:val="center"/>
                </w:tcPr>
                <w:p w14:paraId="20B1FF9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200g</w:t>
                  </w:r>
                </w:p>
              </w:tc>
              <w:tc>
                <w:tcPr>
                  <w:tcW w:w="726" w:type="pct"/>
                  <w:shd w:val="clear" w:color="auto" w:fill="auto"/>
                  <w:noWrap w:val="0"/>
                  <w:vAlign w:val="center"/>
                </w:tcPr>
                <w:p w14:paraId="014D05C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1200g</w:t>
                  </w:r>
                </w:p>
              </w:tc>
              <w:tc>
                <w:tcPr>
                  <w:tcW w:w="1049" w:type="pct"/>
                  <w:noWrap w:val="0"/>
                  <w:vAlign w:val="center"/>
                </w:tcPr>
                <w:p w14:paraId="76CDD2E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5241A2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001F694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36</w:t>
                  </w:r>
                </w:p>
              </w:tc>
              <w:tc>
                <w:tcPr>
                  <w:tcW w:w="898" w:type="pct"/>
                  <w:shd w:val="clear" w:color="auto" w:fill="auto"/>
                  <w:noWrap w:val="0"/>
                  <w:vAlign w:val="center"/>
                </w:tcPr>
                <w:p w14:paraId="16B9294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氯化钠</w:t>
                  </w:r>
                </w:p>
              </w:tc>
              <w:tc>
                <w:tcPr>
                  <w:tcW w:w="786" w:type="pct"/>
                  <w:shd w:val="clear" w:color="auto" w:fill="auto"/>
                  <w:noWrap w:val="0"/>
                  <w:vAlign w:val="center"/>
                </w:tcPr>
                <w:p w14:paraId="0EC082F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500g/瓶</w:t>
                  </w:r>
                </w:p>
              </w:tc>
              <w:tc>
                <w:tcPr>
                  <w:tcW w:w="527" w:type="pct"/>
                  <w:shd w:val="clear" w:color="auto" w:fill="auto"/>
                  <w:noWrap w:val="0"/>
                  <w:vAlign w:val="center"/>
                </w:tcPr>
                <w:p w14:paraId="02452AB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固体</w:t>
                  </w:r>
                </w:p>
              </w:tc>
              <w:tc>
                <w:tcPr>
                  <w:tcW w:w="678" w:type="pct"/>
                  <w:shd w:val="clear" w:color="auto" w:fill="auto"/>
                  <w:noWrap w:val="0"/>
                  <w:vAlign w:val="center"/>
                </w:tcPr>
                <w:p w14:paraId="769C946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2000g</w:t>
                  </w:r>
                </w:p>
              </w:tc>
              <w:tc>
                <w:tcPr>
                  <w:tcW w:w="726" w:type="pct"/>
                  <w:shd w:val="clear" w:color="auto" w:fill="auto"/>
                  <w:noWrap w:val="0"/>
                  <w:vAlign w:val="center"/>
                </w:tcPr>
                <w:p w14:paraId="494C540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6000g</w:t>
                  </w:r>
                </w:p>
              </w:tc>
              <w:tc>
                <w:tcPr>
                  <w:tcW w:w="1049" w:type="pct"/>
                  <w:noWrap w:val="0"/>
                  <w:vAlign w:val="center"/>
                </w:tcPr>
                <w:p w14:paraId="2E6686B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09BAD8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61F656B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37</w:t>
                  </w:r>
                </w:p>
              </w:tc>
              <w:tc>
                <w:tcPr>
                  <w:tcW w:w="898" w:type="pct"/>
                  <w:shd w:val="clear" w:color="auto" w:fill="auto"/>
                  <w:noWrap w:val="0"/>
                  <w:vAlign w:val="center"/>
                </w:tcPr>
                <w:p w14:paraId="2DE83C6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水合茚三酮</w:t>
                  </w:r>
                </w:p>
              </w:tc>
              <w:tc>
                <w:tcPr>
                  <w:tcW w:w="786" w:type="pct"/>
                  <w:shd w:val="clear" w:color="auto" w:fill="auto"/>
                  <w:noWrap w:val="0"/>
                  <w:vAlign w:val="center"/>
                </w:tcPr>
                <w:p w14:paraId="7B9A0CD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25g/瓶</w:t>
                  </w:r>
                </w:p>
              </w:tc>
              <w:tc>
                <w:tcPr>
                  <w:tcW w:w="527" w:type="pct"/>
                  <w:shd w:val="clear" w:color="auto" w:fill="auto"/>
                  <w:noWrap w:val="0"/>
                  <w:vAlign w:val="center"/>
                </w:tcPr>
                <w:p w14:paraId="1E0A3C8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固体</w:t>
                  </w:r>
                </w:p>
              </w:tc>
              <w:tc>
                <w:tcPr>
                  <w:tcW w:w="678" w:type="pct"/>
                  <w:shd w:val="clear" w:color="auto" w:fill="auto"/>
                  <w:noWrap w:val="0"/>
                  <w:vAlign w:val="center"/>
                </w:tcPr>
                <w:p w14:paraId="18569FD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50g</w:t>
                  </w:r>
                </w:p>
              </w:tc>
              <w:tc>
                <w:tcPr>
                  <w:tcW w:w="726" w:type="pct"/>
                  <w:shd w:val="clear" w:color="auto" w:fill="auto"/>
                  <w:noWrap w:val="0"/>
                  <w:vAlign w:val="center"/>
                </w:tcPr>
                <w:p w14:paraId="1803C46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50g</w:t>
                  </w:r>
                </w:p>
              </w:tc>
              <w:tc>
                <w:tcPr>
                  <w:tcW w:w="1049" w:type="pct"/>
                  <w:noWrap w:val="0"/>
                  <w:vAlign w:val="center"/>
                </w:tcPr>
                <w:p w14:paraId="63D6C69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48D6E1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332FE0C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38</w:t>
                  </w:r>
                </w:p>
              </w:tc>
              <w:tc>
                <w:tcPr>
                  <w:tcW w:w="898" w:type="pct"/>
                  <w:shd w:val="clear" w:color="auto" w:fill="auto"/>
                  <w:noWrap w:val="0"/>
                  <w:vAlign w:val="center"/>
                </w:tcPr>
                <w:p w14:paraId="20E86E2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乙酸钠(三水）</w:t>
                  </w:r>
                </w:p>
              </w:tc>
              <w:tc>
                <w:tcPr>
                  <w:tcW w:w="786" w:type="pct"/>
                  <w:shd w:val="clear" w:color="auto" w:fill="auto"/>
                  <w:noWrap w:val="0"/>
                  <w:vAlign w:val="center"/>
                </w:tcPr>
                <w:p w14:paraId="5EDB06C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500g/瓶</w:t>
                  </w:r>
                </w:p>
              </w:tc>
              <w:tc>
                <w:tcPr>
                  <w:tcW w:w="527" w:type="pct"/>
                  <w:shd w:val="clear" w:color="auto" w:fill="auto"/>
                  <w:noWrap w:val="0"/>
                  <w:vAlign w:val="center"/>
                </w:tcPr>
                <w:p w14:paraId="6B1BBA1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固体</w:t>
                  </w:r>
                </w:p>
              </w:tc>
              <w:tc>
                <w:tcPr>
                  <w:tcW w:w="678" w:type="pct"/>
                  <w:shd w:val="clear" w:color="auto" w:fill="auto"/>
                  <w:noWrap w:val="0"/>
                  <w:vAlign w:val="center"/>
                </w:tcPr>
                <w:p w14:paraId="2E89213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500g</w:t>
                  </w:r>
                </w:p>
              </w:tc>
              <w:tc>
                <w:tcPr>
                  <w:tcW w:w="726" w:type="pct"/>
                  <w:shd w:val="clear" w:color="auto" w:fill="auto"/>
                  <w:noWrap w:val="0"/>
                  <w:vAlign w:val="center"/>
                </w:tcPr>
                <w:p w14:paraId="44D7B76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500g</w:t>
                  </w:r>
                </w:p>
              </w:tc>
              <w:tc>
                <w:tcPr>
                  <w:tcW w:w="1049" w:type="pct"/>
                  <w:noWrap w:val="0"/>
                  <w:vAlign w:val="center"/>
                </w:tcPr>
                <w:p w14:paraId="3F905C9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5D04E7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4FDF9C1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39</w:t>
                  </w:r>
                </w:p>
              </w:tc>
              <w:tc>
                <w:tcPr>
                  <w:tcW w:w="898" w:type="pct"/>
                  <w:shd w:val="clear" w:color="auto" w:fill="auto"/>
                  <w:noWrap w:val="0"/>
                  <w:vAlign w:val="center"/>
                </w:tcPr>
                <w:p w14:paraId="0D31371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甲醛</w:t>
                  </w:r>
                </w:p>
              </w:tc>
              <w:tc>
                <w:tcPr>
                  <w:tcW w:w="786" w:type="pct"/>
                  <w:shd w:val="clear" w:color="auto" w:fill="auto"/>
                  <w:noWrap w:val="0"/>
                  <w:vAlign w:val="center"/>
                </w:tcPr>
                <w:p w14:paraId="0E8D469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500ml/瓶</w:t>
                  </w:r>
                </w:p>
              </w:tc>
              <w:tc>
                <w:tcPr>
                  <w:tcW w:w="527" w:type="pct"/>
                  <w:shd w:val="clear" w:color="auto" w:fill="auto"/>
                  <w:noWrap w:val="0"/>
                  <w:vAlign w:val="center"/>
                </w:tcPr>
                <w:p w14:paraId="088C1AD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液体</w:t>
                  </w:r>
                </w:p>
              </w:tc>
              <w:tc>
                <w:tcPr>
                  <w:tcW w:w="678" w:type="pct"/>
                  <w:shd w:val="clear" w:color="auto" w:fill="auto"/>
                  <w:noWrap w:val="0"/>
                  <w:vAlign w:val="center"/>
                </w:tcPr>
                <w:p w14:paraId="1733545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0.5L</w:t>
                  </w:r>
                </w:p>
              </w:tc>
              <w:tc>
                <w:tcPr>
                  <w:tcW w:w="726" w:type="pct"/>
                  <w:shd w:val="clear" w:color="auto" w:fill="auto"/>
                  <w:noWrap w:val="0"/>
                  <w:vAlign w:val="center"/>
                </w:tcPr>
                <w:p w14:paraId="786F36F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0.5L</w:t>
                  </w:r>
                </w:p>
              </w:tc>
              <w:tc>
                <w:tcPr>
                  <w:tcW w:w="1049" w:type="pct"/>
                  <w:noWrap w:val="0"/>
                  <w:vAlign w:val="center"/>
                </w:tcPr>
                <w:p w14:paraId="00419E9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612ABF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19AE57E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40</w:t>
                  </w:r>
                </w:p>
              </w:tc>
              <w:tc>
                <w:tcPr>
                  <w:tcW w:w="898" w:type="pct"/>
                  <w:shd w:val="clear" w:color="auto" w:fill="auto"/>
                  <w:noWrap w:val="0"/>
                  <w:vAlign w:val="center"/>
                </w:tcPr>
                <w:p w14:paraId="5F2775C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甲酸</w:t>
                  </w:r>
                </w:p>
              </w:tc>
              <w:tc>
                <w:tcPr>
                  <w:tcW w:w="786" w:type="pct"/>
                  <w:shd w:val="clear" w:color="auto" w:fill="auto"/>
                  <w:noWrap w:val="0"/>
                  <w:vAlign w:val="center"/>
                </w:tcPr>
                <w:p w14:paraId="4AD9807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500ml/瓶</w:t>
                  </w:r>
                </w:p>
              </w:tc>
              <w:tc>
                <w:tcPr>
                  <w:tcW w:w="527" w:type="pct"/>
                  <w:shd w:val="clear" w:color="auto" w:fill="auto"/>
                  <w:noWrap w:val="0"/>
                  <w:vAlign w:val="center"/>
                </w:tcPr>
                <w:p w14:paraId="6D73C11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液体</w:t>
                  </w:r>
                </w:p>
              </w:tc>
              <w:tc>
                <w:tcPr>
                  <w:tcW w:w="678" w:type="pct"/>
                  <w:shd w:val="clear" w:color="auto" w:fill="auto"/>
                  <w:noWrap w:val="0"/>
                  <w:vAlign w:val="center"/>
                </w:tcPr>
                <w:p w14:paraId="7E06091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0.5L</w:t>
                  </w:r>
                </w:p>
              </w:tc>
              <w:tc>
                <w:tcPr>
                  <w:tcW w:w="726" w:type="pct"/>
                  <w:shd w:val="clear" w:color="auto" w:fill="auto"/>
                  <w:noWrap w:val="0"/>
                  <w:vAlign w:val="center"/>
                </w:tcPr>
                <w:p w14:paraId="4F5E28D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2L</w:t>
                  </w:r>
                </w:p>
              </w:tc>
              <w:tc>
                <w:tcPr>
                  <w:tcW w:w="1049" w:type="pct"/>
                  <w:noWrap w:val="0"/>
                  <w:vAlign w:val="center"/>
                </w:tcPr>
                <w:p w14:paraId="082DE06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20EE79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04A183A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41</w:t>
                  </w:r>
                </w:p>
              </w:tc>
              <w:tc>
                <w:tcPr>
                  <w:tcW w:w="898" w:type="pct"/>
                  <w:shd w:val="clear" w:color="auto" w:fill="auto"/>
                  <w:noWrap w:val="0"/>
                  <w:vAlign w:val="center"/>
                </w:tcPr>
                <w:p w14:paraId="289FA82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十二烷基硫酸钠</w:t>
                  </w:r>
                </w:p>
              </w:tc>
              <w:tc>
                <w:tcPr>
                  <w:tcW w:w="786" w:type="pct"/>
                  <w:shd w:val="clear" w:color="auto" w:fill="auto"/>
                  <w:noWrap w:val="0"/>
                  <w:vAlign w:val="center"/>
                </w:tcPr>
                <w:p w14:paraId="3785DF6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500g/瓶</w:t>
                  </w:r>
                </w:p>
              </w:tc>
              <w:tc>
                <w:tcPr>
                  <w:tcW w:w="527" w:type="pct"/>
                  <w:shd w:val="clear" w:color="auto" w:fill="auto"/>
                  <w:noWrap w:val="0"/>
                  <w:vAlign w:val="center"/>
                </w:tcPr>
                <w:p w14:paraId="4FDDAA5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固体</w:t>
                  </w:r>
                </w:p>
              </w:tc>
              <w:tc>
                <w:tcPr>
                  <w:tcW w:w="678" w:type="pct"/>
                  <w:shd w:val="clear" w:color="auto" w:fill="auto"/>
                  <w:noWrap w:val="0"/>
                  <w:vAlign w:val="center"/>
                </w:tcPr>
                <w:p w14:paraId="1995949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1000g</w:t>
                  </w:r>
                </w:p>
              </w:tc>
              <w:tc>
                <w:tcPr>
                  <w:tcW w:w="726" w:type="pct"/>
                  <w:shd w:val="clear" w:color="auto" w:fill="auto"/>
                  <w:noWrap w:val="0"/>
                  <w:vAlign w:val="center"/>
                </w:tcPr>
                <w:p w14:paraId="39BD02C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3000g</w:t>
                  </w:r>
                </w:p>
              </w:tc>
              <w:tc>
                <w:tcPr>
                  <w:tcW w:w="1049" w:type="pct"/>
                  <w:noWrap w:val="0"/>
                  <w:vAlign w:val="center"/>
                </w:tcPr>
                <w:p w14:paraId="721DEEB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2B3B2B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728140F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42</w:t>
                  </w:r>
                </w:p>
              </w:tc>
              <w:tc>
                <w:tcPr>
                  <w:tcW w:w="898" w:type="pct"/>
                  <w:shd w:val="clear" w:color="auto" w:fill="auto"/>
                  <w:noWrap w:val="0"/>
                  <w:vAlign w:val="center"/>
                </w:tcPr>
                <w:p w14:paraId="1334556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磷酸氢二钾</w:t>
                  </w:r>
                </w:p>
              </w:tc>
              <w:tc>
                <w:tcPr>
                  <w:tcW w:w="786" w:type="pct"/>
                  <w:shd w:val="clear" w:color="auto" w:fill="auto"/>
                  <w:noWrap w:val="0"/>
                  <w:vAlign w:val="center"/>
                </w:tcPr>
                <w:p w14:paraId="66E8A4B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500g/瓶</w:t>
                  </w:r>
                </w:p>
              </w:tc>
              <w:tc>
                <w:tcPr>
                  <w:tcW w:w="527" w:type="pct"/>
                  <w:shd w:val="clear" w:color="auto" w:fill="auto"/>
                  <w:noWrap w:val="0"/>
                  <w:vAlign w:val="center"/>
                </w:tcPr>
                <w:p w14:paraId="07A6FFD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固体</w:t>
                  </w:r>
                </w:p>
              </w:tc>
              <w:tc>
                <w:tcPr>
                  <w:tcW w:w="678" w:type="pct"/>
                  <w:shd w:val="clear" w:color="auto" w:fill="auto"/>
                  <w:noWrap w:val="0"/>
                  <w:vAlign w:val="center"/>
                </w:tcPr>
                <w:p w14:paraId="1C133C8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1000g</w:t>
                  </w:r>
                </w:p>
              </w:tc>
              <w:tc>
                <w:tcPr>
                  <w:tcW w:w="726" w:type="pct"/>
                  <w:shd w:val="clear" w:color="auto" w:fill="auto"/>
                  <w:noWrap w:val="0"/>
                  <w:vAlign w:val="center"/>
                </w:tcPr>
                <w:p w14:paraId="68242F1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2000g</w:t>
                  </w:r>
                </w:p>
              </w:tc>
              <w:tc>
                <w:tcPr>
                  <w:tcW w:w="1049" w:type="pct"/>
                  <w:noWrap w:val="0"/>
                  <w:vAlign w:val="center"/>
                </w:tcPr>
                <w:p w14:paraId="340092E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13EF7E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24EC976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43</w:t>
                  </w:r>
                </w:p>
              </w:tc>
              <w:tc>
                <w:tcPr>
                  <w:tcW w:w="898" w:type="pct"/>
                  <w:shd w:val="clear" w:color="auto" w:fill="auto"/>
                  <w:noWrap w:val="0"/>
                  <w:vAlign w:val="center"/>
                </w:tcPr>
                <w:p w14:paraId="2F2E5C4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磷酸二氢钾</w:t>
                  </w:r>
                </w:p>
              </w:tc>
              <w:tc>
                <w:tcPr>
                  <w:tcW w:w="786" w:type="pct"/>
                  <w:shd w:val="clear" w:color="auto" w:fill="auto"/>
                  <w:noWrap w:val="0"/>
                  <w:vAlign w:val="center"/>
                </w:tcPr>
                <w:p w14:paraId="2F8C48E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500g/瓶</w:t>
                  </w:r>
                </w:p>
              </w:tc>
              <w:tc>
                <w:tcPr>
                  <w:tcW w:w="527" w:type="pct"/>
                  <w:shd w:val="clear" w:color="auto" w:fill="auto"/>
                  <w:noWrap w:val="0"/>
                  <w:vAlign w:val="center"/>
                </w:tcPr>
                <w:p w14:paraId="60BD84B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固体</w:t>
                  </w:r>
                </w:p>
              </w:tc>
              <w:tc>
                <w:tcPr>
                  <w:tcW w:w="678" w:type="pct"/>
                  <w:shd w:val="clear" w:color="auto" w:fill="auto"/>
                  <w:noWrap w:val="0"/>
                  <w:vAlign w:val="center"/>
                </w:tcPr>
                <w:p w14:paraId="466DA1A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1000g</w:t>
                  </w:r>
                </w:p>
              </w:tc>
              <w:tc>
                <w:tcPr>
                  <w:tcW w:w="726" w:type="pct"/>
                  <w:shd w:val="clear" w:color="auto" w:fill="auto"/>
                  <w:noWrap w:val="0"/>
                  <w:vAlign w:val="center"/>
                </w:tcPr>
                <w:p w14:paraId="7807068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2000g</w:t>
                  </w:r>
                </w:p>
              </w:tc>
              <w:tc>
                <w:tcPr>
                  <w:tcW w:w="1049" w:type="pct"/>
                  <w:noWrap w:val="0"/>
                  <w:vAlign w:val="center"/>
                </w:tcPr>
                <w:p w14:paraId="4CA74A8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61E539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0061022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44</w:t>
                  </w:r>
                </w:p>
              </w:tc>
              <w:tc>
                <w:tcPr>
                  <w:tcW w:w="898" w:type="pct"/>
                  <w:shd w:val="clear" w:color="auto" w:fill="auto"/>
                  <w:noWrap w:val="0"/>
                  <w:vAlign w:val="center"/>
                </w:tcPr>
                <w:p w14:paraId="16A96E5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磷酸二氢钠</w:t>
                  </w:r>
                </w:p>
              </w:tc>
              <w:tc>
                <w:tcPr>
                  <w:tcW w:w="786" w:type="pct"/>
                  <w:shd w:val="clear" w:color="auto" w:fill="auto"/>
                  <w:noWrap w:val="0"/>
                  <w:vAlign w:val="center"/>
                </w:tcPr>
                <w:p w14:paraId="523A4C8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500g/瓶</w:t>
                  </w:r>
                </w:p>
              </w:tc>
              <w:tc>
                <w:tcPr>
                  <w:tcW w:w="527" w:type="pct"/>
                  <w:shd w:val="clear" w:color="auto" w:fill="auto"/>
                  <w:noWrap w:val="0"/>
                  <w:vAlign w:val="center"/>
                </w:tcPr>
                <w:p w14:paraId="335475C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固体</w:t>
                  </w:r>
                </w:p>
              </w:tc>
              <w:tc>
                <w:tcPr>
                  <w:tcW w:w="678" w:type="pct"/>
                  <w:shd w:val="clear" w:color="auto" w:fill="auto"/>
                  <w:noWrap w:val="0"/>
                  <w:vAlign w:val="center"/>
                </w:tcPr>
                <w:p w14:paraId="5D1202B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1000g</w:t>
                  </w:r>
                </w:p>
              </w:tc>
              <w:tc>
                <w:tcPr>
                  <w:tcW w:w="726" w:type="pct"/>
                  <w:shd w:val="clear" w:color="auto" w:fill="auto"/>
                  <w:noWrap w:val="0"/>
                  <w:vAlign w:val="center"/>
                </w:tcPr>
                <w:p w14:paraId="7B8B5DE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2000g</w:t>
                  </w:r>
                </w:p>
              </w:tc>
              <w:tc>
                <w:tcPr>
                  <w:tcW w:w="1049" w:type="pct"/>
                  <w:noWrap w:val="0"/>
                  <w:vAlign w:val="center"/>
                </w:tcPr>
                <w:p w14:paraId="53089FC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1B647A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4E7E471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45</w:t>
                  </w:r>
                </w:p>
              </w:tc>
              <w:tc>
                <w:tcPr>
                  <w:tcW w:w="898" w:type="pct"/>
                  <w:shd w:val="clear" w:color="auto" w:fill="auto"/>
                  <w:noWrap w:val="0"/>
                  <w:vAlign w:val="center"/>
                </w:tcPr>
                <w:p w14:paraId="5C3AAD2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磷酸氢二钠</w:t>
                  </w:r>
                </w:p>
              </w:tc>
              <w:tc>
                <w:tcPr>
                  <w:tcW w:w="786" w:type="pct"/>
                  <w:shd w:val="clear" w:color="auto" w:fill="auto"/>
                  <w:noWrap w:val="0"/>
                  <w:vAlign w:val="center"/>
                </w:tcPr>
                <w:p w14:paraId="6B4AEB0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500g/瓶</w:t>
                  </w:r>
                </w:p>
              </w:tc>
              <w:tc>
                <w:tcPr>
                  <w:tcW w:w="527" w:type="pct"/>
                  <w:shd w:val="clear" w:color="auto" w:fill="auto"/>
                  <w:noWrap w:val="0"/>
                  <w:vAlign w:val="center"/>
                </w:tcPr>
                <w:p w14:paraId="30F64A9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固体</w:t>
                  </w:r>
                </w:p>
              </w:tc>
              <w:tc>
                <w:tcPr>
                  <w:tcW w:w="678" w:type="pct"/>
                  <w:shd w:val="clear" w:color="auto" w:fill="auto"/>
                  <w:noWrap w:val="0"/>
                  <w:vAlign w:val="center"/>
                </w:tcPr>
                <w:p w14:paraId="6E2346E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1000g</w:t>
                  </w:r>
                </w:p>
              </w:tc>
              <w:tc>
                <w:tcPr>
                  <w:tcW w:w="726" w:type="pct"/>
                  <w:shd w:val="clear" w:color="auto" w:fill="auto"/>
                  <w:noWrap w:val="0"/>
                  <w:vAlign w:val="center"/>
                </w:tcPr>
                <w:p w14:paraId="5DAF2F2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2000g</w:t>
                  </w:r>
                </w:p>
              </w:tc>
              <w:tc>
                <w:tcPr>
                  <w:tcW w:w="1049" w:type="pct"/>
                  <w:noWrap w:val="0"/>
                  <w:vAlign w:val="center"/>
                </w:tcPr>
                <w:p w14:paraId="524E27B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0C16EF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6805E48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46</w:t>
                  </w:r>
                </w:p>
              </w:tc>
              <w:tc>
                <w:tcPr>
                  <w:tcW w:w="898" w:type="pct"/>
                  <w:shd w:val="clear" w:color="auto" w:fill="auto"/>
                  <w:noWrap w:val="0"/>
                  <w:vAlign w:val="center"/>
                </w:tcPr>
                <w:p w14:paraId="1FA41C0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三乙胺</w:t>
                  </w:r>
                </w:p>
              </w:tc>
              <w:tc>
                <w:tcPr>
                  <w:tcW w:w="786" w:type="pct"/>
                  <w:shd w:val="clear" w:color="auto" w:fill="auto"/>
                  <w:noWrap w:val="0"/>
                  <w:vAlign w:val="center"/>
                </w:tcPr>
                <w:p w14:paraId="28F5BB0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1L/瓶</w:t>
                  </w:r>
                </w:p>
              </w:tc>
              <w:tc>
                <w:tcPr>
                  <w:tcW w:w="527" w:type="pct"/>
                  <w:shd w:val="clear" w:color="auto" w:fill="auto"/>
                  <w:noWrap w:val="0"/>
                  <w:vAlign w:val="center"/>
                </w:tcPr>
                <w:p w14:paraId="2C5547E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液体</w:t>
                  </w:r>
                </w:p>
              </w:tc>
              <w:tc>
                <w:tcPr>
                  <w:tcW w:w="678" w:type="pct"/>
                  <w:shd w:val="clear" w:color="auto" w:fill="auto"/>
                  <w:noWrap w:val="0"/>
                  <w:vAlign w:val="center"/>
                </w:tcPr>
                <w:p w14:paraId="7D2AAB3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1L</w:t>
                  </w:r>
                </w:p>
              </w:tc>
              <w:tc>
                <w:tcPr>
                  <w:tcW w:w="726" w:type="pct"/>
                  <w:shd w:val="clear" w:color="auto" w:fill="auto"/>
                  <w:noWrap w:val="0"/>
                  <w:vAlign w:val="center"/>
                </w:tcPr>
                <w:p w14:paraId="4735A75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2L</w:t>
                  </w:r>
                </w:p>
              </w:tc>
              <w:tc>
                <w:tcPr>
                  <w:tcW w:w="1049" w:type="pct"/>
                  <w:noWrap w:val="0"/>
                  <w:vAlign w:val="center"/>
                </w:tcPr>
                <w:p w14:paraId="3B85FA6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01CAB1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710A7B7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47</w:t>
                  </w:r>
                </w:p>
              </w:tc>
              <w:tc>
                <w:tcPr>
                  <w:tcW w:w="898" w:type="pct"/>
                  <w:shd w:val="clear" w:color="auto" w:fill="auto"/>
                  <w:noWrap w:val="0"/>
                  <w:vAlign w:val="center"/>
                </w:tcPr>
                <w:p w14:paraId="070C65B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磷酸氢二铵</w:t>
                  </w:r>
                </w:p>
              </w:tc>
              <w:tc>
                <w:tcPr>
                  <w:tcW w:w="786" w:type="pct"/>
                  <w:shd w:val="clear" w:color="auto" w:fill="auto"/>
                  <w:noWrap w:val="0"/>
                  <w:vAlign w:val="center"/>
                </w:tcPr>
                <w:p w14:paraId="083221B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500g/瓶</w:t>
                  </w:r>
                </w:p>
              </w:tc>
              <w:tc>
                <w:tcPr>
                  <w:tcW w:w="527" w:type="pct"/>
                  <w:shd w:val="clear" w:color="auto" w:fill="auto"/>
                  <w:noWrap w:val="0"/>
                  <w:vAlign w:val="center"/>
                </w:tcPr>
                <w:p w14:paraId="4EEF634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固体</w:t>
                  </w:r>
                </w:p>
              </w:tc>
              <w:tc>
                <w:tcPr>
                  <w:tcW w:w="678" w:type="pct"/>
                  <w:shd w:val="clear" w:color="auto" w:fill="auto"/>
                  <w:noWrap w:val="0"/>
                  <w:vAlign w:val="center"/>
                </w:tcPr>
                <w:p w14:paraId="4F9E3BF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1000g</w:t>
                  </w:r>
                </w:p>
              </w:tc>
              <w:tc>
                <w:tcPr>
                  <w:tcW w:w="726" w:type="pct"/>
                  <w:shd w:val="clear" w:color="auto" w:fill="auto"/>
                  <w:noWrap w:val="0"/>
                  <w:vAlign w:val="center"/>
                </w:tcPr>
                <w:p w14:paraId="21391D1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2000g</w:t>
                  </w:r>
                </w:p>
              </w:tc>
              <w:tc>
                <w:tcPr>
                  <w:tcW w:w="1049" w:type="pct"/>
                  <w:noWrap w:val="0"/>
                  <w:vAlign w:val="center"/>
                </w:tcPr>
                <w:p w14:paraId="0438540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636242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44C1D3B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48</w:t>
                  </w:r>
                </w:p>
              </w:tc>
              <w:tc>
                <w:tcPr>
                  <w:tcW w:w="898" w:type="pct"/>
                  <w:shd w:val="clear" w:color="auto" w:fill="auto"/>
                  <w:noWrap w:val="0"/>
                  <w:vAlign w:val="center"/>
                </w:tcPr>
                <w:p w14:paraId="38D1A09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硫酸铵</w:t>
                  </w:r>
                </w:p>
              </w:tc>
              <w:tc>
                <w:tcPr>
                  <w:tcW w:w="786" w:type="pct"/>
                  <w:shd w:val="clear" w:color="auto" w:fill="auto"/>
                  <w:noWrap w:val="0"/>
                  <w:vAlign w:val="center"/>
                </w:tcPr>
                <w:p w14:paraId="55B43C5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500g/瓶</w:t>
                  </w:r>
                </w:p>
              </w:tc>
              <w:tc>
                <w:tcPr>
                  <w:tcW w:w="527" w:type="pct"/>
                  <w:shd w:val="clear" w:color="auto" w:fill="auto"/>
                  <w:noWrap w:val="0"/>
                  <w:vAlign w:val="center"/>
                </w:tcPr>
                <w:p w14:paraId="29190BC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固体</w:t>
                  </w:r>
                </w:p>
              </w:tc>
              <w:tc>
                <w:tcPr>
                  <w:tcW w:w="678" w:type="pct"/>
                  <w:shd w:val="clear" w:color="auto" w:fill="auto"/>
                  <w:noWrap w:val="0"/>
                  <w:vAlign w:val="center"/>
                </w:tcPr>
                <w:p w14:paraId="315FAA2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500g</w:t>
                  </w:r>
                </w:p>
              </w:tc>
              <w:tc>
                <w:tcPr>
                  <w:tcW w:w="726" w:type="pct"/>
                  <w:shd w:val="clear" w:color="auto" w:fill="auto"/>
                  <w:noWrap w:val="0"/>
                  <w:vAlign w:val="center"/>
                </w:tcPr>
                <w:p w14:paraId="3478A96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500g</w:t>
                  </w:r>
                </w:p>
              </w:tc>
              <w:tc>
                <w:tcPr>
                  <w:tcW w:w="1049" w:type="pct"/>
                  <w:noWrap w:val="0"/>
                  <w:vAlign w:val="center"/>
                </w:tcPr>
                <w:p w14:paraId="10A7DF0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24DAB3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24000F3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49</w:t>
                  </w:r>
                </w:p>
              </w:tc>
              <w:tc>
                <w:tcPr>
                  <w:tcW w:w="898" w:type="pct"/>
                  <w:shd w:val="clear" w:color="auto" w:fill="auto"/>
                  <w:noWrap w:val="0"/>
                  <w:vAlign w:val="center"/>
                </w:tcPr>
                <w:p w14:paraId="2E0CEFC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无水乙醇</w:t>
                  </w:r>
                </w:p>
              </w:tc>
              <w:tc>
                <w:tcPr>
                  <w:tcW w:w="786" w:type="pct"/>
                  <w:shd w:val="clear" w:color="auto" w:fill="auto"/>
                  <w:noWrap w:val="0"/>
                  <w:vAlign w:val="center"/>
                </w:tcPr>
                <w:p w14:paraId="04D632B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20kg/桶</w:t>
                  </w:r>
                </w:p>
              </w:tc>
              <w:tc>
                <w:tcPr>
                  <w:tcW w:w="527" w:type="pct"/>
                  <w:shd w:val="clear" w:color="auto" w:fill="auto"/>
                  <w:noWrap w:val="0"/>
                  <w:vAlign w:val="center"/>
                </w:tcPr>
                <w:p w14:paraId="150CD2D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液体</w:t>
                  </w:r>
                </w:p>
              </w:tc>
              <w:tc>
                <w:tcPr>
                  <w:tcW w:w="678" w:type="pct"/>
                  <w:shd w:val="clear" w:color="auto" w:fill="auto"/>
                  <w:noWrap w:val="0"/>
                  <w:vAlign w:val="center"/>
                </w:tcPr>
                <w:p w14:paraId="1273235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20kg</w:t>
                  </w:r>
                </w:p>
              </w:tc>
              <w:tc>
                <w:tcPr>
                  <w:tcW w:w="726" w:type="pct"/>
                  <w:shd w:val="clear" w:color="auto" w:fill="auto"/>
                  <w:noWrap w:val="0"/>
                  <w:vAlign w:val="center"/>
                </w:tcPr>
                <w:p w14:paraId="54DA9DA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300kg</w:t>
                  </w:r>
                </w:p>
              </w:tc>
              <w:tc>
                <w:tcPr>
                  <w:tcW w:w="1049" w:type="pct"/>
                  <w:noWrap w:val="0"/>
                  <w:vAlign w:val="center"/>
                </w:tcPr>
                <w:p w14:paraId="6EE51E9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52EB1A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04CAD9D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50</w:t>
                  </w:r>
                </w:p>
              </w:tc>
              <w:tc>
                <w:tcPr>
                  <w:tcW w:w="898" w:type="pct"/>
                  <w:shd w:val="clear" w:color="auto" w:fill="auto"/>
                  <w:noWrap w:val="0"/>
                  <w:vAlign w:val="center"/>
                </w:tcPr>
                <w:p w14:paraId="1A9D7AD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N-甲基吡咯烷酮</w:t>
                  </w:r>
                </w:p>
              </w:tc>
              <w:tc>
                <w:tcPr>
                  <w:tcW w:w="786" w:type="pct"/>
                  <w:shd w:val="clear" w:color="auto" w:fill="auto"/>
                  <w:noWrap w:val="0"/>
                  <w:vAlign w:val="center"/>
                </w:tcPr>
                <w:p w14:paraId="3ADCB5B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4L/瓶</w:t>
                  </w:r>
                </w:p>
              </w:tc>
              <w:tc>
                <w:tcPr>
                  <w:tcW w:w="527" w:type="pct"/>
                  <w:shd w:val="clear" w:color="auto" w:fill="auto"/>
                  <w:noWrap w:val="0"/>
                  <w:vAlign w:val="center"/>
                </w:tcPr>
                <w:p w14:paraId="5392F71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液体</w:t>
                  </w:r>
                </w:p>
              </w:tc>
              <w:tc>
                <w:tcPr>
                  <w:tcW w:w="678" w:type="pct"/>
                  <w:shd w:val="clear" w:color="auto" w:fill="auto"/>
                  <w:noWrap w:val="0"/>
                  <w:vAlign w:val="center"/>
                </w:tcPr>
                <w:p w14:paraId="2DD7D16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4L</w:t>
                  </w:r>
                </w:p>
              </w:tc>
              <w:tc>
                <w:tcPr>
                  <w:tcW w:w="726" w:type="pct"/>
                  <w:shd w:val="clear" w:color="auto" w:fill="auto"/>
                  <w:noWrap w:val="0"/>
                  <w:vAlign w:val="center"/>
                </w:tcPr>
                <w:p w14:paraId="24C1087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4L</w:t>
                  </w:r>
                </w:p>
              </w:tc>
              <w:tc>
                <w:tcPr>
                  <w:tcW w:w="1049" w:type="pct"/>
                  <w:noWrap w:val="0"/>
                  <w:vAlign w:val="center"/>
                </w:tcPr>
                <w:p w14:paraId="17EC09B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35E515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7FABEDC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51</w:t>
                  </w:r>
                </w:p>
              </w:tc>
              <w:tc>
                <w:tcPr>
                  <w:tcW w:w="898" w:type="pct"/>
                  <w:shd w:val="clear" w:color="auto" w:fill="auto"/>
                  <w:noWrap w:val="0"/>
                  <w:vAlign w:val="center"/>
                </w:tcPr>
                <w:p w14:paraId="0C036F1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氯化铵</w:t>
                  </w:r>
                </w:p>
              </w:tc>
              <w:tc>
                <w:tcPr>
                  <w:tcW w:w="786" w:type="pct"/>
                  <w:shd w:val="clear" w:color="auto" w:fill="auto"/>
                  <w:noWrap w:val="0"/>
                  <w:vAlign w:val="center"/>
                </w:tcPr>
                <w:p w14:paraId="77C3F04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500g/瓶</w:t>
                  </w:r>
                </w:p>
              </w:tc>
              <w:tc>
                <w:tcPr>
                  <w:tcW w:w="527" w:type="pct"/>
                  <w:shd w:val="clear" w:color="auto" w:fill="auto"/>
                  <w:noWrap w:val="0"/>
                  <w:vAlign w:val="center"/>
                </w:tcPr>
                <w:p w14:paraId="4F53652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固体</w:t>
                  </w:r>
                </w:p>
              </w:tc>
              <w:tc>
                <w:tcPr>
                  <w:tcW w:w="678" w:type="pct"/>
                  <w:shd w:val="clear" w:color="auto" w:fill="auto"/>
                  <w:noWrap w:val="0"/>
                  <w:vAlign w:val="center"/>
                </w:tcPr>
                <w:p w14:paraId="0FA0CA2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1000g</w:t>
                  </w:r>
                </w:p>
              </w:tc>
              <w:tc>
                <w:tcPr>
                  <w:tcW w:w="726" w:type="pct"/>
                  <w:shd w:val="clear" w:color="auto" w:fill="auto"/>
                  <w:noWrap w:val="0"/>
                  <w:vAlign w:val="center"/>
                </w:tcPr>
                <w:p w14:paraId="06845F9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2000g</w:t>
                  </w:r>
                </w:p>
              </w:tc>
              <w:tc>
                <w:tcPr>
                  <w:tcW w:w="1049" w:type="pct"/>
                  <w:noWrap w:val="0"/>
                  <w:vAlign w:val="center"/>
                </w:tcPr>
                <w:p w14:paraId="556A66F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5D5052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4AA88B6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52</w:t>
                  </w:r>
                </w:p>
              </w:tc>
              <w:tc>
                <w:tcPr>
                  <w:tcW w:w="898" w:type="pct"/>
                  <w:shd w:val="clear" w:color="auto" w:fill="auto"/>
                  <w:noWrap w:val="0"/>
                  <w:vAlign w:val="center"/>
                </w:tcPr>
                <w:p w14:paraId="4E45273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浓过氧化氢溶液</w:t>
                  </w:r>
                </w:p>
              </w:tc>
              <w:tc>
                <w:tcPr>
                  <w:tcW w:w="786" w:type="pct"/>
                  <w:shd w:val="clear" w:color="auto" w:fill="auto"/>
                  <w:noWrap w:val="0"/>
                  <w:vAlign w:val="center"/>
                </w:tcPr>
                <w:p w14:paraId="5A932FD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500ml/瓶</w:t>
                  </w:r>
                </w:p>
              </w:tc>
              <w:tc>
                <w:tcPr>
                  <w:tcW w:w="527" w:type="pct"/>
                  <w:shd w:val="clear" w:color="auto" w:fill="auto"/>
                  <w:noWrap w:val="0"/>
                  <w:vAlign w:val="center"/>
                </w:tcPr>
                <w:p w14:paraId="3889D31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液体</w:t>
                  </w:r>
                </w:p>
              </w:tc>
              <w:tc>
                <w:tcPr>
                  <w:tcW w:w="678" w:type="pct"/>
                  <w:shd w:val="clear" w:color="auto" w:fill="auto"/>
                  <w:noWrap w:val="0"/>
                  <w:vAlign w:val="center"/>
                </w:tcPr>
                <w:p w14:paraId="685DFCC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1L</w:t>
                  </w:r>
                </w:p>
              </w:tc>
              <w:tc>
                <w:tcPr>
                  <w:tcW w:w="726" w:type="pct"/>
                  <w:shd w:val="clear" w:color="auto" w:fill="auto"/>
                  <w:noWrap w:val="0"/>
                  <w:vAlign w:val="center"/>
                </w:tcPr>
                <w:p w14:paraId="50790BD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1.5L</w:t>
                  </w:r>
                </w:p>
              </w:tc>
              <w:tc>
                <w:tcPr>
                  <w:tcW w:w="1049" w:type="pct"/>
                  <w:noWrap w:val="0"/>
                  <w:vAlign w:val="center"/>
                </w:tcPr>
                <w:p w14:paraId="1F69C64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05AC53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52870F0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53</w:t>
                  </w:r>
                </w:p>
              </w:tc>
              <w:tc>
                <w:tcPr>
                  <w:tcW w:w="898" w:type="pct"/>
                  <w:shd w:val="clear" w:color="auto" w:fill="auto"/>
                  <w:noWrap w:val="0"/>
                  <w:vAlign w:val="center"/>
                </w:tcPr>
                <w:p w14:paraId="5B97EA8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正庚烷</w:t>
                  </w:r>
                </w:p>
              </w:tc>
              <w:tc>
                <w:tcPr>
                  <w:tcW w:w="786" w:type="pct"/>
                  <w:shd w:val="clear" w:color="auto" w:fill="auto"/>
                  <w:noWrap w:val="0"/>
                  <w:vAlign w:val="center"/>
                </w:tcPr>
                <w:p w14:paraId="35C1986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4L/瓶</w:t>
                  </w:r>
                </w:p>
              </w:tc>
              <w:tc>
                <w:tcPr>
                  <w:tcW w:w="527" w:type="pct"/>
                  <w:shd w:val="clear" w:color="auto" w:fill="auto"/>
                  <w:noWrap w:val="0"/>
                  <w:vAlign w:val="center"/>
                </w:tcPr>
                <w:p w14:paraId="342608D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液体</w:t>
                  </w:r>
                </w:p>
              </w:tc>
              <w:tc>
                <w:tcPr>
                  <w:tcW w:w="678" w:type="pct"/>
                  <w:shd w:val="clear" w:color="auto" w:fill="auto"/>
                  <w:noWrap w:val="0"/>
                  <w:vAlign w:val="center"/>
                </w:tcPr>
                <w:p w14:paraId="375B9FE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4L</w:t>
                  </w:r>
                </w:p>
              </w:tc>
              <w:tc>
                <w:tcPr>
                  <w:tcW w:w="726" w:type="pct"/>
                  <w:shd w:val="clear" w:color="auto" w:fill="auto"/>
                  <w:noWrap w:val="0"/>
                  <w:vAlign w:val="center"/>
                </w:tcPr>
                <w:p w14:paraId="0E53D74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4L</w:t>
                  </w:r>
                </w:p>
              </w:tc>
              <w:tc>
                <w:tcPr>
                  <w:tcW w:w="1049" w:type="pct"/>
                  <w:noWrap w:val="0"/>
                  <w:vAlign w:val="center"/>
                </w:tcPr>
                <w:p w14:paraId="2273775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567D9D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1136CBE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54</w:t>
                  </w:r>
                </w:p>
              </w:tc>
              <w:tc>
                <w:tcPr>
                  <w:tcW w:w="898" w:type="pct"/>
                  <w:shd w:val="clear" w:color="auto" w:fill="auto"/>
                  <w:noWrap w:val="0"/>
                  <w:vAlign w:val="center"/>
                </w:tcPr>
                <w:p w14:paraId="05896A5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氢氧化钠</w:t>
                  </w:r>
                </w:p>
              </w:tc>
              <w:tc>
                <w:tcPr>
                  <w:tcW w:w="786" w:type="pct"/>
                  <w:shd w:val="clear" w:color="auto" w:fill="auto"/>
                  <w:noWrap w:val="0"/>
                  <w:vAlign w:val="center"/>
                </w:tcPr>
                <w:p w14:paraId="2ADA315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500g/瓶</w:t>
                  </w:r>
                </w:p>
              </w:tc>
              <w:tc>
                <w:tcPr>
                  <w:tcW w:w="527" w:type="pct"/>
                  <w:shd w:val="clear" w:color="auto" w:fill="auto"/>
                  <w:noWrap w:val="0"/>
                  <w:vAlign w:val="center"/>
                </w:tcPr>
                <w:p w14:paraId="52217AB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固体</w:t>
                  </w:r>
                </w:p>
              </w:tc>
              <w:tc>
                <w:tcPr>
                  <w:tcW w:w="678" w:type="pct"/>
                  <w:shd w:val="clear" w:color="auto" w:fill="auto"/>
                  <w:noWrap w:val="0"/>
                  <w:vAlign w:val="center"/>
                </w:tcPr>
                <w:p w14:paraId="03F9208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1000g</w:t>
                  </w:r>
                </w:p>
              </w:tc>
              <w:tc>
                <w:tcPr>
                  <w:tcW w:w="726" w:type="pct"/>
                  <w:shd w:val="clear" w:color="auto" w:fill="auto"/>
                  <w:noWrap w:val="0"/>
                  <w:vAlign w:val="center"/>
                </w:tcPr>
                <w:p w14:paraId="29A8253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5000g</w:t>
                  </w:r>
                </w:p>
              </w:tc>
              <w:tc>
                <w:tcPr>
                  <w:tcW w:w="1049" w:type="pct"/>
                  <w:noWrap w:val="0"/>
                  <w:vAlign w:val="center"/>
                </w:tcPr>
                <w:p w14:paraId="1C8C6B1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29F29C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20EADD5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55</w:t>
                  </w:r>
                </w:p>
              </w:tc>
              <w:tc>
                <w:tcPr>
                  <w:tcW w:w="898" w:type="pct"/>
                  <w:shd w:val="clear" w:color="auto" w:fill="auto"/>
                  <w:noWrap w:val="0"/>
                  <w:vAlign w:val="center"/>
                </w:tcPr>
                <w:p w14:paraId="3CD51BD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四丁基氢氧化铵</w:t>
                  </w:r>
                </w:p>
              </w:tc>
              <w:tc>
                <w:tcPr>
                  <w:tcW w:w="786" w:type="pct"/>
                  <w:shd w:val="clear" w:color="auto" w:fill="auto"/>
                  <w:noWrap w:val="0"/>
                  <w:vAlign w:val="center"/>
                </w:tcPr>
                <w:p w14:paraId="4A21D60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50g/瓶</w:t>
                  </w:r>
                </w:p>
              </w:tc>
              <w:tc>
                <w:tcPr>
                  <w:tcW w:w="527" w:type="pct"/>
                  <w:shd w:val="clear" w:color="auto" w:fill="auto"/>
                  <w:noWrap w:val="0"/>
                  <w:vAlign w:val="center"/>
                </w:tcPr>
                <w:p w14:paraId="297DBEF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固体</w:t>
                  </w:r>
                </w:p>
              </w:tc>
              <w:tc>
                <w:tcPr>
                  <w:tcW w:w="678" w:type="pct"/>
                  <w:shd w:val="clear" w:color="auto" w:fill="auto"/>
                  <w:noWrap w:val="0"/>
                  <w:vAlign w:val="center"/>
                </w:tcPr>
                <w:p w14:paraId="69703A8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150g</w:t>
                  </w:r>
                </w:p>
              </w:tc>
              <w:tc>
                <w:tcPr>
                  <w:tcW w:w="726" w:type="pct"/>
                  <w:shd w:val="clear" w:color="auto" w:fill="auto"/>
                  <w:noWrap w:val="0"/>
                  <w:vAlign w:val="center"/>
                </w:tcPr>
                <w:p w14:paraId="366AC0B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800g</w:t>
                  </w:r>
                </w:p>
              </w:tc>
              <w:tc>
                <w:tcPr>
                  <w:tcW w:w="1049" w:type="pct"/>
                  <w:noWrap w:val="0"/>
                  <w:vAlign w:val="center"/>
                </w:tcPr>
                <w:p w14:paraId="7E71CFD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38157F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3E363B5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56</w:t>
                  </w:r>
                </w:p>
              </w:tc>
              <w:tc>
                <w:tcPr>
                  <w:tcW w:w="898" w:type="pct"/>
                  <w:shd w:val="clear" w:color="auto" w:fill="auto"/>
                  <w:noWrap w:val="0"/>
                  <w:vAlign w:val="center"/>
                </w:tcPr>
                <w:p w14:paraId="3934070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无水硫酸钠</w:t>
                  </w:r>
                </w:p>
              </w:tc>
              <w:tc>
                <w:tcPr>
                  <w:tcW w:w="786" w:type="pct"/>
                  <w:shd w:val="clear" w:color="auto" w:fill="auto"/>
                  <w:noWrap w:val="0"/>
                  <w:vAlign w:val="center"/>
                </w:tcPr>
                <w:p w14:paraId="77574C0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500g/瓶</w:t>
                  </w:r>
                </w:p>
              </w:tc>
              <w:tc>
                <w:tcPr>
                  <w:tcW w:w="527" w:type="pct"/>
                  <w:shd w:val="clear" w:color="auto" w:fill="auto"/>
                  <w:noWrap w:val="0"/>
                  <w:vAlign w:val="center"/>
                </w:tcPr>
                <w:p w14:paraId="0121931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固体</w:t>
                  </w:r>
                </w:p>
              </w:tc>
              <w:tc>
                <w:tcPr>
                  <w:tcW w:w="678" w:type="pct"/>
                  <w:shd w:val="clear" w:color="auto" w:fill="auto"/>
                  <w:noWrap w:val="0"/>
                  <w:vAlign w:val="center"/>
                </w:tcPr>
                <w:p w14:paraId="244BDD0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500g</w:t>
                  </w:r>
                </w:p>
              </w:tc>
              <w:tc>
                <w:tcPr>
                  <w:tcW w:w="726" w:type="pct"/>
                  <w:shd w:val="clear" w:color="auto" w:fill="auto"/>
                  <w:noWrap w:val="0"/>
                  <w:vAlign w:val="center"/>
                </w:tcPr>
                <w:p w14:paraId="0F0924B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500g</w:t>
                  </w:r>
                </w:p>
              </w:tc>
              <w:tc>
                <w:tcPr>
                  <w:tcW w:w="1049" w:type="pct"/>
                  <w:noWrap w:val="0"/>
                  <w:vAlign w:val="center"/>
                </w:tcPr>
                <w:p w14:paraId="6ED59C3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30C157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5486BC9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57</w:t>
                  </w:r>
                </w:p>
              </w:tc>
              <w:tc>
                <w:tcPr>
                  <w:tcW w:w="898" w:type="pct"/>
                  <w:shd w:val="clear" w:color="auto" w:fill="auto"/>
                  <w:noWrap w:val="0"/>
                  <w:vAlign w:val="center"/>
                </w:tcPr>
                <w:p w14:paraId="43898C3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无水碳酸钠</w:t>
                  </w:r>
                </w:p>
              </w:tc>
              <w:tc>
                <w:tcPr>
                  <w:tcW w:w="786" w:type="pct"/>
                  <w:shd w:val="clear" w:color="auto" w:fill="auto"/>
                  <w:noWrap w:val="0"/>
                  <w:vAlign w:val="center"/>
                </w:tcPr>
                <w:p w14:paraId="064A8A9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500g/瓶</w:t>
                  </w:r>
                </w:p>
              </w:tc>
              <w:tc>
                <w:tcPr>
                  <w:tcW w:w="527" w:type="pct"/>
                  <w:shd w:val="clear" w:color="auto" w:fill="auto"/>
                  <w:noWrap w:val="0"/>
                  <w:vAlign w:val="center"/>
                </w:tcPr>
                <w:p w14:paraId="451C332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固体</w:t>
                  </w:r>
                </w:p>
              </w:tc>
              <w:tc>
                <w:tcPr>
                  <w:tcW w:w="678" w:type="pct"/>
                  <w:shd w:val="clear" w:color="auto" w:fill="auto"/>
                  <w:noWrap w:val="0"/>
                  <w:vAlign w:val="center"/>
                </w:tcPr>
                <w:p w14:paraId="702DA75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500g</w:t>
                  </w:r>
                </w:p>
              </w:tc>
              <w:tc>
                <w:tcPr>
                  <w:tcW w:w="726" w:type="pct"/>
                  <w:shd w:val="clear" w:color="auto" w:fill="auto"/>
                  <w:noWrap w:val="0"/>
                  <w:vAlign w:val="center"/>
                </w:tcPr>
                <w:p w14:paraId="3A8C04B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1000g</w:t>
                  </w:r>
                </w:p>
              </w:tc>
              <w:tc>
                <w:tcPr>
                  <w:tcW w:w="1049" w:type="pct"/>
                  <w:noWrap w:val="0"/>
                  <w:vAlign w:val="center"/>
                </w:tcPr>
                <w:p w14:paraId="71A7496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5B6C2F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2A58B4F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58</w:t>
                  </w:r>
                </w:p>
              </w:tc>
              <w:tc>
                <w:tcPr>
                  <w:tcW w:w="898" w:type="pct"/>
                  <w:shd w:val="clear" w:color="auto" w:fill="auto"/>
                  <w:noWrap w:val="0"/>
                  <w:vAlign w:val="center"/>
                </w:tcPr>
                <w:p w14:paraId="45C82BB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无水乙醇</w:t>
                  </w:r>
                </w:p>
              </w:tc>
              <w:tc>
                <w:tcPr>
                  <w:tcW w:w="786" w:type="pct"/>
                  <w:shd w:val="clear" w:color="auto" w:fill="auto"/>
                  <w:noWrap w:val="0"/>
                  <w:vAlign w:val="center"/>
                </w:tcPr>
                <w:p w14:paraId="372E801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4L/瓶</w:t>
                  </w:r>
                </w:p>
              </w:tc>
              <w:tc>
                <w:tcPr>
                  <w:tcW w:w="527" w:type="pct"/>
                  <w:shd w:val="clear" w:color="auto" w:fill="auto"/>
                  <w:noWrap w:val="0"/>
                  <w:vAlign w:val="center"/>
                </w:tcPr>
                <w:p w14:paraId="7243896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液体</w:t>
                  </w:r>
                </w:p>
              </w:tc>
              <w:tc>
                <w:tcPr>
                  <w:tcW w:w="678" w:type="pct"/>
                  <w:shd w:val="clear" w:color="auto" w:fill="auto"/>
                  <w:noWrap w:val="0"/>
                  <w:vAlign w:val="center"/>
                </w:tcPr>
                <w:p w14:paraId="16EC472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8L</w:t>
                  </w:r>
                </w:p>
              </w:tc>
              <w:tc>
                <w:tcPr>
                  <w:tcW w:w="726" w:type="pct"/>
                  <w:shd w:val="clear" w:color="auto" w:fill="auto"/>
                  <w:noWrap w:val="0"/>
                  <w:vAlign w:val="center"/>
                </w:tcPr>
                <w:p w14:paraId="2345A5F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8L</w:t>
                  </w:r>
                </w:p>
              </w:tc>
              <w:tc>
                <w:tcPr>
                  <w:tcW w:w="1049" w:type="pct"/>
                  <w:noWrap w:val="0"/>
                  <w:vAlign w:val="center"/>
                </w:tcPr>
                <w:p w14:paraId="350EA83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5B74DB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2937355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59</w:t>
                  </w:r>
                </w:p>
              </w:tc>
              <w:tc>
                <w:tcPr>
                  <w:tcW w:w="898" w:type="pct"/>
                  <w:shd w:val="clear" w:color="auto" w:fill="auto"/>
                  <w:noWrap w:val="0"/>
                  <w:vAlign w:val="center"/>
                </w:tcPr>
                <w:p w14:paraId="3502D0B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乙酸乙酯</w:t>
                  </w:r>
                </w:p>
              </w:tc>
              <w:tc>
                <w:tcPr>
                  <w:tcW w:w="786" w:type="pct"/>
                  <w:shd w:val="clear" w:color="auto" w:fill="auto"/>
                  <w:noWrap w:val="0"/>
                  <w:vAlign w:val="center"/>
                </w:tcPr>
                <w:p w14:paraId="275D692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4L/瓶</w:t>
                  </w:r>
                </w:p>
              </w:tc>
              <w:tc>
                <w:tcPr>
                  <w:tcW w:w="527" w:type="pct"/>
                  <w:shd w:val="clear" w:color="auto" w:fill="auto"/>
                  <w:noWrap w:val="0"/>
                  <w:vAlign w:val="center"/>
                </w:tcPr>
                <w:p w14:paraId="50335EA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液体</w:t>
                  </w:r>
                </w:p>
              </w:tc>
              <w:tc>
                <w:tcPr>
                  <w:tcW w:w="678" w:type="pct"/>
                  <w:shd w:val="clear" w:color="auto" w:fill="auto"/>
                  <w:noWrap w:val="0"/>
                  <w:vAlign w:val="center"/>
                </w:tcPr>
                <w:p w14:paraId="18F1245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16L</w:t>
                  </w:r>
                </w:p>
              </w:tc>
              <w:tc>
                <w:tcPr>
                  <w:tcW w:w="726" w:type="pct"/>
                  <w:shd w:val="clear" w:color="auto" w:fill="auto"/>
                  <w:noWrap w:val="0"/>
                  <w:vAlign w:val="center"/>
                </w:tcPr>
                <w:p w14:paraId="55D7A89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16L</w:t>
                  </w:r>
                </w:p>
              </w:tc>
              <w:tc>
                <w:tcPr>
                  <w:tcW w:w="1049" w:type="pct"/>
                  <w:noWrap w:val="0"/>
                  <w:vAlign w:val="center"/>
                </w:tcPr>
                <w:p w14:paraId="29E7E02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32D686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52B32E4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60</w:t>
                  </w:r>
                </w:p>
              </w:tc>
              <w:tc>
                <w:tcPr>
                  <w:tcW w:w="898" w:type="pct"/>
                  <w:shd w:val="clear" w:color="auto" w:fill="auto"/>
                  <w:noWrap w:val="0"/>
                  <w:vAlign w:val="center"/>
                </w:tcPr>
                <w:p w14:paraId="2EEF009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异丙醇</w:t>
                  </w:r>
                </w:p>
              </w:tc>
              <w:tc>
                <w:tcPr>
                  <w:tcW w:w="786" w:type="pct"/>
                  <w:shd w:val="clear" w:color="auto" w:fill="auto"/>
                  <w:noWrap w:val="0"/>
                  <w:vAlign w:val="center"/>
                </w:tcPr>
                <w:p w14:paraId="6B275E9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4L/瓶</w:t>
                  </w:r>
                </w:p>
              </w:tc>
              <w:tc>
                <w:tcPr>
                  <w:tcW w:w="527" w:type="pct"/>
                  <w:shd w:val="clear" w:color="auto" w:fill="auto"/>
                  <w:noWrap w:val="0"/>
                  <w:vAlign w:val="center"/>
                </w:tcPr>
                <w:p w14:paraId="11BF035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液体</w:t>
                  </w:r>
                </w:p>
              </w:tc>
              <w:tc>
                <w:tcPr>
                  <w:tcW w:w="678" w:type="pct"/>
                  <w:shd w:val="clear" w:color="auto" w:fill="auto"/>
                  <w:noWrap w:val="0"/>
                  <w:vAlign w:val="center"/>
                </w:tcPr>
                <w:p w14:paraId="4720CF4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16L</w:t>
                  </w:r>
                </w:p>
              </w:tc>
              <w:tc>
                <w:tcPr>
                  <w:tcW w:w="726" w:type="pct"/>
                  <w:shd w:val="clear" w:color="auto" w:fill="auto"/>
                  <w:noWrap w:val="0"/>
                  <w:vAlign w:val="center"/>
                </w:tcPr>
                <w:p w14:paraId="31D5BB9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32L</w:t>
                  </w:r>
                </w:p>
              </w:tc>
              <w:tc>
                <w:tcPr>
                  <w:tcW w:w="1049" w:type="pct"/>
                  <w:noWrap w:val="0"/>
                  <w:vAlign w:val="center"/>
                </w:tcPr>
                <w:p w14:paraId="2A30E51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2BB098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27BA2B8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61</w:t>
                  </w:r>
                </w:p>
              </w:tc>
              <w:tc>
                <w:tcPr>
                  <w:tcW w:w="898" w:type="pct"/>
                  <w:shd w:val="clear" w:color="auto" w:fill="auto"/>
                  <w:noWrap w:val="0"/>
                  <w:vAlign w:val="center"/>
                </w:tcPr>
                <w:p w14:paraId="098E76F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碳酸氢钠</w:t>
                  </w:r>
                </w:p>
              </w:tc>
              <w:tc>
                <w:tcPr>
                  <w:tcW w:w="786" w:type="pct"/>
                  <w:shd w:val="clear" w:color="auto" w:fill="auto"/>
                  <w:noWrap w:val="0"/>
                  <w:vAlign w:val="center"/>
                </w:tcPr>
                <w:p w14:paraId="6B82C5A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500g/瓶</w:t>
                  </w:r>
                </w:p>
              </w:tc>
              <w:tc>
                <w:tcPr>
                  <w:tcW w:w="527" w:type="pct"/>
                  <w:shd w:val="clear" w:color="auto" w:fill="auto"/>
                  <w:noWrap w:val="0"/>
                  <w:vAlign w:val="center"/>
                </w:tcPr>
                <w:p w14:paraId="320BE7C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固体</w:t>
                  </w:r>
                </w:p>
              </w:tc>
              <w:tc>
                <w:tcPr>
                  <w:tcW w:w="678" w:type="pct"/>
                  <w:shd w:val="clear" w:color="auto" w:fill="auto"/>
                  <w:noWrap w:val="0"/>
                  <w:vAlign w:val="center"/>
                </w:tcPr>
                <w:p w14:paraId="0081A78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1000g</w:t>
                  </w:r>
                </w:p>
              </w:tc>
              <w:tc>
                <w:tcPr>
                  <w:tcW w:w="726" w:type="pct"/>
                  <w:shd w:val="clear" w:color="auto" w:fill="auto"/>
                  <w:noWrap w:val="0"/>
                  <w:vAlign w:val="center"/>
                </w:tcPr>
                <w:p w14:paraId="413ECD6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1500g</w:t>
                  </w:r>
                </w:p>
              </w:tc>
              <w:tc>
                <w:tcPr>
                  <w:tcW w:w="1049" w:type="pct"/>
                  <w:noWrap w:val="0"/>
                  <w:vAlign w:val="center"/>
                </w:tcPr>
                <w:p w14:paraId="7F3EAB2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0CB0CF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48B2390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62</w:t>
                  </w:r>
                </w:p>
              </w:tc>
              <w:tc>
                <w:tcPr>
                  <w:tcW w:w="898" w:type="pct"/>
                  <w:shd w:val="clear" w:color="auto" w:fill="auto"/>
                  <w:noWrap w:val="0"/>
                  <w:vAlign w:val="center"/>
                </w:tcPr>
                <w:p w14:paraId="089436B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三氟乙酸</w:t>
                  </w:r>
                </w:p>
              </w:tc>
              <w:tc>
                <w:tcPr>
                  <w:tcW w:w="786" w:type="pct"/>
                  <w:shd w:val="clear" w:color="auto" w:fill="auto"/>
                  <w:noWrap w:val="0"/>
                  <w:vAlign w:val="center"/>
                </w:tcPr>
                <w:p w14:paraId="32C25D5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1L/瓶</w:t>
                  </w:r>
                </w:p>
              </w:tc>
              <w:tc>
                <w:tcPr>
                  <w:tcW w:w="527" w:type="pct"/>
                  <w:shd w:val="clear" w:color="auto" w:fill="auto"/>
                  <w:noWrap w:val="0"/>
                  <w:vAlign w:val="center"/>
                </w:tcPr>
                <w:p w14:paraId="6001E0C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液体</w:t>
                  </w:r>
                </w:p>
              </w:tc>
              <w:tc>
                <w:tcPr>
                  <w:tcW w:w="678" w:type="pct"/>
                  <w:shd w:val="clear" w:color="auto" w:fill="auto"/>
                  <w:noWrap w:val="0"/>
                  <w:vAlign w:val="center"/>
                </w:tcPr>
                <w:p w14:paraId="5F35A9D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1L</w:t>
                  </w:r>
                </w:p>
              </w:tc>
              <w:tc>
                <w:tcPr>
                  <w:tcW w:w="726" w:type="pct"/>
                  <w:shd w:val="clear" w:color="auto" w:fill="auto"/>
                  <w:noWrap w:val="0"/>
                  <w:vAlign w:val="center"/>
                </w:tcPr>
                <w:p w14:paraId="4D52C05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2L</w:t>
                  </w:r>
                </w:p>
              </w:tc>
              <w:tc>
                <w:tcPr>
                  <w:tcW w:w="1049" w:type="pct"/>
                  <w:noWrap w:val="0"/>
                  <w:vAlign w:val="center"/>
                </w:tcPr>
                <w:p w14:paraId="60C3DEF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65B1D8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5BA17D4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63</w:t>
                  </w:r>
                </w:p>
              </w:tc>
              <w:tc>
                <w:tcPr>
                  <w:tcW w:w="898" w:type="pct"/>
                  <w:shd w:val="clear" w:color="auto" w:fill="auto"/>
                  <w:noWrap w:val="0"/>
                  <w:vAlign w:val="center"/>
                </w:tcPr>
                <w:p w14:paraId="34717CC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正己烷</w:t>
                  </w:r>
                </w:p>
              </w:tc>
              <w:tc>
                <w:tcPr>
                  <w:tcW w:w="786" w:type="pct"/>
                  <w:shd w:val="clear" w:color="auto" w:fill="auto"/>
                  <w:noWrap w:val="0"/>
                  <w:vAlign w:val="center"/>
                </w:tcPr>
                <w:p w14:paraId="1326409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4L/瓶</w:t>
                  </w:r>
                </w:p>
              </w:tc>
              <w:tc>
                <w:tcPr>
                  <w:tcW w:w="527" w:type="pct"/>
                  <w:shd w:val="clear" w:color="auto" w:fill="auto"/>
                  <w:noWrap w:val="0"/>
                  <w:vAlign w:val="center"/>
                </w:tcPr>
                <w:p w14:paraId="4050150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液体</w:t>
                  </w:r>
                </w:p>
              </w:tc>
              <w:tc>
                <w:tcPr>
                  <w:tcW w:w="678" w:type="pct"/>
                  <w:shd w:val="clear" w:color="auto" w:fill="auto"/>
                  <w:noWrap w:val="0"/>
                  <w:vAlign w:val="center"/>
                </w:tcPr>
                <w:p w14:paraId="316ADE5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4L</w:t>
                  </w:r>
                </w:p>
              </w:tc>
              <w:tc>
                <w:tcPr>
                  <w:tcW w:w="726" w:type="pct"/>
                  <w:shd w:val="clear" w:color="auto" w:fill="auto"/>
                  <w:noWrap w:val="0"/>
                  <w:vAlign w:val="center"/>
                </w:tcPr>
                <w:p w14:paraId="5F82A56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4L</w:t>
                  </w:r>
                </w:p>
              </w:tc>
              <w:tc>
                <w:tcPr>
                  <w:tcW w:w="1049" w:type="pct"/>
                  <w:noWrap w:val="0"/>
                  <w:vAlign w:val="center"/>
                </w:tcPr>
                <w:p w14:paraId="78D7717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7B26ED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78901C6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64</w:t>
                  </w:r>
                </w:p>
              </w:tc>
              <w:tc>
                <w:tcPr>
                  <w:tcW w:w="898" w:type="pct"/>
                  <w:shd w:val="clear" w:color="auto" w:fill="auto"/>
                  <w:noWrap w:val="0"/>
                  <w:vAlign w:val="center"/>
                </w:tcPr>
                <w:p w14:paraId="377AF2B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N-N-二甲基乙酰胺</w:t>
                  </w:r>
                </w:p>
              </w:tc>
              <w:tc>
                <w:tcPr>
                  <w:tcW w:w="786" w:type="pct"/>
                  <w:shd w:val="clear" w:color="auto" w:fill="auto"/>
                  <w:noWrap w:val="0"/>
                  <w:vAlign w:val="center"/>
                </w:tcPr>
                <w:p w14:paraId="53DE14B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4L/瓶</w:t>
                  </w:r>
                </w:p>
              </w:tc>
              <w:tc>
                <w:tcPr>
                  <w:tcW w:w="527" w:type="pct"/>
                  <w:shd w:val="clear" w:color="auto" w:fill="auto"/>
                  <w:noWrap w:val="0"/>
                  <w:vAlign w:val="center"/>
                </w:tcPr>
                <w:p w14:paraId="4D27D01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液体</w:t>
                  </w:r>
                </w:p>
              </w:tc>
              <w:tc>
                <w:tcPr>
                  <w:tcW w:w="678" w:type="pct"/>
                  <w:shd w:val="clear" w:color="auto" w:fill="auto"/>
                  <w:noWrap w:val="0"/>
                  <w:vAlign w:val="center"/>
                </w:tcPr>
                <w:p w14:paraId="5033702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4L</w:t>
                  </w:r>
                </w:p>
              </w:tc>
              <w:tc>
                <w:tcPr>
                  <w:tcW w:w="726" w:type="pct"/>
                  <w:shd w:val="clear" w:color="auto" w:fill="auto"/>
                  <w:noWrap w:val="0"/>
                  <w:vAlign w:val="center"/>
                </w:tcPr>
                <w:p w14:paraId="24EE862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8L</w:t>
                  </w:r>
                </w:p>
              </w:tc>
              <w:tc>
                <w:tcPr>
                  <w:tcW w:w="1049" w:type="pct"/>
                  <w:noWrap w:val="0"/>
                  <w:vAlign w:val="center"/>
                </w:tcPr>
                <w:p w14:paraId="3A6F8C4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5DAE93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3B3E631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65</w:t>
                  </w:r>
                </w:p>
              </w:tc>
              <w:tc>
                <w:tcPr>
                  <w:tcW w:w="898" w:type="pct"/>
                  <w:shd w:val="clear" w:color="auto" w:fill="auto"/>
                  <w:noWrap w:val="0"/>
                  <w:vAlign w:val="center"/>
                </w:tcPr>
                <w:p w14:paraId="33B8A9B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四氢呋喃</w:t>
                  </w:r>
                </w:p>
              </w:tc>
              <w:tc>
                <w:tcPr>
                  <w:tcW w:w="786" w:type="pct"/>
                  <w:shd w:val="clear" w:color="auto" w:fill="auto"/>
                  <w:noWrap w:val="0"/>
                  <w:vAlign w:val="center"/>
                </w:tcPr>
                <w:p w14:paraId="5152827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4L/瓶</w:t>
                  </w:r>
                </w:p>
              </w:tc>
              <w:tc>
                <w:tcPr>
                  <w:tcW w:w="527" w:type="pct"/>
                  <w:shd w:val="clear" w:color="auto" w:fill="auto"/>
                  <w:noWrap w:val="0"/>
                  <w:vAlign w:val="center"/>
                </w:tcPr>
                <w:p w14:paraId="16E4039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液体</w:t>
                  </w:r>
                </w:p>
              </w:tc>
              <w:tc>
                <w:tcPr>
                  <w:tcW w:w="678" w:type="pct"/>
                  <w:shd w:val="clear" w:color="auto" w:fill="auto"/>
                  <w:noWrap w:val="0"/>
                  <w:vAlign w:val="center"/>
                </w:tcPr>
                <w:p w14:paraId="272C07C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16L</w:t>
                  </w:r>
                </w:p>
              </w:tc>
              <w:tc>
                <w:tcPr>
                  <w:tcW w:w="726" w:type="pct"/>
                  <w:shd w:val="clear" w:color="auto" w:fill="auto"/>
                  <w:noWrap w:val="0"/>
                  <w:vAlign w:val="center"/>
                </w:tcPr>
                <w:p w14:paraId="25279B5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16L</w:t>
                  </w:r>
                </w:p>
              </w:tc>
              <w:tc>
                <w:tcPr>
                  <w:tcW w:w="1049" w:type="pct"/>
                  <w:noWrap w:val="0"/>
                  <w:vAlign w:val="center"/>
                </w:tcPr>
                <w:p w14:paraId="632553E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602594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10E41A0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66</w:t>
                  </w:r>
                </w:p>
              </w:tc>
              <w:tc>
                <w:tcPr>
                  <w:tcW w:w="898" w:type="pct"/>
                  <w:shd w:val="clear" w:color="auto" w:fill="auto"/>
                  <w:noWrap w:val="0"/>
                  <w:vAlign w:val="center"/>
                </w:tcPr>
                <w:p w14:paraId="7866115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丙酮</w:t>
                  </w:r>
                </w:p>
              </w:tc>
              <w:tc>
                <w:tcPr>
                  <w:tcW w:w="786" w:type="pct"/>
                  <w:shd w:val="clear" w:color="auto" w:fill="auto"/>
                  <w:noWrap w:val="0"/>
                  <w:vAlign w:val="center"/>
                </w:tcPr>
                <w:p w14:paraId="4742237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4L/瓶</w:t>
                  </w:r>
                </w:p>
              </w:tc>
              <w:tc>
                <w:tcPr>
                  <w:tcW w:w="527" w:type="pct"/>
                  <w:shd w:val="clear" w:color="auto" w:fill="auto"/>
                  <w:noWrap w:val="0"/>
                  <w:vAlign w:val="center"/>
                </w:tcPr>
                <w:p w14:paraId="69E2242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液体</w:t>
                  </w:r>
                </w:p>
              </w:tc>
              <w:tc>
                <w:tcPr>
                  <w:tcW w:w="678" w:type="pct"/>
                  <w:shd w:val="clear" w:color="auto" w:fill="auto"/>
                  <w:noWrap w:val="0"/>
                  <w:vAlign w:val="center"/>
                </w:tcPr>
                <w:p w14:paraId="792E3E1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4L</w:t>
                  </w:r>
                </w:p>
              </w:tc>
              <w:tc>
                <w:tcPr>
                  <w:tcW w:w="726" w:type="pct"/>
                  <w:shd w:val="clear" w:color="auto" w:fill="auto"/>
                  <w:noWrap w:val="0"/>
                  <w:vAlign w:val="center"/>
                </w:tcPr>
                <w:p w14:paraId="21B4B49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4L</w:t>
                  </w:r>
                </w:p>
              </w:tc>
              <w:tc>
                <w:tcPr>
                  <w:tcW w:w="1049" w:type="pct"/>
                  <w:noWrap w:val="0"/>
                  <w:vAlign w:val="center"/>
                </w:tcPr>
                <w:p w14:paraId="33B705A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6CA2BE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028A178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67</w:t>
                  </w:r>
                </w:p>
              </w:tc>
              <w:tc>
                <w:tcPr>
                  <w:tcW w:w="898" w:type="pct"/>
                  <w:shd w:val="clear" w:color="auto" w:fill="auto"/>
                  <w:noWrap w:val="0"/>
                  <w:vAlign w:val="center"/>
                </w:tcPr>
                <w:p w14:paraId="26BE20D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高锰酸钾</w:t>
                  </w:r>
                </w:p>
              </w:tc>
              <w:tc>
                <w:tcPr>
                  <w:tcW w:w="786" w:type="pct"/>
                  <w:shd w:val="clear" w:color="auto" w:fill="auto"/>
                  <w:noWrap w:val="0"/>
                  <w:vAlign w:val="center"/>
                </w:tcPr>
                <w:p w14:paraId="7318B5E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500g/瓶</w:t>
                  </w:r>
                </w:p>
              </w:tc>
              <w:tc>
                <w:tcPr>
                  <w:tcW w:w="527" w:type="pct"/>
                  <w:shd w:val="clear" w:color="auto" w:fill="auto"/>
                  <w:noWrap w:val="0"/>
                  <w:vAlign w:val="center"/>
                </w:tcPr>
                <w:p w14:paraId="36ACDD0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固体</w:t>
                  </w:r>
                </w:p>
              </w:tc>
              <w:tc>
                <w:tcPr>
                  <w:tcW w:w="678" w:type="pct"/>
                  <w:shd w:val="clear" w:color="auto" w:fill="auto"/>
                  <w:noWrap w:val="0"/>
                  <w:vAlign w:val="center"/>
                </w:tcPr>
                <w:p w14:paraId="36B3036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500g</w:t>
                  </w:r>
                </w:p>
              </w:tc>
              <w:tc>
                <w:tcPr>
                  <w:tcW w:w="726" w:type="pct"/>
                  <w:shd w:val="clear" w:color="auto" w:fill="auto"/>
                  <w:noWrap w:val="0"/>
                  <w:vAlign w:val="center"/>
                </w:tcPr>
                <w:p w14:paraId="6F1B55F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500g</w:t>
                  </w:r>
                </w:p>
              </w:tc>
              <w:tc>
                <w:tcPr>
                  <w:tcW w:w="1049" w:type="pct"/>
                  <w:noWrap w:val="0"/>
                  <w:vAlign w:val="center"/>
                </w:tcPr>
                <w:p w14:paraId="23FCBCD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0A5D45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3C948D8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68</w:t>
                  </w:r>
                </w:p>
              </w:tc>
              <w:tc>
                <w:tcPr>
                  <w:tcW w:w="898" w:type="pct"/>
                  <w:shd w:val="clear" w:color="auto" w:fill="auto"/>
                  <w:noWrap w:val="0"/>
                  <w:vAlign w:val="center"/>
                </w:tcPr>
                <w:p w14:paraId="6674A2B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甲苯</w:t>
                  </w:r>
                </w:p>
              </w:tc>
              <w:tc>
                <w:tcPr>
                  <w:tcW w:w="786" w:type="pct"/>
                  <w:shd w:val="clear" w:color="auto" w:fill="auto"/>
                  <w:noWrap w:val="0"/>
                  <w:vAlign w:val="center"/>
                </w:tcPr>
                <w:p w14:paraId="716712B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500ml/瓶</w:t>
                  </w:r>
                </w:p>
              </w:tc>
              <w:tc>
                <w:tcPr>
                  <w:tcW w:w="527" w:type="pct"/>
                  <w:shd w:val="clear" w:color="auto" w:fill="auto"/>
                  <w:noWrap w:val="0"/>
                  <w:vAlign w:val="center"/>
                </w:tcPr>
                <w:p w14:paraId="5B098C4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液体</w:t>
                  </w:r>
                </w:p>
              </w:tc>
              <w:tc>
                <w:tcPr>
                  <w:tcW w:w="678" w:type="pct"/>
                  <w:shd w:val="clear" w:color="auto" w:fill="auto"/>
                  <w:noWrap w:val="0"/>
                  <w:vAlign w:val="center"/>
                </w:tcPr>
                <w:p w14:paraId="56E984A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2L</w:t>
                  </w:r>
                </w:p>
              </w:tc>
              <w:tc>
                <w:tcPr>
                  <w:tcW w:w="726" w:type="pct"/>
                  <w:shd w:val="clear" w:color="auto" w:fill="auto"/>
                  <w:noWrap w:val="0"/>
                  <w:vAlign w:val="center"/>
                </w:tcPr>
                <w:p w14:paraId="19E173D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2.5L</w:t>
                  </w:r>
                </w:p>
              </w:tc>
              <w:tc>
                <w:tcPr>
                  <w:tcW w:w="1049" w:type="pct"/>
                  <w:noWrap w:val="0"/>
                  <w:vAlign w:val="center"/>
                </w:tcPr>
                <w:p w14:paraId="7E032E6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0B1157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58AABDD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69</w:t>
                  </w:r>
                </w:p>
              </w:tc>
              <w:tc>
                <w:tcPr>
                  <w:tcW w:w="898" w:type="pct"/>
                  <w:shd w:val="clear" w:color="auto" w:fill="auto"/>
                  <w:noWrap w:val="0"/>
                  <w:vAlign w:val="center"/>
                </w:tcPr>
                <w:p w14:paraId="72E23F9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浓硫酸</w:t>
                  </w:r>
                </w:p>
              </w:tc>
              <w:tc>
                <w:tcPr>
                  <w:tcW w:w="786" w:type="pct"/>
                  <w:shd w:val="clear" w:color="auto" w:fill="auto"/>
                  <w:noWrap w:val="0"/>
                  <w:vAlign w:val="center"/>
                </w:tcPr>
                <w:p w14:paraId="6CB7EBE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500ml/瓶</w:t>
                  </w:r>
                </w:p>
              </w:tc>
              <w:tc>
                <w:tcPr>
                  <w:tcW w:w="527" w:type="pct"/>
                  <w:shd w:val="clear" w:color="auto" w:fill="auto"/>
                  <w:noWrap w:val="0"/>
                  <w:vAlign w:val="center"/>
                </w:tcPr>
                <w:p w14:paraId="481B147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液体</w:t>
                  </w:r>
                </w:p>
              </w:tc>
              <w:tc>
                <w:tcPr>
                  <w:tcW w:w="678" w:type="pct"/>
                  <w:shd w:val="clear" w:color="auto" w:fill="auto"/>
                  <w:noWrap w:val="0"/>
                  <w:vAlign w:val="center"/>
                </w:tcPr>
                <w:p w14:paraId="141FE73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2L</w:t>
                  </w:r>
                </w:p>
              </w:tc>
              <w:tc>
                <w:tcPr>
                  <w:tcW w:w="726" w:type="pct"/>
                  <w:shd w:val="clear" w:color="auto" w:fill="auto"/>
                  <w:noWrap w:val="0"/>
                  <w:vAlign w:val="center"/>
                </w:tcPr>
                <w:p w14:paraId="4810D01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4L</w:t>
                  </w:r>
                </w:p>
              </w:tc>
              <w:tc>
                <w:tcPr>
                  <w:tcW w:w="1049" w:type="pct"/>
                  <w:noWrap w:val="0"/>
                  <w:vAlign w:val="center"/>
                </w:tcPr>
                <w:p w14:paraId="5E45850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11D49C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3EA81C0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70</w:t>
                  </w:r>
                </w:p>
              </w:tc>
              <w:tc>
                <w:tcPr>
                  <w:tcW w:w="898" w:type="pct"/>
                  <w:shd w:val="clear" w:color="auto" w:fill="auto"/>
                  <w:noWrap w:val="0"/>
                  <w:vAlign w:val="center"/>
                </w:tcPr>
                <w:p w14:paraId="5DFA790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浓盐酸</w:t>
                  </w:r>
                </w:p>
              </w:tc>
              <w:tc>
                <w:tcPr>
                  <w:tcW w:w="786" w:type="pct"/>
                  <w:shd w:val="clear" w:color="auto" w:fill="auto"/>
                  <w:noWrap w:val="0"/>
                  <w:vAlign w:val="center"/>
                </w:tcPr>
                <w:p w14:paraId="74C5BB2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500ml/瓶</w:t>
                  </w:r>
                </w:p>
              </w:tc>
              <w:tc>
                <w:tcPr>
                  <w:tcW w:w="527" w:type="pct"/>
                  <w:shd w:val="clear" w:color="auto" w:fill="auto"/>
                  <w:noWrap w:val="0"/>
                  <w:vAlign w:val="center"/>
                </w:tcPr>
                <w:p w14:paraId="2AF1C9B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液体</w:t>
                  </w:r>
                </w:p>
              </w:tc>
              <w:tc>
                <w:tcPr>
                  <w:tcW w:w="678" w:type="pct"/>
                  <w:shd w:val="clear" w:color="auto" w:fill="auto"/>
                  <w:noWrap w:val="0"/>
                  <w:vAlign w:val="center"/>
                </w:tcPr>
                <w:p w14:paraId="17B082E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2L</w:t>
                  </w:r>
                </w:p>
              </w:tc>
              <w:tc>
                <w:tcPr>
                  <w:tcW w:w="726" w:type="pct"/>
                  <w:shd w:val="clear" w:color="auto" w:fill="auto"/>
                  <w:noWrap w:val="0"/>
                  <w:vAlign w:val="center"/>
                </w:tcPr>
                <w:p w14:paraId="11285B7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4L</w:t>
                  </w:r>
                </w:p>
              </w:tc>
              <w:tc>
                <w:tcPr>
                  <w:tcW w:w="1049" w:type="pct"/>
                  <w:noWrap w:val="0"/>
                  <w:vAlign w:val="center"/>
                </w:tcPr>
                <w:p w14:paraId="670BBEF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74A408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0EE53B1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71</w:t>
                  </w:r>
                </w:p>
              </w:tc>
              <w:tc>
                <w:tcPr>
                  <w:tcW w:w="898" w:type="pct"/>
                  <w:shd w:val="clear" w:color="auto" w:fill="auto"/>
                  <w:noWrap w:val="0"/>
                  <w:vAlign w:val="center"/>
                </w:tcPr>
                <w:p w14:paraId="3F2177E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浓硝酸</w:t>
                  </w:r>
                </w:p>
              </w:tc>
              <w:tc>
                <w:tcPr>
                  <w:tcW w:w="786" w:type="pct"/>
                  <w:shd w:val="clear" w:color="auto" w:fill="auto"/>
                  <w:noWrap w:val="0"/>
                  <w:vAlign w:val="center"/>
                </w:tcPr>
                <w:p w14:paraId="7C4FB85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500ml/瓶</w:t>
                  </w:r>
                </w:p>
              </w:tc>
              <w:tc>
                <w:tcPr>
                  <w:tcW w:w="527" w:type="pct"/>
                  <w:shd w:val="clear" w:color="auto" w:fill="auto"/>
                  <w:noWrap w:val="0"/>
                  <w:vAlign w:val="center"/>
                </w:tcPr>
                <w:p w14:paraId="4053424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液体</w:t>
                  </w:r>
                </w:p>
              </w:tc>
              <w:tc>
                <w:tcPr>
                  <w:tcW w:w="678" w:type="pct"/>
                  <w:shd w:val="clear" w:color="auto" w:fill="auto"/>
                  <w:noWrap w:val="0"/>
                  <w:vAlign w:val="center"/>
                </w:tcPr>
                <w:p w14:paraId="6C592BE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1L</w:t>
                  </w:r>
                </w:p>
              </w:tc>
              <w:tc>
                <w:tcPr>
                  <w:tcW w:w="726" w:type="pct"/>
                  <w:shd w:val="clear" w:color="auto" w:fill="auto"/>
                  <w:noWrap w:val="0"/>
                  <w:vAlign w:val="center"/>
                </w:tcPr>
                <w:p w14:paraId="0A6B266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1L</w:t>
                  </w:r>
                </w:p>
              </w:tc>
              <w:tc>
                <w:tcPr>
                  <w:tcW w:w="1049" w:type="pct"/>
                  <w:noWrap w:val="0"/>
                  <w:vAlign w:val="center"/>
                </w:tcPr>
                <w:p w14:paraId="6AB1D40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r>
            <w:tr w14:paraId="587F87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0" w:hRule="atLeast"/>
                <w:jc w:val="center"/>
              </w:trPr>
              <w:tc>
                <w:tcPr>
                  <w:tcW w:w="333" w:type="pct"/>
                  <w:noWrap w:val="0"/>
                  <w:vAlign w:val="center"/>
                </w:tcPr>
                <w:p w14:paraId="7E5D663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72</w:t>
                  </w:r>
                </w:p>
              </w:tc>
              <w:tc>
                <w:tcPr>
                  <w:tcW w:w="898" w:type="pct"/>
                  <w:shd w:val="clear" w:color="auto" w:fill="auto"/>
                  <w:noWrap w:val="0"/>
                  <w:vAlign w:val="center"/>
                </w:tcPr>
                <w:p w14:paraId="401889E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三氯甲烷</w:t>
                  </w:r>
                </w:p>
              </w:tc>
              <w:tc>
                <w:tcPr>
                  <w:tcW w:w="786" w:type="pct"/>
                  <w:shd w:val="clear" w:color="auto" w:fill="auto"/>
                  <w:noWrap w:val="0"/>
                  <w:vAlign w:val="center"/>
                </w:tcPr>
                <w:p w14:paraId="333EEC9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4L/瓶</w:t>
                  </w:r>
                </w:p>
              </w:tc>
              <w:tc>
                <w:tcPr>
                  <w:tcW w:w="527" w:type="pct"/>
                  <w:shd w:val="clear" w:color="auto" w:fill="auto"/>
                  <w:noWrap w:val="0"/>
                  <w:vAlign w:val="center"/>
                </w:tcPr>
                <w:p w14:paraId="62B0BAC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液体</w:t>
                  </w:r>
                </w:p>
              </w:tc>
              <w:tc>
                <w:tcPr>
                  <w:tcW w:w="678" w:type="pct"/>
                  <w:shd w:val="clear" w:color="auto" w:fill="auto"/>
                  <w:noWrap w:val="0"/>
                  <w:vAlign w:val="center"/>
                </w:tcPr>
                <w:p w14:paraId="4F06E6B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16L</w:t>
                  </w:r>
                </w:p>
              </w:tc>
              <w:tc>
                <w:tcPr>
                  <w:tcW w:w="726" w:type="pct"/>
                  <w:shd w:val="clear" w:color="auto" w:fill="auto"/>
                  <w:noWrap w:val="0"/>
                  <w:vAlign w:val="center"/>
                </w:tcPr>
                <w:p w14:paraId="59A2F13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16L</w:t>
                  </w:r>
                </w:p>
              </w:tc>
              <w:tc>
                <w:tcPr>
                  <w:tcW w:w="1049" w:type="pct"/>
                  <w:noWrap w:val="0"/>
                  <w:vAlign w:val="center"/>
                </w:tcPr>
                <w:p w14:paraId="1CCEE01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w:t>
                  </w:r>
                </w:p>
              </w:tc>
            </w:tr>
          </w:tbl>
          <w:p w14:paraId="7532774A">
            <w:pPr>
              <w:pStyle w:val="505"/>
              <w:keepNext/>
              <w:keepLines/>
              <w:numPr>
                <w:ilvl w:val="0"/>
                <w:numId w:val="23"/>
              </w:numPr>
              <w:spacing w:line="360" w:lineRule="auto"/>
              <w:ind w:firstLineChars="0"/>
              <w:jc w:val="center"/>
              <w:outlineLvl w:val="3"/>
              <w:rPr>
                <w:rFonts w:hint="default"/>
                <w:b/>
                <w:bCs/>
                <w:sz w:val="21"/>
                <w:szCs w:val="21"/>
                <w:lang w:val="en-US" w:eastAsia="zh-CN"/>
              </w:rPr>
            </w:pPr>
            <w:r>
              <w:rPr>
                <w:rFonts w:hint="eastAsia"/>
                <w:b/>
                <w:bCs/>
                <w:sz w:val="21"/>
                <w:szCs w:val="21"/>
                <w:lang w:val="en-US" w:eastAsia="zh-CN"/>
              </w:rPr>
              <w:t>主要原辅料理化特性</w:t>
            </w:r>
          </w:p>
          <w:tbl>
            <w:tblPr>
              <w:tblStyle w:val="8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7"/>
              <w:gridCol w:w="1213"/>
              <w:gridCol w:w="6100"/>
            </w:tblGrid>
            <w:tr w14:paraId="1C3C8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0C81ADCA">
                  <w:pPr>
                    <w:wordWrap w:val="0"/>
                    <w:jc w:val="center"/>
                    <w:textAlignment w:val="bottom"/>
                    <w:rPr>
                      <w:sz w:val="18"/>
                      <w:szCs w:val="18"/>
                    </w:rPr>
                  </w:pPr>
                  <w:r>
                    <w:rPr>
                      <w:rFonts w:hint="eastAsia"/>
                      <w:sz w:val="18"/>
                      <w:szCs w:val="18"/>
                    </w:rPr>
                    <w:t>名称</w:t>
                  </w:r>
                </w:p>
              </w:tc>
              <w:tc>
                <w:tcPr>
                  <w:tcW w:w="1216" w:type="dxa"/>
                  <w:shd w:val="clear" w:color="auto" w:fill="auto"/>
                  <w:vAlign w:val="center"/>
                </w:tcPr>
                <w:p w14:paraId="28E545D5">
                  <w:pPr>
                    <w:wordWrap w:val="0"/>
                    <w:jc w:val="center"/>
                    <w:textAlignment w:val="bottom"/>
                    <w:rPr>
                      <w:rFonts w:hint="default" w:eastAsia="宋体"/>
                      <w:sz w:val="18"/>
                      <w:szCs w:val="18"/>
                      <w:lang w:val="en-US" w:eastAsia="zh-CN"/>
                    </w:rPr>
                  </w:pPr>
                  <w:r>
                    <w:rPr>
                      <w:rFonts w:hint="eastAsia"/>
                      <w:sz w:val="18"/>
                      <w:szCs w:val="18"/>
                      <w:lang w:val="en-US" w:eastAsia="zh-CN"/>
                    </w:rPr>
                    <w:t>CAS号</w:t>
                  </w:r>
                </w:p>
              </w:tc>
              <w:tc>
                <w:tcPr>
                  <w:tcW w:w="6188" w:type="dxa"/>
                  <w:shd w:val="clear" w:color="auto" w:fill="auto"/>
                  <w:vAlign w:val="center"/>
                </w:tcPr>
                <w:p w14:paraId="1424C031">
                  <w:pPr>
                    <w:wordWrap w:val="0"/>
                    <w:jc w:val="center"/>
                    <w:textAlignment w:val="bottom"/>
                    <w:rPr>
                      <w:sz w:val="18"/>
                      <w:szCs w:val="18"/>
                    </w:rPr>
                  </w:pPr>
                  <w:r>
                    <w:rPr>
                      <w:rFonts w:hint="eastAsia"/>
                      <w:sz w:val="18"/>
                      <w:szCs w:val="18"/>
                    </w:rPr>
                    <w:t>性质</w:t>
                  </w:r>
                </w:p>
              </w:tc>
            </w:tr>
            <w:tr w14:paraId="58E3C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41B69B8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二氯甲烷</w:t>
                  </w:r>
                </w:p>
              </w:tc>
              <w:tc>
                <w:tcPr>
                  <w:tcW w:w="1216" w:type="dxa"/>
                  <w:shd w:val="clear" w:color="auto" w:fill="auto"/>
                  <w:vAlign w:val="center"/>
                </w:tcPr>
                <w:p w14:paraId="4805F58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75</w:t>
                  </w:r>
                  <w:r>
                    <w:rPr>
                      <w:rFonts w:hint="eastAsia" w:cs="Times New Roman"/>
                      <w:sz w:val="18"/>
                      <w:szCs w:val="18"/>
                      <w:lang w:val="en-US" w:eastAsia="zh-CN"/>
                    </w:rPr>
                    <w:t>-0</w:t>
                  </w:r>
                  <w:r>
                    <w:rPr>
                      <w:rFonts w:hint="eastAsia" w:ascii="Times New Roman" w:hAnsi="Times New Roman" w:eastAsia="宋体" w:cs="Times New Roman"/>
                      <w:sz w:val="18"/>
                      <w:szCs w:val="18"/>
                      <w:lang w:val="en-US" w:eastAsia="zh-CN"/>
                    </w:rPr>
                    <w:t>9</w:t>
                  </w:r>
                  <w:r>
                    <w:rPr>
                      <w:rFonts w:hint="eastAsia" w:cs="Times New Roman"/>
                      <w:sz w:val="18"/>
                      <w:szCs w:val="18"/>
                      <w:lang w:val="en-US" w:eastAsia="zh-CN"/>
                    </w:rPr>
                    <w:t>-</w:t>
                  </w:r>
                  <w:r>
                    <w:rPr>
                      <w:rFonts w:hint="eastAsia" w:ascii="Times New Roman" w:hAnsi="Times New Roman" w:eastAsia="宋体" w:cs="Times New Roman"/>
                      <w:sz w:val="18"/>
                      <w:szCs w:val="18"/>
                      <w:lang w:val="en-US" w:eastAsia="zh-CN"/>
                    </w:rPr>
                    <w:t>2</w:t>
                  </w:r>
                </w:p>
              </w:tc>
              <w:tc>
                <w:tcPr>
                  <w:tcW w:w="6188" w:type="dxa"/>
                  <w:shd w:val="clear" w:color="auto" w:fill="auto"/>
                  <w:vAlign w:val="center"/>
                </w:tcPr>
                <w:p w14:paraId="587B5A7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无色透明液体，有类似醚的刺激性气味；沸点39.8℃，熔点-97℃；微溶于水，溶于乙醇、乙醚等多数有机溶剂；相对密度(水=1)1.33</w:t>
                  </w:r>
                </w:p>
              </w:tc>
            </w:tr>
            <w:tr w14:paraId="5AFFC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5B3F6E3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三氯甲烷</w:t>
                  </w:r>
                </w:p>
              </w:tc>
              <w:tc>
                <w:tcPr>
                  <w:tcW w:w="1216" w:type="dxa"/>
                  <w:shd w:val="clear" w:color="auto" w:fill="auto"/>
                  <w:vAlign w:val="center"/>
                </w:tcPr>
                <w:p w14:paraId="0FB8DC9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67-66-3</w:t>
                  </w:r>
                </w:p>
              </w:tc>
              <w:tc>
                <w:tcPr>
                  <w:tcW w:w="6188" w:type="dxa"/>
                  <w:shd w:val="clear" w:color="auto" w:fill="auto"/>
                  <w:vAlign w:val="center"/>
                </w:tcPr>
                <w:p w14:paraId="686BF0F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无色透明重质液体，有特殊气味；沸点61.2℃，熔点-63.5℃；不溶于水，溶于醇、醚、苯等；相对密度(水=1)1.48</w:t>
                  </w:r>
                </w:p>
              </w:tc>
            </w:tr>
            <w:tr w14:paraId="29006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26C5483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无水乙醇</w:t>
                  </w:r>
                </w:p>
              </w:tc>
              <w:tc>
                <w:tcPr>
                  <w:tcW w:w="1216" w:type="dxa"/>
                  <w:shd w:val="clear" w:color="auto" w:fill="auto"/>
                  <w:vAlign w:val="center"/>
                </w:tcPr>
                <w:p w14:paraId="6FCC007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64-17-5</w:t>
                  </w:r>
                </w:p>
              </w:tc>
              <w:tc>
                <w:tcPr>
                  <w:tcW w:w="6188" w:type="dxa"/>
                  <w:shd w:val="clear" w:color="auto" w:fill="auto"/>
                  <w:vAlign w:val="center"/>
                </w:tcPr>
                <w:p w14:paraId="7ACB2EF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无色透明液体，有酒香；沸点78.5℃，熔点-114.1℃；与水混溶，溶于多数有机溶剂；闪点12℃，易燃</w:t>
                  </w:r>
                </w:p>
              </w:tc>
            </w:tr>
            <w:tr w14:paraId="56FB2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5DE86DC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甲醇</w:t>
                  </w:r>
                </w:p>
              </w:tc>
              <w:tc>
                <w:tcPr>
                  <w:tcW w:w="1216" w:type="dxa"/>
                  <w:shd w:val="clear" w:color="auto" w:fill="auto"/>
                  <w:vAlign w:val="center"/>
                </w:tcPr>
                <w:p w14:paraId="317507B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67-56-1</w:t>
                  </w:r>
                </w:p>
              </w:tc>
              <w:tc>
                <w:tcPr>
                  <w:tcW w:w="6188" w:type="dxa"/>
                  <w:shd w:val="clear" w:color="auto" w:fill="auto"/>
                  <w:vAlign w:val="center"/>
                </w:tcPr>
                <w:p w14:paraId="7412B48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无色透明液体，有刺激性气味；沸点64.7℃，熔点-97.8℃；与水混溶，溶于醇、醚等；闪点11℃，易燃，有毒</w:t>
                  </w:r>
                </w:p>
              </w:tc>
            </w:tr>
            <w:tr w14:paraId="59D10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5B5F9CA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氯化钠</w:t>
                  </w:r>
                </w:p>
              </w:tc>
              <w:tc>
                <w:tcPr>
                  <w:tcW w:w="1216" w:type="dxa"/>
                  <w:shd w:val="clear" w:color="auto" w:fill="auto"/>
                  <w:vAlign w:val="center"/>
                </w:tcPr>
                <w:p w14:paraId="143BBF4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7647-14-5</w:t>
                  </w:r>
                </w:p>
              </w:tc>
              <w:tc>
                <w:tcPr>
                  <w:tcW w:w="6188" w:type="dxa"/>
                  <w:shd w:val="clear" w:color="auto" w:fill="auto"/>
                  <w:vAlign w:val="center"/>
                </w:tcPr>
                <w:p w14:paraId="74DA45E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白色结晶性粉末；沸点1465℃，熔点801℃；易溶于水，微溶于乙醇；无臭，味咸</w:t>
                  </w:r>
                </w:p>
              </w:tc>
            </w:tr>
            <w:tr w14:paraId="7597F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39681DF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葡萄糖</w:t>
                  </w:r>
                </w:p>
              </w:tc>
              <w:tc>
                <w:tcPr>
                  <w:tcW w:w="1216" w:type="dxa"/>
                  <w:shd w:val="clear" w:color="auto" w:fill="auto"/>
                  <w:vAlign w:val="center"/>
                </w:tcPr>
                <w:p w14:paraId="5675A73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50-99-7</w:t>
                  </w:r>
                </w:p>
              </w:tc>
              <w:tc>
                <w:tcPr>
                  <w:tcW w:w="6188" w:type="dxa"/>
                  <w:shd w:val="clear" w:color="auto" w:fill="auto"/>
                  <w:vAlign w:val="center"/>
                </w:tcPr>
                <w:p w14:paraId="178229E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白色结晶或颗粒状粉末；熔点146℃（分解）；易溶于水，微溶于乙醇；有甜味</w:t>
                  </w:r>
                </w:p>
              </w:tc>
            </w:tr>
            <w:tr w14:paraId="5D572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56F8171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去离子水</w:t>
                  </w:r>
                </w:p>
              </w:tc>
              <w:tc>
                <w:tcPr>
                  <w:tcW w:w="1216" w:type="dxa"/>
                  <w:shd w:val="clear" w:color="auto" w:fill="auto"/>
                  <w:vAlign w:val="center"/>
                </w:tcPr>
                <w:p w14:paraId="5993E60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7732-18-5</w:t>
                  </w:r>
                </w:p>
              </w:tc>
              <w:tc>
                <w:tcPr>
                  <w:tcW w:w="6188" w:type="dxa"/>
                  <w:shd w:val="clear" w:color="auto" w:fill="auto"/>
                  <w:vAlign w:val="center"/>
                </w:tcPr>
                <w:p w14:paraId="5C39145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无色无味液体；沸点100℃，熔点0℃；不导电，不含杂质离子</w:t>
                  </w:r>
                </w:p>
              </w:tc>
            </w:tr>
            <w:tr w14:paraId="014CC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441269C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二甲硅油</w:t>
                  </w:r>
                </w:p>
              </w:tc>
              <w:tc>
                <w:tcPr>
                  <w:tcW w:w="1216" w:type="dxa"/>
                  <w:shd w:val="clear" w:color="auto" w:fill="auto"/>
                  <w:vAlign w:val="center"/>
                </w:tcPr>
                <w:p w14:paraId="714184F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9006-65-9</w:t>
                  </w:r>
                </w:p>
              </w:tc>
              <w:tc>
                <w:tcPr>
                  <w:tcW w:w="6188" w:type="dxa"/>
                  <w:shd w:val="clear" w:color="auto" w:fill="auto"/>
                  <w:vAlign w:val="center"/>
                </w:tcPr>
                <w:p w14:paraId="42CF37E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无色黏稠液体，无臭无味；不溶于水、甲醇，溶于苯、乙醚等；耐热性、耐候性优良</w:t>
                  </w:r>
                </w:p>
              </w:tc>
            </w:tr>
            <w:tr w14:paraId="4B01A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76A6378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正庚烷</w:t>
                  </w:r>
                </w:p>
              </w:tc>
              <w:tc>
                <w:tcPr>
                  <w:tcW w:w="1216" w:type="dxa"/>
                  <w:shd w:val="clear" w:color="auto" w:fill="auto"/>
                  <w:vAlign w:val="center"/>
                </w:tcPr>
                <w:p w14:paraId="3B25309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142-82-5</w:t>
                  </w:r>
                </w:p>
              </w:tc>
              <w:tc>
                <w:tcPr>
                  <w:tcW w:w="6188" w:type="dxa"/>
                  <w:shd w:val="clear" w:color="auto" w:fill="auto"/>
                  <w:vAlign w:val="center"/>
                </w:tcPr>
                <w:p w14:paraId="2710A74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无色挥发性液体，有轻微气味；沸点98.4℃，熔点-90.6℃；不溶于水，溶于乙醇、乙醚；闪点-4℃，极度易燃</w:t>
                  </w:r>
                </w:p>
              </w:tc>
            </w:tr>
            <w:tr w14:paraId="6AFB4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61CE716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油酸山梨坦（司盘80）</w:t>
                  </w:r>
                </w:p>
              </w:tc>
              <w:tc>
                <w:tcPr>
                  <w:tcW w:w="1216" w:type="dxa"/>
                  <w:shd w:val="clear" w:color="auto" w:fill="auto"/>
                  <w:vAlign w:val="center"/>
                </w:tcPr>
                <w:p w14:paraId="7386F6D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1338-43-8</w:t>
                  </w:r>
                </w:p>
              </w:tc>
              <w:tc>
                <w:tcPr>
                  <w:tcW w:w="6188" w:type="dxa"/>
                  <w:shd w:val="clear" w:color="auto" w:fill="auto"/>
                  <w:vAlign w:val="center"/>
                </w:tcPr>
                <w:p w14:paraId="6A1BC3E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黄色油状液体；不溶于水，溶于热油、有机溶剂；具有乳化性</w:t>
                  </w:r>
                </w:p>
              </w:tc>
            </w:tr>
            <w:tr w14:paraId="6BAD8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3FAD48D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冰醋酸（乙酸）</w:t>
                  </w:r>
                </w:p>
              </w:tc>
              <w:tc>
                <w:tcPr>
                  <w:tcW w:w="1216" w:type="dxa"/>
                  <w:shd w:val="clear" w:color="auto" w:fill="auto"/>
                  <w:vAlign w:val="center"/>
                </w:tcPr>
                <w:p w14:paraId="34DDABE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64-19-7</w:t>
                  </w:r>
                </w:p>
              </w:tc>
              <w:tc>
                <w:tcPr>
                  <w:tcW w:w="6188" w:type="dxa"/>
                  <w:shd w:val="clear" w:color="auto" w:fill="auto"/>
                  <w:vAlign w:val="center"/>
                </w:tcPr>
                <w:p w14:paraId="419836A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无色液体，有刺激性酸味；沸点117.9℃，熔点16.6℃；与水、乙醇混溶；闪点39℃，易燃</w:t>
                  </w:r>
                </w:p>
              </w:tc>
            </w:tr>
            <w:tr w14:paraId="6F64E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4855087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芥酸</w:t>
                  </w:r>
                </w:p>
              </w:tc>
              <w:tc>
                <w:tcPr>
                  <w:tcW w:w="1216" w:type="dxa"/>
                  <w:shd w:val="clear" w:color="auto" w:fill="auto"/>
                  <w:vAlign w:val="center"/>
                </w:tcPr>
                <w:p w14:paraId="3ECC144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112-86-7</w:t>
                  </w:r>
                </w:p>
              </w:tc>
              <w:tc>
                <w:tcPr>
                  <w:tcW w:w="6188" w:type="dxa"/>
                  <w:shd w:val="clear" w:color="auto" w:fill="auto"/>
                  <w:vAlign w:val="center"/>
                </w:tcPr>
                <w:p w14:paraId="041F64A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蜡状物，常温下为白色结晶；熔点33-34℃，沸点381.5℃；不溶于水，溶于乙醇、乙醚等</w:t>
                  </w:r>
                </w:p>
              </w:tc>
            </w:tr>
            <w:tr w14:paraId="5ADA0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1536396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甘油磷脂酰胆碱</w:t>
                  </w:r>
                </w:p>
              </w:tc>
              <w:tc>
                <w:tcPr>
                  <w:tcW w:w="1216" w:type="dxa"/>
                  <w:shd w:val="clear" w:color="auto" w:fill="auto"/>
                  <w:vAlign w:val="center"/>
                </w:tcPr>
                <w:p w14:paraId="535A86F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28319-77-9</w:t>
                  </w:r>
                </w:p>
              </w:tc>
              <w:tc>
                <w:tcPr>
                  <w:tcW w:w="6188" w:type="dxa"/>
                  <w:shd w:val="clear" w:color="auto" w:fill="auto"/>
                  <w:vAlign w:val="center"/>
                </w:tcPr>
                <w:p w14:paraId="484714F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白色粉末；易溶于水，微溶于有机溶剂；具有双亲性</w:t>
                  </w:r>
                </w:p>
              </w:tc>
            </w:tr>
            <w:tr w14:paraId="1EE21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248AF16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二环己基碳二亚胺</w:t>
                  </w:r>
                </w:p>
              </w:tc>
              <w:tc>
                <w:tcPr>
                  <w:tcW w:w="1216" w:type="dxa"/>
                  <w:shd w:val="clear" w:color="auto" w:fill="auto"/>
                  <w:vAlign w:val="center"/>
                </w:tcPr>
                <w:p w14:paraId="2B12F85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538-75-0</w:t>
                  </w:r>
                </w:p>
              </w:tc>
              <w:tc>
                <w:tcPr>
                  <w:tcW w:w="6188" w:type="dxa"/>
                  <w:shd w:val="clear" w:color="auto" w:fill="auto"/>
                  <w:vAlign w:val="center"/>
                </w:tcPr>
                <w:p w14:paraId="029FE8C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白色结晶或蜡状固体；熔点34-35℃，沸点154℃（2.7kPa）；溶于苯、乙醇、乙醚等；有刺激性</w:t>
                  </w:r>
                </w:p>
              </w:tc>
            </w:tr>
            <w:tr w14:paraId="6C1D8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5E12F52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二甲氨基吡啶</w:t>
                  </w:r>
                </w:p>
              </w:tc>
              <w:tc>
                <w:tcPr>
                  <w:tcW w:w="1216" w:type="dxa"/>
                  <w:shd w:val="clear" w:color="auto" w:fill="auto"/>
                  <w:vAlign w:val="center"/>
                </w:tcPr>
                <w:p w14:paraId="6369D23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1122-58-3</w:t>
                  </w:r>
                </w:p>
              </w:tc>
              <w:tc>
                <w:tcPr>
                  <w:tcW w:w="6188" w:type="dxa"/>
                  <w:shd w:val="clear" w:color="auto" w:fill="auto"/>
                  <w:vAlign w:val="center"/>
                </w:tcPr>
                <w:p w14:paraId="35769CB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白色结晶粉末；熔点113-115℃；溶于水、乙醇、乙醚等有机溶剂</w:t>
                  </w:r>
                </w:p>
              </w:tc>
            </w:tr>
            <w:tr w14:paraId="032AA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37EA12A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丙酮</w:t>
                  </w:r>
                </w:p>
              </w:tc>
              <w:tc>
                <w:tcPr>
                  <w:tcW w:w="1216" w:type="dxa"/>
                  <w:shd w:val="clear" w:color="auto" w:fill="auto"/>
                  <w:vAlign w:val="center"/>
                </w:tcPr>
                <w:p w14:paraId="5ADDAAF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67-64-1</w:t>
                  </w:r>
                </w:p>
              </w:tc>
              <w:tc>
                <w:tcPr>
                  <w:tcW w:w="6188" w:type="dxa"/>
                  <w:shd w:val="clear" w:color="auto" w:fill="auto"/>
                  <w:vAlign w:val="center"/>
                </w:tcPr>
                <w:p w14:paraId="5437D80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无色透明液体，有特殊气味；沸点56.5℃，熔点-94.6℃；与水混溶，易燃，闪点-20℃</w:t>
                  </w:r>
                </w:p>
              </w:tc>
            </w:tr>
            <w:tr w14:paraId="6A67E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399EA76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庚烷（正庚烷）</w:t>
                  </w:r>
                </w:p>
              </w:tc>
              <w:tc>
                <w:tcPr>
                  <w:tcW w:w="1216" w:type="dxa"/>
                  <w:shd w:val="clear" w:color="auto" w:fill="auto"/>
                  <w:vAlign w:val="center"/>
                </w:tcPr>
                <w:p w14:paraId="0F66377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142-82-5</w:t>
                  </w:r>
                </w:p>
              </w:tc>
              <w:tc>
                <w:tcPr>
                  <w:tcW w:w="6188" w:type="dxa"/>
                  <w:shd w:val="clear" w:color="auto" w:fill="auto"/>
                  <w:vAlign w:val="center"/>
                </w:tcPr>
                <w:p w14:paraId="29B0E16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同正庚烷理化特性</w:t>
                  </w:r>
                </w:p>
              </w:tc>
            </w:tr>
            <w:tr w14:paraId="709A4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4C2400A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胆固醇</w:t>
                  </w:r>
                </w:p>
              </w:tc>
              <w:tc>
                <w:tcPr>
                  <w:tcW w:w="1216" w:type="dxa"/>
                  <w:shd w:val="clear" w:color="auto" w:fill="auto"/>
                  <w:vAlign w:val="center"/>
                </w:tcPr>
                <w:p w14:paraId="3D11EA1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57-88-5</w:t>
                  </w:r>
                </w:p>
              </w:tc>
              <w:tc>
                <w:tcPr>
                  <w:tcW w:w="6188" w:type="dxa"/>
                  <w:shd w:val="clear" w:color="auto" w:fill="auto"/>
                  <w:vAlign w:val="center"/>
                </w:tcPr>
                <w:p w14:paraId="0F014D4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白色结晶粉末；熔点148.5℃，沸点360℃（分解）；不溶于水，溶于乙醇、乙醚等；无味无臭</w:t>
                  </w:r>
                </w:p>
              </w:tc>
            </w:tr>
            <w:tr w14:paraId="60857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272CD7F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正己烷</w:t>
                  </w:r>
                </w:p>
              </w:tc>
              <w:tc>
                <w:tcPr>
                  <w:tcW w:w="1216" w:type="dxa"/>
                  <w:shd w:val="clear" w:color="auto" w:fill="auto"/>
                  <w:vAlign w:val="center"/>
                </w:tcPr>
                <w:p w14:paraId="4E5299F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110-54-3</w:t>
                  </w:r>
                </w:p>
              </w:tc>
              <w:tc>
                <w:tcPr>
                  <w:tcW w:w="6188" w:type="dxa"/>
                  <w:shd w:val="clear" w:color="auto" w:fill="auto"/>
                  <w:vAlign w:val="center"/>
                </w:tcPr>
                <w:p w14:paraId="462D4E2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无色透明液体，有微弱特殊气味；沸点68.7℃，熔点-95.3℃；不溶于水，溶于乙醇、乙醚；闪点-22℃，极度易燃</w:t>
                  </w:r>
                </w:p>
              </w:tc>
            </w:tr>
            <w:tr w14:paraId="7813F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393852D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甘油</w:t>
                  </w:r>
                </w:p>
              </w:tc>
              <w:tc>
                <w:tcPr>
                  <w:tcW w:w="1216" w:type="dxa"/>
                  <w:shd w:val="clear" w:color="auto" w:fill="auto"/>
                  <w:vAlign w:val="center"/>
                </w:tcPr>
                <w:p w14:paraId="0355C6E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56-81-5</w:t>
                  </w:r>
                </w:p>
              </w:tc>
              <w:tc>
                <w:tcPr>
                  <w:tcW w:w="6188" w:type="dxa"/>
                  <w:shd w:val="clear" w:color="auto" w:fill="auto"/>
                  <w:vAlign w:val="center"/>
                </w:tcPr>
                <w:p w14:paraId="6D67799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无色黏稠液体，有甜味；沸点290℃（分解），熔点18.17℃；与水、乙醇混溶，不溶于苯、氯仿；吸湿性强</w:t>
                  </w:r>
                </w:p>
              </w:tc>
            </w:tr>
            <w:tr w14:paraId="66537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31603B3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辛酸</w:t>
                  </w:r>
                </w:p>
              </w:tc>
              <w:tc>
                <w:tcPr>
                  <w:tcW w:w="1216" w:type="dxa"/>
                  <w:shd w:val="clear" w:color="auto" w:fill="auto"/>
                  <w:vAlign w:val="center"/>
                </w:tcPr>
                <w:p w14:paraId="1EE9F64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124-07-2</w:t>
                  </w:r>
                </w:p>
              </w:tc>
              <w:tc>
                <w:tcPr>
                  <w:tcW w:w="6188" w:type="dxa"/>
                  <w:shd w:val="clear" w:color="auto" w:fill="auto"/>
                  <w:vAlign w:val="center"/>
                </w:tcPr>
                <w:p w14:paraId="76DD47E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无色透明液体，有汗臭；沸点239.7℃，熔点16.5℃；微溶于水，溶于乙醇、乙醚等</w:t>
                  </w:r>
                </w:p>
              </w:tc>
            </w:tr>
            <w:tr w14:paraId="582EA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63F6C3D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三氟化硼-甲醇</w:t>
                  </w:r>
                </w:p>
              </w:tc>
              <w:tc>
                <w:tcPr>
                  <w:tcW w:w="1216" w:type="dxa"/>
                  <w:shd w:val="clear" w:color="auto" w:fill="auto"/>
                  <w:vAlign w:val="center"/>
                </w:tcPr>
                <w:p w14:paraId="42553DD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373-57-9（配合物）</w:t>
                  </w:r>
                </w:p>
              </w:tc>
              <w:tc>
                <w:tcPr>
                  <w:tcW w:w="6188" w:type="dxa"/>
                  <w:shd w:val="clear" w:color="auto" w:fill="auto"/>
                  <w:vAlign w:val="center"/>
                </w:tcPr>
                <w:p w14:paraId="4E1682E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液体，有刺激性；溶于甲醇，遇水分解；具有腐蚀性</w:t>
                  </w:r>
                </w:p>
              </w:tc>
            </w:tr>
            <w:tr w14:paraId="1EC24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7B99510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w:t>
                  </w:r>
                  <w:r>
                    <w:rPr>
                      <w:rFonts w:hint="eastAsia" w:cs="Times New Roman"/>
                      <w:sz w:val="18"/>
                      <w:szCs w:val="18"/>
                      <w:lang w:val="en-US" w:eastAsia="zh-CN"/>
                    </w:rPr>
                    <w:t>，</w:t>
                  </w:r>
                  <w:r>
                    <w:rPr>
                      <w:rFonts w:hint="eastAsia" w:ascii="Times New Roman" w:hAnsi="Times New Roman" w:eastAsia="宋体" w:cs="Times New Roman"/>
                      <w:sz w:val="18"/>
                      <w:szCs w:val="18"/>
                      <w:lang w:val="en-US" w:eastAsia="zh-CN"/>
                    </w:rPr>
                    <w:t>2-丙二醇</w:t>
                  </w:r>
                </w:p>
              </w:tc>
              <w:tc>
                <w:tcPr>
                  <w:tcW w:w="1216" w:type="dxa"/>
                  <w:shd w:val="clear" w:color="auto" w:fill="auto"/>
                  <w:vAlign w:val="center"/>
                </w:tcPr>
                <w:p w14:paraId="7E23C8A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57-55-6</w:t>
                  </w:r>
                </w:p>
              </w:tc>
              <w:tc>
                <w:tcPr>
                  <w:tcW w:w="6188" w:type="dxa"/>
                  <w:shd w:val="clear" w:color="auto" w:fill="auto"/>
                  <w:vAlign w:val="center"/>
                </w:tcPr>
                <w:p w14:paraId="206CDBE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无色黏稠液体，无臭；沸点188.2℃，熔点-59℃；与水、乙醇混溶；闪点99℃</w:t>
                  </w:r>
                </w:p>
              </w:tc>
            </w:tr>
            <w:tr w14:paraId="560EC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785E1B9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正丙醇</w:t>
                  </w:r>
                </w:p>
              </w:tc>
              <w:tc>
                <w:tcPr>
                  <w:tcW w:w="1216" w:type="dxa"/>
                  <w:shd w:val="clear" w:color="auto" w:fill="auto"/>
                  <w:vAlign w:val="center"/>
                </w:tcPr>
                <w:p w14:paraId="0631403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71-23-8</w:t>
                  </w:r>
                </w:p>
              </w:tc>
              <w:tc>
                <w:tcPr>
                  <w:tcW w:w="6188" w:type="dxa"/>
                  <w:shd w:val="clear" w:color="auto" w:fill="auto"/>
                  <w:vAlign w:val="center"/>
                </w:tcPr>
                <w:p w14:paraId="4F571C0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无色液体，有醇味；沸点97.2℃，熔点-127℃；与水混溶，溶于乙醇、乙醚；闪点15℃，易燃</w:t>
                  </w:r>
                </w:p>
              </w:tc>
            </w:tr>
            <w:tr w14:paraId="12E4C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1CD8B4D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4-甲基-2-戊醇</w:t>
                  </w:r>
                </w:p>
              </w:tc>
              <w:tc>
                <w:tcPr>
                  <w:tcW w:w="1216" w:type="dxa"/>
                  <w:shd w:val="clear" w:color="auto" w:fill="auto"/>
                  <w:vAlign w:val="center"/>
                </w:tcPr>
                <w:p w14:paraId="12DEBAD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108-11-2</w:t>
                  </w:r>
                </w:p>
              </w:tc>
              <w:tc>
                <w:tcPr>
                  <w:tcW w:w="6188" w:type="dxa"/>
                  <w:shd w:val="clear" w:color="auto" w:fill="auto"/>
                  <w:vAlign w:val="center"/>
                </w:tcPr>
                <w:p w14:paraId="7EC3028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无色液体，有特殊气味；沸点132℃，熔点-90℃；微溶于水，溶于乙醇、乙醚等；闪点41℃</w:t>
                  </w:r>
                </w:p>
              </w:tc>
            </w:tr>
            <w:tr w14:paraId="3319E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70F1C1A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氢氧化钾</w:t>
                  </w:r>
                </w:p>
              </w:tc>
              <w:tc>
                <w:tcPr>
                  <w:tcW w:w="1216" w:type="dxa"/>
                  <w:shd w:val="clear" w:color="auto" w:fill="auto"/>
                  <w:vAlign w:val="center"/>
                </w:tcPr>
                <w:p w14:paraId="216E86A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1310-58-3</w:t>
                  </w:r>
                </w:p>
              </w:tc>
              <w:tc>
                <w:tcPr>
                  <w:tcW w:w="6188" w:type="dxa"/>
                  <w:shd w:val="clear" w:color="auto" w:fill="auto"/>
                  <w:vAlign w:val="center"/>
                </w:tcPr>
                <w:p w14:paraId="12129E3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白色结晶粉末，易潮解；熔点360.4℃，沸点1320℃；溶于水、乙醇，溶解时放热；强腐蚀性</w:t>
                  </w:r>
                </w:p>
              </w:tc>
            </w:tr>
            <w:tr w14:paraId="256AD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5055FF1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氨水</w:t>
                  </w:r>
                </w:p>
              </w:tc>
              <w:tc>
                <w:tcPr>
                  <w:tcW w:w="1216" w:type="dxa"/>
                  <w:shd w:val="clear" w:color="auto" w:fill="auto"/>
                  <w:vAlign w:val="center"/>
                </w:tcPr>
                <w:p w14:paraId="3E7B59B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1336-21-6</w:t>
                  </w:r>
                </w:p>
              </w:tc>
              <w:tc>
                <w:tcPr>
                  <w:tcW w:w="6188" w:type="dxa"/>
                  <w:shd w:val="clear" w:color="auto" w:fill="auto"/>
                  <w:vAlign w:val="center"/>
                </w:tcPr>
                <w:p w14:paraId="234AC14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无色透明液体，有刺激性氨味；溶于水、乙醇；易挥发，呈碱性</w:t>
                  </w:r>
                </w:p>
              </w:tc>
            </w:tr>
            <w:tr w14:paraId="0881E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65CC668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氯化锂</w:t>
                  </w:r>
                </w:p>
              </w:tc>
              <w:tc>
                <w:tcPr>
                  <w:tcW w:w="1216" w:type="dxa"/>
                  <w:shd w:val="clear" w:color="auto" w:fill="auto"/>
                  <w:vAlign w:val="center"/>
                </w:tcPr>
                <w:p w14:paraId="1613006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7447-41-8</w:t>
                  </w:r>
                </w:p>
              </w:tc>
              <w:tc>
                <w:tcPr>
                  <w:tcW w:w="6188" w:type="dxa"/>
                  <w:shd w:val="clear" w:color="auto" w:fill="auto"/>
                  <w:vAlign w:val="center"/>
                </w:tcPr>
                <w:p w14:paraId="37643E9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白色结晶粉末，易潮解；熔点605℃，沸点1350℃；易溶于水、乙醇、丙酮</w:t>
                  </w:r>
                </w:p>
              </w:tc>
            </w:tr>
            <w:tr w14:paraId="6D3DB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0E4D755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苯</w:t>
                  </w:r>
                </w:p>
              </w:tc>
              <w:tc>
                <w:tcPr>
                  <w:tcW w:w="1216" w:type="dxa"/>
                  <w:shd w:val="clear" w:color="auto" w:fill="auto"/>
                  <w:vAlign w:val="center"/>
                </w:tcPr>
                <w:p w14:paraId="30F03D2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71-43-2</w:t>
                  </w:r>
                </w:p>
              </w:tc>
              <w:tc>
                <w:tcPr>
                  <w:tcW w:w="6188" w:type="dxa"/>
                  <w:shd w:val="clear" w:color="auto" w:fill="auto"/>
                  <w:vAlign w:val="center"/>
                </w:tcPr>
                <w:p w14:paraId="340B9BC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无色透明液体，有芳香味；沸点80.1℃，熔点5.5℃；不溶于水，溶于乙醇、乙醚等；闪点-11℃，易燃，有毒</w:t>
                  </w:r>
                </w:p>
              </w:tc>
            </w:tr>
            <w:tr w14:paraId="34C6E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07E358A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苯甲醇</w:t>
                  </w:r>
                </w:p>
              </w:tc>
              <w:tc>
                <w:tcPr>
                  <w:tcW w:w="1216" w:type="dxa"/>
                  <w:shd w:val="clear" w:color="auto" w:fill="auto"/>
                  <w:vAlign w:val="center"/>
                </w:tcPr>
                <w:p w14:paraId="158DEF0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108-95-2</w:t>
                  </w:r>
                </w:p>
              </w:tc>
              <w:tc>
                <w:tcPr>
                  <w:tcW w:w="6188" w:type="dxa"/>
                  <w:shd w:val="clear" w:color="auto" w:fill="auto"/>
                  <w:vAlign w:val="center"/>
                </w:tcPr>
                <w:p w14:paraId="1F32A90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无色液体，有芳香味；沸点205.7℃，熔点-15.3℃；微溶于水，溶于乙醇、乙醚等；闪点100℃</w:t>
                  </w:r>
                </w:p>
              </w:tc>
            </w:tr>
            <w:tr w14:paraId="0B1B4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78E9428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仲丁醇（2-丁醇）</w:t>
                  </w:r>
                </w:p>
              </w:tc>
              <w:tc>
                <w:tcPr>
                  <w:tcW w:w="1216" w:type="dxa"/>
                  <w:shd w:val="clear" w:color="auto" w:fill="auto"/>
                  <w:vAlign w:val="center"/>
                </w:tcPr>
                <w:p w14:paraId="1623CD0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78-92-2</w:t>
                  </w:r>
                </w:p>
              </w:tc>
              <w:tc>
                <w:tcPr>
                  <w:tcW w:w="6188" w:type="dxa"/>
                  <w:shd w:val="clear" w:color="auto" w:fill="auto"/>
                  <w:vAlign w:val="center"/>
                </w:tcPr>
                <w:p w14:paraId="6E55FAC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无色液体，有类似葡萄酒的气味；沸点99.5℃，熔点-114.7℃；微溶于水，溶于乙醇、乙醚；闪点24℃，易燃</w:t>
                  </w:r>
                </w:p>
              </w:tc>
            </w:tr>
            <w:tr w14:paraId="676AB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0BA21D3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苯甲酸</w:t>
                  </w:r>
                </w:p>
              </w:tc>
              <w:tc>
                <w:tcPr>
                  <w:tcW w:w="1216" w:type="dxa"/>
                  <w:shd w:val="clear" w:color="auto" w:fill="auto"/>
                  <w:vAlign w:val="center"/>
                </w:tcPr>
                <w:p w14:paraId="41F7D9A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65-85-0</w:t>
                  </w:r>
                </w:p>
              </w:tc>
              <w:tc>
                <w:tcPr>
                  <w:tcW w:w="6188" w:type="dxa"/>
                  <w:shd w:val="clear" w:color="auto" w:fill="auto"/>
                  <w:vAlign w:val="center"/>
                </w:tcPr>
                <w:p w14:paraId="0464091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白色结晶粉末，有苯或甲醛气味；熔点122.13℃，沸点249℃；微溶于水，溶于乙醇、乙醚等</w:t>
                  </w:r>
                </w:p>
              </w:tc>
            </w:tr>
            <w:tr w14:paraId="78E39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15AA360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吡啶</w:t>
                  </w:r>
                </w:p>
              </w:tc>
              <w:tc>
                <w:tcPr>
                  <w:tcW w:w="1216" w:type="dxa"/>
                  <w:shd w:val="clear" w:color="auto" w:fill="auto"/>
                  <w:vAlign w:val="center"/>
                </w:tcPr>
                <w:p w14:paraId="1C07405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110-86-1</w:t>
                  </w:r>
                </w:p>
              </w:tc>
              <w:tc>
                <w:tcPr>
                  <w:tcW w:w="6188" w:type="dxa"/>
                  <w:shd w:val="clear" w:color="auto" w:fill="auto"/>
                  <w:vAlign w:val="center"/>
                </w:tcPr>
                <w:p w14:paraId="14B0D4A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无色液体，有恶臭；沸点115.2℃，熔点-41.6℃；与水、乙醇混溶；闪点20℃，易燃，有毒</w:t>
                  </w:r>
                </w:p>
              </w:tc>
            </w:tr>
            <w:tr w14:paraId="11AAC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7F3E5A0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环己酮</w:t>
                  </w:r>
                </w:p>
              </w:tc>
              <w:tc>
                <w:tcPr>
                  <w:tcW w:w="1216" w:type="dxa"/>
                  <w:shd w:val="clear" w:color="auto" w:fill="auto"/>
                  <w:vAlign w:val="center"/>
                </w:tcPr>
                <w:p w14:paraId="2F2CAE2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108-94-1</w:t>
                  </w:r>
                </w:p>
              </w:tc>
              <w:tc>
                <w:tcPr>
                  <w:tcW w:w="6188" w:type="dxa"/>
                  <w:shd w:val="clear" w:color="auto" w:fill="auto"/>
                  <w:vAlign w:val="center"/>
                </w:tcPr>
                <w:p w14:paraId="4EC72E7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无色透明液体，有薄荷气味；沸点155.6℃，熔点-45℃；微溶于水，溶于乙醇、乙醚等；闪点44℃，易燃</w:t>
                  </w:r>
                </w:p>
              </w:tc>
            </w:tr>
            <w:tr w14:paraId="77994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0B0BA9B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醋酸铵</w:t>
                  </w:r>
                </w:p>
              </w:tc>
              <w:tc>
                <w:tcPr>
                  <w:tcW w:w="1216" w:type="dxa"/>
                  <w:shd w:val="clear" w:color="auto" w:fill="auto"/>
                  <w:vAlign w:val="center"/>
                </w:tcPr>
                <w:p w14:paraId="59CB4B2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631-61-8</w:t>
                  </w:r>
                </w:p>
              </w:tc>
              <w:tc>
                <w:tcPr>
                  <w:tcW w:w="6188" w:type="dxa"/>
                  <w:shd w:val="clear" w:color="auto" w:fill="auto"/>
                  <w:vAlign w:val="center"/>
                </w:tcPr>
                <w:p w14:paraId="0CEB380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白色结晶粉末；熔点114℃（分解）；易溶于水，微溶于乙醇；水溶液呈弱酸性</w:t>
                  </w:r>
                </w:p>
              </w:tc>
            </w:tr>
            <w:tr w14:paraId="12AF5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69B0F8F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醋酸钾</w:t>
                  </w:r>
                </w:p>
              </w:tc>
              <w:tc>
                <w:tcPr>
                  <w:tcW w:w="1216" w:type="dxa"/>
                  <w:shd w:val="clear" w:color="auto" w:fill="auto"/>
                  <w:vAlign w:val="center"/>
                </w:tcPr>
                <w:p w14:paraId="175A90C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127-08-2</w:t>
                  </w:r>
                </w:p>
              </w:tc>
              <w:tc>
                <w:tcPr>
                  <w:tcW w:w="6188" w:type="dxa"/>
                  <w:shd w:val="clear" w:color="auto" w:fill="auto"/>
                  <w:vAlign w:val="center"/>
                </w:tcPr>
                <w:p w14:paraId="7BD7FC2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白色结晶粉末，易潮解；熔点292℃；易溶于水、乙醇，不溶于乙醚</w:t>
                  </w:r>
                </w:p>
              </w:tc>
            </w:tr>
            <w:tr w14:paraId="2EDDA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3FFFF31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磷酸二氢铵</w:t>
                  </w:r>
                </w:p>
              </w:tc>
              <w:tc>
                <w:tcPr>
                  <w:tcW w:w="1216" w:type="dxa"/>
                  <w:shd w:val="clear" w:color="auto" w:fill="auto"/>
                  <w:vAlign w:val="center"/>
                </w:tcPr>
                <w:p w14:paraId="3D7FB02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7722-76-1</w:t>
                  </w:r>
                </w:p>
              </w:tc>
              <w:tc>
                <w:tcPr>
                  <w:tcW w:w="6188" w:type="dxa"/>
                  <w:shd w:val="clear" w:color="auto" w:fill="auto"/>
                  <w:vAlign w:val="center"/>
                </w:tcPr>
                <w:p w14:paraId="10C79F0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白色结晶粉末；熔点190℃（分解）；易溶于水，微溶于乙醇；水溶液呈酸性</w:t>
                  </w:r>
                </w:p>
              </w:tc>
            </w:tr>
            <w:tr w14:paraId="52EA4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72385E4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醋酸钠</w:t>
                  </w:r>
                </w:p>
              </w:tc>
              <w:tc>
                <w:tcPr>
                  <w:tcW w:w="1216" w:type="dxa"/>
                  <w:shd w:val="clear" w:color="auto" w:fill="auto"/>
                  <w:vAlign w:val="center"/>
                </w:tcPr>
                <w:p w14:paraId="2618227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127-09-3</w:t>
                  </w:r>
                </w:p>
              </w:tc>
              <w:tc>
                <w:tcPr>
                  <w:tcW w:w="6188" w:type="dxa"/>
                  <w:shd w:val="clear" w:color="auto" w:fill="auto"/>
                  <w:vAlign w:val="center"/>
                </w:tcPr>
                <w:p w14:paraId="7731D56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白色结晶粉末，易潮解；熔点324℃；易溶于水，微溶于乙醇</w:t>
                  </w:r>
                </w:p>
              </w:tc>
            </w:tr>
            <w:tr w14:paraId="4D182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1554284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磷酸</w:t>
                  </w:r>
                </w:p>
              </w:tc>
              <w:tc>
                <w:tcPr>
                  <w:tcW w:w="1216" w:type="dxa"/>
                  <w:shd w:val="clear" w:color="auto" w:fill="auto"/>
                  <w:vAlign w:val="center"/>
                </w:tcPr>
                <w:p w14:paraId="1A36132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7664-38-2</w:t>
                  </w:r>
                </w:p>
              </w:tc>
              <w:tc>
                <w:tcPr>
                  <w:tcW w:w="6188" w:type="dxa"/>
                  <w:shd w:val="clear" w:color="auto" w:fill="auto"/>
                  <w:vAlign w:val="center"/>
                </w:tcPr>
                <w:p w14:paraId="002D315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无色黏稠液体，有刺激性气味；沸点158℃（分解），熔点42.35℃；与水混溶；强腐蚀性</w:t>
                  </w:r>
                </w:p>
              </w:tc>
            </w:tr>
            <w:tr w14:paraId="0E397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4F19D82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碘化钾</w:t>
                  </w:r>
                </w:p>
              </w:tc>
              <w:tc>
                <w:tcPr>
                  <w:tcW w:w="1216" w:type="dxa"/>
                  <w:shd w:val="clear" w:color="auto" w:fill="auto"/>
                  <w:vAlign w:val="center"/>
                </w:tcPr>
                <w:p w14:paraId="7BE09E1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7664-39-3</w:t>
                  </w:r>
                </w:p>
              </w:tc>
              <w:tc>
                <w:tcPr>
                  <w:tcW w:w="6188" w:type="dxa"/>
                  <w:shd w:val="clear" w:color="auto" w:fill="auto"/>
                  <w:vAlign w:val="center"/>
                </w:tcPr>
                <w:p w14:paraId="08534F7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白色结晶粉末；熔点681℃，沸点1330℃；易溶于水、乙醇；见光易分解</w:t>
                  </w:r>
                </w:p>
              </w:tc>
            </w:tr>
            <w:tr w14:paraId="6A9BD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672DC4C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碳酸钙</w:t>
                  </w:r>
                </w:p>
              </w:tc>
              <w:tc>
                <w:tcPr>
                  <w:tcW w:w="1216" w:type="dxa"/>
                  <w:shd w:val="clear" w:color="auto" w:fill="auto"/>
                  <w:vAlign w:val="center"/>
                </w:tcPr>
                <w:p w14:paraId="1371CAF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471-34-1</w:t>
                  </w:r>
                </w:p>
              </w:tc>
              <w:tc>
                <w:tcPr>
                  <w:tcW w:w="6188" w:type="dxa"/>
                  <w:shd w:val="clear" w:color="auto" w:fill="auto"/>
                  <w:vAlign w:val="center"/>
                </w:tcPr>
                <w:p w14:paraId="3344991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白色结晶粉末；熔点1339℃；不溶于水，溶于酸</w:t>
                  </w:r>
                </w:p>
              </w:tc>
            </w:tr>
            <w:tr w14:paraId="15F29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543B390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二甲基甲酰胺（DMF）</w:t>
                  </w:r>
                </w:p>
              </w:tc>
              <w:tc>
                <w:tcPr>
                  <w:tcW w:w="1216" w:type="dxa"/>
                  <w:shd w:val="clear" w:color="auto" w:fill="auto"/>
                  <w:vAlign w:val="center"/>
                </w:tcPr>
                <w:p w14:paraId="53283DF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68</w:t>
                  </w:r>
                  <w:r>
                    <w:rPr>
                      <w:rFonts w:hint="eastAsia" w:cs="Times New Roman"/>
                      <w:sz w:val="18"/>
                      <w:szCs w:val="18"/>
                      <w:lang w:val="en-US" w:eastAsia="zh-CN"/>
                    </w:rPr>
                    <w:t>-</w:t>
                  </w:r>
                  <w:r>
                    <w:rPr>
                      <w:rFonts w:hint="eastAsia" w:ascii="Times New Roman" w:hAnsi="Times New Roman" w:eastAsia="宋体" w:cs="Times New Roman"/>
                      <w:sz w:val="18"/>
                      <w:szCs w:val="18"/>
                      <w:lang w:val="en-US" w:eastAsia="zh-CN"/>
                    </w:rPr>
                    <w:t>12</w:t>
                  </w:r>
                  <w:r>
                    <w:rPr>
                      <w:rFonts w:hint="eastAsia" w:cs="Times New Roman"/>
                      <w:sz w:val="18"/>
                      <w:szCs w:val="18"/>
                      <w:lang w:val="en-US" w:eastAsia="zh-CN"/>
                    </w:rPr>
                    <w:t>-</w:t>
                  </w:r>
                  <w:r>
                    <w:rPr>
                      <w:rFonts w:hint="eastAsia" w:ascii="Times New Roman" w:hAnsi="Times New Roman" w:eastAsia="宋体" w:cs="Times New Roman"/>
                      <w:sz w:val="18"/>
                      <w:szCs w:val="18"/>
                      <w:lang w:val="en-US" w:eastAsia="zh-CN"/>
                    </w:rPr>
                    <w:t>2</w:t>
                  </w:r>
                </w:p>
              </w:tc>
              <w:tc>
                <w:tcPr>
                  <w:tcW w:w="6188" w:type="dxa"/>
                  <w:shd w:val="clear" w:color="auto" w:fill="auto"/>
                  <w:vAlign w:val="center"/>
                </w:tcPr>
                <w:p w14:paraId="753A16B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无色透明液体，有轻微氨味；沸点153℃，熔点-61℃；与水、乙醇混溶；闪点58℃，易燃</w:t>
                  </w:r>
                </w:p>
              </w:tc>
            </w:tr>
            <w:tr w14:paraId="2A341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3CE1D19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二甲基亚砜（DMSO）</w:t>
                  </w:r>
                </w:p>
              </w:tc>
              <w:tc>
                <w:tcPr>
                  <w:tcW w:w="1216" w:type="dxa"/>
                  <w:shd w:val="clear" w:color="auto" w:fill="auto"/>
                  <w:vAlign w:val="center"/>
                </w:tcPr>
                <w:p w14:paraId="24C805C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67-68-5</w:t>
                  </w:r>
                </w:p>
              </w:tc>
              <w:tc>
                <w:tcPr>
                  <w:tcW w:w="6188" w:type="dxa"/>
                  <w:shd w:val="clear" w:color="auto" w:fill="auto"/>
                  <w:vAlign w:val="center"/>
                </w:tcPr>
                <w:p w14:paraId="66C9D0F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无色黏稠液体，有特殊气味；沸点189℃，熔点18.5℃；与水混溶，溶于多数有机溶剂；有吸湿性</w:t>
                  </w:r>
                </w:p>
              </w:tc>
            </w:tr>
            <w:tr w14:paraId="49211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57D8CF5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磷酸二氢钠</w:t>
                  </w:r>
                </w:p>
              </w:tc>
              <w:tc>
                <w:tcPr>
                  <w:tcW w:w="1216" w:type="dxa"/>
                  <w:shd w:val="clear" w:color="auto" w:fill="auto"/>
                  <w:vAlign w:val="center"/>
                </w:tcPr>
                <w:p w14:paraId="185A3F8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7558-80-7</w:t>
                  </w:r>
                </w:p>
              </w:tc>
              <w:tc>
                <w:tcPr>
                  <w:tcW w:w="6188" w:type="dxa"/>
                  <w:shd w:val="clear" w:color="auto" w:fill="auto"/>
                  <w:vAlign w:val="center"/>
                </w:tcPr>
                <w:p w14:paraId="0A6A0DB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白色结晶粉末；熔点60℃（分解）；易溶于水，微溶于乙醇；水溶液呈酸性</w:t>
                  </w:r>
                </w:p>
              </w:tc>
            </w:tr>
            <w:tr w14:paraId="4527D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4AF93DC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正丁醇</w:t>
                  </w:r>
                </w:p>
              </w:tc>
              <w:tc>
                <w:tcPr>
                  <w:tcW w:w="1216" w:type="dxa"/>
                  <w:shd w:val="clear" w:color="auto" w:fill="auto"/>
                  <w:vAlign w:val="center"/>
                </w:tcPr>
                <w:p w14:paraId="4451FFE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71-36-3</w:t>
                  </w:r>
                </w:p>
              </w:tc>
              <w:tc>
                <w:tcPr>
                  <w:tcW w:w="6188" w:type="dxa"/>
                  <w:shd w:val="clear" w:color="auto" w:fill="auto"/>
                  <w:vAlign w:val="center"/>
                </w:tcPr>
                <w:p w14:paraId="74FC378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无色液体，有酒味；沸点117.7℃，熔点-89.8℃；微溶于水，溶于乙醇、乙醚等；闪点35℃，易燃</w:t>
                  </w:r>
                </w:p>
              </w:tc>
            </w:tr>
            <w:tr w14:paraId="10F16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71CA844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碳酸氢铵</w:t>
                  </w:r>
                </w:p>
              </w:tc>
              <w:tc>
                <w:tcPr>
                  <w:tcW w:w="1216" w:type="dxa"/>
                  <w:shd w:val="clear" w:color="auto" w:fill="auto"/>
                  <w:vAlign w:val="center"/>
                </w:tcPr>
                <w:p w14:paraId="5FCA881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1066-33-7</w:t>
                  </w:r>
                </w:p>
              </w:tc>
              <w:tc>
                <w:tcPr>
                  <w:tcW w:w="6188" w:type="dxa"/>
                  <w:shd w:val="clear" w:color="auto" w:fill="auto"/>
                  <w:vAlign w:val="center"/>
                </w:tcPr>
                <w:p w14:paraId="38C5475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白色结晶粉末，有氨味；熔点107.5℃（分解）；易溶于水，不溶于乙醇；受热易分解</w:t>
                  </w:r>
                </w:p>
              </w:tc>
            </w:tr>
            <w:tr w14:paraId="5C42F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5570014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乙腈</w:t>
                  </w:r>
                </w:p>
              </w:tc>
              <w:tc>
                <w:tcPr>
                  <w:tcW w:w="1216" w:type="dxa"/>
                  <w:shd w:val="clear" w:color="auto" w:fill="auto"/>
                  <w:vAlign w:val="center"/>
                </w:tcPr>
                <w:p w14:paraId="200F9A3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75</w:t>
                  </w:r>
                  <w:r>
                    <w:rPr>
                      <w:rFonts w:hint="eastAsia" w:cs="Times New Roman"/>
                      <w:sz w:val="18"/>
                      <w:szCs w:val="18"/>
                      <w:lang w:val="en-US" w:eastAsia="zh-CN"/>
                    </w:rPr>
                    <w:t>-0</w:t>
                  </w:r>
                  <w:r>
                    <w:rPr>
                      <w:rFonts w:hint="eastAsia" w:ascii="Times New Roman" w:hAnsi="Times New Roman" w:eastAsia="宋体" w:cs="Times New Roman"/>
                      <w:sz w:val="18"/>
                      <w:szCs w:val="18"/>
                      <w:lang w:val="en-US" w:eastAsia="zh-CN"/>
                    </w:rPr>
                    <w:t>5</w:t>
                  </w:r>
                  <w:r>
                    <w:rPr>
                      <w:rFonts w:hint="eastAsia" w:cs="Times New Roman"/>
                      <w:sz w:val="18"/>
                      <w:szCs w:val="18"/>
                      <w:lang w:val="en-US" w:eastAsia="zh-CN"/>
                    </w:rPr>
                    <w:t>-</w:t>
                  </w:r>
                  <w:r>
                    <w:rPr>
                      <w:rFonts w:hint="eastAsia" w:ascii="Times New Roman" w:hAnsi="Times New Roman" w:eastAsia="宋体" w:cs="Times New Roman"/>
                      <w:sz w:val="18"/>
                      <w:szCs w:val="18"/>
                      <w:lang w:val="en-US" w:eastAsia="zh-CN"/>
                    </w:rPr>
                    <w:t>8</w:t>
                  </w:r>
                </w:p>
              </w:tc>
              <w:tc>
                <w:tcPr>
                  <w:tcW w:w="6188" w:type="dxa"/>
                  <w:shd w:val="clear" w:color="auto" w:fill="auto"/>
                  <w:vAlign w:val="center"/>
                </w:tcPr>
                <w:p w14:paraId="53B0DE7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无色透明液体，有刺激性气味；沸点81.6℃，熔点-45℃；与水、乙醇混溶；闪点2℃，极度易燃，有毒</w:t>
                  </w:r>
                </w:p>
              </w:tc>
            </w:tr>
            <w:tr w14:paraId="4B54F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3D15B38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高碘酸钾</w:t>
                  </w:r>
                </w:p>
              </w:tc>
              <w:tc>
                <w:tcPr>
                  <w:tcW w:w="1216" w:type="dxa"/>
                  <w:shd w:val="clear" w:color="auto" w:fill="auto"/>
                  <w:vAlign w:val="center"/>
                </w:tcPr>
                <w:p w14:paraId="7F70725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7790-21-8</w:t>
                  </w:r>
                </w:p>
              </w:tc>
              <w:tc>
                <w:tcPr>
                  <w:tcW w:w="6188" w:type="dxa"/>
                  <w:shd w:val="clear" w:color="auto" w:fill="auto"/>
                  <w:vAlign w:val="center"/>
                </w:tcPr>
                <w:p w14:paraId="40D8D38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白色结晶粉末；熔点582℃（分解）；微溶于水，不溶于乙醇；强氧化性</w:t>
                  </w:r>
                </w:p>
              </w:tc>
            </w:tr>
            <w:tr w14:paraId="65480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3A45230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高氯酸</w:t>
                  </w:r>
                </w:p>
              </w:tc>
              <w:tc>
                <w:tcPr>
                  <w:tcW w:w="1216" w:type="dxa"/>
                  <w:shd w:val="clear" w:color="auto" w:fill="auto"/>
                  <w:vAlign w:val="center"/>
                </w:tcPr>
                <w:p w14:paraId="38036E6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7601-90-3</w:t>
                  </w:r>
                </w:p>
              </w:tc>
              <w:tc>
                <w:tcPr>
                  <w:tcW w:w="6188" w:type="dxa"/>
                  <w:shd w:val="clear" w:color="auto" w:fill="auto"/>
                  <w:vAlign w:val="center"/>
                </w:tcPr>
                <w:p w14:paraId="5BB596D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无色透明液体，有刺激性气味；沸点130℃（爆炸），熔点-112℃；与水混溶；强氧化性、强腐蚀性</w:t>
                  </w:r>
                </w:p>
              </w:tc>
            </w:tr>
            <w:tr w14:paraId="646C0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0B883A8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环己烷</w:t>
                  </w:r>
                </w:p>
              </w:tc>
              <w:tc>
                <w:tcPr>
                  <w:tcW w:w="1216" w:type="dxa"/>
                  <w:shd w:val="clear" w:color="auto" w:fill="auto"/>
                  <w:vAlign w:val="center"/>
                </w:tcPr>
                <w:p w14:paraId="366C5B4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110-82-7</w:t>
                  </w:r>
                </w:p>
              </w:tc>
              <w:tc>
                <w:tcPr>
                  <w:tcW w:w="6188" w:type="dxa"/>
                  <w:shd w:val="clear" w:color="auto" w:fill="auto"/>
                  <w:vAlign w:val="center"/>
                </w:tcPr>
                <w:p w14:paraId="30B9A44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无色透明液体，有汽油味；沸点80.7℃，熔点6.5℃；不溶于水，溶于乙醇、乙醚等；闪点-16.5℃，极度易燃</w:t>
                  </w:r>
                </w:p>
              </w:tc>
            </w:tr>
            <w:tr w14:paraId="58889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2594366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四丁基硫酸氢铵</w:t>
                  </w:r>
                </w:p>
              </w:tc>
              <w:tc>
                <w:tcPr>
                  <w:tcW w:w="1216" w:type="dxa"/>
                  <w:shd w:val="clear" w:color="auto" w:fill="auto"/>
                  <w:vAlign w:val="center"/>
                </w:tcPr>
                <w:p w14:paraId="69590ED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32503-27-8</w:t>
                  </w:r>
                </w:p>
              </w:tc>
              <w:tc>
                <w:tcPr>
                  <w:tcW w:w="6188" w:type="dxa"/>
                  <w:shd w:val="clear" w:color="auto" w:fill="auto"/>
                  <w:vAlign w:val="center"/>
                </w:tcPr>
                <w:p w14:paraId="085AC02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白色结晶粉末；易溶于水、乙醇；具有表面活性</w:t>
                  </w:r>
                </w:p>
              </w:tc>
            </w:tr>
            <w:tr w14:paraId="76294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72FA7A1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水合茚三酮</w:t>
                  </w:r>
                </w:p>
              </w:tc>
              <w:tc>
                <w:tcPr>
                  <w:tcW w:w="1216" w:type="dxa"/>
                  <w:shd w:val="clear" w:color="auto" w:fill="auto"/>
                  <w:vAlign w:val="center"/>
                </w:tcPr>
                <w:p w14:paraId="096FF81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485-47-2</w:t>
                  </w:r>
                </w:p>
              </w:tc>
              <w:tc>
                <w:tcPr>
                  <w:tcW w:w="6188" w:type="dxa"/>
                  <w:shd w:val="clear" w:color="auto" w:fill="auto"/>
                  <w:vAlign w:val="center"/>
                </w:tcPr>
                <w:p w14:paraId="0310BD9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白色结晶粉末；熔点251℃（分解）；溶于水、乙醇，微溶于乙醚；遇氨基酸显紫色</w:t>
                  </w:r>
                </w:p>
              </w:tc>
            </w:tr>
            <w:tr w14:paraId="0C50B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6F608C1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乙酸钠（三水）</w:t>
                  </w:r>
                </w:p>
              </w:tc>
              <w:tc>
                <w:tcPr>
                  <w:tcW w:w="1216" w:type="dxa"/>
                  <w:shd w:val="clear" w:color="auto" w:fill="auto"/>
                  <w:vAlign w:val="center"/>
                </w:tcPr>
                <w:p w14:paraId="7123163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6131-90-4</w:t>
                  </w:r>
                </w:p>
              </w:tc>
              <w:tc>
                <w:tcPr>
                  <w:tcW w:w="6188" w:type="dxa"/>
                  <w:shd w:val="clear" w:color="auto" w:fill="auto"/>
                  <w:vAlign w:val="center"/>
                </w:tcPr>
                <w:p w14:paraId="5F3C46C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白色结晶粉末，易潮解；熔点58℃；易溶于水，微溶于乙醇</w:t>
                  </w:r>
                </w:p>
              </w:tc>
            </w:tr>
            <w:tr w14:paraId="1C45D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6057B7A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甲醛</w:t>
                  </w:r>
                </w:p>
              </w:tc>
              <w:tc>
                <w:tcPr>
                  <w:tcW w:w="1216" w:type="dxa"/>
                  <w:shd w:val="clear" w:color="auto" w:fill="auto"/>
                  <w:vAlign w:val="center"/>
                </w:tcPr>
                <w:p w14:paraId="0F6906D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50-00-0</w:t>
                  </w:r>
                </w:p>
              </w:tc>
              <w:tc>
                <w:tcPr>
                  <w:tcW w:w="6188" w:type="dxa"/>
                  <w:shd w:val="clear" w:color="auto" w:fill="auto"/>
                  <w:vAlign w:val="center"/>
                </w:tcPr>
                <w:p w14:paraId="2A5538A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无色气体，有强烈刺激性气味；沸点-19.5℃，熔点-92℃；易溶于水、乙醇；易燃，有毒</w:t>
                  </w:r>
                </w:p>
              </w:tc>
            </w:tr>
            <w:tr w14:paraId="42A23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3528B4A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甲酸</w:t>
                  </w:r>
                </w:p>
              </w:tc>
              <w:tc>
                <w:tcPr>
                  <w:tcW w:w="1216" w:type="dxa"/>
                  <w:shd w:val="clear" w:color="auto" w:fill="auto"/>
                  <w:vAlign w:val="center"/>
                </w:tcPr>
                <w:p w14:paraId="5BD4AF7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64-18-6</w:t>
                  </w:r>
                </w:p>
              </w:tc>
              <w:tc>
                <w:tcPr>
                  <w:tcW w:w="6188" w:type="dxa"/>
                  <w:shd w:val="clear" w:color="auto" w:fill="auto"/>
                  <w:vAlign w:val="center"/>
                </w:tcPr>
                <w:p w14:paraId="5B6810B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无色液体，有刺激性气味；沸点100.8℃，熔点8.4℃；与水、乙醇混溶；闪点69℃，易燃，腐蚀性强</w:t>
                  </w:r>
                </w:p>
              </w:tc>
            </w:tr>
            <w:tr w14:paraId="3B503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2A614E7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十二烷基硫酸钠（SDS）</w:t>
                  </w:r>
                </w:p>
              </w:tc>
              <w:tc>
                <w:tcPr>
                  <w:tcW w:w="1216" w:type="dxa"/>
                  <w:shd w:val="clear" w:color="auto" w:fill="auto"/>
                  <w:vAlign w:val="center"/>
                </w:tcPr>
                <w:p w14:paraId="55E50D2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151-21-3</w:t>
                  </w:r>
                </w:p>
              </w:tc>
              <w:tc>
                <w:tcPr>
                  <w:tcW w:w="6188" w:type="dxa"/>
                  <w:shd w:val="clear" w:color="auto" w:fill="auto"/>
                  <w:vAlign w:val="center"/>
                </w:tcPr>
                <w:p w14:paraId="16B4259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白色结晶粉末；易溶于水，微溶于乙醇；具有表面活性，水溶液呈碱性</w:t>
                  </w:r>
                </w:p>
              </w:tc>
            </w:tr>
            <w:tr w14:paraId="202F0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67AB53B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磷酸氢二钾</w:t>
                  </w:r>
                </w:p>
              </w:tc>
              <w:tc>
                <w:tcPr>
                  <w:tcW w:w="1216" w:type="dxa"/>
                  <w:shd w:val="clear" w:color="auto" w:fill="auto"/>
                  <w:vAlign w:val="center"/>
                </w:tcPr>
                <w:p w14:paraId="790E82B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7758</w:t>
                  </w:r>
                  <w:r>
                    <w:rPr>
                      <w:rFonts w:hint="eastAsia" w:cs="Times New Roman"/>
                      <w:sz w:val="18"/>
                      <w:szCs w:val="18"/>
                      <w:lang w:val="en-US" w:eastAsia="zh-CN"/>
                    </w:rPr>
                    <w:t>-</w:t>
                  </w:r>
                  <w:r>
                    <w:rPr>
                      <w:rFonts w:hint="eastAsia" w:ascii="Times New Roman" w:hAnsi="Times New Roman" w:eastAsia="宋体" w:cs="Times New Roman"/>
                      <w:sz w:val="18"/>
                      <w:szCs w:val="18"/>
                      <w:lang w:val="en-US" w:eastAsia="zh-CN"/>
                    </w:rPr>
                    <w:t>11</w:t>
                  </w:r>
                  <w:r>
                    <w:rPr>
                      <w:rFonts w:hint="eastAsia" w:cs="Times New Roman"/>
                      <w:sz w:val="18"/>
                      <w:szCs w:val="18"/>
                      <w:lang w:val="en-US" w:eastAsia="zh-CN"/>
                    </w:rPr>
                    <w:t>-</w:t>
                  </w:r>
                  <w:r>
                    <w:rPr>
                      <w:rFonts w:hint="eastAsia" w:ascii="Times New Roman" w:hAnsi="Times New Roman" w:eastAsia="宋体" w:cs="Times New Roman"/>
                      <w:sz w:val="18"/>
                      <w:szCs w:val="18"/>
                      <w:lang w:val="en-US" w:eastAsia="zh-CN"/>
                    </w:rPr>
                    <w:t>4</w:t>
                  </w:r>
                </w:p>
              </w:tc>
              <w:tc>
                <w:tcPr>
                  <w:tcW w:w="6188" w:type="dxa"/>
                  <w:shd w:val="clear" w:color="auto" w:fill="auto"/>
                  <w:vAlign w:val="center"/>
                </w:tcPr>
                <w:p w14:paraId="2A82505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白色结晶粉末；熔点340℃（分解）；易溶于水，不溶于乙醇；水溶液呈碱性</w:t>
                  </w:r>
                </w:p>
              </w:tc>
            </w:tr>
            <w:tr w14:paraId="3B3F3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0B60DC3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磷酸二氢钾</w:t>
                  </w:r>
                </w:p>
              </w:tc>
              <w:tc>
                <w:tcPr>
                  <w:tcW w:w="1216" w:type="dxa"/>
                  <w:shd w:val="clear" w:color="auto" w:fill="auto"/>
                  <w:vAlign w:val="center"/>
                </w:tcPr>
                <w:p w14:paraId="54B3937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7778-77-0</w:t>
                  </w:r>
                </w:p>
              </w:tc>
              <w:tc>
                <w:tcPr>
                  <w:tcW w:w="6188" w:type="dxa"/>
                  <w:shd w:val="clear" w:color="auto" w:fill="auto"/>
                  <w:vAlign w:val="center"/>
                </w:tcPr>
                <w:p w14:paraId="4ABA5CB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白色结晶粉末；熔点252.6℃；易溶于水，不溶于乙醇；水溶液呈酸性</w:t>
                  </w:r>
                </w:p>
              </w:tc>
            </w:tr>
            <w:tr w14:paraId="27445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3E7FA8F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磷酸氢二钠</w:t>
                  </w:r>
                </w:p>
              </w:tc>
              <w:tc>
                <w:tcPr>
                  <w:tcW w:w="1216" w:type="dxa"/>
                  <w:shd w:val="clear" w:color="auto" w:fill="auto"/>
                  <w:vAlign w:val="center"/>
                </w:tcPr>
                <w:p w14:paraId="4E32A1F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7558-79-4</w:t>
                  </w:r>
                </w:p>
              </w:tc>
              <w:tc>
                <w:tcPr>
                  <w:tcW w:w="6188" w:type="dxa"/>
                  <w:shd w:val="clear" w:color="auto" w:fill="auto"/>
                  <w:vAlign w:val="center"/>
                </w:tcPr>
                <w:p w14:paraId="1D48D28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白色结晶粉末；熔点34.6℃；易溶于水，不溶于乙醇；水溶液呈碱性</w:t>
                  </w:r>
                </w:p>
              </w:tc>
            </w:tr>
            <w:tr w14:paraId="3D320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4266141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三乙胺</w:t>
                  </w:r>
                </w:p>
              </w:tc>
              <w:tc>
                <w:tcPr>
                  <w:tcW w:w="1216" w:type="dxa"/>
                  <w:shd w:val="clear" w:color="auto" w:fill="auto"/>
                  <w:vAlign w:val="center"/>
                </w:tcPr>
                <w:p w14:paraId="32DAAEA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121-44-8</w:t>
                  </w:r>
                </w:p>
              </w:tc>
              <w:tc>
                <w:tcPr>
                  <w:tcW w:w="6188" w:type="dxa"/>
                  <w:shd w:val="clear" w:color="auto" w:fill="auto"/>
                  <w:vAlign w:val="center"/>
                </w:tcPr>
                <w:p w14:paraId="4523F39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无色液体，有强烈氨味；沸点89.5℃，熔点-114.8℃；微溶于水，溶于乙醇、乙醚等；闪点-7℃，易燃</w:t>
                  </w:r>
                </w:p>
              </w:tc>
            </w:tr>
            <w:tr w14:paraId="04518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3692CE0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磷酸氢二铵</w:t>
                  </w:r>
                </w:p>
              </w:tc>
              <w:tc>
                <w:tcPr>
                  <w:tcW w:w="1216" w:type="dxa"/>
                  <w:shd w:val="clear" w:color="auto" w:fill="auto"/>
                  <w:vAlign w:val="center"/>
                </w:tcPr>
                <w:p w14:paraId="098A3B4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7783-28-0</w:t>
                  </w:r>
                </w:p>
              </w:tc>
              <w:tc>
                <w:tcPr>
                  <w:tcW w:w="6188" w:type="dxa"/>
                  <w:shd w:val="clear" w:color="auto" w:fill="auto"/>
                  <w:vAlign w:val="center"/>
                </w:tcPr>
                <w:p w14:paraId="187DAB9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白色结晶粉末；熔点155℃（分解）；易溶于水，不溶于乙醇；水溶液呈碱性</w:t>
                  </w:r>
                </w:p>
              </w:tc>
            </w:tr>
            <w:tr w14:paraId="23801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45BA774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硫酸铵</w:t>
                  </w:r>
                </w:p>
              </w:tc>
              <w:tc>
                <w:tcPr>
                  <w:tcW w:w="1216" w:type="dxa"/>
                  <w:shd w:val="clear" w:color="auto" w:fill="auto"/>
                  <w:vAlign w:val="center"/>
                </w:tcPr>
                <w:p w14:paraId="76D8174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7783-20-2</w:t>
                  </w:r>
                </w:p>
              </w:tc>
              <w:tc>
                <w:tcPr>
                  <w:tcW w:w="6188" w:type="dxa"/>
                  <w:shd w:val="clear" w:color="auto" w:fill="auto"/>
                  <w:vAlign w:val="center"/>
                </w:tcPr>
                <w:p w14:paraId="28E1F6A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白色结晶粉末；熔点280℃（分解）；易溶于水，不溶于乙醇、丙酮</w:t>
                  </w:r>
                </w:p>
              </w:tc>
            </w:tr>
            <w:tr w14:paraId="3C52F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306D93B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N-甲基吡咯烷酮</w:t>
                  </w:r>
                </w:p>
              </w:tc>
              <w:tc>
                <w:tcPr>
                  <w:tcW w:w="1216" w:type="dxa"/>
                  <w:shd w:val="clear" w:color="auto" w:fill="auto"/>
                  <w:vAlign w:val="center"/>
                </w:tcPr>
                <w:p w14:paraId="4508B39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872-50-4</w:t>
                  </w:r>
                </w:p>
              </w:tc>
              <w:tc>
                <w:tcPr>
                  <w:tcW w:w="6188" w:type="dxa"/>
                  <w:shd w:val="clear" w:color="auto" w:fill="auto"/>
                  <w:vAlign w:val="center"/>
                </w:tcPr>
                <w:p w14:paraId="03EDF98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无色透明液体，有轻微氨味；沸点202℃，熔点-24℃；与水混溶，溶于多数有机溶剂；闪点95℃</w:t>
                  </w:r>
                </w:p>
              </w:tc>
            </w:tr>
            <w:tr w14:paraId="64155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401D79A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氯化铵</w:t>
                  </w:r>
                </w:p>
              </w:tc>
              <w:tc>
                <w:tcPr>
                  <w:tcW w:w="1216" w:type="dxa"/>
                  <w:shd w:val="clear" w:color="auto" w:fill="auto"/>
                  <w:vAlign w:val="center"/>
                </w:tcPr>
                <w:p w14:paraId="70E4C7F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12125-02-9</w:t>
                  </w:r>
                </w:p>
              </w:tc>
              <w:tc>
                <w:tcPr>
                  <w:tcW w:w="6188" w:type="dxa"/>
                  <w:shd w:val="clear" w:color="auto" w:fill="auto"/>
                  <w:vAlign w:val="center"/>
                </w:tcPr>
                <w:p w14:paraId="07B5D7C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白色结晶粉末，有刺激性气味；熔点340℃（升华）；易溶于水，微溶于乙醇；水溶液呈酸性</w:t>
                  </w:r>
                </w:p>
              </w:tc>
            </w:tr>
            <w:tr w14:paraId="10B43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7A71C16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浓过氧化氢溶液（双氧水）</w:t>
                  </w:r>
                </w:p>
              </w:tc>
              <w:tc>
                <w:tcPr>
                  <w:tcW w:w="1216" w:type="dxa"/>
                  <w:shd w:val="clear" w:color="auto" w:fill="auto"/>
                  <w:vAlign w:val="center"/>
                </w:tcPr>
                <w:p w14:paraId="0BDE5C6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7722-84-1</w:t>
                  </w:r>
                </w:p>
              </w:tc>
              <w:tc>
                <w:tcPr>
                  <w:tcW w:w="6188" w:type="dxa"/>
                  <w:shd w:val="clear" w:color="auto" w:fill="auto"/>
                  <w:vAlign w:val="center"/>
                </w:tcPr>
                <w:p w14:paraId="61BDA5F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无色透明液体，有微弱特殊气味；沸点158℃（分解）；与水混溶；强氧化性，腐蚀性</w:t>
                  </w:r>
                </w:p>
              </w:tc>
            </w:tr>
            <w:tr w14:paraId="10227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7828B30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氢氧化钠</w:t>
                  </w:r>
                </w:p>
              </w:tc>
              <w:tc>
                <w:tcPr>
                  <w:tcW w:w="1216" w:type="dxa"/>
                  <w:shd w:val="clear" w:color="auto" w:fill="auto"/>
                  <w:vAlign w:val="center"/>
                </w:tcPr>
                <w:p w14:paraId="3811169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1310-73-2</w:t>
                  </w:r>
                </w:p>
              </w:tc>
              <w:tc>
                <w:tcPr>
                  <w:tcW w:w="6188" w:type="dxa"/>
                  <w:shd w:val="clear" w:color="auto" w:fill="auto"/>
                  <w:vAlign w:val="center"/>
                </w:tcPr>
                <w:p w14:paraId="28A4206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白色结晶粉末，易潮解；熔点318.4℃，沸点1390℃；易溶于水、乙醇，溶解时放热；强腐蚀性</w:t>
                  </w:r>
                </w:p>
              </w:tc>
            </w:tr>
            <w:tr w14:paraId="2EB16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059C955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四丁基氢氧化铵</w:t>
                  </w:r>
                </w:p>
              </w:tc>
              <w:tc>
                <w:tcPr>
                  <w:tcW w:w="1216" w:type="dxa"/>
                  <w:shd w:val="clear" w:color="auto" w:fill="auto"/>
                  <w:vAlign w:val="center"/>
                </w:tcPr>
                <w:p w14:paraId="55C0057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2052-49-5</w:t>
                  </w:r>
                </w:p>
              </w:tc>
              <w:tc>
                <w:tcPr>
                  <w:tcW w:w="6188" w:type="dxa"/>
                  <w:shd w:val="clear" w:color="auto" w:fill="auto"/>
                  <w:vAlign w:val="center"/>
                </w:tcPr>
                <w:p w14:paraId="47DAD4B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无色黏稠液体，有氨味；易溶于水、乙醇；强碱性，腐蚀性</w:t>
                  </w:r>
                </w:p>
              </w:tc>
            </w:tr>
            <w:tr w14:paraId="147EB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0153DB0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无水硫酸钠</w:t>
                  </w:r>
                </w:p>
              </w:tc>
              <w:tc>
                <w:tcPr>
                  <w:tcW w:w="1216" w:type="dxa"/>
                  <w:shd w:val="clear" w:color="auto" w:fill="auto"/>
                  <w:vAlign w:val="center"/>
                </w:tcPr>
                <w:p w14:paraId="0F0038B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7757-82-6</w:t>
                  </w:r>
                </w:p>
              </w:tc>
              <w:tc>
                <w:tcPr>
                  <w:tcW w:w="6188" w:type="dxa"/>
                  <w:shd w:val="clear" w:color="auto" w:fill="auto"/>
                  <w:vAlign w:val="center"/>
                </w:tcPr>
                <w:p w14:paraId="074D947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白色结晶粉末；熔点884℃，沸点1404℃；易溶于水，不溶于乙醇</w:t>
                  </w:r>
                </w:p>
              </w:tc>
            </w:tr>
            <w:tr w14:paraId="072CD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2FFB29D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无水碳酸钠</w:t>
                  </w:r>
                </w:p>
              </w:tc>
              <w:tc>
                <w:tcPr>
                  <w:tcW w:w="1216" w:type="dxa"/>
                  <w:shd w:val="clear" w:color="auto" w:fill="auto"/>
                  <w:vAlign w:val="center"/>
                </w:tcPr>
                <w:p w14:paraId="70C89E9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497-19-8</w:t>
                  </w:r>
                </w:p>
              </w:tc>
              <w:tc>
                <w:tcPr>
                  <w:tcW w:w="6188" w:type="dxa"/>
                  <w:shd w:val="clear" w:color="auto" w:fill="auto"/>
                  <w:vAlign w:val="center"/>
                </w:tcPr>
                <w:p w14:paraId="6441923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白色结晶粉末；熔点851℃，沸点1600℃（分解）；易溶于水，不溶于乙醇；水溶液呈碱性</w:t>
                  </w:r>
                </w:p>
              </w:tc>
            </w:tr>
            <w:tr w14:paraId="50F53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253AAA5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乙酸乙酯</w:t>
                  </w:r>
                </w:p>
              </w:tc>
              <w:tc>
                <w:tcPr>
                  <w:tcW w:w="1216" w:type="dxa"/>
                  <w:shd w:val="clear" w:color="auto" w:fill="auto"/>
                  <w:vAlign w:val="center"/>
                </w:tcPr>
                <w:p w14:paraId="4244874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141-78-6</w:t>
                  </w:r>
                </w:p>
              </w:tc>
              <w:tc>
                <w:tcPr>
                  <w:tcW w:w="6188" w:type="dxa"/>
                  <w:shd w:val="clear" w:color="auto" w:fill="auto"/>
                  <w:vAlign w:val="center"/>
                </w:tcPr>
                <w:p w14:paraId="688DD4C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无色透明液体，有果香；沸点77.1℃，熔点-83.6℃；微溶于水，溶于乙醇、乙醚等；闪点-4℃，极度易燃</w:t>
                  </w:r>
                </w:p>
              </w:tc>
            </w:tr>
            <w:tr w14:paraId="0F1E3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559A2A6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异丙醇</w:t>
                  </w:r>
                </w:p>
              </w:tc>
              <w:tc>
                <w:tcPr>
                  <w:tcW w:w="1216" w:type="dxa"/>
                  <w:shd w:val="clear" w:color="auto" w:fill="auto"/>
                  <w:vAlign w:val="center"/>
                </w:tcPr>
                <w:p w14:paraId="5671CAF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67-63-0</w:t>
                  </w:r>
                </w:p>
              </w:tc>
              <w:tc>
                <w:tcPr>
                  <w:tcW w:w="6188" w:type="dxa"/>
                  <w:shd w:val="clear" w:color="auto" w:fill="auto"/>
                  <w:vAlign w:val="center"/>
                </w:tcPr>
                <w:p w14:paraId="12B5D56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无色透明液体，有醇味；沸点82.4℃，熔点-89.5℃；与水混溶，溶于乙醇、乙醚等；闪点12℃，易燃</w:t>
                  </w:r>
                </w:p>
              </w:tc>
            </w:tr>
            <w:tr w14:paraId="6A517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69E963A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碳酸氢钠</w:t>
                  </w:r>
                </w:p>
              </w:tc>
              <w:tc>
                <w:tcPr>
                  <w:tcW w:w="1216" w:type="dxa"/>
                  <w:shd w:val="clear" w:color="auto" w:fill="auto"/>
                  <w:vAlign w:val="center"/>
                </w:tcPr>
                <w:p w14:paraId="22BB0F2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144-55-8</w:t>
                  </w:r>
                </w:p>
              </w:tc>
              <w:tc>
                <w:tcPr>
                  <w:tcW w:w="6188" w:type="dxa"/>
                  <w:shd w:val="clear" w:color="auto" w:fill="auto"/>
                  <w:vAlign w:val="center"/>
                </w:tcPr>
                <w:p w14:paraId="20F137E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白色结晶粉末；熔点270℃（分解）；易溶于水，不溶于乙醇；水溶液呈弱碱性</w:t>
                  </w:r>
                </w:p>
              </w:tc>
            </w:tr>
            <w:tr w14:paraId="3B339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4F11E69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三氟乙酸</w:t>
                  </w:r>
                </w:p>
              </w:tc>
              <w:tc>
                <w:tcPr>
                  <w:tcW w:w="1216" w:type="dxa"/>
                  <w:shd w:val="clear" w:color="auto" w:fill="auto"/>
                  <w:vAlign w:val="center"/>
                </w:tcPr>
                <w:p w14:paraId="253C369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7</w:t>
                  </w:r>
                  <w:r>
                    <w:rPr>
                      <w:rFonts w:hint="eastAsia" w:cs="Times New Roman"/>
                      <w:sz w:val="18"/>
                      <w:szCs w:val="18"/>
                      <w:lang w:val="en-US" w:eastAsia="zh-CN"/>
                    </w:rPr>
                    <w:t>6-0</w:t>
                  </w:r>
                  <w:r>
                    <w:rPr>
                      <w:rFonts w:hint="eastAsia" w:ascii="Times New Roman" w:hAnsi="Times New Roman" w:eastAsia="宋体" w:cs="Times New Roman"/>
                      <w:sz w:val="18"/>
                      <w:szCs w:val="18"/>
                      <w:lang w:val="en-US" w:eastAsia="zh-CN"/>
                    </w:rPr>
                    <w:t>5</w:t>
                  </w:r>
                  <w:r>
                    <w:rPr>
                      <w:rFonts w:hint="eastAsia" w:cs="Times New Roman"/>
                      <w:sz w:val="18"/>
                      <w:szCs w:val="18"/>
                      <w:lang w:val="en-US" w:eastAsia="zh-CN"/>
                    </w:rPr>
                    <w:t>-</w:t>
                  </w:r>
                  <w:r>
                    <w:rPr>
                      <w:rFonts w:hint="eastAsia" w:ascii="Times New Roman" w:hAnsi="Times New Roman" w:eastAsia="宋体" w:cs="Times New Roman"/>
                      <w:sz w:val="18"/>
                      <w:szCs w:val="18"/>
                      <w:lang w:val="en-US" w:eastAsia="zh-CN"/>
                    </w:rPr>
                    <w:t>1</w:t>
                  </w:r>
                </w:p>
              </w:tc>
              <w:tc>
                <w:tcPr>
                  <w:tcW w:w="6188" w:type="dxa"/>
                  <w:shd w:val="clear" w:color="auto" w:fill="auto"/>
                  <w:vAlign w:val="center"/>
                </w:tcPr>
                <w:p w14:paraId="467D340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无色液体，有刺激性气味；沸点72.4℃，熔点-15.4℃；与水、乙醇混溶；强腐蚀性</w:t>
                  </w:r>
                </w:p>
              </w:tc>
            </w:tr>
            <w:tr w14:paraId="67E70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12BBEFB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N</w:t>
                  </w:r>
                  <w:r>
                    <w:rPr>
                      <w:rFonts w:hint="eastAsia" w:cs="Times New Roman"/>
                      <w:sz w:val="18"/>
                      <w:szCs w:val="18"/>
                      <w:lang w:val="en-US" w:eastAsia="zh-CN"/>
                    </w:rPr>
                    <w:t>，</w:t>
                  </w:r>
                  <w:r>
                    <w:rPr>
                      <w:rFonts w:hint="eastAsia" w:ascii="Times New Roman" w:hAnsi="Times New Roman" w:eastAsia="宋体" w:cs="Times New Roman"/>
                      <w:sz w:val="18"/>
                      <w:szCs w:val="18"/>
                      <w:lang w:val="en-US" w:eastAsia="zh-CN"/>
                    </w:rPr>
                    <w:t>N-二甲基乙酰胺</w:t>
                  </w:r>
                </w:p>
              </w:tc>
              <w:tc>
                <w:tcPr>
                  <w:tcW w:w="1216" w:type="dxa"/>
                  <w:shd w:val="clear" w:color="auto" w:fill="auto"/>
                  <w:vAlign w:val="center"/>
                </w:tcPr>
                <w:p w14:paraId="096B4BB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127-19-5</w:t>
                  </w:r>
                </w:p>
              </w:tc>
              <w:tc>
                <w:tcPr>
                  <w:tcW w:w="6188" w:type="dxa"/>
                  <w:shd w:val="clear" w:color="auto" w:fill="auto"/>
                  <w:vAlign w:val="center"/>
                </w:tcPr>
                <w:p w14:paraId="72175B4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无色透明液体，有轻微氨味；沸点166℃，熔点-20℃；与水混溶，溶于多数有机溶剂</w:t>
                  </w:r>
                </w:p>
              </w:tc>
            </w:tr>
            <w:tr w14:paraId="722B2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7D2BA4F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四氢呋喃</w:t>
                  </w:r>
                </w:p>
              </w:tc>
              <w:tc>
                <w:tcPr>
                  <w:tcW w:w="1216" w:type="dxa"/>
                  <w:shd w:val="clear" w:color="auto" w:fill="auto"/>
                  <w:vAlign w:val="center"/>
                </w:tcPr>
                <w:p w14:paraId="6A8B0FE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109-99-9</w:t>
                  </w:r>
                </w:p>
              </w:tc>
              <w:tc>
                <w:tcPr>
                  <w:tcW w:w="6188" w:type="dxa"/>
                  <w:shd w:val="clear" w:color="auto" w:fill="auto"/>
                  <w:vAlign w:val="center"/>
                </w:tcPr>
                <w:p w14:paraId="4398C39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无色透明液体，有醚味；沸点66℃，熔点-108.5℃；与水混溶，溶于乙醇、乙醚等；闪点-14℃，极度易燃</w:t>
                  </w:r>
                </w:p>
              </w:tc>
            </w:tr>
            <w:tr w14:paraId="16CF3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7CEB3D2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高锰酸钾</w:t>
                  </w:r>
                </w:p>
              </w:tc>
              <w:tc>
                <w:tcPr>
                  <w:tcW w:w="1216" w:type="dxa"/>
                  <w:shd w:val="clear" w:color="auto" w:fill="auto"/>
                  <w:vAlign w:val="center"/>
                </w:tcPr>
                <w:p w14:paraId="5536F1D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7722-64-7</w:t>
                  </w:r>
                </w:p>
              </w:tc>
              <w:tc>
                <w:tcPr>
                  <w:tcW w:w="6188" w:type="dxa"/>
                  <w:shd w:val="clear" w:color="auto" w:fill="auto"/>
                  <w:vAlign w:val="center"/>
                </w:tcPr>
                <w:p w14:paraId="54AC338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深紫色结晶粉末；熔点240℃（分解）；溶于水，不溶于乙醇；强氧化性</w:t>
                  </w:r>
                </w:p>
              </w:tc>
            </w:tr>
            <w:tr w14:paraId="66137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5E4B613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甲苯</w:t>
                  </w:r>
                </w:p>
              </w:tc>
              <w:tc>
                <w:tcPr>
                  <w:tcW w:w="1216" w:type="dxa"/>
                  <w:shd w:val="clear" w:color="auto" w:fill="auto"/>
                  <w:vAlign w:val="center"/>
                </w:tcPr>
                <w:p w14:paraId="06F1314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108-88-3</w:t>
                  </w:r>
                </w:p>
              </w:tc>
              <w:tc>
                <w:tcPr>
                  <w:tcW w:w="6188" w:type="dxa"/>
                  <w:shd w:val="clear" w:color="auto" w:fill="auto"/>
                  <w:vAlign w:val="center"/>
                </w:tcPr>
                <w:p w14:paraId="7C035CA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无色透明液体，有芳香味；沸点110.6℃，熔点-95℃；不溶于水，溶于乙醇、乙醚等；闪点4℃，易燃，有毒</w:t>
                  </w:r>
                </w:p>
              </w:tc>
            </w:tr>
            <w:tr w14:paraId="32276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5FED960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浓硫酸</w:t>
                  </w:r>
                </w:p>
              </w:tc>
              <w:tc>
                <w:tcPr>
                  <w:tcW w:w="1216" w:type="dxa"/>
                  <w:shd w:val="clear" w:color="auto" w:fill="auto"/>
                  <w:vAlign w:val="center"/>
                </w:tcPr>
                <w:p w14:paraId="7F0D68B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7664-93-9</w:t>
                  </w:r>
                </w:p>
              </w:tc>
              <w:tc>
                <w:tcPr>
                  <w:tcW w:w="6188" w:type="dxa"/>
                  <w:shd w:val="clear" w:color="auto" w:fill="auto"/>
                  <w:vAlign w:val="center"/>
                </w:tcPr>
                <w:p w14:paraId="30A6E0D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无色黏稠油状液体，无臭；沸点338℃，熔点10.5℃；与水混溶，溶解时放热；强腐蚀性、强氧化性</w:t>
                  </w:r>
                </w:p>
              </w:tc>
            </w:tr>
            <w:tr w14:paraId="14039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11C1DEF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浓盐酸</w:t>
                  </w:r>
                </w:p>
              </w:tc>
              <w:tc>
                <w:tcPr>
                  <w:tcW w:w="1216" w:type="dxa"/>
                  <w:shd w:val="clear" w:color="auto" w:fill="auto"/>
                  <w:vAlign w:val="center"/>
                </w:tcPr>
                <w:p w14:paraId="1E5C366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7647-01-0</w:t>
                  </w:r>
                </w:p>
              </w:tc>
              <w:tc>
                <w:tcPr>
                  <w:tcW w:w="6188" w:type="dxa"/>
                  <w:shd w:val="clear" w:color="auto" w:fill="auto"/>
                  <w:vAlign w:val="center"/>
                </w:tcPr>
                <w:p w14:paraId="5DA10B0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无色透明液体，有刺激性气味；沸点108.6℃（20%），熔点-114.8℃；与水混溶；强腐蚀性</w:t>
                  </w:r>
                </w:p>
              </w:tc>
            </w:tr>
            <w:tr w14:paraId="0DE1F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shd w:val="clear" w:color="auto" w:fill="auto"/>
                  <w:vAlign w:val="center"/>
                </w:tcPr>
                <w:p w14:paraId="024E41B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浓硝酸</w:t>
                  </w:r>
                </w:p>
              </w:tc>
              <w:tc>
                <w:tcPr>
                  <w:tcW w:w="1216" w:type="dxa"/>
                  <w:shd w:val="clear" w:color="auto" w:fill="auto"/>
                  <w:vAlign w:val="center"/>
                </w:tcPr>
                <w:p w14:paraId="6F4D8B3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7697-37-2</w:t>
                  </w:r>
                </w:p>
              </w:tc>
              <w:tc>
                <w:tcPr>
                  <w:tcW w:w="6188" w:type="dxa"/>
                  <w:shd w:val="clear" w:color="auto" w:fill="auto"/>
                  <w:vAlign w:val="center"/>
                </w:tcPr>
                <w:p w14:paraId="013E03F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无色透明液体，有刺激性气味；沸点83℃，熔点-42℃；与水混溶；强氧化性、强腐蚀性</w:t>
                  </w:r>
                </w:p>
              </w:tc>
            </w:tr>
          </w:tbl>
          <w:p w14:paraId="0A52CE58">
            <w:pPr>
              <w:keepNext/>
              <w:keepLines w:val="0"/>
              <w:pageBreakBefore w:val="0"/>
              <w:widowControl w:val="0"/>
              <w:kinsoku/>
              <w:wordWrap/>
              <w:overflowPunct/>
              <w:topLinePunct w:val="0"/>
              <w:autoSpaceDE/>
              <w:autoSpaceDN/>
              <w:bidi w:val="0"/>
              <w:adjustRightInd/>
              <w:snapToGrid/>
              <w:spacing w:line="360" w:lineRule="auto"/>
              <w:textAlignment w:val="auto"/>
              <w:rPr>
                <w:b/>
                <w:bCs/>
                <w:szCs w:val="21"/>
              </w:rPr>
            </w:pPr>
            <w:r>
              <w:rPr>
                <w:rFonts w:hint="eastAsia"/>
                <w:b/>
                <w:bCs/>
                <w:szCs w:val="21"/>
              </w:rPr>
              <w:t>2.1.6水平衡</w:t>
            </w:r>
          </w:p>
          <w:p w14:paraId="0E4A67A1">
            <w:pPr>
              <w:spacing w:line="360" w:lineRule="auto"/>
              <w:jc w:val="center"/>
              <w:rPr>
                <w:rFonts w:hint="eastAsia"/>
                <w:b/>
                <w:bCs/>
                <w:szCs w:val="21"/>
                <w:highlight w:val="yellow"/>
              </w:rPr>
            </w:pPr>
            <w:r>
              <w:drawing>
                <wp:inline distT="0" distB="0" distL="114300" distR="114300">
                  <wp:extent cx="5407025" cy="2904490"/>
                  <wp:effectExtent l="0" t="0" r="3175" b="10160"/>
                  <wp:docPr id="2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4"/>
                          <pic:cNvPicPr>
                            <a:picLocks noChangeAspect="1"/>
                          </pic:cNvPicPr>
                        </pic:nvPicPr>
                        <pic:blipFill>
                          <a:blip r:embed="rId10"/>
                          <a:stretch>
                            <a:fillRect/>
                          </a:stretch>
                        </pic:blipFill>
                        <pic:spPr>
                          <a:xfrm>
                            <a:off x="0" y="0"/>
                            <a:ext cx="5407025" cy="2904490"/>
                          </a:xfrm>
                          <a:prstGeom prst="rect">
                            <a:avLst/>
                          </a:prstGeom>
                          <a:noFill/>
                          <a:ln>
                            <a:noFill/>
                          </a:ln>
                        </pic:spPr>
                      </pic:pic>
                    </a:graphicData>
                  </a:graphic>
                </wp:inline>
              </w:drawing>
            </w:r>
          </w:p>
          <w:p w14:paraId="0FD9BC64">
            <w:pPr>
              <w:spacing w:line="360" w:lineRule="auto"/>
              <w:jc w:val="center"/>
              <w:rPr>
                <w:rFonts w:hint="default" w:eastAsia="宋体"/>
                <w:highlight w:val="none"/>
                <w:lang w:val="en-US" w:eastAsia="zh-CN"/>
              </w:rPr>
            </w:pPr>
            <w:r>
              <w:rPr>
                <w:rFonts w:hint="eastAsia"/>
                <w:b/>
                <w:bCs/>
                <w:szCs w:val="21"/>
                <w:highlight w:val="none"/>
              </w:rPr>
              <w:t>图2-1  本项目水平衡图</w:t>
            </w:r>
            <w:r>
              <w:rPr>
                <w:rFonts w:hint="eastAsia"/>
                <w:b/>
                <w:bCs/>
                <w:szCs w:val="21"/>
                <w:highlight w:val="none"/>
                <w:lang w:val="en-US" w:eastAsia="zh-CN"/>
              </w:rPr>
              <w:t xml:space="preserve"> 单位：t/a</w:t>
            </w:r>
          </w:p>
          <w:p w14:paraId="0B23FA39">
            <w:pPr>
              <w:spacing w:line="360" w:lineRule="auto"/>
              <w:rPr>
                <w:b/>
                <w:bCs/>
                <w:szCs w:val="21"/>
              </w:rPr>
            </w:pPr>
            <w:r>
              <w:rPr>
                <w:rFonts w:hint="eastAsia"/>
                <w:b/>
                <w:bCs/>
                <w:szCs w:val="21"/>
              </w:rPr>
              <w:t>2.1.7</w:t>
            </w:r>
            <w:r>
              <w:rPr>
                <w:b/>
                <w:bCs/>
                <w:szCs w:val="21"/>
              </w:rPr>
              <w:t>劳动定员与生产班制</w:t>
            </w:r>
          </w:p>
          <w:p w14:paraId="5E256533">
            <w:pPr>
              <w:adjustRightInd w:val="0"/>
              <w:snapToGrid w:val="0"/>
              <w:spacing w:line="360" w:lineRule="auto"/>
              <w:ind w:firstLine="420" w:firstLineChars="200"/>
              <w:rPr>
                <w:bCs/>
                <w:szCs w:val="21"/>
              </w:rPr>
            </w:pPr>
            <w:r>
              <w:rPr>
                <w:rFonts w:hint="eastAsia"/>
                <w:bCs/>
                <w:szCs w:val="21"/>
              </w:rPr>
              <w:t>本项目定员</w:t>
            </w:r>
            <w:r>
              <w:rPr>
                <w:rFonts w:hint="eastAsia"/>
                <w:bCs/>
                <w:szCs w:val="21"/>
                <w:lang w:val="en-US" w:eastAsia="zh-CN"/>
              </w:rPr>
              <w:t>135</w:t>
            </w:r>
            <w:r>
              <w:rPr>
                <w:bCs/>
                <w:szCs w:val="21"/>
              </w:rPr>
              <w:t>人</w:t>
            </w:r>
            <w:r>
              <w:rPr>
                <w:rFonts w:hint="eastAsia"/>
                <w:bCs/>
                <w:szCs w:val="21"/>
              </w:rPr>
              <w:t>。</w:t>
            </w:r>
            <w:r>
              <w:rPr>
                <w:bCs/>
                <w:szCs w:val="21"/>
              </w:rPr>
              <w:t>项目全年工作300天，</w:t>
            </w:r>
            <w:r>
              <w:rPr>
                <w:rFonts w:hint="eastAsia"/>
                <w:bCs/>
                <w:szCs w:val="21"/>
                <w:lang w:val="en-US" w:eastAsia="zh-CN"/>
              </w:rPr>
              <w:t>日工作时间8h</w:t>
            </w:r>
            <w:r>
              <w:rPr>
                <w:bCs/>
                <w:szCs w:val="21"/>
              </w:rPr>
              <w:t>。厂内</w:t>
            </w:r>
            <w:r>
              <w:rPr>
                <w:rFonts w:hint="eastAsia"/>
                <w:bCs/>
                <w:szCs w:val="21"/>
                <w:lang w:val="en-US" w:eastAsia="zh-CN"/>
              </w:rPr>
              <w:t>不</w:t>
            </w:r>
            <w:r>
              <w:rPr>
                <w:bCs/>
                <w:szCs w:val="21"/>
              </w:rPr>
              <w:t>设食堂</w:t>
            </w:r>
            <w:r>
              <w:rPr>
                <w:rFonts w:hint="eastAsia"/>
                <w:bCs/>
                <w:szCs w:val="21"/>
                <w:lang w:val="en-US" w:eastAsia="zh-CN"/>
              </w:rPr>
              <w:t>和</w:t>
            </w:r>
            <w:r>
              <w:rPr>
                <w:bCs/>
                <w:szCs w:val="21"/>
              </w:rPr>
              <w:t>宿舍。</w:t>
            </w:r>
          </w:p>
          <w:p w14:paraId="16FD710A">
            <w:pPr>
              <w:spacing w:line="360" w:lineRule="auto"/>
              <w:rPr>
                <w:b/>
                <w:bCs/>
                <w:szCs w:val="21"/>
              </w:rPr>
            </w:pPr>
            <w:r>
              <w:rPr>
                <w:rFonts w:hint="eastAsia"/>
                <w:b/>
                <w:bCs/>
                <w:szCs w:val="21"/>
              </w:rPr>
              <w:t>2</w:t>
            </w:r>
            <w:r>
              <w:rPr>
                <w:b/>
                <w:bCs/>
                <w:szCs w:val="21"/>
              </w:rPr>
              <w:t>.1.8</w:t>
            </w:r>
            <w:r>
              <w:rPr>
                <w:rFonts w:hint="eastAsia"/>
                <w:b/>
                <w:bCs/>
                <w:szCs w:val="21"/>
              </w:rPr>
              <w:t>公用工程</w:t>
            </w:r>
          </w:p>
          <w:p w14:paraId="450166D6">
            <w:pPr>
              <w:adjustRightInd w:val="0"/>
              <w:snapToGrid w:val="0"/>
              <w:spacing w:line="360" w:lineRule="auto"/>
              <w:ind w:firstLine="420" w:firstLineChars="200"/>
              <w:rPr>
                <w:bCs/>
                <w:szCs w:val="21"/>
              </w:rPr>
            </w:pPr>
            <w:r>
              <w:rPr>
                <w:rFonts w:hint="eastAsia"/>
                <w:bCs/>
                <w:szCs w:val="21"/>
              </w:rPr>
              <w:t>给排水：本项目供水依托园区现有，</w:t>
            </w:r>
            <w:r>
              <w:rPr>
                <w:rFonts w:hint="eastAsia"/>
                <w:bCs/>
                <w:szCs w:val="21"/>
                <w:lang w:val="en-US" w:eastAsia="zh-CN"/>
              </w:rPr>
              <w:t>实验室</w:t>
            </w:r>
            <w:r>
              <w:rPr>
                <w:rFonts w:hint="eastAsia"/>
                <w:bCs/>
                <w:szCs w:val="21"/>
              </w:rPr>
              <w:t>废水经厂区内污水处理站预处理后纳管，</w:t>
            </w:r>
            <w:r>
              <w:rPr>
                <w:rFonts w:hint="eastAsia"/>
                <w:bCs/>
                <w:szCs w:val="21"/>
                <w:lang w:val="en-US" w:eastAsia="zh-CN"/>
              </w:rPr>
              <w:t>生活污水经园区内化粪池处理后纳管</w:t>
            </w:r>
            <w:r>
              <w:rPr>
                <w:rFonts w:hint="eastAsia"/>
                <w:bCs/>
                <w:szCs w:val="21"/>
              </w:rPr>
              <w:t>。</w:t>
            </w:r>
          </w:p>
          <w:p w14:paraId="79B13FAD">
            <w:pPr>
              <w:adjustRightInd w:val="0"/>
              <w:snapToGrid w:val="0"/>
              <w:spacing w:line="360" w:lineRule="auto"/>
              <w:ind w:firstLine="420" w:firstLineChars="200"/>
              <w:rPr>
                <w:bCs/>
                <w:szCs w:val="21"/>
                <w:highlight w:val="none"/>
              </w:rPr>
            </w:pPr>
            <w:r>
              <w:rPr>
                <w:rFonts w:hint="eastAsia" w:ascii="Times New Roman" w:hAnsi="Times New Roman" w:eastAsia="宋体" w:cs="Times New Roman"/>
                <w:bCs/>
                <w:szCs w:val="21"/>
                <w:highlight w:val="none"/>
              </w:rPr>
              <w:t>纯水：企业配置</w:t>
            </w:r>
            <w:r>
              <w:rPr>
                <w:rFonts w:hint="eastAsia" w:cs="Times New Roman"/>
                <w:bCs/>
                <w:szCs w:val="21"/>
                <w:highlight w:val="none"/>
                <w:lang w:val="en-US" w:eastAsia="zh-CN"/>
              </w:rPr>
              <w:t>2</w:t>
            </w:r>
            <w:r>
              <w:rPr>
                <w:rFonts w:hint="eastAsia" w:ascii="Times New Roman" w:hAnsi="Times New Roman" w:eastAsia="宋体" w:cs="Times New Roman"/>
                <w:bCs/>
                <w:szCs w:val="21"/>
                <w:highlight w:val="none"/>
              </w:rPr>
              <w:t>台纯水</w:t>
            </w:r>
            <w:r>
              <w:rPr>
                <w:rFonts w:hint="eastAsia" w:cs="Times New Roman"/>
                <w:bCs/>
                <w:szCs w:val="21"/>
                <w:highlight w:val="none"/>
                <w:lang w:val="en-US" w:eastAsia="zh-CN"/>
              </w:rPr>
              <w:t>机</w:t>
            </w:r>
            <w:r>
              <w:rPr>
                <w:rFonts w:hint="eastAsia" w:ascii="Times New Roman" w:hAnsi="Times New Roman" w:eastAsia="宋体" w:cs="Times New Roman"/>
                <w:bCs/>
                <w:szCs w:val="21"/>
                <w:highlight w:val="none"/>
              </w:rPr>
              <w:t>。纯水制备设备采用</w:t>
            </w:r>
            <w:r>
              <w:rPr>
                <w:rFonts w:hint="eastAsia" w:cs="Times New Roman"/>
                <w:bCs/>
                <w:szCs w:val="21"/>
                <w:highlight w:val="none"/>
                <w:lang w:eastAsia="zh-CN"/>
              </w:rPr>
              <w:t>“</w:t>
            </w:r>
            <w:r>
              <w:rPr>
                <w:rFonts w:hint="eastAsia" w:ascii="Times New Roman" w:hAnsi="Times New Roman" w:eastAsia="宋体" w:cs="Times New Roman"/>
                <w:bCs/>
                <w:szCs w:val="21"/>
                <w:highlight w:val="none"/>
              </w:rPr>
              <w:t>预处理+RO反渗透+EDI（电去离子）+抛光纯化柱</w:t>
            </w:r>
            <w:r>
              <w:rPr>
                <w:rFonts w:hint="eastAsia" w:cs="Times New Roman"/>
                <w:bCs/>
                <w:szCs w:val="21"/>
                <w:highlight w:val="none"/>
                <w:lang w:eastAsia="zh-CN"/>
              </w:rPr>
              <w:t>”</w:t>
            </w:r>
            <w:r>
              <w:rPr>
                <w:rFonts w:hint="eastAsia" w:ascii="Times New Roman" w:hAnsi="Times New Roman" w:eastAsia="宋体" w:cs="Times New Roman"/>
                <w:bCs/>
                <w:szCs w:val="21"/>
                <w:highlight w:val="none"/>
              </w:rPr>
              <w:t>原理，制水能力为</w:t>
            </w:r>
            <w:r>
              <w:rPr>
                <w:rFonts w:hint="eastAsia" w:cs="Times New Roman"/>
                <w:bCs/>
                <w:szCs w:val="21"/>
                <w:highlight w:val="none"/>
                <w:lang w:val="en-US" w:eastAsia="zh-CN"/>
              </w:rPr>
              <w:t>30L</w:t>
            </w:r>
            <w:r>
              <w:rPr>
                <w:rFonts w:hint="eastAsia" w:ascii="Times New Roman" w:hAnsi="Times New Roman" w:eastAsia="宋体" w:cs="Times New Roman"/>
                <w:bCs/>
                <w:szCs w:val="21"/>
                <w:highlight w:val="none"/>
              </w:rPr>
              <w:t>/h，产水率为</w:t>
            </w:r>
            <w:r>
              <w:rPr>
                <w:rFonts w:hint="eastAsia" w:cs="Times New Roman"/>
                <w:bCs/>
                <w:szCs w:val="21"/>
                <w:highlight w:val="none"/>
                <w:lang w:val="en-US" w:eastAsia="zh-CN"/>
              </w:rPr>
              <w:t>50</w:t>
            </w:r>
            <w:r>
              <w:rPr>
                <w:rFonts w:hint="eastAsia" w:ascii="Times New Roman" w:hAnsi="Times New Roman" w:eastAsia="宋体" w:cs="Times New Roman"/>
                <w:bCs/>
                <w:szCs w:val="21"/>
                <w:highlight w:val="none"/>
              </w:rPr>
              <w:t>%</w:t>
            </w:r>
            <w:r>
              <w:rPr>
                <w:rFonts w:hint="eastAsia" w:cs="Times New Roman"/>
                <w:bCs/>
                <w:szCs w:val="21"/>
                <w:highlight w:val="none"/>
                <w:lang w:eastAsia="zh-CN"/>
              </w:rPr>
              <w:t>，</w:t>
            </w:r>
            <w:r>
              <w:rPr>
                <w:rFonts w:hint="eastAsia" w:cs="Times New Roman"/>
                <w:bCs/>
                <w:szCs w:val="21"/>
                <w:highlight w:val="none"/>
                <w:lang w:val="en-US" w:eastAsia="zh-CN"/>
              </w:rPr>
              <w:t>纯水用量约12.95t/a；同时企业外购纯化水0.85t/a用于质检过程中试剂的配置，质检后收集作为危险废物处置</w:t>
            </w:r>
            <w:r>
              <w:rPr>
                <w:rFonts w:hint="eastAsia"/>
                <w:bCs/>
                <w:szCs w:val="21"/>
                <w:highlight w:val="none"/>
              </w:rPr>
              <w:t>。</w:t>
            </w:r>
          </w:p>
          <w:p w14:paraId="3A1135FA">
            <w:pPr>
              <w:spacing w:line="360" w:lineRule="auto"/>
              <w:rPr>
                <w:b/>
                <w:bCs/>
                <w:szCs w:val="21"/>
              </w:rPr>
            </w:pPr>
            <w:r>
              <w:rPr>
                <w:b/>
                <w:bCs/>
                <w:szCs w:val="21"/>
              </w:rPr>
              <w:t>2.</w:t>
            </w:r>
            <w:r>
              <w:rPr>
                <w:rFonts w:hint="eastAsia"/>
                <w:b/>
                <w:bCs/>
                <w:szCs w:val="21"/>
              </w:rPr>
              <w:t>1.</w:t>
            </w:r>
            <w:r>
              <w:rPr>
                <w:b/>
                <w:bCs/>
                <w:szCs w:val="21"/>
              </w:rPr>
              <w:t>9厂区平面布置</w:t>
            </w:r>
          </w:p>
          <w:p w14:paraId="216120EC">
            <w:pPr>
              <w:adjustRightInd w:val="0"/>
              <w:snapToGrid w:val="0"/>
              <w:spacing w:line="360" w:lineRule="auto"/>
              <w:ind w:firstLine="420" w:firstLineChars="200"/>
              <w:rPr>
                <w:sz w:val="24"/>
              </w:rPr>
            </w:pPr>
            <w:r>
              <w:rPr>
                <w:rFonts w:hint="eastAsia"/>
                <w:bCs/>
                <w:szCs w:val="21"/>
              </w:rPr>
              <w:t>本项目位于</w:t>
            </w:r>
            <w:bookmarkStart w:id="14" w:name="_Hlk143845463"/>
            <w:r>
              <w:rPr>
                <w:rFonts w:hint="eastAsia"/>
                <w:bCs/>
                <w:szCs w:val="21"/>
              </w:rPr>
              <w:t>浙江省杭州市</w:t>
            </w:r>
            <w:bookmarkEnd w:id="14"/>
            <w:r>
              <w:rPr>
                <w:rFonts w:hint="eastAsia"/>
                <w:bCs/>
                <w:color w:val="auto"/>
                <w:lang w:val="en-US" w:eastAsia="zh-CN"/>
              </w:rPr>
              <w:t>临平区绿洲路99号20幢</w:t>
            </w:r>
            <w:r>
              <w:rPr>
                <w:rFonts w:hint="eastAsia"/>
                <w:bCs/>
                <w:szCs w:val="21"/>
              </w:rPr>
              <w:t>。</w:t>
            </w:r>
            <w:r>
              <w:rPr>
                <w:rFonts w:hint="eastAsia"/>
                <w:bCs/>
                <w:szCs w:val="21"/>
                <w:lang w:val="en-US" w:eastAsia="zh-CN"/>
              </w:rPr>
              <w:t>厂区共5F，1~2F为实验区，3~5F为办公区，污水处理站位于-1F</w:t>
            </w:r>
            <w:r>
              <w:rPr>
                <w:rFonts w:hint="eastAsia"/>
                <w:bCs/>
                <w:szCs w:val="21"/>
              </w:rPr>
              <w:t>。</w:t>
            </w:r>
            <w:r>
              <w:rPr>
                <w:rFonts w:hint="eastAsia"/>
                <w:bCs/>
                <w:szCs w:val="21"/>
                <w:lang w:eastAsia="zh-CN"/>
              </w:rPr>
              <w:t>危险废物</w:t>
            </w:r>
            <w:r>
              <w:rPr>
                <w:rFonts w:hint="eastAsia"/>
                <w:bCs/>
                <w:szCs w:val="21"/>
              </w:rPr>
              <w:t>仓库位于</w:t>
            </w:r>
            <w:r>
              <w:rPr>
                <w:rFonts w:hint="eastAsia"/>
                <w:bCs/>
                <w:szCs w:val="21"/>
                <w:lang w:val="en-US" w:eastAsia="zh-CN"/>
              </w:rPr>
              <w:t>2F东北侧</w:t>
            </w:r>
            <w:r>
              <w:rPr>
                <w:rFonts w:hint="eastAsia"/>
                <w:bCs/>
                <w:szCs w:val="21"/>
              </w:rPr>
              <w:t>，一般固废仓库位于</w:t>
            </w:r>
            <w:r>
              <w:rPr>
                <w:rFonts w:hint="eastAsia"/>
                <w:bCs/>
                <w:szCs w:val="21"/>
                <w:lang w:val="en-US" w:eastAsia="zh-CN"/>
              </w:rPr>
              <w:t>1F楼梯间</w:t>
            </w:r>
            <w:r>
              <w:rPr>
                <w:rFonts w:hint="eastAsia"/>
                <w:bCs/>
                <w:szCs w:val="21"/>
              </w:rPr>
              <w:t>。</w:t>
            </w:r>
            <w:r>
              <w:rPr>
                <w:rFonts w:hint="eastAsia"/>
              </w:rPr>
              <w:t>厂区平面图详见</w:t>
            </w:r>
            <w:r>
              <w:rPr>
                <w:rFonts w:hint="eastAsia"/>
                <w:highlight w:val="none"/>
              </w:rPr>
              <w:t>附图3。</w:t>
            </w:r>
          </w:p>
        </w:tc>
      </w:tr>
      <w:tr w14:paraId="681B71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vAlign w:val="center"/>
          </w:tcPr>
          <w:p w14:paraId="5D72F634">
            <w:pPr>
              <w:pStyle w:val="81"/>
              <w:adjustRightInd w:val="0"/>
              <w:snapToGrid w:val="0"/>
              <w:spacing w:before="0" w:beforeAutospacing="0" w:after="0" w:afterAutospacing="0"/>
              <w:jc w:val="center"/>
              <w:rPr>
                <w:rFonts w:ascii="Times New Roman" w:hAnsi="Times New Roman"/>
                <w:sz w:val="21"/>
                <w:szCs w:val="21"/>
              </w:rPr>
            </w:pPr>
            <w:r>
              <w:rPr>
                <w:rFonts w:ascii="Times New Roman" w:hAnsi="Times New Roman"/>
                <w:sz w:val="21"/>
                <w:szCs w:val="21"/>
              </w:rPr>
              <w:t>工艺流程和产排污环节</w:t>
            </w:r>
          </w:p>
        </w:tc>
        <w:tc>
          <w:tcPr>
            <w:tcW w:w="8526" w:type="dxa"/>
            <w:vAlign w:val="center"/>
          </w:tcPr>
          <w:p w14:paraId="1F9488CF">
            <w:pPr>
              <w:autoSpaceDE w:val="0"/>
              <w:autoSpaceDN w:val="0"/>
              <w:adjustRightInd w:val="0"/>
              <w:spacing w:line="360" w:lineRule="auto"/>
              <w:rPr>
                <w:b/>
                <w:bCs/>
                <w:szCs w:val="21"/>
              </w:rPr>
            </w:pPr>
            <w:r>
              <w:rPr>
                <w:rFonts w:hint="eastAsia"/>
                <w:b/>
                <w:bCs/>
                <w:szCs w:val="21"/>
              </w:rPr>
              <w:t>2.2工艺流程和产污环节</w:t>
            </w:r>
          </w:p>
          <w:p w14:paraId="5419CB7E">
            <w:pPr>
              <w:autoSpaceDE w:val="0"/>
              <w:autoSpaceDN w:val="0"/>
              <w:adjustRightInd w:val="0"/>
              <w:spacing w:line="360" w:lineRule="auto"/>
              <w:rPr>
                <w:b/>
                <w:bCs/>
                <w:szCs w:val="21"/>
              </w:rPr>
            </w:pPr>
            <w:r>
              <w:rPr>
                <w:rFonts w:hint="eastAsia"/>
                <w:b/>
                <w:bCs/>
                <w:szCs w:val="21"/>
              </w:rPr>
              <w:t>2.</w:t>
            </w:r>
            <w:r>
              <w:rPr>
                <w:b/>
                <w:bCs/>
                <w:szCs w:val="21"/>
              </w:rPr>
              <w:t>2.1</w:t>
            </w:r>
            <w:r>
              <w:rPr>
                <w:rFonts w:hint="eastAsia"/>
                <w:b/>
                <w:bCs/>
                <w:szCs w:val="21"/>
              </w:rPr>
              <w:t>生产工艺流程</w:t>
            </w:r>
          </w:p>
          <w:p w14:paraId="57A74701">
            <w:pPr>
              <w:spacing w:line="360" w:lineRule="auto"/>
              <w:ind w:firstLine="420" w:firstLineChars="200"/>
              <w:rPr>
                <w:rFonts w:hint="eastAsia"/>
                <w:bCs/>
                <w:lang w:val="en-US" w:eastAsia="zh-CN"/>
              </w:rPr>
            </w:pPr>
            <w:r>
              <w:rPr>
                <w:rFonts w:hint="eastAsia"/>
                <w:bCs/>
              </w:rPr>
              <w:t>本项目</w:t>
            </w:r>
            <w:r>
              <w:rPr>
                <w:rFonts w:hint="eastAsia"/>
                <w:bCs/>
                <w:lang w:val="en-US" w:eastAsia="zh-CN"/>
              </w:rPr>
              <w:t>工艺流程如下：</w:t>
            </w:r>
          </w:p>
          <w:p w14:paraId="399C839B">
            <w:pPr>
              <w:spacing w:line="360" w:lineRule="auto"/>
              <w:ind w:firstLine="420" w:firstLineChars="200"/>
              <w:rPr>
                <w:rFonts w:hint="eastAsia"/>
                <w:bCs/>
                <w:sz w:val="21"/>
                <w:szCs w:val="21"/>
              </w:rPr>
            </w:pPr>
            <w:r>
              <w:rPr>
                <w:rFonts w:hint="eastAsia"/>
                <w:bCs/>
                <w:sz w:val="21"/>
                <w:szCs w:val="21"/>
              </w:rPr>
              <w:t>1、</w:t>
            </w:r>
            <w:r>
              <w:rPr>
                <w:rFonts w:hint="eastAsia"/>
                <w:bCs/>
                <w:sz w:val="21"/>
                <w:szCs w:val="21"/>
                <w:lang w:val="en-US" w:eastAsia="zh-CN"/>
              </w:rPr>
              <w:t>脂质体类制剂</w:t>
            </w:r>
          </w:p>
          <w:p w14:paraId="1A2430BD">
            <w:pPr>
              <w:spacing w:line="360" w:lineRule="auto"/>
              <w:jc w:val="center"/>
              <w:rPr>
                <w:rFonts w:hint="eastAsia" w:ascii="Times New Roman" w:hAnsi="Times New Roman" w:eastAsia="宋体" w:cs="Times New Roman"/>
                <w:color w:val="auto"/>
                <w:sz w:val="21"/>
                <w:szCs w:val="21"/>
                <w:highlight w:val="none"/>
                <w:lang w:val="en-US" w:eastAsia="zh-CN"/>
              </w:rPr>
            </w:pPr>
            <w:r>
              <w:rPr>
                <w:sz w:val="21"/>
              </w:rPr>
              <mc:AlternateContent>
                <mc:Choice Requires="wps">
                  <w:drawing>
                    <wp:anchor distT="0" distB="0" distL="114300" distR="114300" simplePos="0" relativeHeight="251672576" behindDoc="0" locked="0" layoutInCell="1" allowOverlap="1">
                      <wp:simplePos x="0" y="0"/>
                      <wp:positionH relativeFrom="column">
                        <wp:posOffset>3605530</wp:posOffset>
                      </wp:positionH>
                      <wp:positionV relativeFrom="paragraph">
                        <wp:posOffset>243205</wp:posOffset>
                      </wp:positionV>
                      <wp:extent cx="721360" cy="287020"/>
                      <wp:effectExtent l="0" t="0" r="0" b="0"/>
                      <wp:wrapNone/>
                      <wp:docPr id="36" name="文本框 36"/>
                      <wp:cNvGraphicFramePr/>
                      <a:graphic xmlns:a="http://schemas.openxmlformats.org/drawingml/2006/main">
                        <a:graphicData uri="http://schemas.microsoft.com/office/word/2010/wordprocessingShape">
                          <wps:wsp>
                            <wps:cNvSpPr txBox="1"/>
                            <wps:spPr>
                              <a:xfrm>
                                <a:off x="5000625" y="1871345"/>
                                <a:ext cx="721360" cy="2870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398B81">
                                  <w:pPr>
                                    <w:rPr>
                                      <w:rFonts w:hint="default" w:eastAsia="宋体"/>
                                      <w:lang w:val="en-US" w:eastAsia="zh-CN"/>
                                    </w:rPr>
                                  </w:pPr>
                                  <w:r>
                                    <w:rPr>
                                      <w:rFonts w:hint="eastAsia"/>
                                      <w:lang w:val="en-US" w:eastAsia="zh-CN"/>
                                    </w:rPr>
                                    <w:t>0.0005kg</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3.9pt;margin-top:19.15pt;height:22.6pt;width:56.8pt;z-index:251672576;mso-width-relative:page;mso-height-relative:page;" filled="f" stroked="f" coordsize="21600,21600" o:gfxdata="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CtK2Nk2gAAAAkBAAAPAAAAAAAA&#10;AAEAIAAAACIAAABkcnMvZG93bnJldi54bWxQSwECFAAUAAAACACHTuJAAgbb6kkCAABzBAAADgAA&#10;AAAAAAABACAAAAApAQAAZHJzL2Uyb0RvYy54bWxQSwUGAAAAAAYABgBZAQAA5AUAAAAA&#10;">
                      <v:fill on="f" focussize="0,0"/>
                      <v:stroke on="f" weight="0.5pt"/>
                      <v:imagedata o:title=""/>
                      <o:lock v:ext="edit" aspectratio="f"/>
                      <v:textbox>
                        <w:txbxContent>
                          <w:p w14:paraId="5B398B81">
                            <w:pPr>
                              <w:rPr>
                                <w:rFonts w:hint="default" w:eastAsia="宋体"/>
                                <w:lang w:val="en-US" w:eastAsia="zh-CN"/>
                              </w:rPr>
                            </w:pPr>
                            <w:r>
                              <w:rPr>
                                <w:rFonts w:hint="eastAsia"/>
                                <w:lang w:val="en-US" w:eastAsia="zh-CN"/>
                              </w:rPr>
                              <w:t>0.0005kg</w:t>
                            </w:r>
                          </w:p>
                        </w:txbxContent>
                      </v:textbox>
                    </v:shape>
                  </w:pict>
                </mc:Fallback>
              </mc:AlternateContent>
            </w:r>
            <w:r>
              <w:rPr>
                <w:sz w:val="21"/>
              </w:rPr>
              <mc:AlternateContent>
                <mc:Choice Requires="wps">
                  <w:drawing>
                    <wp:anchor distT="0" distB="0" distL="114300" distR="114300" simplePos="0" relativeHeight="251671552" behindDoc="0" locked="0" layoutInCell="1" allowOverlap="1">
                      <wp:simplePos x="0" y="0"/>
                      <wp:positionH relativeFrom="column">
                        <wp:posOffset>3658870</wp:posOffset>
                      </wp:positionH>
                      <wp:positionV relativeFrom="paragraph">
                        <wp:posOffset>274320</wp:posOffset>
                      </wp:positionV>
                      <wp:extent cx="580390" cy="139065"/>
                      <wp:effectExtent l="6350" t="6350" r="22860" b="6985"/>
                      <wp:wrapNone/>
                      <wp:docPr id="37" name="矩形 37"/>
                      <wp:cNvGraphicFramePr/>
                      <a:graphic xmlns:a="http://schemas.openxmlformats.org/drawingml/2006/main">
                        <a:graphicData uri="http://schemas.microsoft.com/office/word/2010/wordprocessingShape">
                          <wps:wsp>
                            <wps:cNvSpPr/>
                            <wps:spPr>
                              <a:xfrm>
                                <a:off x="4900295" y="1879600"/>
                                <a:ext cx="580390" cy="139065"/>
                              </a:xfrm>
                              <a:prstGeom prst="rect">
                                <a:avLst/>
                              </a:prstGeom>
                              <a:solidFill>
                                <a:schemeClr val="bg1"/>
                              </a:solidFill>
                              <a:ln>
                                <a:solidFill>
                                  <a:schemeClr val="bg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88.1pt;margin-top:21.6pt;height:10.95pt;width:45.7pt;z-index:251671552;v-text-anchor:middle;mso-width-relative:page;mso-height-relative:page;" fillcolor="#FFFFFF [3212]" filled="t" stroked="t" coordsize="21600,21600" o:gfxdata="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DSm7xT1wAAAAkBAAAPAAAAAAAAAAEAIAAAACIAAABkcnMv&#10;ZG93bnJldi54bWxQSwECFAAUAAAACACHTuJA2e03QXYCAAABBQAADgAAAAAAAAABACAAAAAmAQAA&#10;ZHJzL2Uyb0RvYy54bWxQSwUGAAAAAAYABgBZAQAADgYAAAAA&#10;">
                      <v:fill on="t" focussize="0,0"/>
                      <v:stroke weight="1pt" color="#FFFFFF [3212]" miterlimit="8" joinstyle="miter"/>
                      <v:imagedata o:title=""/>
                      <o:lock v:ext="edit" aspectratio="f"/>
                    </v:rect>
                  </w:pict>
                </mc:Fallback>
              </mc:AlternateContent>
            </w:r>
            <w:r>
              <w:rPr>
                <w:sz w:val="21"/>
                <w:szCs w:val="21"/>
              </w:rPr>
              <w:drawing>
                <wp:inline distT="0" distB="0" distL="114300" distR="114300">
                  <wp:extent cx="5352415" cy="4919980"/>
                  <wp:effectExtent l="0" t="0" r="635" b="13970"/>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11"/>
                          <a:stretch>
                            <a:fillRect/>
                          </a:stretch>
                        </pic:blipFill>
                        <pic:spPr>
                          <a:xfrm>
                            <a:off x="0" y="0"/>
                            <a:ext cx="5352415" cy="4919980"/>
                          </a:xfrm>
                          <a:prstGeom prst="rect">
                            <a:avLst/>
                          </a:prstGeom>
                          <a:noFill/>
                          <a:ln>
                            <a:noFill/>
                          </a:ln>
                        </pic:spPr>
                      </pic:pic>
                    </a:graphicData>
                  </a:graphic>
                </wp:inline>
              </w:drawing>
            </w:r>
          </w:p>
          <w:p w14:paraId="6CA7B859">
            <w:pPr>
              <w:spacing w:line="36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图1 </w:t>
            </w:r>
            <w:r>
              <w:rPr>
                <w:rFonts w:hint="eastAsia"/>
                <w:bCs/>
                <w:color w:val="auto"/>
                <w:sz w:val="21"/>
                <w:szCs w:val="21"/>
                <w:highlight w:val="none"/>
                <w:lang w:val="en-US" w:eastAsia="zh-CN"/>
              </w:rPr>
              <w:t>脂质体类制剂研发工艺流程图（1000批/年）</w:t>
            </w:r>
          </w:p>
          <w:p w14:paraId="4E10C826">
            <w:pPr>
              <w:pStyle w:val="505"/>
              <w:keepNext/>
              <w:keepLines/>
              <w:numPr>
                <w:ilvl w:val="0"/>
                <w:numId w:val="23"/>
              </w:numPr>
              <w:spacing w:line="360" w:lineRule="auto"/>
              <w:ind w:firstLineChars="0"/>
              <w:jc w:val="center"/>
              <w:outlineLvl w:val="3"/>
              <w:rPr>
                <w:rFonts w:hint="default"/>
                <w:b/>
                <w:bCs/>
                <w:sz w:val="21"/>
                <w:szCs w:val="21"/>
                <w:lang w:val="en-US" w:eastAsia="zh-CN"/>
              </w:rPr>
            </w:pPr>
            <w:r>
              <w:rPr>
                <w:rFonts w:hint="eastAsia"/>
                <w:b/>
                <w:bCs/>
                <w:sz w:val="21"/>
                <w:szCs w:val="21"/>
                <w:lang w:val="en-US" w:eastAsia="zh-CN"/>
              </w:rPr>
              <w:t>单批次物料平衡表 单位：kg</w:t>
            </w:r>
          </w:p>
          <w:tbl>
            <w:tblPr>
              <w:tblStyle w:val="88"/>
              <w:tblW w:w="499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50"/>
              <w:gridCol w:w="1228"/>
              <w:gridCol w:w="818"/>
              <w:gridCol w:w="759"/>
              <w:gridCol w:w="1228"/>
              <w:gridCol w:w="1169"/>
              <w:gridCol w:w="2066"/>
            </w:tblGrid>
            <w:tr w14:paraId="7491A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89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D4A1F">
                  <w:pPr>
                    <w:wordWrap w:val="0"/>
                    <w:jc w:val="center"/>
                    <w:textAlignment w:val="bottom"/>
                    <w:rPr>
                      <w:rFonts w:hint="default"/>
                      <w:sz w:val="21"/>
                      <w:szCs w:val="21"/>
                      <w:lang w:val="en-US" w:eastAsia="zh-CN"/>
                    </w:rPr>
                  </w:pPr>
                  <w:r>
                    <w:rPr>
                      <w:rFonts w:hint="eastAsia"/>
                      <w:sz w:val="21"/>
                      <w:szCs w:val="21"/>
                      <w:lang w:val="en-US" w:eastAsia="zh-CN"/>
                    </w:rPr>
                    <w:t>投料</w:t>
                  </w:r>
                </w:p>
              </w:tc>
              <w:tc>
                <w:tcPr>
                  <w:tcW w:w="3101"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E924E">
                  <w:pPr>
                    <w:wordWrap w:val="0"/>
                    <w:jc w:val="center"/>
                    <w:textAlignment w:val="bottom"/>
                    <w:rPr>
                      <w:rFonts w:hint="default"/>
                      <w:sz w:val="21"/>
                      <w:szCs w:val="21"/>
                      <w:lang w:val="en-US" w:eastAsia="zh-CN"/>
                    </w:rPr>
                  </w:pPr>
                  <w:r>
                    <w:rPr>
                      <w:rFonts w:hint="eastAsia"/>
                      <w:sz w:val="21"/>
                      <w:szCs w:val="21"/>
                      <w:lang w:val="en-US" w:eastAsia="zh-CN"/>
                    </w:rPr>
                    <w:t>产出</w:t>
                  </w:r>
                </w:p>
              </w:tc>
            </w:tr>
            <w:tr w14:paraId="6C8DF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8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B39B1">
                  <w:pPr>
                    <w:wordWrap w:val="0"/>
                    <w:jc w:val="center"/>
                    <w:textAlignment w:val="bottom"/>
                    <w:rPr>
                      <w:rFonts w:hint="eastAsia"/>
                      <w:sz w:val="21"/>
                      <w:szCs w:val="21"/>
                    </w:rPr>
                  </w:pPr>
                  <w:r>
                    <w:rPr>
                      <w:rFonts w:hint="eastAsia"/>
                      <w:sz w:val="21"/>
                      <w:szCs w:val="21"/>
                      <w:lang w:val="en-US" w:eastAsia="zh-CN"/>
                    </w:rPr>
                    <w:t>称量</w:t>
                  </w:r>
                </w:p>
              </w:tc>
              <w:tc>
                <w:tcPr>
                  <w:tcW w:w="7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E68FD">
                  <w:pPr>
                    <w:wordWrap w:val="0"/>
                    <w:jc w:val="center"/>
                    <w:textAlignment w:val="bottom"/>
                    <w:rPr>
                      <w:rFonts w:hint="eastAsia"/>
                      <w:sz w:val="21"/>
                      <w:szCs w:val="21"/>
                    </w:rPr>
                  </w:pPr>
                  <w:r>
                    <w:rPr>
                      <w:rFonts w:hint="eastAsia"/>
                      <w:sz w:val="21"/>
                      <w:szCs w:val="21"/>
                      <w:lang w:val="en-US" w:eastAsia="zh-CN"/>
                    </w:rPr>
                    <w:t>原料</w:t>
                  </w: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C34F2">
                  <w:pPr>
                    <w:wordWrap w:val="0"/>
                    <w:jc w:val="center"/>
                    <w:textAlignment w:val="bottom"/>
                    <w:rPr>
                      <w:rFonts w:hint="eastAsia"/>
                      <w:sz w:val="21"/>
                      <w:szCs w:val="21"/>
                    </w:rPr>
                  </w:pPr>
                  <w:r>
                    <w:rPr>
                      <w:rFonts w:hint="eastAsia"/>
                      <w:sz w:val="21"/>
                      <w:szCs w:val="21"/>
                      <w:lang w:val="en-US" w:eastAsia="zh-CN"/>
                    </w:rPr>
                    <w:t>0.035</w:t>
                  </w:r>
                </w:p>
              </w:tc>
              <w:tc>
                <w:tcPr>
                  <w:tcW w:w="45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7C642">
                  <w:pPr>
                    <w:wordWrap w:val="0"/>
                    <w:jc w:val="center"/>
                    <w:textAlignment w:val="bottom"/>
                    <w:rPr>
                      <w:rFonts w:hint="eastAsia"/>
                      <w:sz w:val="21"/>
                      <w:szCs w:val="21"/>
                    </w:rPr>
                  </w:pPr>
                  <w:r>
                    <w:rPr>
                      <w:rFonts w:hint="eastAsia"/>
                      <w:sz w:val="21"/>
                      <w:szCs w:val="21"/>
                      <w:lang w:val="en-US" w:eastAsia="zh-CN"/>
                    </w:rPr>
                    <w:t>废气</w:t>
                  </w:r>
                </w:p>
              </w:tc>
              <w:tc>
                <w:tcPr>
                  <w:tcW w:w="7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582B5">
                  <w:pPr>
                    <w:wordWrap w:val="0"/>
                    <w:jc w:val="center"/>
                    <w:textAlignment w:val="bottom"/>
                    <w:rPr>
                      <w:rFonts w:hint="eastAsia"/>
                      <w:sz w:val="21"/>
                      <w:szCs w:val="21"/>
                    </w:rPr>
                  </w:pPr>
                  <w:r>
                    <w:rPr>
                      <w:rFonts w:hint="eastAsia"/>
                      <w:sz w:val="21"/>
                      <w:szCs w:val="21"/>
                      <w:lang w:val="en-US" w:eastAsia="zh-CN"/>
                    </w:rPr>
                    <w:t>乙醇</w:t>
                  </w:r>
                </w:p>
              </w:tc>
              <w:tc>
                <w:tcPr>
                  <w:tcW w:w="6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1F0CB">
                  <w:pPr>
                    <w:wordWrap w:val="0"/>
                    <w:jc w:val="center"/>
                    <w:textAlignment w:val="bottom"/>
                    <w:rPr>
                      <w:rFonts w:hint="eastAsia"/>
                      <w:sz w:val="21"/>
                      <w:szCs w:val="21"/>
                    </w:rPr>
                  </w:pPr>
                  <w:r>
                    <w:rPr>
                      <w:rFonts w:hint="eastAsia"/>
                      <w:sz w:val="21"/>
                      <w:szCs w:val="21"/>
                      <w:lang w:val="en-US" w:eastAsia="zh-CN"/>
                    </w:rPr>
                    <w:t>0.0005</w:t>
                  </w:r>
                </w:p>
              </w:tc>
              <w:tc>
                <w:tcPr>
                  <w:tcW w:w="122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BB609">
                  <w:pPr>
                    <w:wordWrap w:val="0"/>
                    <w:jc w:val="center"/>
                    <w:textAlignment w:val="bottom"/>
                    <w:rPr>
                      <w:rFonts w:hint="eastAsia"/>
                      <w:sz w:val="21"/>
                      <w:szCs w:val="21"/>
                    </w:rPr>
                  </w:pPr>
                  <w:r>
                    <w:rPr>
                      <w:rFonts w:hint="eastAsia"/>
                      <w:sz w:val="21"/>
                      <w:szCs w:val="21"/>
                      <w:lang w:val="en-US" w:eastAsia="zh-CN"/>
                    </w:rPr>
                    <w:t>脂质体类制剂1.5</w:t>
                  </w:r>
                </w:p>
              </w:tc>
            </w:tr>
            <w:tr w14:paraId="6D22B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68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AB8D5">
                  <w:pPr>
                    <w:wordWrap w:val="0"/>
                    <w:jc w:val="center"/>
                    <w:textAlignment w:val="bottom"/>
                    <w:rPr>
                      <w:rFonts w:hint="eastAsia"/>
                      <w:sz w:val="21"/>
                      <w:szCs w:val="21"/>
                    </w:rPr>
                  </w:pPr>
                </w:p>
              </w:tc>
              <w:tc>
                <w:tcPr>
                  <w:tcW w:w="7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6ECE2">
                  <w:pPr>
                    <w:wordWrap w:val="0"/>
                    <w:jc w:val="center"/>
                    <w:textAlignment w:val="bottom"/>
                    <w:rPr>
                      <w:rFonts w:hint="eastAsia"/>
                      <w:sz w:val="21"/>
                      <w:szCs w:val="21"/>
                    </w:rPr>
                  </w:pPr>
                  <w:r>
                    <w:rPr>
                      <w:rFonts w:hint="eastAsia"/>
                      <w:sz w:val="21"/>
                      <w:szCs w:val="21"/>
                      <w:lang w:val="en-US" w:eastAsia="zh-CN"/>
                    </w:rPr>
                    <w:t>乙醇</w:t>
                  </w: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32878">
                  <w:pPr>
                    <w:wordWrap w:val="0"/>
                    <w:jc w:val="center"/>
                    <w:textAlignment w:val="bottom"/>
                    <w:rPr>
                      <w:rFonts w:hint="eastAsia"/>
                      <w:sz w:val="21"/>
                      <w:szCs w:val="21"/>
                    </w:rPr>
                  </w:pPr>
                  <w:r>
                    <w:rPr>
                      <w:rFonts w:hint="eastAsia"/>
                      <w:sz w:val="21"/>
                      <w:szCs w:val="21"/>
                      <w:lang w:val="en-US" w:eastAsia="zh-CN"/>
                    </w:rPr>
                    <w:t>0.09</w:t>
                  </w:r>
                </w:p>
              </w:tc>
              <w:tc>
                <w:tcPr>
                  <w:tcW w:w="45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9E445">
                  <w:pPr>
                    <w:wordWrap w:val="0"/>
                    <w:jc w:val="center"/>
                    <w:textAlignment w:val="bottom"/>
                    <w:rPr>
                      <w:rFonts w:hint="eastAsia"/>
                      <w:sz w:val="21"/>
                      <w:szCs w:val="21"/>
                    </w:rPr>
                  </w:pPr>
                </w:p>
              </w:tc>
              <w:tc>
                <w:tcPr>
                  <w:tcW w:w="7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EF6AA">
                  <w:pPr>
                    <w:wordWrap w:val="0"/>
                    <w:jc w:val="center"/>
                    <w:textAlignment w:val="bottom"/>
                    <w:rPr>
                      <w:rFonts w:hint="eastAsia"/>
                      <w:sz w:val="21"/>
                      <w:szCs w:val="21"/>
                    </w:rPr>
                  </w:pPr>
                  <w:r>
                    <w:rPr>
                      <w:rFonts w:hint="eastAsia"/>
                      <w:sz w:val="21"/>
                      <w:szCs w:val="21"/>
                      <w:lang w:val="en-US" w:eastAsia="zh-CN"/>
                    </w:rPr>
                    <w:t>三氯甲烷</w:t>
                  </w:r>
                </w:p>
              </w:tc>
              <w:tc>
                <w:tcPr>
                  <w:tcW w:w="6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169E1">
                  <w:pPr>
                    <w:wordWrap w:val="0"/>
                    <w:jc w:val="center"/>
                    <w:textAlignment w:val="bottom"/>
                    <w:rPr>
                      <w:rFonts w:hint="eastAsia"/>
                      <w:sz w:val="21"/>
                      <w:szCs w:val="21"/>
                    </w:rPr>
                  </w:pPr>
                  <w:r>
                    <w:rPr>
                      <w:rFonts w:hint="eastAsia"/>
                      <w:sz w:val="21"/>
                      <w:szCs w:val="21"/>
                      <w:lang w:val="en-US" w:eastAsia="zh-CN"/>
                    </w:rPr>
                    <w:t>0.00001</w:t>
                  </w:r>
                </w:p>
              </w:tc>
              <w:tc>
                <w:tcPr>
                  <w:tcW w:w="12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FAB08">
                  <w:pPr>
                    <w:wordWrap w:val="0"/>
                    <w:jc w:val="center"/>
                    <w:textAlignment w:val="bottom"/>
                    <w:rPr>
                      <w:rFonts w:hint="eastAsia"/>
                      <w:sz w:val="21"/>
                      <w:szCs w:val="21"/>
                    </w:rPr>
                  </w:pPr>
                </w:p>
              </w:tc>
            </w:tr>
            <w:tr w14:paraId="2D6AE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68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0C75D">
                  <w:pPr>
                    <w:wordWrap w:val="0"/>
                    <w:jc w:val="center"/>
                    <w:textAlignment w:val="bottom"/>
                    <w:rPr>
                      <w:rFonts w:hint="eastAsia"/>
                      <w:sz w:val="21"/>
                      <w:szCs w:val="21"/>
                    </w:rPr>
                  </w:pPr>
                </w:p>
              </w:tc>
              <w:tc>
                <w:tcPr>
                  <w:tcW w:w="7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EAF33">
                  <w:pPr>
                    <w:wordWrap w:val="0"/>
                    <w:jc w:val="center"/>
                    <w:textAlignment w:val="bottom"/>
                    <w:rPr>
                      <w:rFonts w:hint="eastAsia"/>
                      <w:sz w:val="21"/>
                      <w:szCs w:val="21"/>
                    </w:rPr>
                  </w:pPr>
                  <w:r>
                    <w:rPr>
                      <w:rFonts w:hint="eastAsia"/>
                      <w:sz w:val="21"/>
                      <w:szCs w:val="21"/>
                      <w:lang w:val="en-US" w:eastAsia="zh-CN"/>
                    </w:rPr>
                    <w:t>磷脂</w:t>
                  </w: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090D4">
                  <w:pPr>
                    <w:wordWrap w:val="0"/>
                    <w:jc w:val="center"/>
                    <w:textAlignment w:val="bottom"/>
                    <w:rPr>
                      <w:rFonts w:hint="eastAsia"/>
                      <w:sz w:val="21"/>
                      <w:szCs w:val="21"/>
                    </w:rPr>
                  </w:pPr>
                  <w:r>
                    <w:rPr>
                      <w:rFonts w:hint="eastAsia"/>
                      <w:sz w:val="21"/>
                      <w:szCs w:val="21"/>
                      <w:lang w:val="en-US" w:eastAsia="zh-CN"/>
                    </w:rPr>
                    <w:t>0.03</w:t>
                  </w:r>
                </w:p>
              </w:tc>
              <w:tc>
                <w:tcPr>
                  <w:tcW w:w="45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E4248">
                  <w:pPr>
                    <w:wordWrap w:val="0"/>
                    <w:jc w:val="center"/>
                    <w:textAlignment w:val="bottom"/>
                    <w:rPr>
                      <w:rFonts w:hint="eastAsia"/>
                      <w:sz w:val="21"/>
                      <w:szCs w:val="21"/>
                    </w:rPr>
                  </w:pPr>
                </w:p>
              </w:tc>
              <w:tc>
                <w:tcPr>
                  <w:tcW w:w="7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16B7C">
                  <w:pPr>
                    <w:wordWrap w:val="0"/>
                    <w:jc w:val="center"/>
                    <w:textAlignment w:val="bottom"/>
                    <w:rPr>
                      <w:rFonts w:hint="eastAsia"/>
                      <w:sz w:val="21"/>
                      <w:szCs w:val="21"/>
                    </w:rPr>
                  </w:pPr>
                  <w:r>
                    <w:rPr>
                      <w:rFonts w:hint="eastAsia"/>
                      <w:sz w:val="21"/>
                      <w:szCs w:val="21"/>
                      <w:lang w:val="en-US" w:eastAsia="zh-CN"/>
                    </w:rPr>
                    <w:t>二氯甲烷</w:t>
                  </w:r>
                </w:p>
              </w:tc>
              <w:tc>
                <w:tcPr>
                  <w:tcW w:w="6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09C96">
                  <w:pPr>
                    <w:wordWrap w:val="0"/>
                    <w:jc w:val="center"/>
                    <w:textAlignment w:val="bottom"/>
                    <w:rPr>
                      <w:rFonts w:hint="eastAsia"/>
                      <w:sz w:val="21"/>
                      <w:szCs w:val="21"/>
                    </w:rPr>
                  </w:pPr>
                  <w:r>
                    <w:rPr>
                      <w:rFonts w:hint="eastAsia"/>
                      <w:sz w:val="21"/>
                      <w:szCs w:val="21"/>
                      <w:lang w:val="en-US" w:eastAsia="zh-CN"/>
                    </w:rPr>
                    <w:t>0.0001</w:t>
                  </w:r>
                </w:p>
              </w:tc>
              <w:tc>
                <w:tcPr>
                  <w:tcW w:w="12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F41E9">
                  <w:pPr>
                    <w:wordWrap w:val="0"/>
                    <w:jc w:val="center"/>
                    <w:textAlignment w:val="bottom"/>
                    <w:rPr>
                      <w:rFonts w:hint="eastAsia"/>
                      <w:sz w:val="21"/>
                      <w:szCs w:val="21"/>
                    </w:rPr>
                  </w:pPr>
                </w:p>
              </w:tc>
            </w:tr>
            <w:tr w14:paraId="05065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68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211BE">
                  <w:pPr>
                    <w:wordWrap w:val="0"/>
                    <w:jc w:val="center"/>
                    <w:textAlignment w:val="bottom"/>
                    <w:rPr>
                      <w:rFonts w:hint="eastAsia"/>
                      <w:sz w:val="21"/>
                      <w:szCs w:val="21"/>
                    </w:rPr>
                  </w:pPr>
                </w:p>
              </w:tc>
              <w:tc>
                <w:tcPr>
                  <w:tcW w:w="7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31194">
                  <w:pPr>
                    <w:wordWrap w:val="0"/>
                    <w:jc w:val="center"/>
                    <w:textAlignment w:val="bottom"/>
                    <w:rPr>
                      <w:rFonts w:hint="eastAsia"/>
                      <w:sz w:val="21"/>
                      <w:szCs w:val="21"/>
                    </w:rPr>
                  </w:pPr>
                  <w:r>
                    <w:rPr>
                      <w:rFonts w:hint="eastAsia"/>
                      <w:sz w:val="21"/>
                      <w:szCs w:val="21"/>
                      <w:lang w:val="en-US" w:eastAsia="zh-CN"/>
                    </w:rPr>
                    <w:t>三氯甲烷</w:t>
                  </w: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1C8C1">
                  <w:pPr>
                    <w:wordWrap w:val="0"/>
                    <w:jc w:val="center"/>
                    <w:textAlignment w:val="bottom"/>
                    <w:rPr>
                      <w:rFonts w:hint="eastAsia"/>
                      <w:sz w:val="21"/>
                      <w:szCs w:val="21"/>
                    </w:rPr>
                  </w:pPr>
                  <w:r>
                    <w:rPr>
                      <w:rFonts w:hint="eastAsia"/>
                      <w:sz w:val="21"/>
                      <w:szCs w:val="21"/>
                      <w:lang w:val="en-US" w:eastAsia="zh-CN"/>
                    </w:rPr>
                    <w:t>0.01</w:t>
                  </w:r>
                </w:p>
              </w:tc>
              <w:tc>
                <w:tcPr>
                  <w:tcW w:w="45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1E27C">
                  <w:pPr>
                    <w:wordWrap w:val="0"/>
                    <w:jc w:val="center"/>
                    <w:textAlignment w:val="bottom"/>
                    <w:rPr>
                      <w:rFonts w:hint="eastAsia"/>
                      <w:sz w:val="21"/>
                      <w:szCs w:val="21"/>
                    </w:rPr>
                  </w:pPr>
                </w:p>
              </w:tc>
              <w:tc>
                <w:tcPr>
                  <w:tcW w:w="7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DF71A">
                  <w:pPr>
                    <w:wordWrap w:val="0"/>
                    <w:jc w:val="center"/>
                    <w:textAlignment w:val="bottom"/>
                    <w:rPr>
                      <w:rFonts w:hint="eastAsia"/>
                      <w:sz w:val="21"/>
                      <w:szCs w:val="21"/>
                    </w:rPr>
                  </w:pPr>
                  <w:r>
                    <w:rPr>
                      <w:rFonts w:hint="eastAsia"/>
                      <w:sz w:val="21"/>
                      <w:szCs w:val="21"/>
                      <w:lang w:val="en-US" w:eastAsia="zh-CN"/>
                    </w:rPr>
                    <w:t>甲醇</w:t>
                  </w:r>
                </w:p>
              </w:tc>
              <w:tc>
                <w:tcPr>
                  <w:tcW w:w="6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98250">
                  <w:pPr>
                    <w:wordWrap w:val="0"/>
                    <w:jc w:val="center"/>
                    <w:textAlignment w:val="bottom"/>
                    <w:rPr>
                      <w:rFonts w:hint="eastAsia"/>
                      <w:sz w:val="21"/>
                      <w:szCs w:val="21"/>
                    </w:rPr>
                  </w:pPr>
                  <w:r>
                    <w:rPr>
                      <w:rFonts w:hint="eastAsia"/>
                      <w:sz w:val="21"/>
                      <w:szCs w:val="21"/>
                      <w:lang w:val="en-US" w:eastAsia="zh-CN"/>
                    </w:rPr>
                    <w:t>0.00005</w:t>
                  </w:r>
                </w:p>
              </w:tc>
              <w:tc>
                <w:tcPr>
                  <w:tcW w:w="12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E3325">
                  <w:pPr>
                    <w:wordWrap w:val="0"/>
                    <w:jc w:val="center"/>
                    <w:textAlignment w:val="bottom"/>
                    <w:rPr>
                      <w:rFonts w:hint="eastAsia"/>
                      <w:sz w:val="21"/>
                      <w:szCs w:val="21"/>
                    </w:rPr>
                  </w:pPr>
                </w:p>
              </w:tc>
            </w:tr>
            <w:tr w14:paraId="71F70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8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18330">
                  <w:pPr>
                    <w:wordWrap w:val="0"/>
                    <w:jc w:val="center"/>
                    <w:textAlignment w:val="bottom"/>
                    <w:rPr>
                      <w:rFonts w:hint="eastAsia"/>
                      <w:sz w:val="21"/>
                      <w:szCs w:val="21"/>
                    </w:rPr>
                  </w:pPr>
                </w:p>
              </w:tc>
              <w:tc>
                <w:tcPr>
                  <w:tcW w:w="7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06556">
                  <w:pPr>
                    <w:wordWrap w:val="0"/>
                    <w:jc w:val="center"/>
                    <w:textAlignment w:val="bottom"/>
                    <w:rPr>
                      <w:rFonts w:hint="eastAsia"/>
                      <w:sz w:val="21"/>
                      <w:szCs w:val="21"/>
                    </w:rPr>
                  </w:pPr>
                  <w:r>
                    <w:rPr>
                      <w:rFonts w:hint="eastAsia"/>
                      <w:sz w:val="21"/>
                      <w:szCs w:val="21"/>
                      <w:lang w:val="en-US" w:eastAsia="zh-CN"/>
                    </w:rPr>
                    <w:t>二氯甲烷</w:t>
                  </w: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28411">
                  <w:pPr>
                    <w:wordWrap w:val="0"/>
                    <w:jc w:val="center"/>
                    <w:textAlignment w:val="bottom"/>
                    <w:rPr>
                      <w:rFonts w:hint="eastAsia"/>
                      <w:sz w:val="21"/>
                      <w:szCs w:val="21"/>
                    </w:rPr>
                  </w:pPr>
                  <w:r>
                    <w:rPr>
                      <w:rFonts w:hint="eastAsia"/>
                      <w:sz w:val="21"/>
                      <w:szCs w:val="21"/>
                      <w:lang w:val="en-US" w:eastAsia="zh-CN"/>
                    </w:rPr>
                    <w:t>0.09</w:t>
                  </w:r>
                </w:p>
              </w:tc>
              <w:tc>
                <w:tcPr>
                  <w:tcW w:w="45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92B06">
                  <w:pPr>
                    <w:wordWrap w:val="0"/>
                    <w:jc w:val="center"/>
                    <w:textAlignment w:val="bottom"/>
                    <w:rPr>
                      <w:rFonts w:hint="eastAsia"/>
                      <w:sz w:val="21"/>
                      <w:szCs w:val="21"/>
                    </w:rPr>
                  </w:pPr>
                </w:p>
              </w:tc>
              <w:tc>
                <w:tcPr>
                  <w:tcW w:w="7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BE846">
                  <w:pPr>
                    <w:wordWrap w:val="0"/>
                    <w:jc w:val="center"/>
                    <w:textAlignment w:val="bottom"/>
                    <w:rPr>
                      <w:rFonts w:hint="eastAsia" w:eastAsia="宋体"/>
                      <w:sz w:val="21"/>
                      <w:szCs w:val="21"/>
                      <w:lang w:val="en-US" w:eastAsia="zh-CN"/>
                    </w:rPr>
                  </w:pPr>
                  <w:r>
                    <w:rPr>
                      <w:rFonts w:hint="eastAsia"/>
                      <w:sz w:val="21"/>
                      <w:szCs w:val="21"/>
                      <w:lang w:val="en-US" w:eastAsia="zh-CN"/>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323E8">
                  <w:pPr>
                    <w:wordWrap w:val="0"/>
                    <w:jc w:val="center"/>
                    <w:textAlignment w:val="bottom"/>
                    <w:rPr>
                      <w:rFonts w:hint="eastAsia" w:eastAsia="宋体"/>
                      <w:sz w:val="21"/>
                      <w:szCs w:val="21"/>
                      <w:lang w:val="en-US" w:eastAsia="zh-CN"/>
                    </w:rPr>
                  </w:pPr>
                  <w:r>
                    <w:rPr>
                      <w:rFonts w:hint="eastAsia"/>
                      <w:sz w:val="21"/>
                      <w:szCs w:val="21"/>
                      <w:lang w:val="en-US" w:eastAsia="zh-CN"/>
                    </w:rPr>
                    <w:t>/</w:t>
                  </w:r>
                </w:p>
              </w:tc>
              <w:tc>
                <w:tcPr>
                  <w:tcW w:w="12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4A483">
                  <w:pPr>
                    <w:wordWrap w:val="0"/>
                    <w:jc w:val="center"/>
                    <w:textAlignment w:val="bottom"/>
                    <w:rPr>
                      <w:rFonts w:hint="eastAsia"/>
                      <w:sz w:val="21"/>
                      <w:szCs w:val="21"/>
                    </w:rPr>
                  </w:pPr>
                </w:p>
              </w:tc>
            </w:tr>
            <w:tr w14:paraId="4F8D0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8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11A6A">
                  <w:pPr>
                    <w:wordWrap w:val="0"/>
                    <w:jc w:val="center"/>
                    <w:textAlignment w:val="bottom"/>
                    <w:rPr>
                      <w:rFonts w:hint="eastAsia"/>
                      <w:sz w:val="21"/>
                      <w:szCs w:val="21"/>
                    </w:rPr>
                  </w:pPr>
                </w:p>
              </w:tc>
              <w:tc>
                <w:tcPr>
                  <w:tcW w:w="7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F94C8">
                  <w:pPr>
                    <w:wordWrap w:val="0"/>
                    <w:jc w:val="center"/>
                    <w:textAlignment w:val="bottom"/>
                    <w:rPr>
                      <w:rFonts w:hint="eastAsia"/>
                      <w:sz w:val="21"/>
                      <w:szCs w:val="21"/>
                    </w:rPr>
                  </w:pPr>
                  <w:r>
                    <w:rPr>
                      <w:rFonts w:hint="eastAsia"/>
                      <w:sz w:val="21"/>
                      <w:szCs w:val="21"/>
                      <w:lang w:val="en-US" w:eastAsia="zh-CN"/>
                    </w:rPr>
                    <w:t>甲醇</w:t>
                  </w: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A7E01">
                  <w:pPr>
                    <w:wordWrap w:val="0"/>
                    <w:jc w:val="center"/>
                    <w:textAlignment w:val="bottom"/>
                    <w:rPr>
                      <w:rFonts w:hint="eastAsia"/>
                      <w:sz w:val="21"/>
                      <w:szCs w:val="21"/>
                    </w:rPr>
                  </w:pPr>
                  <w:r>
                    <w:rPr>
                      <w:rFonts w:hint="eastAsia"/>
                      <w:sz w:val="21"/>
                      <w:szCs w:val="21"/>
                      <w:lang w:val="en-US" w:eastAsia="zh-CN"/>
                    </w:rPr>
                    <w:t>0.05</w:t>
                  </w:r>
                </w:p>
              </w:tc>
              <w:tc>
                <w:tcPr>
                  <w:tcW w:w="45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84F50">
                  <w:pPr>
                    <w:wordWrap w:val="0"/>
                    <w:jc w:val="center"/>
                    <w:textAlignment w:val="bottom"/>
                    <w:rPr>
                      <w:rFonts w:hint="eastAsia"/>
                      <w:sz w:val="21"/>
                      <w:szCs w:val="21"/>
                    </w:rPr>
                  </w:pPr>
                </w:p>
              </w:tc>
              <w:tc>
                <w:tcPr>
                  <w:tcW w:w="7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524C7">
                  <w:pPr>
                    <w:wordWrap w:val="0"/>
                    <w:jc w:val="center"/>
                    <w:textAlignment w:val="bottom"/>
                    <w:rPr>
                      <w:rFonts w:hint="eastAsia" w:eastAsia="宋体"/>
                      <w:sz w:val="21"/>
                      <w:szCs w:val="21"/>
                      <w:lang w:val="en-US" w:eastAsia="zh-CN"/>
                    </w:rPr>
                  </w:pPr>
                  <w:r>
                    <w:rPr>
                      <w:rFonts w:hint="eastAsia"/>
                      <w:sz w:val="21"/>
                      <w:szCs w:val="21"/>
                      <w:lang w:val="en-US" w:eastAsia="zh-CN"/>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1639A">
                  <w:pPr>
                    <w:wordWrap w:val="0"/>
                    <w:jc w:val="center"/>
                    <w:textAlignment w:val="bottom"/>
                    <w:rPr>
                      <w:rFonts w:hint="eastAsia" w:eastAsia="宋体"/>
                      <w:sz w:val="21"/>
                      <w:szCs w:val="21"/>
                      <w:lang w:val="en-US" w:eastAsia="zh-CN"/>
                    </w:rPr>
                  </w:pPr>
                  <w:r>
                    <w:rPr>
                      <w:rFonts w:hint="eastAsia"/>
                      <w:sz w:val="21"/>
                      <w:szCs w:val="21"/>
                      <w:lang w:val="en-US" w:eastAsia="zh-CN"/>
                    </w:rPr>
                    <w:t>/</w:t>
                  </w:r>
                </w:p>
              </w:tc>
              <w:tc>
                <w:tcPr>
                  <w:tcW w:w="12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EDEC7">
                  <w:pPr>
                    <w:wordWrap w:val="0"/>
                    <w:jc w:val="center"/>
                    <w:textAlignment w:val="bottom"/>
                    <w:rPr>
                      <w:rFonts w:hint="eastAsia"/>
                      <w:sz w:val="21"/>
                      <w:szCs w:val="21"/>
                    </w:rPr>
                  </w:pPr>
                </w:p>
              </w:tc>
            </w:tr>
            <w:tr w14:paraId="00CA1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683" w:type="pct"/>
                  <w:vMerge w:val="restart"/>
                  <w:tcBorders>
                    <w:top w:val="single" w:color="000000" w:sz="4" w:space="0"/>
                    <w:left w:val="single" w:color="000000" w:sz="4" w:space="0"/>
                    <w:bottom w:val="nil"/>
                    <w:right w:val="single" w:color="000000" w:sz="4" w:space="0"/>
                  </w:tcBorders>
                  <w:shd w:val="clear" w:color="auto" w:fill="auto"/>
                  <w:noWrap/>
                  <w:vAlign w:val="center"/>
                </w:tcPr>
                <w:p w14:paraId="6B5F1865">
                  <w:pPr>
                    <w:wordWrap w:val="0"/>
                    <w:jc w:val="center"/>
                    <w:textAlignment w:val="bottom"/>
                    <w:rPr>
                      <w:rFonts w:hint="eastAsia"/>
                      <w:sz w:val="21"/>
                      <w:szCs w:val="21"/>
                    </w:rPr>
                  </w:pPr>
                  <w:r>
                    <w:rPr>
                      <w:rFonts w:hint="eastAsia"/>
                      <w:sz w:val="21"/>
                      <w:szCs w:val="21"/>
                      <w:lang w:val="en-US" w:eastAsia="zh-CN"/>
                    </w:rPr>
                    <w:t>除溶剂</w:t>
                  </w:r>
                </w:p>
              </w:tc>
              <w:tc>
                <w:tcPr>
                  <w:tcW w:w="7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02F6C">
                  <w:pPr>
                    <w:wordWrap w:val="0"/>
                    <w:jc w:val="center"/>
                    <w:textAlignment w:val="bottom"/>
                    <w:rPr>
                      <w:rFonts w:hint="eastAsia" w:eastAsia="宋体"/>
                      <w:sz w:val="21"/>
                      <w:szCs w:val="21"/>
                      <w:lang w:val="en-US" w:eastAsia="zh-CN"/>
                    </w:rPr>
                  </w:pPr>
                  <w:r>
                    <w:rPr>
                      <w:rFonts w:hint="eastAsia"/>
                      <w:sz w:val="21"/>
                      <w:szCs w:val="21"/>
                      <w:lang w:val="en-US" w:eastAsia="zh-CN"/>
                    </w:rPr>
                    <w:t>/</w:t>
                  </w: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2CD7B">
                  <w:pPr>
                    <w:wordWrap w:val="0"/>
                    <w:jc w:val="center"/>
                    <w:textAlignment w:val="bottom"/>
                    <w:rPr>
                      <w:rFonts w:hint="eastAsia" w:eastAsia="宋体"/>
                      <w:sz w:val="21"/>
                      <w:szCs w:val="21"/>
                      <w:lang w:val="en-US" w:eastAsia="zh-CN"/>
                    </w:rPr>
                  </w:pPr>
                  <w:r>
                    <w:rPr>
                      <w:rFonts w:hint="eastAsia"/>
                      <w:sz w:val="21"/>
                      <w:szCs w:val="21"/>
                      <w:lang w:val="en-US" w:eastAsia="zh-CN"/>
                    </w:rPr>
                    <w:t>/</w:t>
                  </w:r>
                </w:p>
              </w:tc>
              <w:tc>
                <w:tcPr>
                  <w:tcW w:w="451" w:type="pct"/>
                  <w:vMerge w:val="restart"/>
                  <w:tcBorders>
                    <w:top w:val="single" w:color="000000" w:sz="4" w:space="0"/>
                    <w:left w:val="single" w:color="000000" w:sz="4" w:space="0"/>
                    <w:bottom w:val="nil"/>
                    <w:right w:val="single" w:color="000000" w:sz="4" w:space="0"/>
                  </w:tcBorders>
                  <w:shd w:val="clear" w:color="auto" w:fill="auto"/>
                  <w:noWrap/>
                  <w:vAlign w:val="center"/>
                </w:tcPr>
                <w:p w14:paraId="6F32D174">
                  <w:pPr>
                    <w:wordWrap w:val="0"/>
                    <w:jc w:val="center"/>
                    <w:textAlignment w:val="bottom"/>
                    <w:rPr>
                      <w:rFonts w:hint="eastAsia"/>
                      <w:sz w:val="21"/>
                      <w:szCs w:val="21"/>
                    </w:rPr>
                  </w:pPr>
                  <w:r>
                    <w:rPr>
                      <w:rFonts w:hint="eastAsia"/>
                      <w:sz w:val="21"/>
                      <w:szCs w:val="21"/>
                      <w:lang w:val="en-US" w:eastAsia="zh-CN"/>
                    </w:rPr>
                    <w:t>废液</w:t>
                  </w:r>
                </w:p>
              </w:tc>
              <w:tc>
                <w:tcPr>
                  <w:tcW w:w="7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969A1">
                  <w:pPr>
                    <w:wordWrap w:val="0"/>
                    <w:jc w:val="center"/>
                    <w:textAlignment w:val="bottom"/>
                    <w:rPr>
                      <w:rFonts w:hint="eastAsia"/>
                      <w:sz w:val="21"/>
                      <w:szCs w:val="21"/>
                    </w:rPr>
                  </w:pPr>
                  <w:r>
                    <w:rPr>
                      <w:rFonts w:hint="eastAsia"/>
                      <w:sz w:val="21"/>
                      <w:szCs w:val="21"/>
                      <w:lang w:val="en-US" w:eastAsia="zh-CN"/>
                    </w:rPr>
                    <w:t>三氯甲烷</w:t>
                  </w:r>
                </w:p>
              </w:tc>
              <w:tc>
                <w:tcPr>
                  <w:tcW w:w="6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03C79">
                  <w:pPr>
                    <w:wordWrap w:val="0"/>
                    <w:jc w:val="center"/>
                    <w:textAlignment w:val="bottom"/>
                    <w:rPr>
                      <w:rFonts w:hint="eastAsia"/>
                      <w:sz w:val="21"/>
                      <w:szCs w:val="21"/>
                    </w:rPr>
                  </w:pPr>
                  <w:r>
                    <w:rPr>
                      <w:rFonts w:hint="eastAsia"/>
                      <w:sz w:val="21"/>
                      <w:szCs w:val="21"/>
                      <w:lang w:val="en-US" w:eastAsia="zh-CN"/>
                    </w:rPr>
                    <w:t>0.00999</w:t>
                  </w:r>
                </w:p>
              </w:tc>
              <w:tc>
                <w:tcPr>
                  <w:tcW w:w="12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A91AC">
                  <w:pPr>
                    <w:wordWrap w:val="0"/>
                    <w:jc w:val="center"/>
                    <w:textAlignment w:val="bottom"/>
                    <w:rPr>
                      <w:rFonts w:hint="eastAsia"/>
                      <w:sz w:val="21"/>
                      <w:szCs w:val="21"/>
                    </w:rPr>
                  </w:pPr>
                </w:p>
              </w:tc>
            </w:tr>
            <w:tr w14:paraId="3503A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683" w:type="pct"/>
                  <w:vMerge w:val="continue"/>
                  <w:tcBorders>
                    <w:top w:val="single" w:color="000000" w:sz="4" w:space="0"/>
                    <w:left w:val="single" w:color="000000" w:sz="4" w:space="0"/>
                    <w:bottom w:val="nil"/>
                    <w:right w:val="single" w:color="000000" w:sz="4" w:space="0"/>
                  </w:tcBorders>
                  <w:shd w:val="clear" w:color="auto" w:fill="auto"/>
                  <w:noWrap/>
                  <w:vAlign w:val="center"/>
                </w:tcPr>
                <w:p w14:paraId="16594BFB">
                  <w:pPr>
                    <w:wordWrap w:val="0"/>
                    <w:jc w:val="center"/>
                    <w:textAlignment w:val="bottom"/>
                    <w:rPr>
                      <w:rFonts w:hint="eastAsia"/>
                      <w:sz w:val="21"/>
                      <w:szCs w:val="21"/>
                    </w:rPr>
                  </w:pPr>
                </w:p>
              </w:tc>
              <w:tc>
                <w:tcPr>
                  <w:tcW w:w="7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EAC95">
                  <w:pPr>
                    <w:wordWrap w:val="0"/>
                    <w:jc w:val="center"/>
                    <w:textAlignment w:val="bottom"/>
                    <w:rPr>
                      <w:rFonts w:hint="eastAsia" w:eastAsia="宋体"/>
                      <w:sz w:val="21"/>
                      <w:szCs w:val="21"/>
                      <w:lang w:val="en-US" w:eastAsia="zh-CN"/>
                    </w:rPr>
                  </w:pPr>
                  <w:r>
                    <w:rPr>
                      <w:rFonts w:hint="eastAsia"/>
                      <w:sz w:val="21"/>
                      <w:szCs w:val="21"/>
                      <w:lang w:val="en-US" w:eastAsia="zh-CN"/>
                    </w:rPr>
                    <w:t>/</w:t>
                  </w: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1DBDD">
                  <w:pPr>
                    <w:wordWrap w:val="0"/>
                    <w:jc w:val="center"/>
                    <w:textAlignment w:val="bottom"/>
                    <w:rPr>
                      <w:rFonts w:hint="eastAsia" w:eastAsia="宋体"/>
                      <w:sz w:val="21"/>
                      <w:szCs w:val="21"/>
                      <w:lang w:val="en-US" w:eastAsia="zh-CN"/>
                    </w:rPr>
                  </w:pPr>
                  <w:r>
                    <w:rPr>
                      <w:rFonts w:hint="eastAsia"/>
                      <w:sz w:val="21"/>
                      <w:szCs w:val="21"/>
                      <w:lang w:val="en-US" w:eastAsia="zh-CN"/>
                    </w:rPr>
                    <w:t>/</w:t>
                  </w:r>
                </w:p>
              </w:tc>
              <w:tc>
                <w:tcPr>
                  <w:tcW w:w="451" w:type="pct"/>
                  <w:vMerge w:val="continue"/>
                  <w:tcBorders>
                    <w:top w:val="single" w:color="000000" w:sz="4" w:space="0"/>
                    <w:left w:val="single" w:color="000000" w:sz="4" w:space="0"/>
                    <w:bottom w:val="nil"/>
                    <w:right w:val="single" w:color="000000" w:sz="4" w:space="0"/>
                  </w:tcBorders>
                  <w:shd w:val="clear" w:color="auto" w:fill="auto"/>
                  <w:noWrap/>
                  <w:vAlign w:val="center"/>
                </w:tcPr>
                <w:p w14:paraId="26373265">
                  <w:pPr>
                    <w:wordWrap w:val="0"/>
                    <w:jc w:val="center"/>
                    <w:textAlignment w:val="bottom"/>
                    <w:rPr>
                      <w:rFonts w:hint="eastAsia"/>
                      <w:sz w:val="21"/>
                      <w:szCs w:val="21"/>
                    </w:rPr>
                  </w:pPr>
                </w:p>
              </w:tc>
              <w:tc>
                <w:tcPr>
                  <w:tcW w:w="7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9B5C3">
                  <w:pPr>
                    <w:wordWrap w:val="0"/>
                    <w:jc w:val="center"/>
                    <w:textAlignment w:val="bottom"/>
                    <w:rPr>
                      <w:rFonts w:hint="eastAsia"/>
                      <w:sz w:val="21"/>
                      <w:szCs w:val="21"/>
                    </w:rPr>
                  </w:pPr>
                  <w:r>
                    <w:rPr>
                      <w:rFonts w:hint="eastAsia"/>
                      <w:sz w:val="21"/>
                      <w:szCs w:val="21"/>
                      <w:lang w:val="en-US" w:eastAsia="zh-CN"/>
                    </w:rPr>
                    <w:t>二氯甲烷</w:t>
                  </w:r>
                </w:p>
              </w:tc>
              <w:tc>
                <w:tcPr>
                  <w:tcW w:w="6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03276">
                  <w:pPr>
                    <w:wordWrap w:val="0"/>
                    <w:jc w:val="center"/>
                    <w:textAlignment w:val="bottom"/>
                    <w:rPr>
                      <w:rFonts w:hint="eastAsia"/>
                      <w:sz w:val="21"/>
                      <w:szCs w:val="21"/>
                    </w:rPr>
                  </w:pPr>
                  <w:r>
                    <w:rPr>
                      <w:rFonts w:hint="eastAsia"/>
                      <w:sz w:val="21"/>
                      <w:szCs w:val="21"/>
                      <w:lang w:val="en-US" w:eastAsia="zh-CN"/>
                    </w:rPr>
                    <w:t>0.08</w:t>
                  </w:r>
                </w:p>
              </w:tc>
              <w:tc>
                <w:tcPr>
                  <w:tcW w:w="12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81776">
                  <w:pPr>
                    <w:wordWrap w:val="0"/>
                    <w:jc w:val="center"/>
                    <w:textAlignment w:val="bottom"/>
                    <w:rPr>
                      <w:rFonts w:hint="eastAsia"/>
                      <w:sz w:val="21"/>
                      <w:szCs w:val="21"/>
                    </w:rPr>
                  </w:pPr>
                </w:p>
              </w:tc>
            </w:tr>
            <w:tr w14:paraId="3193E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683" w:type="pct"/>
                  <w:vMerge w:val="continue"/>
                  <w:tcBorders>
                    <w:top w:val="single" w:color="000000" w:sz="4" w:space="0"/>
                    <w:left w:val="single" w:color="000000" w:sz="4" w:space="0"/>
                    <w:bottom w:val="nil"/>
                    <w:right w:val="single" w:color="000000" w:sz="4" w:space="0"/>
                  </w:tcBorders>
                  <w:shd w:val="clear" w:color="auto" w:fill="auto"/>
                  <w:noWrap/>
                  <w:vAlign w:val="center"/>
                </w:tcPr>
                <w:p w14:paraId="48B7A1F0">
                  <w:pPr>
                    <w:wordWrap w:val="0"/>
                    <w:jc w:val="center"/>
                    <w:textAlignment w:val="bottom"/>
                    <w:rPr>
                      <w:rFonts w:hint="eastAsia"/>
                      <w:sz w:val="21"/>
                      <w:szCs w:val="21"/>
                    </w:rPr>
                  </w:pPr>
                </w:p>
              </w:tc>
              <w:tc>
                <w:tcPr>
                  <w:tcW w:w="7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DFD44">
                  <w:pPr>
                    <w:wordWrap w:val="0"/>
                    <w:jc w:val="center"/>
                    <w:textAlignment w:val="bottom"/>
                    <w:rPr>
                      <w:rFonts w:hint="eastAsia" w:eastAsia="宋体"/>
                      <w:sz w:val="21"/>
                      <w:szCs w:val="21"/>
                      <w:lang w:val="en-US" w:eastAsia="zh-CN"/>
                    </w:rPr>
                  </w:pPr>
                  <w:r>
                    <w:rPr>
                      <w:rFonts w:hint="eastAsia"/>
                      <w:sz w:val="21"/>
                      <w:szCs w:val="21"/>
                      <w:lang w:val="en-US" w:eastAsia="zh-CN"/>
                    </w:rPr>
                    <w:t>/</w:t>
                  </w: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F0085">
                  <w:pPr>
                    <w:wordWrap w:val="0"/>
                    <w:jc w:val="center"/>
                    <w:textAlignment w:val="bottom"/>
                    <w:rPr>
                      <w:rFonts w:hint="eastAsia" w:eastAsia="宋体"/>
                      <w:sz w:val="21"/>
                      <w:szCs w:val="21"/>
                      <w:lang w:val="en-US" w:eastAsia="zh-CN"/>
                    </w:rPr>
                  </w:pPr>
                  <w:r>
                    <w:rPr>
                      <w:rFonts w:hint="eastAsia"/>
                      <w:sz w:val="21"/>
                      <w:szCs w:val="21"/>
                      <w:lang w:val="en-US" w:eastAsia="zh-CN"/>
                    </w:rPr>
                    <w:t>/</w:t>
                  </w:r>
                </w:p>
              </w:tc>
              <w:tc>
                <w:tcPr>
                  <w:tcW w:w="451" w:type="pct"/>
                  <w:vMerge w:val="continue"/>
                  <w:tcBorders>
                    <w:top w:val="single" w:color="000000" w:sz="4" w:space="0"/>
                    <w:left w:val="single" w:color="000000" w:sz="4" w:space="0"/>
                    <w:bottom w:val="nil"/>
                    <w:right w:val="single" w:color="000000" w:sz="4" w:space="0"/>
                  </w:tcBorders>
                  <w:shd w:val="clear" w:color="auto" w:fill="auto"/>
                  <w:noWrap/>
                  <w:vAlign w:val="center"/>
                </w:tcPr>
                <w:p w14:paraId="24CF3D84">
                  <w:pPr>
                    <w:wordWrap w:val="0"/>
                    <w:jc w:val="center"/>
                    <w:textAlignment w:val="bottom"/>
                    <w:rPr>
                      <w:rFonts w:hint="eastAsia"/>
                      <w:sz w:val="21"/>
                      <w:szCs w:val="21"/>
                    </w:rPr>
                  </w:pPr>
                </w:p>
              </w:tc>
              <w:tc>
                <w:tcPr>
                  <w:tcW w:w="7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0B9E3">
                  <w:pPr>
                    <w:wordWrap w:val="0"/>
                    <w:jc w:val="center"/>
                    <w:textAlignment w:val="bottom"/>
                    <w:rPr>
                      <w:rFonts w:hint="eastAsia"/>
                      <w:sz w:val="21"/>
                      <w:szCs w:val="21"/>
                    </w:rPr>
                  </w:pPr>
                  <w:r>
                    <w:rPr>
                      <w:rFonts w:hint="eastAsia"/>
                      <w:sz w:val="21"/>
                      <w:szCs w:val="21"/>
                      <w:lang w:val="en-US" w:eastAsia="zh-CN"/>
                    </w:rPr>
                    <w:t>甲醇</w:t>
                  </w:r>
                </w:p>
              </w:tc>
              <w:tc>
                <w:tcPr>
                  <w:tcW w:w="6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A607A">
                  <w:pPr>
                    <w:wordWrap w:val="0"/>
                    <w:jc w:val="center"/>
                    <w:textAlignment w:val="bottom"/>
                    <w:rPr>
                      <w:rFonts w:hint="eastAsia"/>
                      <w:sz w:val="21"/>
                      <w:szCs w:val="21"/>
                    </w:rPr>
                  </w:pPr>
                  <w:r>
                    <w:rPr>
                      <w:rFonts w:hint="eastAsia"/>
                      <w:sz w:val="21"/>
                      <w:szCs w:val="21"/>
                      <w:lang w:val="en-US" w:eastAsia="zh-CN"/>
                    </w:rPr>
                    <w:t>0.049995</w:t>
                  </w:r>
                </w:p>
              </w:tc>
              <w:tc>
                <w:tcPr>
                  <w:tcW w:w="12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B1524">
                  <w:pPr>
                    <w:wordWrap w:val="0"/>
                    <w:jc w:val="center"/>
                    <w:textAlignment w:val="bottom"/>
                    <w:rPr>
                      <w:rFonts w:hint="eastAsia"/>
                      <w:sz w:val="21"/>
                      <w:szCs w:val="21"/>
                    </w:rPr>
                  </w:pPr>
                </w:p>
              </w:tc>
            </w:tr>
            <w:tr w14:paraId="33FFF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68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5C2F4">
                  <w:pPr>
                    <w:wordWrap w:val="0"/>
                    <w:jc w:val="center"/>
                    <w:textAlignment w:val="bottom"/>
                    <w:rPr>
                      <w:rFonts w:hint="eastAsia"/>
                      <w:sz w:val="21"/>
                      <w:szCs w:val="21"/>
                    </w:rPr>
                  </w:pPr>
                  <w:r>
                    <w:rPr>
                      <w:rFonts w:hint="eastAsia"/>
                      <w:sz w:val="21"/>
                      <w:szCs w:val="21"/>
                      <w:lang w:val="en-US" w:eastAsia="zh-CN"/>
                    </w:rPr>
                    <w:t>超滤</w:t>
                  </w:r>
                </w:p>
              </w:tc>
              <w:tc>
                <w:tcPr>
                  <w:tcW w:w="7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C48FF">
                  <w:pPr>
                    <w:wordWrap w:val="0"/>
                    <w:jc w:val="center"/>
                    <w:textAlignment w:val="bottom"/>
                    <w:rPr>
                      <w:rFonts w:hint="eastAsia"/>
                      <w:sz w:val="21"/>
                      <w:szCs w:val="21"/>
                    </w:rPr>
                  </w:pPr>
                  <w:r>
                    <w:rPr>
                      <w:rFonts w:hint="eastAsia"/>
                      <w:sz w:val="21"/>
                      <w:szCs w:val="21"/>
                      <w:lang w:val="en-US" w:eastAsia="zh-CN"/>
                    </w:rPr>
                    <w:t>去离子水</w:t>
                  </w: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A878B">
                  <w:pPr>
                    <w:wordWrap w:val="0"/>
                    <w:jc w:val="center"/>
                    <w:textAlignment w:val="bottom"/>
                    <w:rPr>
                      <w:rFonts w:hint="eastAsia"/>
                      <w:sz w:val="21"/>
                      <w:szCs w:val="21"/>
                    </w:rPr>
                  </w:pPr>
                  <w:r>
                    <w:rPr>
                      <w:rFonts w:hint="eastAsia"/>
                      <w:sz w:val="21"/>
                      <w:szCs w:val="21"/>
                      <w:lang w:val="en-US" w:eastAsia="zh-CN"/>
                    </w:rPr>
                    <w:t>1.8</w:t>
                  </w:r>
                </w:p>
              </w:tc>
              <w:tc>
                <w:tcPr>
                  <w:tcW w:w="45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EB3C1">
                  <w:pPr>
                    <w:wordWrap w:val="0"/>
                    <w:jc w:val="center"/>
                    <w:textAlignment w:val="bottom"/>
                    <w:rPr>
                      <w:rFonts w:hint="eastAsia"/>
                      <w:sz w:val="21"/>
                      <w:szCs w:val="21"/>
                    </w:rPr>
                  </w:pPr>
                  <w:r>
                    <w:rPr>
                      <w:rFonts w:hint="eastAsia"/>
                      <w:sz w:val="21"/>
                      <w:szCs w:val="21"/>
                      <w:lang w:val="en-US" w:eastAsia="zh-CN"/>
                    </w:rPr>
                    <w:t>废液</w:t>
                  </w:r>
                </w:p>
              </w:tc>
              <w:tc>
                <w:tcPr>
                  <w:tcW w:w="7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EF388">
                  <w:pPr>
                    <w:wordWrap w:val="0"/>
                    <w:jc w:val="center"/>
                    <w:textAlignment w:val="bottom"/>
                    <w:rPr>
                      <w:rFonts w:hint="eastAsia"/>
                      <w:sz w:val="21"/>
                      <w:szCs w:val="21"/>
                    </w:rPr>
                  </w:pPr>
                  <w:r>
                    <w:rPr>
                      <w:rFonts w:hint="eastAsia"/>
                      <w:sz w:val="21"/>
                      <w:szCs w:val="21"/>
                      <w:lang w:val="en-US" w:eastAsia="zh-CN"/>
                    </w:rPr>
                    <w:t>去离子水</w:t>
                  </w:r>
                </w:p>
              </w:tc>
              <w:tc>
                <w:tcPr>
                  <w:tcW w:w="6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929DF">
                  <w:pPr>
                    <w:wordWrap w:val="0"/>
                    <w:jc w:val="center"/>
                    <w:textAlignment w:val="bottom"/>
                    <w:rPr>
                      <w:rFonts w:hint="eastAsia"/>
                      <w:sz w:val="21"/>
                      <w:szCs w:val="21"/>
                    </w:rPr>
                  </w:pPr>
                  <w:r>
                    <w:rPr>
                      <w:rFonts w:hint="eastAsia"/>
                      <w:sz w:val="21"/>
                      <w:szCs w:val="21"/>
                      <w:lang w:val="en-US" w:eastAsia="zh-CN"/>
                    </w:rPr>
                    <w:t>0.374415</w:t>
                  </w:r>
                </w:p>
              </w:tc>
              <w:tc>
                <w:tcPr>
                  <w:tcW w:w="12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2E305">
                  <w:pPr>
                    <w:wordWrap w:val="0"/>
                    <w:jc w:val="center"/>
                    <w:textAlignment w:val="bottom"/>
                    <w:rPr>
                      <w:rFonts w:hint="eastAsia"/>
                      <w:sz w:val="21"/>
                      <w:szCs w:val="21"/>
                    </w:rPr>
                  </w:pPr>
                </w:p>
              </w:tc>
            </w:tr>
            <w:tr w14:paraId="7D34D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8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75B4F">
                  <w:pPr>
                    <w:wordWrap w:val="0"/>
                    <w:jc w:val="center"/>
                    <w:textAlignment w:val="bottom"/>
                    <w:rPr>
                      <w:rFonts w:hint="eastAsia"/>
                      <w:sz w:val="21"/>
                      <w:szCs w:val="21"/>
                    </w:rPr>
                  </w:pPr>
                </w:p>
              </w:tc>
              <w:tc>
                <w:tcPr>
                  <w:tcW w:w="7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EA986">
                  <w:pPr>
                    <w:wordWrap w:val="0"/>
                    <w:jc w:val="center"/>
                    <w:textAlignment w:val="bottom"/>
                    <w:rPr>
                      <w:rFonts w:hint="eastAsia"/>
                      <w:sz w:val="21"/>
                      <w:szCs w:val="21"/>
                    </w:rPr>
                  </w:pPr>
                  <w:r>
                    <w:rPr>
                      <w:rFonts w:hint="eastAsia"/>
                      <w:sz w:val="21"/>
                      <w:szCs w:val="21"/>
                      <w:lang w:val="en-US" w:eastAsia="zh-CN"/>
                    </w:rPr>
                    <w:t>氯化钠</w:t>
                  </w: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9102A">
                  <w:pPr>
                    <w:wordWrap w:val="0"/>
                    <w:jc w:val="center"/>
                    <w:textAlignment w:val="bottom"/>
                    <w:rPr>
                      <w:rFonts w:hint="eastAsia"/>
                      <w:sz w:val="21"/>
                      <w:szCs w:val="21"/>
                    </w:rPr>
                  </w:pPr>
                  <w:r>
                    <w:rPr>
                      <w:rFonts w:hint="eastAsia"/>
                      <w:sz w:val="21"/>
                      <w:szCs w:val="21"/>
                      <w:lang w:val="en-US" w:eastAsia="zh-CN"/>
                    </w:rPr>
                    <w:t>0.04</w:t>
                  </w:r>
                </w:p>
              </w:tc>
              <w:tc>
                <w:tcPr>
                  <w:tcW w:w="45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37B6E">
                  <w:pPr>
                    <w:wordWrap w:val="0"/>
                    <w:jc w:val="center"/>
                    <w:textAlignment w:val="bottom"/>
                    <w:rPr>
                      <w:rFonts w:hint="eastAsia"/>
                      <w:sz w:val="21"/>
                      <w:szCs w:val="21"/>
                    </w:rPr>
                  </w:pPr>
                </w:p>
              </w:tc>
              <w:tc>
                <w:tcPr>
                  <w:tcW w:w="7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6BE5C">
                  <w:pPr>
                    <w:wordWrap w:val="0"/>
                    <w:jc w:val="center"/>
                    <w:textAlignment w:val="bottom"/>
                    <w:rPr>
                      <w:rFonts w:hint="eastAsia"/>
                      <w:sz w:val="21"/>
                      <w:szCs w:val="21"/>
                    </w:rPr>
                  </w:pPr>
                  <w:r>
                    <w:rPr>
                      <w:rFonts w:hint="eastAsia"/>
                      <w:sz w:val="21"/>
                      <w:szCs w:val="21"/>
                      <w:lang w:val="en-US" w:eastAsia="zh-CN"/>
                    </w:rPr>
                    <w:t>氯化钠</w:t>
                  </w:r>
                </w:p>
              </w:tc>
              <w:tc>
                <w:tcPr>
                  <w:tcW w:w="6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E02A7">
                  <w:pPr>
                    <w:wordWrap w:val="0"/>
                    <w:jc w:val="center"/>
                    <w:textAlignment w:val="bottom"/>
                    <w:rPr>
                      <w:rFonts w:hint="eastAsia"/>
                      <w:sz w:val="21"/>
                      <w:szCs w:val="21"/>
                    </w:rPr>
                  </w:pPr>
                  <w:r>
                    <w:rPr>
                      <w:rFonts w:hint="eastAsia"/>
                      <w:sz w:val="21"/>
                      <w:szCs w:val="21"/>
                      <w:lang w:val="en-US" w:eastAsia="zh-CN"/>
                    </w:rPr>
                    <w:t>0.03</w:t>
                  </w:r>
                </w:p>
              </w:tc>
              <w:tc>
                <w:tcPr>
                  <w:tcW w:w="12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75867">
                  <w:pPr>
                    <w:wordWrap w:val="0"/>
                    <w:jc w:val="center"/>
                    <w:textAlignment w:val="bottom"/>
                    <w:rPr>
                      <w:rFonts w:hint="eastAsia"/>
                      <w:sz w:val="21"/>
                      <w:szCs w:val="21"/>
                    </w:rPr>
                  </w:pPr>
                </w:p>
              </w:tc>
            </w:tr>
            <w:tr w14:paraId="57AF8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8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48234">
                  <w:pPr>
                    <w:wordWrap w:val="0"/>
                    <w:jc w:val="center"/>
                    <w:textAlignment w:val="bottom"/>
                    <w:rPr>
                      <w:rFonts w:hint="eastAsia"/>
                      <w:sz w:val="21"/>
                      <w:szCs w:val="21"/>
                    </w:rPr>
                  </w:pPr>
                </w:p>
              </w:tc>
              <w:tc>
                <w:tcPr>
                  <w:tcW w:w="7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845CB">
                  <w:pPr>
                    <w:wordWrap w:val="0"/>
                    <w:jc w:val="center"/>
                    <w:textAlignment w:val="bottom"/>
                    <w:rPr>
                      <w:rFonts w:hint="eastAsia"/>
                      <w:sz w:val="21"/>
                      <w:szCs w:val="21"/>
                    </w:rPr>
                  </w:pPr>
                  <w:r>
                    <w:rPr>
                      <w:rFonts w:hint="eastAsia"/>
                      <w:sz w:val="21"/>
                      <w:szCs w:val="21"/>
                      <w:lang w:val="en-US" w:eastAsia="zh-CN"/>
                    </w:rPr>
                    <w:t>葡萄糖</w:t>
                  </w: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9AFDB">
                  <w:pPr>
                    <w:wordWrap w:val="0"/>
                    <w:jc w:val="center"/>
                    <w:textAlignment w:val="bottom"/>
                    <w:rPr>
                      <w:rFonts w:hint="eastAsia"/>
                      <w:sz w:val="21"/>
                      <w:szCs w:val="21"/>
                    </w:rPr>
                  </w:pPr>
                  <w:r>
                    <w:rPr>
                      <w:rFonts w:hint="eastAsia"/>
                      <w:sz w:val="21"/>
                      <w:szCs w:val="21"/>
                      <w:lang w:val="en-US" w:eastAsia="zh-CN"/>
                    </w:rPr>
                    <w:t>0.15</w:t>
                  </w:r>
                </w:p>
              </w:tc>
              <w:tc>
                <w:tcPr>
                  <w:tcW w:w="45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703FD">
                  <w:pPr>
                    <w:wordWrap w:val="0"/>
                    <w:jc w:val="center"/>
                    <w:textAlignment w:val="bottom"/>
                    <w:rPr>
                      <w:rFonts w:hint="eastAsia"/>
                      <w:sz w:val="21"/>
                      <w:szCs w:val="21"/>
                    </w:rPr>
                  </w:pPr>
                </w:p>
              </w:tc>
              <w:tc>
                <w:tcPr>
                  <w:tcW w:w="7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110E9">
                  <w:pPr>
                    <w:wordWrap w:val="0"/>
                    <w:jc w:val="center"/>
                    <w:textAlignment w:val="bottom"/>
                    <w:rPr>
                      <w:rFonts w:hint="eastAsia"/>
                      <w:sz w:val="21"/>
                      <w:szCs w:val="21"/>
                    </w:rPr>
                  </w:pPr>
                  <w:r>
                    <w:rPr>
                      <w:rFonts w:hint="eastAsia"/>
                      <w:sz w:val="21"/>
                      <w:szCs w:val="21"/>
                      <w:lang w:val="en-US" w:eastAsia="zh-CN"/>
                    </w:rPr>
                    <w:t>葡萄糖</w:t>
                  </w:r>
                </w:p>
              </w:tc>
              <w:tc>
                <w:tcPr>
                  <w:tcW w:w="6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21A4E">
                  <w:pPr>
                    <w:wordWrap w:val="0"/>
                    <w:jc w:val="center"/>
                    <w:textAlignment w:val="bottom"/>
                    <w:rPr>
                      <w:rFonts w:hint="eastAsia"/>
                      <w:sz w:val="21"/>
                      <w:szCs w:val="21"/>
                    </w:rPr>
                  </w:pPr>
                  <w:r>
                    <w:rPr>
                      <w:rFonts w:hint="eastAsia"/>
                      <w:sz w:val="21"/>
                      <w:szCs w:val="21"/>
                      <w:lang w:val="en-US" w:eastAsia="zh-CN"/>
                    </w:rPr>
                    <w:t>0.15</w:t>
                  </w:r>
                </w:p>
              </w:tc>
              <w:tc>
                <w:tcPr>
                  <w:tcW w:w="12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F9378">
                  <w:pPr>
                    <w:wordWrap w:val="0"/>
                    <w:jc w:val="center"/>
                    <w:textAlignment w:val="bottom"/>
                    <w:rPr>
                      <w:rFonts w:hint="eastAsia"/>
                      <w:sz w:val="21"/>
                      <w:szCs w:val="21"/>
                    </w:rPr>
                  </w:pPr>
                </w:p>
              </w:tc>
            </w:tr>
            <w:tr w14:paraId="30A35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8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AF1AD">
                  <w:pPr>
                    <w:wordWrap w:val="0"/>
                    <w:jc w:val="center"/>
                    <w:textAlignment w:val="bottom"/>
                    <w:rPr>
                      <w:rFonts w:hint="eastAsia"/>
                      <w:sz w:val="21"/>
                      <w:szCs w:val="21"/>
                    </w:rPr>
                  </w:pPr>
                </w:p>
              </w:tc>
              <w:tc>
                <w:tcPr>
                  <w:tcW w:w="7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21264">
                  <w:pPr>
                    <w:wordWrap w:val="0"/>
                    <w:jc w:val="center"/>
                    <w:textAlignment w:val="bottom"/>
                    <w:rPr>
                      <w:rFonts w:hint="eastAsia" w:eastAsia="宋体"/>
                      <w:sz w:val="21"/>
                      <w:szCs w:val="21"/>
                      <w:lang w:val="en-US" w:eastAsia="zh-CN"/>
                    </w:rPr>
                  </w:pPr>
                  <w:r>
                    <w:rPr>
                      <w:rFonts w:hint="eastAsia"/>
                      <w:sz w:val="21"/>
                      <w:szCs w:val="21"/>
                      <w:lang w:val="en-US" w:eastAsia="zh-CN"/>
                    </w:rPr>
                    <w:t>/</w:t>
                  </w: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7F21D">
                  <w:pPr>
                    <w:wordWrap w:val="0"/>
                    <w:jc w:val="center"/>
                    <w:textAlignment w:val="bottom"/>
                    <w:rPr>
                      <w:rFonts w:hint="eastAsia" w:eastAsia="宋体"/>
                      <w:sz w:val="21"/>
                      <w:szCs w:val="21"/>
                      <w:lang w:val="en-US" w:eastAsia="zh-CN"/>
                    </w:rPr>
                  </w:pPr>
                  <w:r>
                    <w:rPr>
                      <w:rFonts w:hint="eastAsia"/>
                      <w:sz w:val="21"/>
                      <w:szCs w:val="21"/>
                      <w:lang w:val="en-US" w:eastAsia="zh-CN"/>
                    </w:rPr>
                    <w:t>/</w:t>
                  </w:r>
                </w:p>
              </w:tc>
              <w:tc>
                <w:tcPr>
                  <w:tcW w:w="45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95E3E">
                  <w:pPr>
                    <w:wordWrap w:val="0"/>
                    <w:jc w:val="center"/>
                    <w:textAlignment w:val="bottom"/>
                    <w:rPr>
                      <w:rFonts w:hint="eastAsia"/>
                      <w:sz w:val="21"/>
                      <w:szCs w:val="21"/>
                    </w:rPr>
                  </w:pPr>
                </w:p>
              </w:tc>
              <w:tc>
                <w:tcPr>
                  <w:tcW w:w="7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C2087">
                  <w:pPr>
                    <w:wordWrap w:val="0"/>
                    <w:jc w:val="center"/>
                    <w:textAlignment w:val="bottom"/>
                    <w:rPr>
                      <w:rFonts w:hint="eastAsia"/>
                      <w:sz w:val="21"/>
                      <w:szCs w:val="21"/>
                    </w:rPr>
                  </w:pPr>
                  <w:r>
                    <w:rPr>
                      <w:rFonts w:hint="eastAsia"/>
                      <w:sz w:val="21"/>
                      <w:szCs w:val="21"/>
                      <w:lang w:val="en-US" w:eastAsia="zh-CN"/>
                    </w:rPr>
                    <w:t>乙醇</w:t>
                  </w:r>
                </w:p>
              </w:tc>
              <w:tc>
                <w:tcPr>
                  <w:tcW w:w="6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0878C">
                  <w:pPr>
                    <w:wordWrap w:val="0"/>
                    <w:jc w:val="center"/>
                    <w:textAlignment w:val="bottom"/>
                    <w:rPr>
                      <w:rFonts w:hint="eastAsia"/>
                      <w:sz w:val="21"/>
                      <w:szCs w:val="21"/>
                    </w:rPr>
                  </w:pPr>
                  <w:r>
                    <w:rPr>
                      <w:rFonts w:hint="eastAsia"/>
                      <w:sz w:val="21"/>
                      <w:szCs w:val="21"/>
                      <w:lang w:val="en-US" w:eastAsia="zh-CN"/>
                    </w:rPr>
                    <w:t>0.08995</w:t>
                  </w:r>
                </w:p>
              </w:tc>
              <w:tc>
                <w:tcPr>
                  <w:tcW w:w="12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F46ED">
                  <w:pPr>
                    <w:wordWrap w:val="0"/>
                    <w:jc w:val="center"/>
                    <w:textAlignment w:val="bottom"/>
                    <w:rPr>
                      <w:rFonts w:hint="eastAsia"/>
                      <w:sz w:val="21"/>
                      <w:szCs w:val="21"/>
                    </w:rPr>
                  </w:pPr>
                </w:p>
              </w:tc>
            </w:tr>
            <w:tr w14:paraId="30FA7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8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6BB7C">
                  <w:pPr>
                    <w:wordWrap w:val="0"/>
                    <w:jc w:val="center"/>
                    <w:textAlignment w:val="bottom"/>
                    <w:rPr>
                      <w:rFonts w:hint="eastAsia"/>
                      <w:sz w:val="21"/>
                      <w:szCs w:val="21"/>
                    </w:rPr>
                  </w:pPr>
                </w:p>
              </w:tc>
              <w:tc>
                <w:tcPr>
                  <w:tcW w:w="7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C31A7">
                  <w:pPr>
                    <w:wordWrap w:val="0"/>
                    <w:jc w:val="center"/>
                    <w:textAlignment w:val="bottom"/>
                    <w:rPr>
                      <w:rFonts w:hint="eastAsia" w:eastAsia="宋体"/>
                      <w:sz w:val="21"/>
                      <w:szCs w:val="21"/>
                      <w:lang w:val="en-US" w:eastAsia="zh-CN"/>
                    </w:rPr>
                  </w:pPr>
                  <w:r>
                    <w:rPr>
                      <w:rFonts w:hint="eastAsia"/>
                      <w:sz w:val="21"/>
                      <w:szCs w:val="21"/>
                      <w:lang w:val="en-US" w:eastAsia="zh-CN"/>
                    </w:rPr>
                    <w:t>/</w:t>
                  </w: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74A9C">
                  <w:pPr>
                    <w:wordWrap w:val="0"/>
                    <w:jc w:val="center"/>
                    <w:textAlignment w:val="bottom"/>
                    <w:rPr>
                      <w:rFonts w:hint="eastAsia" w:eastAsia="宋体"/>
                      <w:sz w:val="21"/>
                      <w:szCs w:val="21"/>
                      <w:lang w:val="en-US" w:eastAsia="zh-CN"/>
                    </w:rPr>
                  </w:pPr>
                  <w:r>
                    <w:rPr>
                      <w:rFonts w:hint="eastAsia"/>
                      <w:sz w:val="21"/>
                      <w:szCs w:val="21"/>
                      <w:lang w:val="en-US" w:eastAsia="zh-CN"/>
                    </w:rPr>
                    <w:t>/</w:t>
                  </w:r>
                </w:p>
              </w:tc>
              <w:tc>
                <w:tcPr>
                  <w:tcW w:w="45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78C94">
                  <w:pPr>
                    <w:wordWrap w:val="0"/>
                    <w:jc w:val="center"/>
                    <w:textAlignment w:val="bottom"/>
                    <w:rPr>
                      <w:rFonts w:hint="eastAsia"/>
                      <w:sz w:val="21"/>
                      <w:szCs w:val="21"/>
                    </w:rPr>
                  </w:pPr>
                </w:p>
              </w:tc>
              <w:tc>
                <w:tcPr>
                  <w:tcW w:w="7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CBA7E">
                  <w:pPr>
                    <w:wordWrap w:val="0"/>
                    <w:jc w:val="center"/>
                    <w:textAlignment w:val="bottom"/>
                    <w:rPr>
                      <w:rFonts w:hint="eastAsia"/>
                      <w:sz w:val="21"/>
                      <w:szCs w:val="21"/>
                    </w:rPr>
                  </w:pPr>
                  <w:r>
                    <w:rPr>
                      <w:rFonts w:hint="eastAsia"/>
                      <w:sz w:val="21"/>
                      <w:szCs w:val="21"/>
                      <w:lang w:val="en-US" w:eastAsia="zh-CN"/>
                    </w:rPr>
                    <w:t>二氯甲烷</w:t>
                  </w:r>
                </w:p>
              </w:tc>
              <w:tc>
                <w:tcPr>
                  <w:tcW w:w="6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CD63E">
                  <w:pPr>
                    <w:wordWrap w:val="0"/>
                    <w:jc w:val="center"/>
                    <w:textAlignment w:val="bottom"/>
                    <w:rPr>
                      <w:rFonts w:hint="eastAsia"/>
                      <w:sz w:val="21"/>
                      <w:szCs w:val="21"/>
                    </w:rPr>
                  </w:pPr>
                  <w:r>
                    <w:rPr>
                      <w:rFonts w:hint="eastAsia"/>
                      <w:sz w:val="21"/>
                      <w:szCs w:val="21"/>
                      <w:lang w:val="en-US" w:eastAsia="zh-CN"/>
                    </w:rPr>
                    <w:t>0.00999</w:t>
                  </w:r>
                </w:p>
              </w:tc>
              <w:tc>
                <w:tcPr>
                  <w:tcW w:w="12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D04F4">
                  <w:pPr>
                    <w:wordWrap w:val="0"/>
                    <w:jc w:val="center"/>
                    <w:textAlignment w:val="bottom"/>
                    <w:rPr>
                      <w:rFonts w:hint="eastAsia"/>
                      <w:sz w:val="21"/>
                      <w:szCs w:val="21"/>
                    </w:rPr>
                  </w:pPr>
                </w:p>
              </w:tc>
            </w:tr>
          </w:tbl>
          <w:p w14:paraId="18961E9E">
            <w:pPr>
              <w:numPr>
                <w:ilvl w:val="0"/>
                <w:numId w:val="0"/>
              </w:numPr>
              <w:spacing w:line="360" w:lineRule="auto"/>
              <w:ind w:firstLine="420"/>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工艺流程说明：</w:t>
            </w:r>
          </w:p>
          <w:p w14:paraId="5879B49C">
            <w:pPr>
              <w:numPr>
                <w:ilvl w:val="0"/>
                <w:numId w:val="0"/>
              </w:numPr>
              <w:spacing w:line="360" w:lineRule="auto"/>
              <w:ind w:firstLine="420"/>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（1）乳化：将各类原</w:t>
            </w:r>
            <w:r>
              <w:rPr>
                <w:rFonts w:hint="eastAsia" w:cs="Times New Roman"/>
                <w:color w:val="auto"/>
                <w:sz w:val="21"/>
                <w:szCs w:val="21"/>
                <w:highlight w:val="none"/>
                <w:lang w:val="en-US" w:eastAsia="zh-CN"/>
              </w:rPr>
              <w:t>辅</w:t>
            </w:r>
            <w:r>
              <w:rPr>
                <w:rFonts w:hint="eastAsia" w:ascii="Times New Roman" w:hAnsi="Times New Roman" w:eastAsia="宋体" w:cs="Times New Roman"/>
                <w:color w:val="auto"/>
                <w:sz w:val="21"/>
                <w:szCs w:val="21"/>
                <w:highlight w:val="none"/>
              </w:rPr>
              <w:t>料按一定比例称量后在配液罐内搅拌溶解，水相原料与油相原料混合搅拌后乳化，形成初乳。乳化过程是油相物料在均匀地分散在水相物料中形成乳状液，仅为物理过程。乳化在密闭罐中进行，无废气产生。</w:t>
            </w:r>
          </w:p>
          <w:p w14:paraId="439F3F85">
            <w:pPr>
              <w:numPr>
                <w:ilvl w:val="0"/>
                <w:numId w:val="0"/>
              </w:numPr>
              <w:spacing w:line="360" w:lineRule="auto"/>
              <w:ind w:firstLine="420"/>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（2）</w:t>
            </w:r>
            <w:r>
              <w:rPr>
                <w:rFonts w:hint="eastAsia" w:cs="Times New Roman"/>
                <w:color w:val="auto"/>
                <w:sz w:val="21"/>
                <w:szCs w:val="21"/>
                <w:highlight w:val="none"/>
                <w:lang w:val="en-US" w:eastAsia="zh-CN"/>
              </w:rPr>
              <w:t>除溶剂</w:t>
            </w:r>
            <w:r>
              <w:rPr>
                <w:rFonts w:hint="eastAsia" w:ascii="Times New Roman" w:hAnsi="Times New Roman" w:eastAsia="宋体" w:cs="Times New Roman"/>
                <w:color w:val="auto"/>
                <w:sz w:val="21"/>
                <w:szCs w:val="21"/>
                <w:highlight w:val="none"/>
              </w:rPr>
              <w:t>：初乳</w:t>
            </w:r>
            <w:r>
              <w:rPr>
                <w:rFonts w:hint="eastAsia" w:cs="Times New Roman"/>
                <w:color w:val="auto"/>
                <w:sz w:val="21"/>
                <w:szCs w:val="21"/>
                <w:highlight w:val="none"/>
                <w:lang w:val="en-US" w:eastAsia="zh-CN"/>
              </w:rPr>
              <w:t>减压蒸发得到脂质体混悬液。蒸发冷凝回收</w:t>
            </w:r>
            <w:r>
              <w:rPr>
                <w:rFonts w:hint="eastAsia" w:ascii="Times New Roman" w:hAnsi="Times New Roman" w:eastAsia="宋体" w:cs="Times New Roman"/>
                <w:color w:val="auto"/>
                <w:sz w:val="21"/>
                <w:szCs w:val="21"/>
                <w:highlight w:val="none"/>
              </w:rPr>
              <w:t>产生</w:t>
            </w:r>
            <w:r>
              <w:rPr>
                <w:rFonts w:hint="eastAsia" w:cs="Times New Roman"/>
                <w:color w:val="auto"/>
                <w:sz w:val="21"/>
                <w:szCs w:val="21"/>
                <w:highlight w:val="none"/>
                <w:lang w:val="en-US" w:eastAsia="zh-CN"/>
              </w:rPr>
              <w:t>废液</w:t>
            </w:r>
            <w:r>
              <w:rPr>
                <w:rFonts w:hint="eastAsia" w:ascii="Times New Roman" w:hAnsi="Times New Roman" w:eastAsia="宋体" w:cs="Times New Roman"/>
                <w:color w:val="auto"/>
                <w:sz w:val="21"/>
                <w:szCs w:val="21"/>
                <w:highlight w:val="none"/>
              </w:rPr>
              <w:t>，收集后</w:t>
            </w:r>
            <w:r>
              <w:rPr>
                <w:rFonts w:hint="eastAsia" w:cs="Times New Roman"/>
                <w:color w:val="auto"/>
                <w:sz w:val="21"/>
                <w:szCs w:val="21"/>
                <w:highlight w:val="none"/>
                <w:lang w:val="en-US" w:eastAsia="zh-CN"/>
              </w:rPr>
              <w:t>作为危险废物</w:t>
            </w:r>
            <w:r>
              <w:rPr>
                <w:rFonts w:hint="eastAsia" w:ascii="Times New Roman" w:hAnsi="Times New Roman" w:eastAsia="宋体" w:cs="Times New Roman"/>
                <w:color w:val="auto"/>
                <w:sz w:val="21"/>
                <w:szCs w:val="21"/>
                <w:highlight w:val="none"/>
              </w:rPr>
              <w:t>处理</w:t>
            </w:r>
            <w:r>
              <w:rPr>
                <w:rFonts w:hint="eastAsia" w:cs="Times New Roman"/>
                <w:color w:val="auto"/>
                <w:sz w:val="21"/>
                <w:szCs w:val="21"/>
                <w:highlight w:val="none"/>
                <w:lang w:eastAsia="zh-CN"/>
              </w:rPr>
              <w:t>。</w:t>
            </w:r>
          </w:p>
          <w:p w14:paraId="0CC713C1">
            <w:pPr>
              <w:numPr>
                <w:ilvl w:val="0"/>
                <w:numId w:val="0"/>
              </w:numPr>
              <w:spacing w:line="360" w:lineRule="auto"/>
              <w:ind w:firstLine="420"/>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rPr>
              <w:t>（3）</w:t>
            </w:r>
            <w:r>
              <w:rPr>
                <w:rFonts w:hint="eastAsia" w:cs="Times New Roman"/>
                <w:color w:val="auto"/>
                <w:sz w:val="21"/>
                <w:szCs w:val="21"/>
                <w:highlight w:val="none"/>
                <w:lang w:val="en-US" w:eastAsia="zh-CN"/>
              </w:rPr>
              <w:t>超滤</w:t>
            </w:r>
            <w:r>
              <w:rPr>
                <w:rFonts w:hint="eastAsia" w:ascii="Times New Roman" w:hAnsi="Times New Roman" w:eastAsia="宋体" w:cs="Times New Roman"/>
                <w:color w:val="auto"/>
                <w:sz w:val="21"/>
                <w:szCs w:val="21"/>
                <w:highlight w:val="none"/>
              </w:rPr>
              <w:t>：</w:t>
            </w:r>
            <w:r>
              <w:rPr>
                <w:rFonts w:hint="eastAsia" w:cs="Times New Roman"/>
                <w:color w:val="auto"/>
                <w:sz w:val="21"/>
                <w:szCs w:val="21"/>
                <w:highlight w:val="none"/>
                <w:lang w:val="en-US" w:eastAsia="zh-CN"/>
              </w:rPr>
              <w:t>超滤透析置换脂质体外水相</w:t>
            </w:r>
            <w:r>
              <w:rPr>
                <w:rFonts w:hint="eastAsia" w:ascii="Times New Roman" w:hAnsi="Times New Roman" w:eastAsia="宋体" w:cs="Times New Roman"/>
                <w:color w:val="auto"/>
                <w:sz w:val="21"/>
                <w:szCs w:val="21"/>
                <w:highlight w:val="none"/>
              </w:rPr>
              <w:t>。</w:t>
            </w:r>
            <w:r>
              <w:rPr>
                <w:rFonts w:hint="eastAsia" w:cs="Times New Roman"/>
                <w:color w:val="auto"/>
                <w:sz w:val="21"/>
                <w:szCs w:val="21"/>
                <w:highlight w:val="none"/>
                <w:lang w:val="en-US" w:eastAsia="zh-CN"/>
              </w:rPr>
              <w:t>置换过程产生废液，收集后作为危险废物处理。</w:t>
            </w:r>
          </w:p>
          <w:p w14:paraId="6FF93DBD">
            <w:pPr>
              <w:numPr>
                <w:ilvl w:val="0"/>
                <w:numId w:val="0"/>
              </w:numPr>
              <w:spacing w:line="360" w:lineRule="auto"/>
              <w:ind w:firstLine="420"/>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highlight w:val="none"/>
              </w:rPr>
              <w:t>（</w:t>
            </w:r>
            <w:r>
              <w:rPr>
                <w:rFonts w:hint="eastAsia" w:ascii="Times New Roman" w:hAnsi="Times New Roman" w:eastAsia="宋体" w:cs="Times New Roman"/>
                <w:color w:val="auto"/>
                <w:sz w:val="21"/>
                <w:szCs w:val="21"/>
                <w:highlight w:val="none"/>
                <w:lang w:val="en-US" w:eastAsia="zh-CN"/>
              </w:rPr>
              <w:t>4</w:t>
            </w:r>
            <w:r>
              <w:rPr>
                <w:rFonts w:hint="eastAsia" w:ascii="Times New Roman" w:hAnsi="Times New Roman" w:eastAsia="宋体" w:cs="Times New Roman"/>
                <w:color w:val="auto"/>
                <w:sz w:val="21"/>
                <w:szCs w:val="21"/>
                <w:highlight w:val="none"/>
              </w:rPr>
              <w:t>）</w:t>
            </w:r>
            <w:r>
              <w:rPr>
                <w:rFonts w:hint="eastAsia" w:cs="Times New Roman"/>
                <w:color w:val="auto"/>
                <w:sz w:val="21"/>
                <w:szCs w:val="21"/>
                <w:highlight w:val="none"/>
                <w:lang w:val="en-US" w:eastAsia="zh-CN"/>
              </w:rPr>
              <w:t>定容</w:t>
            </w:r>
            <w:r>
              <w:rPr>
                <w:rFonts w:hint="eastAsia" w:ascii="Times New Roman" w:hAnsi="Times New Roman" w:eastAsia="宋体" w:cs="Times New Roman"/>
                <w:color w:val="auto"/>
                <w:sz w:val="21"/>
                <w:szCs w:val="21"/>
                <w:highlight w:val="none"/>
              </w:rPr>
              <w:t>分装：</w:t>
            </w:r>
            <w:r>
              <w:rPr>
                <w:rFonts w:hint="eastAsia" w:cs="Times New Roman"/>
                <w:color w:val="auto"/>
                <w:sz w:val="21"/>
                <w:szCs w:val="21"/>
                <w:highlight w:val="none"/>
                <w:lang w:val="en-US" w:eastAsia="zh-CN"/>
              </w:rPr>
              <w:t>脂质体</w:t>
            </w:r>
            <w:r>
              <w:rPr>
                <w:rFonts w:hint="eastAsia" w:ascii="Times New Roman" w:hAnsi="Times New Roman" w:eastAsia="宋体" w:cs="Times New Roman"/>
                <w:color w:val="auto"/>
                <w:sz w:val="21"/>
                <w:szCs w:val="21"/>
                <w:highlight w:val="none"/>
              </w:rPr>
              <w:t>分装成小</w:t>
            </w:r>
            <w:r>
              <w:rPr>
                <w:rFonts w:hint="eastAsia" w:cs="Times New Roman"/>
                <w:color w:val="auto"/>
                <w:sz w:val="21"/>
                <w:szCs w:val="21"/>
                <w:highlight w:val="none"/>
                <w:lang w:val="en-US" w:eastAsia="zh-CN"/>
              </w:rPr>
              <w:t>瓶</w:t>
            </w:r>
            <w:r>
              <w:rPr>
                <w:rFonts w:hint="eastAsia" w:ascii="Times New Roman" w:hAnsi="Times New Roman" w:eastAsia="宋体" w:cs="Times New Roman"/>
                <w:color w:val="auto"/>
                <w:sz w:val="21"/>
                <w:szCs w:val="21"/>
                <w:highlight w:val="none"/>
              </w:rPr>
              <w:t>包装，加塞、轧盖。</w:t>
            </w:r>
          </w:p>
          <w:p w14:paraId="2B52ACD2">
            <w:pPr>
              <w:pStyle w:val="2791"/>
              <w:ind w:firstLine="482"/>
              <w:jc w:val="left"/>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2、纳米粒制剂</w:t>
            </w:r>
          </w:p>
          <w:p w14:paraId="0C2370FE">
            <w:pPr>
              <w:spacing w:line="360" w:lineRule="auto"/>
              <w:jc w:val="center"/>
              <w:rPr>
                <w:rFonts w:hint="eastAsia" w:ascii="Times New Roman" w:hAnsi="Times New Roman" w:eastAsia="宋体" w:cs="Times New Roman"/>
                <w:color w:val="auto"/>
                <w:sz w:val="21"/>
                <w:szCs w:val="21"/>
                <w:highlight w:val="none"/>
                <w:lang w:val="en-US" w:eastAsia="zh-CN"/>
              </w:rPr>
            </w:pPr>
            <w:r>
              <w:rPr>
                <w:sz w:val="21"/>
                <w:szCs w:val="21"/>
              </w:rPr>
              <w:drawing>
                <wp:inline distT="0" distB="0" distL="114300" distR="114300">
                  <wp:extent cx="5351145" cy="4984115"/>
                  <wp:effectExtent l="0" t="0" r="1905" b="6985"/>
                  <wp:docPr id="10" name="图片 10" descr="Snipaste_2026-01-07_16-1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Snipaste_2026-01-07_16-12-20"/>
                          <pic:cNvPicPr>
                            <a:picLocks noChangeAspect="1"/>
                          </pic:cNvPicPr>
                        </pic:nvPicPr>
                        <pic:blipFill>
                          <a:blip r:embed="rId12"/>
                          <a:stretch>
                            <a:fillRect/>
                          </a:stretch>
                        </pic:blipFill>
                        <pic:spPr>
                          <a:xfrm>
                            <a:off x="0" y="0"/>
                            <a:ext cx="5351145" cy="4984115"/>
                          </a:xfrm>
                          <a:prstGeom prst="rect">
                            <a:avLst/>
                          </a:prstGeom>
                        </pic:spPr>
                      </pic:pic>
                    </a:graphicData>
                  </a:graphic>
                </wp:inline>
              </w:drawing>
            </w:r>
          </w:p>
          <w:p w14:paraId="18E33B60">
            <w:pPr>
              <w:spacing w:line="36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图2：纳米粒制剂研发工艺流程图</w:t>
            </w:r>
            <w:r>
              <w:rPr>
                <w:rFonts w:hint="eastAsia" w:cs="Times New Roman"/>
                <w:color w:val="auto"/>
                <w:sz w:val="21"/>
                <w:szCs w:val="21"/>
                <w:highlight w:val="none"/>
                <w:lang w:val="en-US" w:eastAsia="zh-CN"/>
              </w:rPr>
              <w:t>（500批/年）</w:t>
            </w:r>
          </w:p>
          <w:p w14:paraId="1AF14BBC">
            <w:pPr>
              <w:pStyle w:val="505"/>
              <w:keepNext/>
              <w:keepLines/>
              <w:numPr>
                <w:ilvl w:val="0"/>
                <w:numId w:val="23"/>
              </w:numPr>
              <w:spacing w:line="360" w:lineRule="auto"/>
              <w:ind w:firstLineChars="0"/>
              <w:jc w:val="center"/>
              <w:outlineLvl w:val="3"/>
              <w:rPr>
                <w:rFonts w:hint="eastAsia"/>
                <w:b/>
                <w:bCs/>
                <w:sz w:val="21"/>
                <w:szCs w:val="21"/>
                <w:lang w:val="en-US" w:eastAsia="zh-CN"/>
              </w:rPr>
            </w:pPr>
            <w:r>
              <w:rPr>
                <w:rFonts w:hint="eastAsia"/>
                <w:b/>
                <w:bCs/>
                <w:sz w:val="21"/>
                <w:szCs w:val="21"/>
                <w:lang w:val="en-US" w:eastAsia="zh-CN"/>
              </w:rPr>
              <w:t>单批次物料平衡表 单位：kg</w:t>
            </w:r>
          </w:p>
          <w:tbl>
            <w:tblPr>
              <w:tblStyle w:val="88"/>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50"/>
              <w:gridCol w:w="1351"/>
              <w:gridCol w:w="647"/>
              <w:gridCol w:w="1628"/>
              <w:gridCol w:w="1056"/>
              <w:gridCol w:w="899"/>
              <w:gridCol w:w="1686"/>
            </w:tblGrid>
            <w:tr w14:paraId="1C29F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953" w:type="pct"/>
                  <w:gridSpan w:val="3"/>
                  <w:tcBorders>
                    <w:top w:val="single" w:color="000000" w:sz="4" w:space="0"/>
                    <w:left w:val="single" w:color="000000" w:sz="4" w:space="0"/>
                    <w:bottom w:val="nil"/>
                    <w:right w:val="single" w:color="000000" w:sz="4" w:space="0"/>
                  </w:tcBorders>
                  <w:shd w:val="clear" w:color="auto" w:fill="auto"/>
                  <w:noWrap/>
                  <w:vAlign w:val="center"/>
                </w:tcPr>
                <w:p w14:paraId="6398C2D9">
                  <w:pPr>
                    <w:wordWrap w:val="0"/>
                    <w:jc w:val="center"/>
                    <w:textAlignment w:val="bottom"/>
                    <w:rPr>
                      <w:rFonts w:hint="default"/>
                      <w:sz w:val="21"/>
                      <w:szCs w:val="21"/>
                      <w:lang w:val="en-US" w:eastAsia="zh-CN"/>
                    </w:rPr>
                  </w:pPr>
                  <w:r>
                    <w:rPr>
                      <w:rFonts w:hint="eastAsia"/>
                      <w:sz w:val="21"/>
                      <w:szCs w:val="21"/>
                      <w:lang w:val="en-US" w:eastAsia="zh-CN"/>
                    </w:rPr>
                    <w:t>投料</w:t>
                  </w:r>
                </w:p>
              </w:tc>
              <w:tc>
                <w:tcPr>
                  <w:tcW w:w="3046" w:type="pct"/>
                  <w:gridSpan w:val="4"/>
                  <w:tcBorders>
                    <w:top w:val="single" w:color="000000" w:sz="4" w:space="0"/>
                    <w:left w:val="single" w:color="000000" w:sz="4" w:space="0"/>
                    <w:bottom w:val="nil"/>
                    <w:right w:val="single" w:color="000000" w:sz="4" w:space="0"/>
                  </w:tcBorders>
                  <w:shd w:val="clear" w:color="auto" w:fill="auto"/>
                  <w:noWrap/>
                  <w:vAlign w:val="center"/>
                </w:tcPr>
                <w:p w14:paraId="6488F2F8">
                  <w:pPr>
                    <w:wordWrap w:val="0"/>
                    <w:jc w:val="center"/>
                    <w:textAlignment w:val="bottom"/>
                    <w:rPr>
                      <w:rFonts w:hint="default"/>
                      <w:sz w:val="21"/>
                      <w:szCs w:val="21"/>
                      <w:lang w:val="en-US" w:eastAsia="zh-CN"/>
                    </w:rPr>
                  </w:pPr>
                  <w:r>
                    <w:rPr>
                      <w:rFonts w:hint="eastAsia"/>
                      <w:sz w:val="21"/>
                      <w:szCs w:val="21"/>
                      <w:lang w:val="en-US" w:eastAsia="zh-CN"/>
                    </w:rPr>
                    <w:t>产出</w:t>
                  </w:r>
                </w:p>
              </w:tc>
            </w:tr>
            <w:tr w14:paraId="22027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11" w:type="pct"/>
                  <w:vMerge w:val="restart"/>
                  <w:tcBorders>
                    <w:top w:val="single" w:color="000000" w:sz="4" w:space="0"/>
                    <w:left w:val="single" w:color="000000" w:sz="4" w:space="0"/>
                    <w:bottom w:val="nil"/>
                    <w:right w:val="single" w:color="000000" w:sz="4" w:space="0"/>
                  </w:tcBorders>
                  <w:shd w:val="clear" w:color="auto" w:fill="auto"/>
                  <w:noWrap/>
                  <w:vAlign w:val="center"/>
                </w:tcPr>
                <w:p w14:paraId="2694DD71">
                  <w:pPr>
                    <w:wordWrap w:val="0"/>
                    <w:jc w:val="center"/>
                    <w:textAlignment w:val="bottom"/>
                    <w:rPr>
                      <w:rFonts w:hint="eastAsia"/>
                      <w:sz w:val="21"/>
                      <w:szCs w:val="21"/>
                      <w:lang w:val="en-US" w:eastAsia="zh-CN"/>
                    </w:rPr>
                  </w:pPr>
                  <w:r>
                    <w:rPr>
                      <w:rFonts w:hint="eastAsia"/>
                      <w:sz w:val="21"/>
                      <w:szCs w:val="21"/>
                      <w:lang w:val="en-US" w:eastAsia="zh-CN"/>
                    </w:rPr>
                    <w:t>称量</w:t>
                  </w:r>
                </w:p>
              </w:tc>
              <w:tc>
                <w:tcPr>
                  <w:tcW w:w="8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9CD06">
                  <w:pPr>
                    <w:wordWrap w:val="0"/>
                    <w:jc w:val="center"/>
                    <w:textAlignment w:val="bottom"/>
                    <w:rPr>
                      <w:rFonts w:hint="eastAsia"/>
                      <w:sz w:val="21"/>
                      <w:szCs w:val="21"/>
                      <w:lang w:val="en-US" w:eastAsia="zh-CN"/>
                    </w:rPr>
                  </w:pPr>
                  <w:r>
                    <w:rPr>
                      <w:rFonts w:hint="eastAsia"/>
                      <w:sz w:val="21"/>
                      <w:szCs w:val="21"/>
                      <w:lang w:val="en-US" w:eastAsia="zh-CN"/>
                    </w:rPr>
                    <w:t>原料</w:t>
                  </w:r>
                </w:p>
              </w:tc>
              <w:tc>
                <w:tcPr>
                  <w:tcW w:w="4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19C3C">
                  <w:pPr>
                    <w:wordWrap w:val="0"/>
                    <w:jc w:val="center"/>
                    <w:textAlignment w:val="bottom"/>
                    <w:rPr>
                      <w:rFonts w:hint="eastAsia"/>
                      <w:sz w:val="21"/>
                      <w:szCs w:val="21"/>
                      <w:lang w:val="en-US" w:eastAsia="zh-CN"/>
                    </w:rPr>
                  </w:pPr>
                  <w:r>
                    <w:rPr>
                      <w:rFonts w:hint="eastAsia"/>
                      <w:sz w:val="21"/>
                      <w:szCs w:val="21"/>
                      <w:lang w:val="en-US" w:eastAsia="zh-CN"/>
                    </w:rPr>
                    <w:t>0.01</w:t>
                  </w:r>
                </w:p>
              </w:tc>
              <w:tc>
                <w:tcPr>
                  <w:tcW w:w="995" w:type="pct"/>
                  <w:vMerge w:val="restart"/>
                  <w:tcBorders>
                    <w:top w:val="single" w:color="000000" w:sz="4" w:space="0"/>
                    <w:left w:val="single" w:color="000000" w:sz="4" w:space="0"/>
                    <w:bottom w:val="nil"/>
                    <w:right w:val="single" w:color="000000" w:sz="4" w:space="0"/>
                  </w:tcBorders>
                  <w:shd w:val="clear" w:color="auto" w:fill="auto"/>
                  <w:noWrap/>
                  <w:vAlign w:val="center"/>
                </w:tcPr>
                <w:p w14:paraId="6378044F">
                  <w:pPr>
                    <w:wordWrap w:val="0"/>
                    <w:jc w:val="center"/>
                    <w:textAlignment w:val="bottom"/>
                    <w:rPr>
                      <w:rFonts w:hint="eastAsia"/>
                      <w:sz w:val="21"/>
                      <w:szCs w:val="21"/>
                      <w:lang w:val="en-US" w:eastAsia="zh-CN"/>
                    </w:rPr>
                  </w:pPr>
                  <w:r>
                    <w:rPr>
                      <w:rFonts w:hint="eastAsia"/>
                      <w:sz w:val="21"/>
                      <w:szCs w:val="21"/>
                      <w:lang w:val="en-US" w:eastAsia="zh-CN"/>
                    </w:rPr>
                    <w:t>废气</w:t>
                  </w:r>
                </w:p>
              </w:tc>
              <w:tc>
                <w:tcPr>
                  <w:tcW w:w="6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FCCD9">
                  <w:pPr>
                    <w:wordWrap w:val="0"/>
                    <w:jc w:val="center"/>
                    <w:textAlignment w:val="bottom"/>
                    <w:rPr>
                      <w:rFonts w:hint="eastAsia"/>
                      <w:sz w:val="21"/>
                      <w:szCs w:val="21"/>
                      <w:lang w:val="en-US" w:eastAsia="zh-CN"/>
                    </w:rPr>
                  </w:pPr>
                  <w:r>
                    <w:rPr>
                      <w:rFonts w:hint="eastAsia"/>
                      <w:sz w:val="21"/>
                      <w:szCs w:val="21"/>
                      <w:lang w:val="en-US" w:eastAsia="zh-CN"/>
                    </w:rPr>
                    <w:t>三氯甲烷</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60001">
                  <w:pPr>
                    <w:wordWrap w:val="0"/>
                    <w:jc w:val="center"/>
                    <w:textAlignment w:val="bottom"/>
                    <w:rPr>
                      <w:rFonts w:hint="eastAsia"/>
                      <w:sz w:val="21"/>
                      <w:szCs w:val="21"/>
                      <w:lang w:val="en-US" w:eastAsia="zh-CN"/>
                    </w:rPr>
                  </w:pPr>
                  <w:r>
                    <w:rPr>
                      <w:rFonts w:hint="eastAsia"/>
                      <w:sz w:val="21"/>
                      <w:szCs w:val="21"/>
                      <w:lang w:val="en-US" w:eastAsia="zh-CN"/>
                    </w:rPr>
                    <w:t>0.00002</w:t>
                  </w:r>
                </w:p>
              </w:tc>
              <w:tc>
                <w:tcPr>
                  <w:tcW w:w="87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F7181">
                  <w:pPr>
                    <w:wordWrap w:val="0"/>
                    <w:jc w:val="center"/>
                    <w:textAlignment w:val="bottom"/>
                    <w:rPr>
                      <w:rFonts w:hint="eastAsia"/>
                      <w:sz w:val="21"/>
                      <w:szCs w:val="21"/>
                      <w:lang w:val="en-US" w:eastAsia="zh-CN"/>
                    </w:rPr>
                  </w:pPr>
                  <w:r>
                    <w:rPr>
                      <w:rFonts w:hint="eastAsia"/>
                      <w:sz w:val="21"/>
                      <w:szCs w:val="21"/>
                      <w:lang w:val="en-US" w:eastAsia="zh-CN"/>
                    </w:rPr>
                    <w:t>纳米粒制剂0.01</w:t>
                  </w:r>
                </w:p>
              </w:tc>
            </w:tr>
            <w:tr w14:paraId="6259A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11" w:type="pct"/>
                  <w:vMerge w:val="continue"/>
                  <w:tcBorders>
                    <w:top w:val="single" w:color="000000" w:sz="4" w:space="0"/>
                    <w:left w:val="single" w:color="000000" w:sz="4" w:space="0"/>
                    <w:bottom w:val="nil"/>
                    <w:right w:val="single" w:color="000000" w:sz="4" w:space="0"/>
                  </w:tcBorders>
                  <w:shd w:val="clear" w:color="auto" w:fill="auto"/>
                  <w:noWrap/>
                  <w:vAlign w:val="center"/>
                </w:tcPr>
                <w:p w14:paraId="061AC430">
                  <w:pPr>
                    <w:wordWrap w:val="0"/>
                    <w:jc w:val="center"/>
                    <w:textAlignment w:val="bottom"/>
                    <w:rPr>
                      <w:rFonts w:hint="eastAsia"/>
                      <w:sz w:val="21"/>
                      <w:szCs w:val="21"/>
                      <w:lang w:val="en-US" w:eastAsia="zh-CN"/>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D0250">
                  <w:pPr>
                    <w:wordWrap w:val="0"/>
                    <w:jc w:val="center"/>
                    <w:textAlignment w:val="bottom"/>
                    <w:rPr>
                      <w:rFonts w:hint="eastAsia"/>
                      <w:sz w:val="21"/>
                      <w:szCs w:val="21"/>
                      <w:lang w:val="en-US" w:eastAsia="zh-CN"/>
                    </w:rPr>
                  </w:pPr>
                  <w:r>
                    <w:rPr>
                      <w:rFonts w:hint="eastAsia"/>
                      <w:sz w:val="21"/>
                      <w:szCs w:val="21"/>
                      <w:lang w:val="en-US" w:eastAsia="zh-CN"/>
                    </w:rPr>
                    <w:t>三氯甲烷</w:t>
                  </w:r>
                </w:p>
              </w:tc>
              <w:tc>
                <w:tcPr>
                  <w:tcW w:w="4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1078F">
                  <w:pPr>
                    <w:wordWrap w:val="0"/>
                    <w:jc w:val="center"/>
                    <w:textAlignment w:val="bottom"/>
                    <w:rPr>
                      <w:rFonts w:hint="eastAsia"/>
                      <w:sz w:val="21"/>
                      <w:szCs w:val="21"/>
                      <w:lang w:val="en-US" w:eastAsia="zh-CN"/>
                    </w:rPr>
                  </w:pPr>
                  <w:r>
                    <w:rPr>
                      <w:rFonts w:hint="eastAsia"/>
                      <w:sz w:val="21"/>
                      <w:szCs w:val="21"/>
                      <w:lang w:val="en-US" w:eastAsia="zh-CN"/>
                    </w:rPr>
                    <w:t>0.02</w:t>
                  </w:r>
                </w:p>
              </w:tc>
              <w:tc>
                <w:tcPr>
                  <w:tcW w:w="995" w:type="pct"/>
                  <w:vMerge w:val="continue"/>
                  <w:tcBorders>
                    <w:top w:val="single" w:color="000000" w:sz="4" w:space="0"/>
                    <w:left w:val="single" w:color="000000" w:sz="4" w:space="0"/>
                    <w:bottom w:val="nil"/>
                    <w:right w:val="single" w:color="000000" w:sz="4" w:space="0"/>
                  </w:tcBorders>
                  <w:shd w:val="clear" w:color="auto" w:fill="auto"/>
                  <w:noWrap/>
                  <w:vAlign w:val="center"/>
                </w:tcPr>
                <w:p w14:paraId="744CF50C">
                  <w:pPr>
                    <w:wordWrap w:val="0"/>
                    <w:jc w:val="center"/>
                    <w:textAlignment w:val="bottom"/>
                    <w:rPr>
                      <w:rFonts w:hint="eastAsia"/>
                      <w:sz w:val="21"/>
                      <w:szCs w:val="21"/>
                      <w:lang w:val="en-US" w:eastAsia="zh-CN"/>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8B0D">
                  <w:pPr>
                    <w:wordWrap w:val="0"/>
                    <w:jc w:val="center"/>
                    <w:textAlignment w:val="bottom"/>
                    <w:rPr>
                      <w:rFonts w:hint="eastAsia"/>
                      <w:sz w:val="21"/>
                      <w:szCs w:val="21"/>
                      <w:lang w:val="en-US" w:eastAsia="zh-CN"/>
                    </w:rPr>
                  </w:pPr>
                  <w:r>
                    <w:rPr>
                      <w:rFonts w:hint="eastAsia"/>
                      <w:sz w:val="21"/>
                      <w:szCs w:val="21"/>
                      <w:lang w:val="en-US" w:eastAsia="zh-CN"/>
                    </w:rPr>
                    <w:t>二氯甲烷</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BB22E">
                  <w:pPr>
                    <w:wordWrap w:val="0"/>
                    <w:jc w:val="center"/>
                    <w:textAlignment w:val="bottom"/>
                    <w:rPr>
                      <w:rFonts w:hint="eastAsia"/>
                      <w:sz w:val="21"/>
                      <w:szCs w:val="21"/>
                      <w:lang w:val="en-US" w:eastAsia="zh-CN"/>
                    </w:rPr>
                  </w:pPr>
                  <w:r>
                    <w:rPr>
                      <w:rFonts w:hint="eastAsia"/>
                      <w:sz w:val="21"/>
                      <w:szCs w:val="21"/>
                      <w:lang w:val="en-US" w:eastAsia="zh-CN"/>
                    </w:rPr>
                    <w:t>0.00002</w:t>
                  </w:r>
                </w:p>
              </w:tc>
              <w:tc>
                <w:tcPr>
                  <w:tcW w:w="87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007B3">
                  <w:pPr>
                    <w:wordWrap w:val="0"/>
                    <w:jc w:val="center"/>
                    <w:textAlignment w:val="bottom"/>
                    <w:rPr>
                      <w:rFonts w:hint="eastAsia"/>
                      <w:sz w:val="21"/>
                      <w:szCs w:val="21"/>
                      <w:lang w:val="en-US" w:eastAsia="zh-CN"/>
                    </w:rPr>
                  </w:pPr>
                </w:p>
              </w:tc>
            </w:tr>
            <w:tr w14:paraId="2FEA6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11" w:type="pct"/>
                  <w:vMerge w:val="continue"/>
                  <w:tcBorders>
                    <w:top w:val="single" w:color="000000" w:sz="4" w:space="0"/>
                    <w:left w:val="single" w:color="000000" w:sz="4" w:space="0"/>
                    <w:bottom w:val="nil"/>
                    <w:right w:val="single" w:color="000000" w:sz="4" w:space="0"/>
                  </w:tcBorders>
                  <w:shd w:val="clear" w:color="auto" w:fill="auto"/>
                  <w:noWrap/>
                  <w:vAlign w:val="center"/>
                </w:tcPr>
                <w:p w14:paraId="1BB65EBC">
                  <w:pPr>
                    <w:wordWrap w:val="0"/>
                    <w:jc w:val="center"/>
                    <w:textAlignment w:val="bottom"/>
                    <w:rPr>
                      <w:rFonts w:hint="eastAsia"/>
                      <w:sz w:val="21"/>
                      <w:szCs w:val="21"/>
                      <w:lang w:val="en-US" w:eastAsia="zh-CN"/>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3676A">
                  <w:pPr>
                    <w:wordWrap w:val="0"/>
                    <w:jc w:val="center"/>
                    <w:textAlignment w:val="bottom"/>
                    <w:rPr>
                      <w:rFonts w:hint="eastAsia"/>
                      <w:sz w:val="21"/>
                      <w:szCs w:val="21"/>
                      <w:lang w:val="en-US" w:eastAsia="zh-CN"/>
                    </w:rPr>
                  </w:pPr>
                  <w:r>
                    <w:rPr>
                      <w:rFonts w:hint="eastAsia"/>
                      <w:sz w:val="21"/>
                      <w:szCs w:val="21"/>
                      <w:lang w:val="en-US" w:eastAsia="zh-CN"/>
                    </w:rPr>
                    <w:t>二氯甲烷</w:t>
                  </w:r>
                </w:p>
              </w:tc>
              <w:tc>
                <w:tcPr>
                  <w:tcW w:w="4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C4601">
                  <w:pPr>
                    <w:wordWrap w:val="0"/>
                    <w:jc w:val="center"/>
                    <w:textAlignment w:val="bottom"/>
                    <w:rPr>
                      <w:rFonts w:hint="eastAsia"/>
                      <w:sz w:val="21"/>
                      <w:szCs w:val="21"/>
                      <w:lang w:val="en-US" w:eastAsia="zh-CN"/>
                    </w:rPr>
                  </w:pPr>
                  <w:r>
                    <w:rPr>
                      <w:rFonts w:hint="eastAsia"/>
                      <w:sz w:val="21"/>
                      <w:szCs w:val="21"/>
                      <w:lang w:val="en-US" w:eastAsia="zh-CN"/>
                    </w:rPr>
                    <w:t>0.02</w:t>
                  </w:r>
                </w:p>
              </w:tc>
              <w:tc>
                <w:tcPr>
                  <w:tcW w:w="995" w:type="pct"/>
                  <w:vMerge w:val="continue"/>
                  <w:tcBorders>
                    <w:top w:val="single" w:color="000000" w:sz="4" w:space="0"/>
                    <w:left w:val="single" w:color="000000" w:sz="4" w:space="0"/>
                    <w:bottom w:val="nil"/>
                    <w:right w:val="single" w:color="000000" w:sz="4" w:space="0"/>
                  </w:tcBorders>
                  <w:shd w:val="clear" w:color="auto" w:fill="auto"/>
                  <w:noWrap/>
                  <w:vAlign w:val="center"/>
                </w:tcPr>
                <w:p w14:paraId="6F252DE1">
                  <w:pPr>
                    <w:wordWrap w:val="0"/>
                    <w:jc w:val="center"/>
                    <w:textAlignment w:val="bottom"/>
                    <w:rPr>
                      <w:rFonts w:hint="eastAsia"/>
                      <w:sz w:val="21"/>
                      <w:szCs w:val="21"/>
                      <w:lang w:val="en-US" w:eastAsia="zh-CN"/>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A5416">
                  <w:pPr>
                    <w:wordWrap w:val="0"/>
                    <w:jc w:val="center"/>
                    <w:textAlignment w:val="bottom"/>
                    <w:rPr>
                      <w:rFonts w:hint="eastAsia"/>
                      <w:sz w:val="21"/>
                      <w:szCs w:val="21"/>
                      <w:lang w:val="en-US" w:eastAsia="zh-CN"/>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B5BC3">
                  <w:pPr>
                    <w:wordWrap w:val="0"/>
                    <w:jc w:val="center"/>
                    <w:textAlignment w:val="bottom"/>
                    <w:rPr>
                      <w:rFonts w:hint="eastAsia"/>
                      <w:sz w:val="21"/>
                      <w:szCs w:val="21"/>
                      <w:lang w:val="en-US" w:eastAsia="zh-CN"/>
                    </w:rPr>
                  </w:pPr>
                </w:p>
              </w:tc>
              <w:tc>
                <w:tcPr>
                  <w:tcW w:w="87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0ACB5">
                  <w:pPr>
                    <w:wordWrap w:val="0"/>
                    <w:jc w:val="center"/>
                    <w:textAlignment w:val="bottom"/>
                    <w:rPr>
                      <w:rFonts w:hint="eastAsia"/>
                      <w:sz w:val="21"/>
                      <w:szCs w:val="21"/>
                      <w:lang w:val="en-US" w:eastAsia="zh-CN"/>
                    </w:rPr>
                  </w:pPr>
                </w:p>
              </w:tc>
            </w:tr>
            <w:tr w14:paraId="77AAC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1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F589A">
                  <w:pPr>
                    <w:wordWrap w:val="0"/>
                    <w:jc w:val="center"/>
                    <w:textAlignment w:val="bottom"/>
                    <w:rPr>
                      <w:rFonts w:hint="eastAsia"/>
                      <w:sz w:val="21"/>
                      <w:szCs w:val="21"/>
                      <w:lang w:val="en-US" w:eastAsia="zh-CN"/>
                    </w:rPr>
                  </w:pPr>
                  <w:r>
                    <w:rPr>
                      <w:rFonts w:hint="eastAsia"/>
                      <w:sz w:val="21"/>
                      <w:szCs w:val="21"/>
                      <w:lang w:val="en-US" w:eastAsia="zh-CN"/>
                    </w:rPr>
                    <w:t>除溶剂</w:t>
                  </w:r>
                </w:p>
              </w:tc>
              <w:tc>
                <w:tcPr>
                  <w:tcW w:w="8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F9812">
                  <w:pPr>
                    <w:wordWrap w:val="0"/>
                    <w:jc w:val="center"/>
                    <w:textAlignment w:val="bottom"/>
                    <w:rPr>
                      <w:rFonts w:hint="default"/>
                      <w:sz w:val="21"/>
                      <w:szCs w:val="21"/>
                      <w:lang w:val="en-US" w:eastAsia="zh-CN"/>
                    </w:rPr>
                  </w:pPr>
                  <w:r>
                    <w:rPr>
                      <w:rFonts w:hint="eastAsia"/>
                      <w:sz w:val="21"/>
                      <w:szCs w:val="21"/>
                      <w:lang w:val="en-US" w:eastAsia="zh-CN"/>
                    </w:rPr>
                    <w:t>/</w:t>
                  </w:r>
                </w:p>
              </w:tc>
              <w:tc>
                <w:tcPr>
                  <w:tcW w:w="4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755AC">
                  <w:pPr>
                    <w:wordWrap w:val="0"/>
                    <w:jc w:val="center"/>
                    <w:textAlignment w:val="bottom"/>
                    <w:rPr>
                      <w:rFonts w:hint="default"/>
                      <w:sz w:val="21"/>
                      <w:szCs w:val="21"/>
                      <w:lang w:val="en-US" w:eastAsia="zh-CN"/>
                    </w:rPr>
                  </w:pPr>
                  <w:r>
                    <w:rPr>
                      <w:rFonts w:hint="eastAsia"/>
                      <w:sz w:val="21"/>
                      <w:szCs w:val="21"/>
                      <w:lang w:val="en-US" w:eastAsia="zh-CN"/>
                    </w:rPr>
                    <w:t>/</w:t>
                  </w:r>
                </w:p>
              </w:tc>
              <w:tc>
                <w:tcPr>
                  <w:tcW w:w="99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5C9C9">
                  <w:pPr>
                    <w:wordWrap w:val="0"/>
                    <w:jc w:val="center"/>
                    <w:textAlignment w:val="bottom"/>
                    <w:rPr>
                      <w:rFonts w:hint="default"/>
                      <w:sz w:val="21"/>
                      <w:szCs w:val="21"/>
                      <w:lang w:val="en-US" w:eastAsia="zh-CN"/>
                    </w:rPr>
                  </w:pPr>
                  <w:r>
                    <w:rPr>
                      <w:rFonts w:hint="eastAsia"/>
                      <w:sz w:val="21"/>
                      <w:szCs w:val="21"/>
                      <w:lang w:val="en-US" w:eastAsia="zh-CN"/>
                    </w:rPr>
                    <w:t>废液</w:t>
                  </w:r>
                </w:p>
              </w:tc>
              <w:tc>
                <w:tcPr>
                  <w:tcW w:w="6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50B67">
                  <w:pPr>
                    <w:wordWrap w:val="0"/>
                    <w:jc w:val="center"/>
                    <w:textAlignment w:val="bottom"/>
                    <w:rPr>
                      <w:rFonts w:hint="eastAsia"/>
                      <w:sz w:val="21"/>
                      <w:szCs w:val="21"/>
                      <w:lang w:val="en-US" w:eastAsia="zh-CN"/>
                    </w:rPr>
                  </w:pPr>
                  <w:r>
                    <w:rPr>
                      <w:rFonts w:hint="eastAsia"/>
                      <w:sz w:val="21"/>
                      <w:szCs w:val="21"/>
                      <w:lang w:val="en-US" w:eastAsia="zh-CN"/>
                    </w:rPr>
                    <w:t>去离子水</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6B54F">
                  <w:pPr>
                    <w:wordWrap w:val="0"/>
                    <w:jc w:val="center"/>
                    <w:textAlignment w:val="bottom"/>
                    <w:rPr>
                      <w:rFonts w:hint="eastAsia"/>
                      <w:sz w:val="21"/>
                      <w:szCs w:val="21"/>
                      <w:lang w:val="en-US" w:eastAsia="zh-CN"/>
                    </w:rPr>
                  </w:pPr>
                  <w:r>
                    <w:rPr>
                      <w:rFonts w:hint="eastAsia"/>
                      <w:sz w:val="21"/>
                      <w:szCs w:val="21"/>
                      <w:lang w:val="en-US" w:eastAsia="zh-CN"/>
                    </w:rPr>
                    <w:t>0.7</w:t>
                  </w:r>
                </w:p>
              </w:tc>
              <w:tc>
                <w:tcPr>
                  <w:tcW w:w="87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90F04">
                  <w:pPr>
                    <w:wordWrap w:val="0"/>
                    <w:jc w:val="center"/>
                    <w:textAlignment w:val="bottom"/>
                    <w:rPr>
                      <w:rFonts w:hint="eastAsia"/>
                      <w:sz w:val="21"/>
                      <w:szCs w:val="21"/>
                      <w:lang w:val="en-US" w:eastAsia="zh-CN"/>
                    </w:rPr>
                  </w:pPr>
                </w:p>
              </w:tc>
            </w:tr>
            <w:tr w14:paraId="73B1B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66338">
                  <w:pPr>
                    <w:wordWrap w:val="0"/>
                    <w:jc w:val="center"/>
                    <w:textAlignment w:val="bottom"/>
                    <w:rPr>
                      <w:rFonts w:hint="eastAsia"/>
                      <w:sz w:val="21"/>
                      <w:szCs w:val="21"/>
                      <w:lang w:val="en-US" w:eastAsia="zh-CN"/>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34506">
                  <w:pPr>
                    <w:wordWrap w:val="0"/>
                    <w:jc w:val="center"/>
                    <w:textAlignment w:val="bottom"/>
                    <w:rPr>
                      <w:rFonts w:hint="default"/>
                      <w:sz w:val="21"/>
                      <w:szCs w:val="21"/>
                      <w:lang w:val="en-US" w:eastAsia="zh-CN"/>
                    </w:rPr>
                  </w:pPr>
                  <w:r>
                    <w:rPr>
                      <w:rFonts w:hint="eastAsia"/>
                      <w:sz w:val="21"/>
                      <w:szCs w:val="21"/>
                      <w:lang w:val="en-US" w:eastAsia="zh-CN"/>
                    </w:rPr>
                    <w:t>/</w:t>
                  </w:r>
                </w:p>
              </w:tc>
              <w:tc>
                <w:tcPr>
                  <w:tcW w:w="4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0EEBB">
                  <w:pPr>
                    <w:wordWrap w:val="0"/>
                    <w:jc w:val="center"/>
                    <w:textAlignment w:val="bottom"/>
                    <w:rPr>
                      <w:rFonts w:hint="default"/>
                      <w:sz w:val="21"/>
                      <w:szCs w:val="21"/>
                      <w:lang w:val="en-US" w:eastAsia="zh-CN"/>
                    </w:rPr>
                  </w:pPr>
                  <w:r>
                    <w:rPr>
                      <w:rFonts w:hint="eastAsia"/>
                      <w:sz w:val="21"/>
                      <w:szCs w:val="21"/>
                      <w:lang w:val="en-US" w:eastAsia="zh-CN"/>
                    </w:rPr>
                    <w:t>/</w:t>
                  </w:r>
                </w:p>
              </w:tc>
              <w:tc>
                <w:tcPr>
                  <w:tcW w:w="99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4E713">
                  <w:pPr>
                    <w:wordWrap w:val="0"/>
                    <w:jc w:val="center"/>
                    <w:textAlignment w:val="bottom"/>
                    <w:rPr>
                      <w:rFonts w:hint="eastAsia"/>
                      <w:sz w:val="21"/>
                      <w:szCs w:val="21"/>
                      <w:lang w:val="en-US" w:eastAsia="zh-CN"/>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3790F">
                  <w:pPr>
                    <w:wordWrap w:val="0"/>
                    <w:jc w:val="center"/>
                    <w:textAlignment w:val="bottom"/>
                    <w:rPr>
                      <w:rFonts w:hint="eastAsia"/>
                      <w:sz w:val="21"/>
                      <w:szCs w:val="21"/>
                      <w:lang w:val="en-US" w:eastAsia="zh-CN"/>
                    </w:rPr>
                  </w:pPr>
                  <w:r>
                    <w:rPr>
                      <w:rFonts w:hint="eastAsia"/>
                      <w:sz w:val="21"/>
                      <w:szCs w:val="21"/>
                      <w:lang w:val="en-US" w:eastAsia="zh-CN"/>
                    </w:rPr>
                    <w:t>三氯甲烷</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D6DA3">
                  <w:pPr>
                    <w:wordWrap w:val="0"/>
                    <w:jc w:val="center"/>
                    <w:textAlignment w:val="bottom"/>
                    <w:rPr>
                      <w:rFonts w:hint="eastAsia"/>
                      <w:sz w:val="21"/>
                      <w:szCs w:val="21"/>
                      <w:lang w:val="en-US" w:eastAsia="zh-CN"/>
                    </w:rPr>
                  </w:pPr>
                  <w:r>
                    <w:rPr>
                      <w:rFonts w:hint="eastAsia"/>
                      <w:sz w:val="21"/>
                      <w:szCs w:val="21"/>
                      <w:lang w:val="en-US" w:eastAsia="zh-CN"/>
                    </w:rPr>
                    <w:t>0.01998</w:t>
                  </w:r>
                </w:p>
              </w:tc>
              <w:tc>
                <w:tcPr>
                  <w:tcW w:w="87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59DC7">
                  <w:pPr>
                    <w:wordWrap w:val="0"/>
                    <w:jc w:val="center"/>
                    <w:textAlignment w:val="bottom"/>
                    <w:rPr>
                      <w:rFonts w:hint="eastAsia"/>
                      <w:sz w:val="21"/>
                      <w:szCs w:val="21"/>
                      <w:lang w:val="en-US" w:eastAsia="zh-CN"/>
                    </w:rPr>
                  </w:pPr>
                </w:p>
              </w:tc>
            </w:tr>
            <w:tr w14:paraId="63044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C6824">
                  <w:pPr>
                    <w:wordWrap w:val="0"/>
                    <w:jc w:val="center"/>
                    <w:textAlignment w:val="bottom"/>
                    <w:rPr>
                      <w:rFonts w:hint="eastAsia"/>
                      <w:sz w:val="21"/>
                      <w:szCs w:val="21"/>
                      <w:lang w:val="en-US" w:eastAsia="zh-CN"/>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C5464">
                  <w:pPr>
                    <w:wordWrap w:val="0"/>
                    <w:jc w:val="center"/>
                    <w:textAlignment w:val="bottom"/>
                    <w:rPr>
                      <w:rFonts w:hint="default"/>
                      <w:sz w:val="21"/>
                      <w:szCs w:val="21"/>
                      <w:lang w:val="en-US" w:eastAsia="zh-CN"/>
                    </w:rPr>
                  </w:pPr>
                  <w:r>
                    <w:rPr>
                      <w:rFonts w:hint="eastAsia"/>
                      <w:sz w:val="21"/>
                      <w:szCs w:val="21"/>
                      <w:lang w:val="en-US" w:eastAsia="zh-CN"/>
                    </w:rPr>
                    <w:t>/</w:t>
                  </w:r>
                </w:p>
              </w:tc>
              <w:tc>
                <w:tcPr>
                  <w:tcW w:w="4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1B839">
                  <w:pPr>
                    <w:wordWrap w:val="0"/>
                    <w:jc w:val="center"/>
                    <w:textAlignment w:val="bottom"/>
                    <w:rPr>
                      <w:rFonts w:hint="default"/>
                      <w:sz w:val="21"/>
                      <w:szCs w:val="21"/>
                      <w:lang w:val="en-US" w:eastAsia="zh-CN"/>
                    </w:rPr>
                  </w:pPr>
                  <w:r>
                    <w:rPr>
                      <w:rFonts w:hint="eastAsia"/>
                      <w:sz w:val="21"/>
                      <w:szCs w:val="21"/>
                      <w:lang w:val="en-US" w:eastAsia="zh-CN"/>
                    </w:rPr>
                    <w:t>/</w:t>
                  </w:r>
                </w:p>
              </w:tc>
              <w:tc>
                <w:tcPr>
                  <w:tcW w:w="99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3521D">
                  <w:pPr>
                    <w:wordWrap w:val="0"/>
                    <w:jc w:val="center"/>
                    <w:textAlignment w:val="bottom"/>
                    <w:rPr>
                      <w:rFonts w:hint="eastAsia"/>
                      <w:sz w:val="21"/>
                      <w:szCs w:val="21"/>
                      <w:lang w:val="en-US" w:eastAsia="zh-CN"/>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4A4FC">
                  <w:pPr>
                    <w:wordWrap w:val="0"/>
                    <w:jc w:val="center"/>
                    <w:textAlignment w:val="bottom"/>
                    <w:rPr>
                      <w:rFonts w:hint="eastAsia"/>
                      <w:sz w:val="21"/>
                      <w:szCs w:val="21"/>
                      <w:lang w:val="en-US" w:eastAsia="zh-CN"/>
                    </w:rPr>
                  </w:pPr>
                  <w:r>
                    <w:rPr>
                      <w:rFonts w:hint="eastAsia"/>
                      <w:sz w:val="21"/>
                      <w:szCs w:val="21"/>
                      <w:lang w:val="en-US" w:eastAsia="zh-CN"/>
                    </w:rPr>
                    <w:t>二氯甲烷</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4CA98">
                  <w:pPr>
                    <w:wordWrap w:val="0"/>
                    <w:jc w:val="center"/>
                    <w:textAlignment w:val="bottom"/>
                    <w:rPr>
                      <w:rFonts w:hint="eastAsia"/>
                      <w:sz w:val="21"/>
                      <w:szCs w:val="21"/>
                      <w:lang w:val="en-US" w:eastAsia="zh-CN"/>
                    </w:rPr>
                  </w:pPr>
                  <w:r>
                    <w:rPr>
                      <w:rFonts w:hint="eastAsia"/>
                      <w:sz w:val="21"/>
                      <w:szCs w:val="21"/>
                      <w:lang w:val="en-US" w:eastAsia="zh-CN"/>
                    </w:rPr>
                    <w:t>0.01998</w:t>
                  </w:r>
                </w:p>
              </w:tc>
              <w:tc>
                <w:tcPr>
                  <w:tcW w:w="87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617A6">
                  <w:pPr>
                    <w:jc w:val="center"/>
                    <w:rPr>
                      <w:rFonts w:hint="eastAsia" w:ascii="宋体" w:hAnsi="宋体" w:eastAsia="宋体" w:cs="宋体"/>
                      <w:i w:val="0"/>
                      <w:iCs w:val="0"/>
                      <w:color w:val="FF0000"/>
                      <w:sz w:val="21"/>
                      <w:szCs w:val="21"/>
                      <w:u w:val="none"/>
                    </w:rPr>
                  </w:pPr>
                </w:p>
              </w:tc>
            </w:tr>
            <w:tr w14:paraId="65E7C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11" w:type="pct"/>
                  <w:tcBorders>
                    <w:top w:val="nil"/>
                    <w:left w:val="single" w:color="000000" w:sz="4" w:space="0"/>
                    <w:bottom w:val="single" w:color="000000" w:sz="4" w:space="0"/>
                    <w:right w:val="single" w:color="000000" w:sz="4" w:space="0"/>
                  </w:tcBorders>
                  <w:shd w:val="clear" w:color="auto" w:fill="auto"/>
                  <w:noWrap/>
                  <w:vAlign w:val="center"/>
                </w:tcPr>
                <w:p w14:paraId="3E697385">
                  <w:pPr>
                    <w:wordWrap w:val="0"/>
                    <w:jc w:val="center"/>
                    <w:textAlignment w:val="bottom"/>
                    <w:rPr>
                      <w:rFonts w:hint="eastAsia"/>
                      <w:sz w:val="21"/>
                      <w:szCs w:val="21"/>
                      <w:lang w:val="en-US" w:eastAsia="zh-CN"/>
                    </w:rPr>
                  </w:pPr>
                  <w:r>
                    <w:rPr>
                      <w:rFonts w:hint="eastAsia"/>
                      <w:sz w:val="21"/>
                      <w:szCs w:val="21"/>
                      <w:lang w:val="en-US" w:eastAsia="zh-CN"/>
                    </w:rPr>
                    <w:t>水相</w:t>
                  </w:r>
                </w:p>
              </w:tc>
              <w:tc>
                <w:tcPr>
                  <w:tcW w:w="8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011C0">
                  <w:pPr>
                    <w:wordWrap w:val="0"/>
                    <w:jc w:val="center"/>
                    <w:textAlignment w:val="bottom"/>
                    <w:rPr>
                      <w:rFonts w:hint="eastAsia"/>
                      <w:sz w:val="21"/>
                      <w:szCs w:val="21"/>
                      <w:lang w:val="en-US" w:eastAsia="zh-CN"/>
                    </w:rPr>
                  </w:pPr>
                  <w:r>
                    <w:rPr>
                      <w:rFonts w:hint="eastAsia"/>
                      <w:sz w:val="21"/>
                      <w:szCs w:val="21"/>
                      <w:lang w:val="en-US" w:eastAsia="zh-CN"/>
                    </w:rPr>
                    <w:t>去离子水</w:t>
                  </w:r>
                </w:p>
              </w:tc>
              <w:tc>
                <w:tcPr>
                  <w:tcW w:w="4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0B517">
                  <w:pPr>
                    <w:wordWrap w:val="0"/>
                    <w:jc w:val="center"/>
                    <w:textAlignment w:val="bottom"/>
                    <w:rPr>
                      <w:rFonts w:hint="eastAsia"/>
                      <w:sz w:val="21"/>
                      <w:szCs w:val="21"/>
                      <w:lang w:val="en-US" w:eastAsia="zh-CN"/>
                    </w:rPr>
                  </w:pPr>
                  <w:r>
                    <w:rPr>
                      <w:rFonts w:hint="eastAsia"/>
                      <w:sz w:val="21"/>
                      <w:szCs w:val="21"/>
                      <w:lang w:val="en-US" w:eastAsia="zh-CN"/>
                    </w:rPr>
                    <w:t>1.3</w:t>
                  </w:r>
                </w:p>
              </w:tc>
              <w:tc>
                <w:tcPr>
                  <w:tcW w:w="995" w:type="pct"/>
                  <w:tcBorders>
                    <w:top w:val="nil"/>
                    <w:left w:val="single" w:color="000000" w:sz="4" w:space="0"/>
                    <w:bottom w:val="single" w:color="000000" w:sz="4" w:space="0"/>
                    <w:right w:val="single" w:color="000000" w:sz="4" w:space="0"/>
                  </w:tcBorders>
                  <w:shd w:val="clear" w:color="auto" w:fill="auto"/>
                  <w:noWrap/>
                  <w:vAlign w:val="center"/>
                </w:tcPr>
                <w:p w14:paraId="38330840">
                  <w:pPr>
                    <w:wordWrap w:val="0"/>
                    <w:jc w:val="center"/>
                    <w:textAlignment w:val="bottom"/>
                    <w:rPr>
                      <w:rFonts w:hint="default"/>
                      <w:sz w:val="21"/>
                      <w:szCs w:val="21"/>
                      <w:lang w:val="en-US" w:eastAsia="zh-CN"/>
                    </w:rPr>
                  </w:pPr>
                  <w:r>
                    <w:rPr>
                      <w:rFonts w:hint="eastAsia"/>
                      <w:sz w:val="21"/>
                      <w:szCs w:val="21"/>
                      <w:lang w:val="en-US" w:eastAsia="zh-CN"/>
                    </w:rPr>
                    <w:t>/</w:t>
                  </w:r>
                </w:p>
              </w:tc>
              <w:tc>
                <w:tcPr>
                  <w:tcW w:w="6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616BD">
                  <w:pPr>
                    <w:wordWrap w:val="0"/>
                    <w:jc w:val="center"/>
                    <w:textAlignment w:val="bottom"/>
                    <w:rPr>
                      <w:rFonts w:hint="default"/>
                      <w:sz w:val="21"/>
                      <w:szCs w:val="21"/>
                      <w:lang w:val="en-US" w:eastAsia="zh-CN"/>
                    </w:rPr>
                  </w:pPr>
                  <w:r>
                    <w:rPr>
                      <w:rFonts w:hint="eastAsia"/>
                      <w:sz w:val="21"/>
                      <w:szCs w:val="21"/>
                      <w:lang w:val="en-US" w:eastAsia="zh-CN"/>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890C5">
                  <w:pPr>
                    <w:wordWrap w:val="0"/>
                    <w:jc w:val="center"/>
                    <w:textAlignment w:val="bottom"/>
                    <w:rPr>
                      <w:rFonts w:hint="default"/>
                      <w:sz w:val="21"/>
                      <w:szCs w:val="21"/>
                      <w:lang w:val="en-US" w:eastAsia="zh-CN"/>
                    </w:rPr>
                  </w:pPr>
                  <w:r>
                    <w:rPr>
                      <w:rFonts w:hint="eastAsia"/>
                      <w:sz w:val="21"/>
                      <w:szCs w:val="21"/>
                      <w:lang w:val="en-US" w:eastAsia="zh-CN"/>
                    </w:rPr>
                    <w:t>/</w:t>
                  </w:r>
                </w:p>
              </w:tc>
              <w:tc>
                <w:tcPr>
                  <w:tcW w:w="87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C2643">
                  <w:pPr>
                    <w:jc w:val="center"/>
                    <w:rPr>
                      <w:rFonts w:hint="eastAsia" w:ascii="宋体" w:hAnsi="宋体" w:eastAsia="宋体" w:cs="宋体"/>
                      <w:i w:val="0"/>
                      <w:iCs w:val="0"/>
                      <w:color w:val="FF0000"/>
                      <w:sz w:val="21"/>
                      <w:szCs w:val="21"/>
                      <w:u w:val="none"/>
                    </w:rPr>
                  </w:pPr>
                </w:p>
              </w:tc>
            </w:tr>
            <w:tr w14:paraId="6D276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643AD">
                  <w:pPr>
                    <w:wordWrap w:val="0"/>
                    <w:jc w:val="center"/>
                    <w:textAlignment w:val="bottom"/>
                    <w:rPr>
                      <w:rFonts w:hint="eastAsia"/>
                      <w:sz w:val="21"/>
                      <w:szCs w:val="21"/>
                      <w:lang w:val="en-US" w:eastAsia="zh-CN"/>
                    </w:rPr>
                  </w:pPr>
                  <w:r>
                    <w:rPr>
                      <w:rFonts w:hint="eastAsia"/>
                      <w:sz w:val="21"/>
                      <w:szCs w:val="21"/>
                      <w:lang w:val="en-US" w:eastAsia="zh-CN"/>
                    </w:rPr>
                    <w:t>冻干</w:t>
                  </w:r>
                </w:p>
              </w:tc>
              <w:tc>
                <w:tcPr>
                  <w:tcW w:w="8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08F89">
                  <w:pPr>
                    <w:wordWrap w:val="0"/>
                    <w:jc w:val="center"/>
                    <w:textAlignment w:val="bottom"/>
                    <w:rPr>
                      <w:rFonts w:hint="default"/>
                      <w:sz w:val="21"/>
                      <w:szCs w:val="21"/>
                      <w:lang w:val="en-US" w:eastAsia="zh-CN"/>
                    </w:rPr>
                  </w:pPr>
                  <w:r>
                    <w:rPr>
                      <w:rFonts w:hint="eastAsia"/>
                      <w:sz w:val="21"/>
                      <w:szCs w:val="21"/>
                      <w:lang w:val="en-US" w:eastAsia="zh-CN"/>
                    </w:rPr>
                    <w:t>/</w:t>
                  </w:r>
                </w:p>
              </w:tc>
              <w:tc>
                <w:tcPr>
                  <w:tcW w:w="4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C0BE2">
                  <w:pPr>
                    <w:wordWrap w:val="0"/>
                    <w:jc w:val="center"/>
                    <w:textAlignment w:val="bottom"/>
                    <w:rPr>
                      <w:rFonts w:hint="default"/>
                      <w:sz w:val="21"/>
                      <w:szCs w:val="21"/>
                      <w:lang w:val="en-US" w:eastAsia="zh-CN"/>
                    </w:rPr>
                  </w:pPr>
                  <w:r>
                    <w:rPr>
                      <w:rFonts w:hint="eastAsia"/>
                      <w:sz w:val="21"/>
                      <w:szCs w:val="21"/>
                      <w:lang w:val="en-US" w:eastAsia="zh-CN"/>
                    </w:rPr>
                    <w:t>/</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10FA6">
                  <w:pPr>
                    <w:wordWrap w:val="0"/>
                    <w:jc w:val="center"/>
                    <w:textAlignment w:val="bottom"/>
                    <w:rPr>
                      <w:rFonts w:hint="eastAsia"/>
                      <w:sz w:val="21"/>
                      <w:szCs w:val="21"/>
                      <w:lang w:val="en-US" w:eastAsia="zh-CN"/>
                    </w:rPr>
                  </w:pPr>
                  <w:r>
                    <w:rPr>
                      <w:rFonts w:hint="eastAsia"/>
                      <w:sz w:val="21"/>
                      <w:szCs w:val="21"/>
                      <w:lang w:val="en-US" w:eastAsia="zh-CN"/>
                    </w:rPr>
                    <w:t>废液</w:t>
                  </w:r>
                </w:p>
              </w:tc>
              <w:tc>
                <w:tcPr>
                  <w:tcW w:w="6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11DF3">
                  <w:pPr>
                    <w:wordWrap w:val="0"/>
                    <w:jc w:val="center"/>
                    <w:textAlignment w:val="bottom"/>
                    <w:rPr>
                      <w:rFonts w:hint="eastAsia"/>
                      <w:sz w:val="21"/>
                      <w:szCs w:val="21"/>
                      <w:lang w:val="en-US" w:eastAsia="zh-CN"/>
                    </w:rPr>
                  </w:pPr>
                  <w:r>
                    <w:rPr>
                      <w:rFonts w:hint="eastAsia"/>
                      <w:sz w:val="21"/>
                      <w:szCs w:val="21"/>
                      <w:lang w:val="en-US" w:eastAsia="zh-CN"/>
                    </w:rPr>
                    <w:t>去离子水</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78F48">
                  <w:pPr>
                    <w:wordWrap w:val="0"/>
                    <w:jc w:val="center"/>
                    <w:textAlignment w:val="bottom"/>
                    <w:rPr>
                      <w:rFonts w:hint="eastAsia"/>
                      <w:sz w:val="21"/>
                      <w:szCs w:val="21"/>
                      <w:lang w:val="en-US" w:eastAsia="zh-CN"/>
                    </w:rPr>
                  </w:pPr>
                  <w:r>
                    <w:rPr>
                      <w:rFonts w:hint="eastAsia"/>
                      <w:sz w:val="21"/>
                      <w:szCs w:val="21"/>
                      <w:lang w:val="en-US" w:eastAsia="zh-CN"/>
                    </w:rPr>
                    <w:t>0.6</w:t>
                  </w:r>
                </w:p>
              </w:tc>
              <w:tc>
                <w:tcPr>
                  <w:tcW w:w="87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8CE52">
                  <w:pPr>
                    <w:jc w:val="center"/>
                    <w:rPr>
                      <w:rFonts w:hint="eastAsia" w:ascii="宋体" w:hAnsi="宋体" w:eastAsia="宋体" w:cs="宋体"/>
                      <w:i w:val="0"/>
                      <w:iCs w:val="0"/>
                      <w:color w:val="FF0000"/>
                      <w:sz w:val="21"/>
                      <w:szCs w:val="21"/>
                      <w:u w:val="none"/>
                    </w:rPr>
                  </w:pPr>
                </w:p>
              </w:tc>
            </w:tr>
          </w:tbl>
          <w:p w14:paraId="4743AB4F">
            <w:pPr>
              <w:numPr>
                <w:ilvl w:val="0"/>
                <w:numId w:val="0"/>
              </w:numPr>
              <w:spacing w:line="360" w:lineRule="auto"/>
              <w:ind w:firstLine="420"/>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工艺流程说明：</w:t>
            </w:r>
          </w:p>
          <w:p w14:paraId="0CD38019">
            <w:pPr>
              <w:numPr>
                <w:ilvl w:val="0"/>
                <w:numId w:val="0"/>
              </w:numPr>
              <w:spacing w:line="360" w:lineRule="auto"/>
              <w:ind w:firstLine="420"/>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（1）乳化</w:t>
            </w:r>
            <w:r>
              <w:rPr>
                <w:rFonts w:hint="eastAsia" w:cs="Times New Roman"/>
                <w:color w:val="auto"/>
                <w:sz w:val="21"/>
                <w:szCs w:val="21"/>
                <w:highlight w:val="none"/>
                <w:lang w:val="en-US" w:eastAsia="zh-CN"/>
              </w:rPr>
              <w:t>均质</w:t>
            </w:r>
            <w:r>
              <w:rPr>
                <w:rFonts w:hint="eastAsia" w:ascii="Times New Roman" w:hAnsi="Times New Roman" w:eastAsia="宋体" w:cs="Times New Roman"/>
                <w:color w:val="auto"/>
                <w:sz w:val="21"/>
                <w:szCs w:val="21"/>
                <w:highlight w:val="none"/>
              </w:rPr>
              <w:t>：将各类原</w:t>
            </w:r>
            <w:r>
              <w:rPr>
                <w:rFonts w:hint="eastAsia" w:cs="Times New Roman"/>
                <w:color w:val="auto"/>
                <w:sz w:val="21"/>
                <w:szCs w:val="21"/>
                <w:highlight w:val="none"/>
                <w:lang w:val="en-US" w:eastAsia="zh-CN"/>
              </w:rPr>
              <w:t>辅</w:t>
            </w:r>
            <w:r>
              <w:rPr>
                <w:rFonts w:hint="eastAsia" w:ascii="Times New Roman" w:hAnsi="Times New Roman" w:eastAsia="宋体" w:cs="Times New Roman"/>
                <w:color w:val="auto"/>
                <w:sz w:val="21"/>
                <w:szCs w:val="21"/>
                <w:highlight w:val="none"/>
              </w:rPr>
              <w:t>料按一定比例称量后在配液罐内搅拌溶解，水相原料与油相原料混合搅拌后乳化</w:t>
            </w:r>
            <w:r>
              <w:rPr>
                <w:rFonts w:hint="eastAsia" w:cs="Times New Roman"/>
                <w:color w:val="auto"/>
                <w:sz w:val="21"/>
                <w:szCs w:val="21"/>
                <w:highlight w:val="none"/>
                <w:lang w:val="en-US" w:eastAsia="zh-CN"/>
              </w:rPr>
              <w:t>并均质</w:t>
            </w:r>
            <w:r>
              <w:rPr>
                <w:rFonts w:hint="eastAsia" w:ascii="Times New Roman" w:hAnsi="Times New Roman" w:eastAsia="宋体" w:cs="Times New Roman"/>
                <w:color w:val="auto"/>
                <w:sz w:val="21"/>
                <w:szCs w:val="21"/>
                <w:highlight w:val="none"/>
              </w:rPr>
              <w:t>，形成初乳。乳化过程是油相物料在均匀地分散在水相物料中形成乳状液，仅为物理过程。乳化在密闭罐中进行，无废气产生。</w:t>
            </w:r>
          </w:p>
          <w:p w14:paraId="5C1F92EB">
            <w:pPr>
              <w:numPr>
                <w:ilvl w:val="0"/>
                <w:numId w:val="0"/>
              </w:numPr>
              <w:spacing w:line="360" w:lineRule="auto"/>
              <w:ind w:firstLine="420"/>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（2）</w:t>
            </w:r>
            <w:r>
              <w:rPr>
                <w:rFonts w:hint="eastAsia" w:cs="Times New Roman"/>
                <w:color w:val="auto"/>
                <w:sz w:val="21"/>
                <w:szCs w:val="21"/>
                <w:highlight w:val="none"/>
                <w:lang w:val="en-US" w:eastAsia="zh-CN"/>
              </w:rPr>
              <w:t>除溶剂</w:t>
            </w:r>
            <w:r>
              <w:rPr>
                <w:rFonts w:hint="eastAsia" w:ascii="Times New Roman" w:hAnsi="Times New Roman" w:eastAsia="宋体" w:cs="Times New Roman"/>
                <w:color w:val="auto"/>
                <w:sz w:val="21"/>
                <w:szCs w:val="21"/>
                <w:highlight w:val="none"/>
              </w:rPr>
              <w:t>：初乳</w:t>
            </w:r>
            <w:r>
              <w:rPr>
                <w:rFonts w:hint="eastAsia" w:cs="Times New Roman"/>
                <w:color w:val="auto"/>
                <w:sz w:val="21"/>
                <w:szCs w:val="21"/>
                <w:highlight w:val="none"/>
                <w:lang w:val="en-US" w:eastAsia="zh-CN"/>
              </w:rPr>
              <w:t>减压蒸发得到纳米粒混悬液。蒸发冷凝回收</w:t>
            </w:r>
            <w:r>
              <w:rPr>
                <w:rFonts w:hint="eastAsia" w:ascii="Times New Roman" w:hAnsi="Times New Roman" w:eastAsia="宋体" w:cs="Times New Roman"/>
                <w:color w:val="auto"/>
                <w:sz w:val="21"/>
                <w:szCs w:val="21"/>
                <w:highlight w:val="none"/>
              </w:rPr>
              <w:t>产生</w:t>
            </w:r>
            <w:r>
              <w:rPr>
                <w:rFonts w:hint="eastAsia" w:cs="Times New Roman"/>
                <w:color w:val="auto"/>
                <w:sz w:val="21"/>
                <w:szCs w:val="21"/>
                <w:highlight w:val="none"/>
                <w:lang w:val="en-US" w:eastAsia="zh-CN"/>
              </w:rPr>
              <w:t>废液</w:t>
            </w:r>
            <w:r>
              <w:rPr>
                <w:rFonts w:hint="eastAsia" w:ascii="Times New Roman" w:hAnsi="Times New Roman" w:eastAsia="宋体" w:cs="Times New Roman"/>
                <w:color w:val="auto"/>
                <w:sz w:val="21"/>
                <w:szCs w:val="21"/>
                <w:highlight w:val="none"/>
              </w:rPr>
              <w:t>，收集后</w:t>
            </w:r>
            <w:r>
              <w:rPr>
                <w:rFonts w:hint="eastAsia" w:cs="Times New Roman"/>
                <w:color w:val="auto"/>
                <w:sz w:val="21"/>
                <w:szCs w:val="21"/>
                <w:highlight w:val="none"/>
                <w:lang w:val="en-US" w:eastAsia="zh-CN"/>
              </w:rPr>
              <w:t>作为危险废物</w:t>
            </w:r>
            <w:r>
              <w:rPr>
                <w:rFonts w:hint="eastAsia" w:ascii="Times New Roman" w:hAnsi="Times New Roman" w:eastAsia="宋体" w:cs="Times New Roman"/>
                <w:color w:val="auto"/>
                <w:sz w:val="21"/>
                <w:szCs w:val="21"/>
                <w:highlight w:val="none"/>
              </w:rPr>
              <w:t>处理</w:t>
            </w:r>
            <w:r>
              <w:rPr>
                <w:rFonts w:hint="eastAsia" w:cs="Times New Roman"/>
                <w:color w:val="auto"/>
                <w:sz w:val="21"/>
                <w:szCs w:val="21"/>
                <w:highlight w:val="none"/>
                <w:lang w:eastAsia="zh-CN"/>
              </w:rPr>
              <w:t>。</w:t>
            </w:r>
          </w:p>
          <w:p w14:paraId="5FF8B0F9">
            <w:pPr>
              <w:numPr>
                <w:ilvl w:val="0"/>
                <w:numId w:val="0"/>
              </w:numPr>
              <w:spacing w:line="360" w:lineRule="auto"/>
              <w:ind w:firstLine="420"/>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rPr>
              <w:t>（3）</w:t>
            </w:r>
            <w:r>
              <w:rPr>
                <w:rFonts w:hint="eastAsia" w:cs="Times New Roman"/>
                <w:color w:val="auto"/>
                <w:sz w:val="21"/>
                <w:szCs w:val="21"/>
                <w:highlight w:val="none"/>
                <w:lang w:val="en-US" w:eastAsia="zh-CN"/>
              </w:rPr>
              <w:t>定容分装</w:t>
            </w:r>
            <w:r>
              <w:rPr>
                <w:rFonts w:hint="eastAsia" w:ascii="Times New Roman" w:hAnsi="Times New Roman" w:eastAsia="宋体" w:cs="Times New Roman"/>
                <w:color w:val="auto"/>
                <w:sz w:val="21"/>
                <w:szCs w:val="21"/>
                <w:highlight w:val="none"/>
              </w:rPr>
              <w:t>：</w:t>
            </w:r>
            <w:r>
              <w:rPr>
                <w:rFonts w:hint="eastAsia" w:cs="Times New Roman"/>
                <w:color w:val="auto"/>
                <w:sz w:val="21"/>
                <w:szCs w:val="21"/>
                <w:highlight w:val="none"/>
                <w:lang w:val="en-US" w:eastAsia="zh-CN"/>
              </w:rPr>
              <w:t>将得到的纳米粒混悬液根据含量分装至小瓶。</w:t>
            </w:r>
          </w:p>
          <w:p w14:paraId="1398BEB1">
            <w:pPr>
              <w:numPr>
                <w:ilvl w:val="0"/>
                <w:numId w:val="0"/>
              </w:numPr>
              <w:spacing w:line="360" w:lineRule="auto"/>
              <w:ind w:firstLine="420"/>
              <w:rPr>
                <w:rFonts w:hint="eastAsia"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rPr>
              <w:t>（</w:t>
            </w:r>
            <w:r>
              <w:rPr>
                <w:rFonts w:hint="eastAsia" w:ascii="Times New Roman" w:hAnsi="Times New Roman" w:eastAsia="宋体" w:cs="Times New Roman"/>
                <w:color w:val="auto"/>
                <w:sz w:val="21"/>
                <w:szCs w:val="21"/>
                <w:highlight w:val="none"/>
                <w:lang w:val="en-US" w:eastAsia="zh-CN"/>
              </w:rPr>
              <w:t>4</w:t>
            </w:r>
            <w:r>
              <w:rPr>
                <w:rFonts w:hint="eastAsia" w:ascii="Times New Roman" w:hAnsi="Times New Roman" w:eastAsia="宋体" w:cs="Times New Roman"/>
                <w:color w:val="auto"/>
                <w:sz w:val="21"/>
                <w:szCs w:val="21"/>
                <w:highlight w:val="none"/>
              </w:rPr>
              <w:t>）</w:t>
            </w:r>
            <w:r>
              <w:rPr>
                <w:rFonts w:hint="eastAsia" w:cs="Times New Roman"/>
                <w:color w:val="auto"/>
                <w:sz w:val="21"/>
                <w:szCs w:val="21"/>
                <w:highlight w:val="none"/>
                <w:lang w:val="en-US" w:eastAsia="zh-CN"/>
              </w:rPr>
              <w:t>冻干</w:t>
            </w:r>
            <w:r>
              <w:rPr>
                <w:rFonts w:hint="eastAsia" w:ascii="Times New Roman" w:hAnsi="Times New Roman" w:eastAsia="宋体" w:cs="Times New Roman"/>
                <w:color w:val="auto"/>
                <w:sz w:val="21"/>
                <w:szCs w:val="21"/>
                <w:highlight w:val="none"/>
              </w:rPr>
              <w:t>：</w:t>
            </w:r>
            <w:r>
              <w:rPr>
                <w:rFonts w:hint="eastAsia" w:cs="Times New Roman"/>
                <w:color w:val="auto"/>
                <w:sz w:val="21"/>
                <w:szCs w:val="21"/>
                <w:highlight w:val="none"/>
                <w:lang w:val="en-US" w:eastAsia="zh-CN"/>
              </w:rPr>
              <w:t>将分装后的小瓶转移至冻干机，按预定程序完成冻干</w:t>
            </w:r>
            <w:r>
              <w:rPr>
                <w:rFonts w:hint="eastAsia" w:ascii="Times New Roman" w:hAnsi="Times New Roman" w:eastAsia="宋体" w:cs="Times New Roman"/>
                <w:color w:val="auto"/>
                <w:sz w:val="21"/>
                <w:szCs w:val="21"/>
                <w:highlight w:val="none"/>
              </w:rPr>
              <w:t>。</w:t>
            </w:r>
            <w:r>
              <w:rPr>
                <w:rFonts w:hint="eastAsia" w:cs="Times New Roman"/>
                <w:color w:val="auto"/>
                <w:sz w:val="21"/>
                <w:szCs w:val="21"/>
                <w:highlight w:val="none"/>
                <w:lang w:val="en-US" w:eastAsia="zh-CN"/>
              </w:rPr>
              <w:t>产水的冷凝水</w:t>
            </w:r>
            <w:r>
              <w:rPr>
                <w:rFonts w:hint="eastAsia" w:ascii="Times New Roman" w:hAnsi="Times New Roman" w:eastAsia="宋体" w:cs="Times New Roman"/>
                <w:color w:val="auto"/>
                <w:sz w:val="21"/>
                <w:szCs w:val="21"/>
                <w:highlight w:val="none"/>
              </w:rPr>
              <w:t>收集后</w:t>
            </w:r>
            <w:r>
              <w:rPr>
                <w:rFonts w:hint="eastAsia" w:cs="Times New Roman"/>
                <w:color w:val="auto"/>
                <w:sz w:val="21"/>
                <w:szCs w:val="21"/>
                <w:highlight w:val="none"/>
                <w:lang w:val="en-US" w:eastAsia="zh-CN"/>
              </w:rPr>
              <w:t>作为危险废物</w:t>
            </w:r>
            <w:r>
              <w:rPr>
                <w:rFonts w:hint="eastAsia" w:ascii="Times New Roman" w:hAnsi="Times New Roman" w:eastAsia="宋体" w:cs="Times New Roman"/>
                <w:color w:val="auto"/>
                <w:sz w:val="21"/>
                <w:szCs w:val="21"/>
                <w:highlight w:val="none"/>
              </w:rPr>
              <w:t>处理</w:t>
            </w:r>
            <w:r>
              <w:rPr>
                <w:rFonts w:hint="eastAsia" w:cs="Times New Roman"/>
                <w:color w:val="auto"/>
                <w:sz w:val="21"/>
                <w:szCs w:val="21"/>
                <w:highlight w:val="none"/>
                <w:lang w:eastAsia="zh-CN"/>
              </w:rPr>
              <w:t>。</w:t>
            </w:r>
          </w:p>
          <w:p w14:paraId="4D55B7A9">
            <w:pPr>
              <w:pStyle w:val="2791"/>
              <w:ind w:firstLine="482"/>
              <w:jc w:val="left"/>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3、微晶制剂</w:t>
            </w:r>
          </w:p>
          <w:p w14:paraId="3AD38A7E">
            <w:pPr>
              <w:numPr>
                <w:ilvl w:val="0"/>
                <w:numId w:val="0"/>
              </w:numPr>
              <w:spacing w:line="360" w:lineRule="auto"/>
              <w:jc w:val="center"/>
              <w:rPr>
                <w:rFonts w:hint="eastAsia" w:ascii="Times New Roman" w:hAnsi="Times New Roman" w:eastAsia="宋体" w:cs="Times New Roman"/>
                <w:color w:val="auto"/>
                <w:sz w:val="21"/>
                <w:szCs w:val="21"/>
                <w:highlight w:val="none"/>
                <w:lang w:eastAsia="zh-CN"/>
              </w:rPr>
            </w:pPr>
            <w:r>
              <w:rPr>
                <w:sz w:val="21"/>
                <w:szCs w:val="21"/>
              </w:rPr>
              <w:drawing>
                <wp:inline distT="0" distB="0" distL="114300" distR="114300">
                  <wp:extent cx="3933825" cy="4436745"/>
                  <wp:effectExtent l="0" t="0" r="9525" b="1905"/>
                  <wp:docPr id="14" name="图片 14" descr="Snipaste_2026-01-07_16-1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Snipaste_2026-01-07_16-13-31"/>
                          <pic:cNvPicPr>
                            <a:picLocks noChangeAspect="1"/>
                          </pic:cNvPicPr>
                        </pic:nvPicPr>
                        <pic:blipFill>
                          <a:blip r:embed="rId13"/>
                          <a:stretch>
                            <a:fillRect/>
                          </a:stretch>
                        </pic:blipFill>
                        <pic:spPr>
                          <a:xfrm>
                            <a:off x="0" y="0"/>
                            <a:ext cx="3933825" cy="4436745"/>
                          </a:xfrm>
                          <a:prstGeom prst="rect">
                            <a:avLst/>
                          </a:prstGeom>
                        </pic:spPr>
                      </pic:pic>
                    </a:graphicData>
                  </a:graphic>
                </wp:inline>
              </w:drawing>
            </w:r>
          </w:p>
          <w:p w14:paraId="5FCFED00">
            <w:pPr>
              <w:spacing w:line="36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图3：微晶制剂研发工艺流程图</w:t>
            </w:r>
            <w:r>
              <w:rPr>
                <w:rFonts w:hint="eastAsia" w:cs="Times New Roman"/>
                <w:color w:val="auto"/>
                <w:sz w:val="21"/>
                <w:szCs w:val="21"/>
                <w:highlight w:val="none"/>
                <w:lang w:val="en-US" w:eastAsia="zh-CN"/>
              </w:rPr>
              <w:t>（1000批/年）</w:t>
            </w:r>
          </w:p>
          <w:p w14:paraId="13732F74">
            <w:pPr>
              <w:pStyle w:val="505"/>
              <w:keepNext/>
              <w:keepLines/>
              <w:numPr>
                <w:ilvl w:val="0"/>
                <w:numId w:val="23"/>
              </w:numPr>
              <w:spacing w:line="360" w:lineRule="auto"/>
              <w:ind w:firstLineChars="0"/>
              <w:jc w:val="center"/>
              <w:outlineLvl w:val="3"/>
              <w:rPr>
                <w:rFonts w:hint="eastAsia"/>
                <w:b/>
                <w:bCs/>
                <w:sz w:val="21"/>
                <w:szCs w:val="21"/>
                <w:lang w:val="en-US" w:eastAsia="zh-CN"/>
              </w:rPr>
            </w:pPr>
            <w:r>
              <w:rPr>
                <w:rFonts w:hint="eastAsia"/>
                <w:b/>
                <w:bCs/>
                <w:sz w:val="21"/>
                <w:szCs w:val="21"/>
                <w:lang w:val="en-US" w:eastAsia="zh-CN"/>
              </w:rPr>
              <w:t>单批次物料平衡表 单位：kg</w:t>
            </w:r>
          </w:p>
          <w:tbl>
            <w:tblPr>
              <w:tblStyle w:val="88"/>
              <w:tblW w:w="499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561"/>
              <w:gridCol w:w="3006"/>
              <w:gridCol w:w="1426"/>
              <w:gridCol w:w="1425"/>
            </w:tblGrid>
            <w:tr w14:paraId="4C53D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4153"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27100">
                  <w:pPr>
                    <w:wordWrap w:val="0"/>
                    <w:jc w:val="center"/>
                    <w:textAlignment w:val="bottom"/>
                    <w:rPr>
                      <w:rFonts w:hint="default"/>
                      <w:sz w:val="21"/>
                      <w:szCs w:val="21"/>
                      <w:lang w:val="en-US" w:eastAsia="zh-CN"/>
                    </w:rPr>
                  </w:pPr>
                  <w:r>
                    <w:rPr>
                      <w:rFonts w:hint="eastAsia"/>
                      <w:sz w:val="21"/>
                      <w:szCs w:val="21"/>
                      <w:lang w:val="en-US" w:eastAsia="zh-CN"/>
                    </w:rPr>
                    <w:t>投入</w:t>
                  </w:r>
                </w:p>
              </w:tc>
              <w:tc>
                <w:tcPr>
                  <w:tcW w:w="8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81858">
                  <w:pPr>
                    <w:wordWrap w:val="0"/>
                    <w:jc w:val="center"/>
                    <w:textAlignment w:val="bottom"/>
                    <w:rPr>
                      <w:rFonts w:hint="default"/>
                      <w:sz w:val="21"/>
                      <w:szCs w:val="21"/>
                      <w:lang w:val="en-US" w:eastAsia="zh-CN"/>
                    </w:rPr>
                  </w:pPr>
                  <w:r>
                    <w:rPr>
                      <w:rFonts w:hint="eastAsia"/>
                      <w:sz w:val="21"/>
                      <w:szCs w:val="21"/>
                      <w:lang w:val="en-US" w:eastAsia="zh-CN"/>
                    </w:rPr>
                    <w:t>产出</w:t>
                  </w:r>
                </w:p>
              </w:tc>
            </w:tr>
            <w:tr w14:paraId="0C0B4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52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17240">
                  <w:pPr>
                    <w:wordWrap w:val="0"/>
                    <w:jc w:val="center"/>
                    <w:textAlignment w:val="bottom"/>
                    <w:rPr>
                      <w:rFonts w:hint="eastAsia"/>
                      <w:sz w:val="21"/>
                      <w:szCs w:val="21"/>
                      <w:lang w:val="en-US" w:eastAsia="zh-CN"/>
                    </w:rPr>
                  </w:pPr>
                  <w:r>
                    <w:rPr>
                      <w:rFonts w:hint="eastAsia"/>
                      <w:sz w:val="21"/>
                      <w:szCs w:val="21"/>
                      <w:lang w:val="en-US" w:eastAsia="zh-CN"/>
                    </w:rPr>
                    <w:t>称量</w:t>
                  </w:r>
                </w:p>
              </w:tc>
              <w:tc>
                <w:tcPr>
                  <w:tcW w:w="17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5DCE2">
                  <w:pPr>
                    <w:wordWrap w:val="0"/>
                    <w:jc w:val="center"/>
                    <w:textAlignment w:val="bottom"/>
                    <w:rPr>
                      <w:rFonts w:hint="eastAsia"/>
                      <w:sz w:val="21"/>
                      <w:szCs w:val="21"/>
                      <w:lang w:val="en-US" w:eastAsia="zh-CN"/>
                    </w:rPr>
                  </w:pPr>
                  <w:r>
                    <w:rPr>
                      <w:rFonts w:hint="eastAsia"/>
                      <w:sz w:val="21"/>
                      <w:szCs w:val="21"/>
                      <w:lang w:val="en-US" w:eastAsia="zh-CN"/>
                    </w:rPr>
                    <w:t>原料</w:t>
                  </w:r>
                </w:p>
              </w:tc>
              <w:tc>
                <w:tcPr>
                  <w:tcW w:w="8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D81B1">
                  <w:pPr>
                    <w:wordWrap w:val="0"/>
                    <w:jc w:val="center"/>
                    <w:textAlignment w:val="bottom"/>
                    <w:rPr>
                      <w:rFonts w:hint="eastAsia"/>
                      <w:sz w:val="21"/>
                      <w:szCs w:val="21"/>
                      <w:lang w:val="en-US" w:eastAsia="zh-CN"/>
                    </w:rPr>
                  </w:pPr>
                  <w:r>
                    <w:rPr>
                      <w:rFonts w:hint="eastAsia"/>
                      <w:sz w:val="21"/>
                      <w:szCs w:val="21"/>
                      <w:lang w:val="en-US" w:eastAsia="zh-CN"/>
                    </w:rPr>
                    <w:t>0.01</w:t>
                  </w:r>
                </w:p>
              </w:tc>
              <w:tc>
                <w:tcPr>
                  <w:tcW w:w="846" w:type="pct"/>
                  <w:vMerge w:val="restart"/>
                  <w:tcBorders>
                    <w:top w:val="single" w:color="000000" w:sz="4" w:space="0"/>
                    <w:left w:val="single" w:color="000000" w:sz="4" w:space="0"/>
                    <w:right w:val="single" w:color="000000" w:sz="4" w:space="0"/>
                  </w:tcBorders>
                  <w:shd w:val="clear" w:color="auto" w:fill="auto"/>
                  <w:noWrap/>
                  <w:vAlign w:val="center"/>
                </w:tcPr>
                <w:p w14:paraId="6F95EBFB">
                  <w:pPr>
                    <w:wordWrap w:val="0"/>
                    <w:jc w:val="center"/>
                    <w:textAlignment w:val="bottom"/>
                    <w:rPr>
                      <w:rFonts w:hint="default"/>
                      <w:sz w:val="21"/>
                      <w:szCs w:val="21"/>
                      <w:lang w:val="en-US" w:eastAsia="zh-CN"/>
                    </w:rPr>
                  </w:pPr>
                  <w:r>
                    <w:rPr>
                      <w:rFonts w:hint="eastAsia"/>
                      <w:sz w:val="21"/>
                      <w:szCs w:val="21"/>
                      <w:lang w:val="en-US" w:eastAsia="zh-CN"/>
                    </w:rPr>
                    <w:t>微晶制剂0.1</w:t>
                  </w:r>
                </w:p>
              </w:tc>
            </w:tr>
            <w:tr w14:paraId="0D71E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5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E9F7B">
                  <w:pPr>
                    <w:wordWrap w:val="0"/>
                    <w:jc w:val="center"/>
                    <w:textAlignment w:val="bottom"/>
                    <w:rPr>
                      <w:rFonts w:hint="eastAsia"/>
                      <w:sz w:val="21"/>
                      <w:szCs w:val="21"/>
                      <w:lang w:val="en-US" w:eastAsia="zh-CN"/>
                    </w:rPr>
                  </w:pPr>
                </w:p>
              </w:tc>
              <w:tc>
                <w:tcPr>
                  <w:tcW w:w="17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45F48">
                  <w:pPr>
                    <w:wordWrap w:val="0"/>
                    <w:jc w:val="center"/>
                    <w:textAlignment w:val="bottom"/>
                    <w:rPr>
                      <w:rFonts w:hint="eastAsia"/>
                      <w:sz w:val="21"/>
                      <w:szCs w:val="21"/>
                      <w:lang w:val="en-US" w:eastAsia="zh-CN"/>
                    </w:rPr>
                  </w:pPr>
                  <w:r>
                    <w:rPr>
                      <w:rFonts w:hint="eastAsia"/>
                      <w:sz w:val="21"/>
                      <w:szCs w:val="21"/>
                      <w:lang w:val="en-US" w:eastAsia="zh-CN"/>
                    </w:rPr>
                    <w:t>缓冲盐</w:t>
                  </w:r>
                </w:p>
              </w:tc>
              <w:tc>
                <w:tcPr>
                  <w:tcW w:w="8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A3A02">
                  <w:pPr>
                    <w:wordWrap w:val="0"/>
                    <w:jc w:val="center"/>
                    <w:textAlignment w:val="bottom"/>
                    <w:rPr>
                      <w:rFonts w:hint="eastAsia"/>
                      <w:sz w:val="21"/>
                      <w:szCs w:val="21"/>
                      <w:lang w:val="en-US" w:eastAsia="zh-CN"/>
                    </w:rPr>
                  </w:pPr>
                  <w:r>
                    <w:rPr>
                      <w:rFonts w:hint="eastAsia"/>
                      <w:sz w:val="21"/>
                      <w:szCs w:val="21"/>
                      <w:lang w:val="en-US" w:eastAsia="zh-CN"/>
                    </w:rPr>
                    <w:t>0.03</w:t>
                  </w:r>
                </w:p>
              </w:tc>
              <w:tc>
                <w:tcPr>
                  <w:tcW w:w="846" w:type="pct"/>
                  <w:vMerge w:val="continue"/>
                  <w:tcBorders>
                    <w:left w:val="single" w:color="000000" w:sz="4" w:space="0"/>
                    <w:right w:val="single" w:color="000000" w:sz="4" w:space="0"/>
                  </w:tcBorders>
                  <w:shd w:val="clear" w:color="auto" w:fill="auto"/>
                  <w:noWrap/>
                  <w:vAlign w:val="center"/>
                </w:tcPr>
                <w:p w14:paraId="79E7FFB7">
                  <w:pPr>
                    <w:wordWrap w:val="0"/>
                    <w:jc w:val="center"/>
                    <w:textAlignment w:val="bottom"/>
                    <w:rPr>
                      <w:rFonts w:hint="eastAsia"/>
                      <w:sz w:val="21"/>
                      <w:szCs w:val="21"/>
                      <w:lang w:val="en-US" w:eastAsia="zh-CN"/>
                    </w:rPr>
                  </w:pPr>
                </w:p>
              </w:tc>
            </w:tr>
            <w:tr w14:paraId="18317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5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7E951">
                  <w:pPr>
                    <w:wordWrap w:val="0"/>
                    <w:jc w:val="center"/>
                    <w:textAlignment w:val="bottom"/>
                    <w:rPr>
                      <w:rFonts w:hint="eastAsia"/>
                      <w:sz w:val="21"/>
                      <w:szCs w:val="21"/>
                      <w:lang w:val="en-US" w:eastAsia="zh-CN"/>
                    </w:rPr>
                  </w:pPr>
                </w:p>
              </w:tc>
              <w:tc>
                <w:tcPr>
                  <w:tcW w:w="17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0838C">
                  <w:pPr>
                    <w:wordWrap w:val="0"/>
                    <w:jc w:val="center"/>
                    <w:textAlignment w:val="bottom"/>
                    <w:rPr>
                      <w:rFonts w:hint="eastAsia"/>
                      <w:sz w:val="21"/>
                      <w:szCs w:val="21"/>
                      <w:lang w:val="en-US" w:eastAsia="zh-CN"/>
                    </w:rPr>
                  </w:pPr>
                  <w:r>
                    <w:rPr>
                      <w:rFonts w:hint="eastAsia"/>
                      <w:sz w:val="21"/>
                      <w:szCs w:val="21"/>
                      <w:lang w:val="en-US" w:eastAsia="zh-CN"/>
                    </w:rPr>
                    <w:t>去离子水</w:t>
                  </w:r>
                </w:p>
              </w:tc>
              <w:tc>
                <w:tcPr>
                  <w:tcW w:w="8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0CF21">
                  <w:pPr>
                    <w:wordWrap w:val="0"/>
                    <w:jc w:val="center"/>
                    <w:textAlignment w:val="bottom"/>
                    <w:rPr>
                      <w:rFonts w:hint="eastAsia"/>
                      <w:sz w:val="21"/>
                      <w:szCs w:val="21"/>
                      <w:lang w:val="en-US" w:eastAsia="zh-CN"/>
                    </w:rPr>
                  </w:pPr>
                  <w:r>
                    <w:rPr>
                      <w:rFonts w:hint="eastAsia"/>
                      <w:sz w:val="21"/>
                      <w:szCs w:val="21"/>
                      <w:lang w:val="en-US" w:eastAsia="zh-CN"/>
                    </w:rPr>
                    <w:t>0.02</w:t>
                  </w:r>
                </w:p>
              </w:tc>
              <w:tc>
                <w:tcPr>
                  <w:tcW w:w="846" w:type="pct"/>
                  <w:vMerge w:val="continue"/>
                  <w:tcBorders>
                    <w:left w:val="single" w:color="000000" w:sz="4" w:space="0"/>
                    <w:right w:val="single" w:color="000000" w:sz="4" w:space="0"/>
                  </w:tcBorders>
                  <w:shd w:val="clear" w:color="auto" w:fill="auto"/>
                  <w:noWrap/>
                  <w:vAlign w:val="center"/>
                </w:tcPr>
                <w:p w14:paraId="1D9B15F6">
                  <w:pPr>
                    <w:wordWrap w:val="0"/>
                    <w:jc w:val="center"/>
                    <w:textAlignment w:val="bottom"/>
                    <w:rPr>
                      <w:rFonts w:hint="eastAsia"/>
                      <w:sz w:val="21"/>
                      <w:szCs w:val="21"/>
                      <w:lang w:val="en-US" w:eastAsia="zh-CN"/>
                    </w:rPr>
                  </w:pPr>
                </w:p>
              </w:tc>
            </w:tr>
            <w:tr w14:paraId="56EE3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52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9AB9F">
                  <w:pPr>
                    <w:wordWrap w:val="0"/>
                    <w:jc w:val="center"/>
                    <w:textAlignment w:val="bottom"/>
                    <w:rPr>
                      <w:rFonts w:hint="eastAsia"/>
                      <w:sz w:val="21"/>
                      <w:szCs w:val="21"/>
                      <w:lang w:val="en-US" w:eastAsia="zh-CN"/>
                    </w:rPr>
                  </w:pPr>
                  <w:r>
                    <w:rPr>
                      <w:rFonts w:hint="eastAsia"/>
                      <w:sz w:val="21"/>
                      <w:szCs w:val="21"/>
                      <w:lang w:val="en-US" w:eastAsia="zh-CN"/>
                    </w:rPr>
                    <w:t>定容</w:t>
                  </w:r>
                </w:p>
              </w:tc>
              <w:tc>
                <w:tcPr>
                  <w:tcW w:w="17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D794E">
                  <w:pPr>
                    <w:wordWrap w:val="0"/>
                    <w:jc w:val="center"/>
                    <w:textAlignment w:val="bottom"/>
                    <w:rPr>
                      <w:rFonts w:hint="eastAsia"/>
                      <w:sz w:val="21"/>
                      <w:szCs w:val="21"/>
                      <w:lang w:val="en-US" w:eastAsia="zh-CN"/>
                    </w:rPr>
                  </w:pPr>
                  <w:r>
                    <w:rPr>
                      <w:rFonts w:hint="eastAsia"/>
                      <w:sz w:val="21"/>
                      <w:szCs w:val="21"/>
                      <w:lang w:val="en-US" w:eastAsia="zh-CN"/>
                    </w:rPr>
                    <w:t>原料</w:t>
                  </w:r>
                </w:p>
              </w:tc>
              <w:tc>
                <w:tcPr>
                  <w:tcW w:w="8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6A1E4">
                  <w:pPr>
                    <w:wordWrap w:val="0"/>
                    <w:jc w:val="center"/>
                    <w:textAlignment w:val="bottom"/>
                    <w:rPr>
                      <w:rFonts w:hint="eastAsia"/>
                      <w:sz w:val="21"/>
                      <w:szCs w:val="21"/>
                      <w:lang w:val="en-US" w:eastAsia="zh-CN"/>
                    </w:rPr>
                  </w:pPr>
                  <w:r>
                    <w:rPr>
                      <w:rFonts w:hint="eastAsia"/>
                      <w:sz w:val="21"/>
                      <w:szCs w:val="21"/>
                      <w:lang w:val="en-US" w:eastAsia="zh-CN"/>
                    </w:rPr>
                    <w:t>0.01</w:t>
                  </w:r>
                </w:p>
              </w:tc>
              <w:tc>
                <w:tcPr>
                  <w:tcW w:w="846" w:type="pct"/>
                  <w:vMerge w:val="continue"/>
                  <w:tcBorders>
                    <w:left w:val="single" w:color="000000" w:sz="4" w:space="0"/>
                    <w:right w:val="single" w:color="000000" w:sz="4" w:space="0"/>
                  </w:tcBorders>
                  <w:shd w:val="clear" w:color="auto" w:fill="auto"/>
                  <w:noWrap/>
                  <w:vAlign w:val="center"/>
                </w:tcPr>
                <w:p w14:paraId="6B1BEA2B">
                  <w:pPr>
                    <w:wordWrap w:val="0"/>
                    <w:jc w:val="center"/>
                    <w:textAlignment w:val="bottom"/>
                    <w:rPr>
                      <w:rFonts w:hint="eastAsia"/>
                      <w:sz w:val="21"/>
                      <w:szCs w:val="21"/>
                      <w:lang w:val="en-US" w:eastAsia="zh-CN"/>
                    </w:rPr>
                  </w:pPr>
                </w:p>
              </w:tc>
            </w:tr>
            <w:tr w14:paraId="6221B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5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F8009">
                  <w:pPr>
                    <w:wordWrap w:val="0"/>
                    <w:jc w:val="center"/>
                    <w:textAlignment w:val="bottom"/>
                    <w:rPr>
                      <w:rFonts w:hint="eastAsia"/>
                      <w:sz w:val="21"/>
                      <w:szCs w:val="21"/>
                      <w:lang w:val="en-US" w:eastAsia="zh-CN"/>
                    </w:rPr>
                  </w:pPr>
                </w:p>
              </w:tc>
              <w:tc>
                <w:tcPr>
                  <w:tcW w:w="17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2FBAC">
                  <w:pPr>
                    <w:wordWrap w:val="0"/>
                    <w:jc w:val="center"/>
                    <w:textAlignment w:val="bottom"/>
                    <w:rPr>
                      <w:rFonts w:hint="eastAsia"/>
                      <w:sz w:val="21"/>
                      <w:szCs w:val="21"/>
                      <w:lang w:val="en-US" w:eastAsia="zh-CN"/>
                    </w:rPr>
                  </w:pPr>
                  <w:r>
                    <w:rPr>
                      <w:rFonts w:hint="eastAsia"/>
                      <w:sz w:val="21"/>
                      <w:szCs w:val="21"/>
                      <w:lang w:val="en-US" w:eastAsia="zh-CN"/>
                    </w:rPr>
                    <w:t>缓冲盐</w:t>
                  </w:r>
                </w:p>
              </w:tc>
              <w:tc>
                <w:tcPr>
                  <w:tcW w:w="8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A1EE8">
                  <w:pPr>
                    <w:wordWrap w:val="0"/>
                    <w:jc w:val="center"/>
                    <w:textAlignment w:val="bottom"/>
                    <w:rPr>
                      <w:rFonts w:hint="eastAsia"/>
                      <w:sz w:val="21"/>
                      <w:szCs w:val="21"/>
                      <w:lang w:val="en-US" w:eastAsia="zh-CN"/>
                    </w:rPr>
                  </w:pPr>
                  <w:r>
                    <w:rPr>
                      <w:rFonts w:hint="eastAsia"/>
                      <w:sz w:val="21"/>
                      <w:szCs w:val="21"/>
                      <w:lang w:val="en-US" w:eastAsia="zh-CN"/>
                    </w:rPr>
                    <w:t>0.01</w:t>
                  </w:r>
                </w:p>
              </w:tc>
              <w:tc>
                <w:tcPr>
                  <w:tcW w:w="846" w:type="pct"/>
                  <w:vMerge w:val="continue"/>
                  <w:tcBorders>
                    <w:left w:val="single" w:color="000000" w:sz="4" w:space="0"/>
                    <w:right w:val="single" w:color="000000" w:sz="4" w:space="0"/>
                  </w:tcBorders>
                  <w:shd w:val="clear" w:color="auto" w:fill="auto"/>
                  <w:noWrap/>
                  <w:vAlign w:val="center"/>
                </w:tcPr>
                <w:p w14:paraId="26F41FED">
                  <w:pPr>
                    <w:wordWrap w:val="0"/>
                    <w:jc w:val="center"/>
                    <w:textAlignment w:val="bottom"/>
                    <w:rPr>
                      <w:rFonts w:hint="eastAsia"/>
                      <w:sz w:val="21"/>
                      <w:szCs w:val="21"/>
                      <w:lang w:val="en-US" w:eastAsia="zh-CN"/>
                    </w:rPr>
                  </w:pPr>
                </w:p>
              </w:tc>
            </w:tr>
            <w:tr w14:paraId="54D2D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5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900CA">
                  <w:pPr>
                    <w:wordWrap w:val="0"/>
                    <w:jc w:val="center"/>
                    <w:textAlignment w:val="bottom"/>
                    <w:rPr>
                      <w:rFonts w:hint="eastAsia"/>
                      <w:sz w:val="21"/>
                      <w:szCs w:val="21"/>
                      <w:lang w:val="en-US" w:eastAsia="zh-CN"/>
                    </w:rPr>
                  </w:pPr>
                </w:p>
              </w:tc>
              <w:tc>
                <w:tcPr>
                  <w:tcW w:w="17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1B6DF">
                  <w:pPr>
                    <w:wordWrap w:val="0"/>
                    <w:jc w:val="center"/>
                    <w:textAlignment w:val="bottom"/>
                    <w:rPr>
                      <w:rFonts w:hint="eastAsia"/>
                      <w:sz w:val="21"/>
                      <w:szCs w:val="21"/>
                      <w:lang w:val="en-US" w:eastAsia="zh-CN"/>
                    </w:rPr>
                  </w:pPr>
                  <w:r>
                    <w:rPr>
                      <w:rFonts w:hint="eastAsia"/>
                      <w:sz w:val="21"/>
                      <w:szCs w:val="21"/>
                      <w:lang w:val="en-US" w:eastAsia="zh-CN"/>
                    </w:rPr>
                    <w:t>去离子水</w:t>
                  </w:r>
                </w:p>
              </w:tc>
              <w:tc>
                <w:tcPr>
                  <w:tcW w:w="8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4D567">
                  <w:pPr>
                    <w:wordWrap w:val="0"/>
                    <w:jc w:val="center"/>
                    <w:textAlignment w:val="bottom"/>
                    <w:rPr>
                      <w:rFonts w:hint="eastAsia"/>
                      <w:sz w:val="21"/>
                      <w:szCs w:val="21"/>
                      <w:lang w:val="en-US" w:eastAsia="zh-CN"/>
                    </w:rPr>
                  </w:pPr>
                  <w:r>
                    <w:rPr>
                      <w:rFonts w:hint="eastAsia"/>
                      <w:sz w:val="21"/>
                      <w:szCs w:val="21"/>
                      <w:lang w:val="en-US" w:eastAsia="zh-CN"/>
                    </w:rPr>
                    <w:t>0.02</w:t>
                  </w:r>
                </w:p>
              </w:tc>
              <w:tc>
                <w:tcPr>
                  <w:tcW w:w="846" w:type="pct"/>
                  <w:vMerge w:val="continue"/>
                  <w:tcBorders>
                    <w:left w:val="single" w:color="000000" w:sz="4" w:space="0"/>
                    <w:bottom w:val="single" w:color="000000" w:sz="4" w:space="0"/>
                    <w:right w:val="single" w:color="000000" w:sz="4" w:space="0"/>
                  </w:tcBorders>
                  <w:shd w:val="clear" w:color="auto" w:fill="auto"/>
                  <w:noWrap/>
                  <w:vAlign w:val="center"/>
                </w:tcPr>
                <w:p w14:paraId="01461F6D">
                  <w:pPr>
                    <w:wordWrap w:val="0"/>
                    <w:jc w:val="center"/>
                    <w:textAlignment w:val="bottom"/>
                    <w:rPr>
                      <w:rFonts w:hint="eastAsia"/>
                      <w:sz w:val="21"/>
                      <w:szCs w:val="21"/>
                      <w:lang w:val="en-US" w:eastAsia="zh-CN"/>
                    </w:rPr>
                  </w:pPr>
                </w:p>
              </w:tc>
            </w:tr>
          </w:tbl>
          <w:p w14:paraId="31E84569">
            <w:pPr>
              <w:numPr>
                <w:ilvl w:val="0"/>
                <w:numId w:val="0"/>
              </w:numPr>
              <w:spacing w:line="360" w:lineRule="auto"/>
              <w:ind w:firstLine="420"/>
              <w:jc w:val="left"/>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工艺流程说明</w:t>
            </w:r>
          </w:p>
          <w:p w14:paraId="7C35E4B9">
            <w:pPr>
              <w:numPr>
                <w:ilvl w:val="0"/>
                <w:numId w:val="0"/>
              </w:numPr>
              <w:spacing w:line="360" w:lineRule="auto"/>
              <w:ind w:firstLine="420"/>
              <w:jc w:val="left"/>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（1）</w:t>
            </w:r>
            <w:r>
              <w:rPr>
                <w:rFonts w:hint="eastAsia" w:cs="Times New Roman"/>
                <w:color w:val="auto"/>
                <w:sz w:val="21"/>
                <w:szCs w:val="21"/>
                <w:highlight w:val="none"/>
                <w:lang w:val="en-US" w:eastAsia="zh-CN"/>
              </w:rPr>
              <w:t>称量混合</w:t>
            </w:r>
            <w:r>
              <w:rPr>
                <w:rFonts w:hint="eastAsia" w:ascii="Times New Roman" w:hAnsi="Times New Roman" w:eastAsia="宋体" w:cs="Times New Roman"/>
                <w:color w:val="auto"/>
                <w:sz w:val="21"/>
                <w:szCs w:val="21"/>
                <w:highlight w:val="none"/>
              </w:rPr>
              <w:t>：将各类原</w:t>
            </w:r>
            <w:r>
              <w:rPr>
                <w:rFonts w:hint="eastAsia" w:cs="Times New Roman"/>
                <w:color w:val="auto"/>
                <w:sz w:val="21"/>
                <w:szCs w:val="21"/>
                <w:highlight w:val="none"/>
                <w:lang w:val="en-US" w:eastAsia="zh-CN"/>
              </w:rPr>
              <w:t>辅</w:t>
            </w:r>
            <w:r>
              <w:rPr>
                <w:rFonts w:hint="eastAsia" w:ascii="Times New Roman" w:hAnsi="Times New Roman" w:eastAsia="宋体" w:cs="Times New Roman"/>
                <w:color w:val="auto"/>
                <w:sz w:val="21"/>
                <w:szCs w:val="21"/>
                <w:highlight w:val="none"/>
              </w:rPr>
              <w:t>料按一定比例称量后在配液罐内搅拌</w:t>
            </w:r>
            <w:r>
              <w:rPr>
                <w:rFonts w:hint="eastAsia" w:cs="Times New Roman"/>
                <w:color w:val="auto"/>
                <w:sz w:val="21"/>
                <w:szCs w:val="21"/>
                <w:highlight w:val="none"/>
                <w:lang w:val="en-US" w:eastAsia="zh-CN"/>
              </w:rPr>
              <w:t>混合</w:t>
            </w:r>
            <w:r>
              <w:rPr>
                <w:rFonts w:hint="eastAsia" w:ascii="Times New Roman" w:hAnsi="Times New Roman" w:eastAsia="宋体" w:cs="Times New Roman"/>
                <w:color w:val="auto"/>
                <w:sz w:val="21"/>
                <w:szCs w:val="21"/>
                <w:highlight w:val="none"/>
              </w:rPr>
              <w:t>。</w:t>
            </w:r>
            <w:r>
              <w:rPr>
                <w:rFonts w:hint="eastAsia" w:cs="Times New Roman"/>
                <w:color w:val="auto"/>
                <w:sz w:val="21"/>
                <w:szCs w:val="21"/>
                <w:highlight w:val="none"/>
                <w:lang w:val="en-US" w:eastAsia="zh-CN"/>
              </w:rPr>
              <w:t>混合</w:t>
            </w:r>
            <w:r>
              <w:rPr>
                <w:rFonts w:hint="eastAsia" w:ascii="Times New Roman" w:hAnsi="Times New Roman" w:eastAsia="宋体" w:cs="Times New Roman"/>
                <w:color w:val="auto"/>
                <w:sz w:val="21"/>
                <w:szCs w:val="21"/>
                <w:highlight w:val="none"/>
              </w:rPr>
              <w:t>仅为物理过程</w:t>
            </w:r>
            <w:r>
              <w:rPr>
                <w:rFonts w:hint="eastAsia"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rPr>
              <w:t>在密闭罐中进行，无废气产生。</w:t>
            </w:r>
          </w:p>
          <w:p w14:paraId="227E6AD8">
            <w:pPr>
              <w:numPr>
                <w:ilvl w:val="0"/>
                <w:numId w:val="0"/>
              </w:numPr>
              <w:spacing w:line="360" w:lineRule="auto"/>
              <w:ind w:firstLine="420"/>
              <w:jc w:val="left"/>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rPr>
              <w:t>（2）</w:t>
            </w:r>
            <w:r>
              <w:rPr>
                <w:rFonts w:hint="eastAsia" w:cs="Times New Roman"/>
                <w:color w:val="auto"/>
                <w:sz w:val="21"/>
                <w:szCs w:val="21"/>
                <w:highlight w:val="none"/>
                <w:lang w:val="en-US" w:eastAsia="zh-CN"/>
              </w:rPr>
              <w:t>研磨</w:t>
            </w:r>
            <w:r>
              <w:rPr>
                <w:rFonts w:hint="eastAsia" w:ascii="Times New Roman" w:hAnsi="Times New Roman" w:eastAsia="宋体" w:cs="Times New Roman"/>
                <w:color w:val="auto"/>
                <w:sz w:val="21"/>
                <w:szCs w:val="21"/>
                <w:highlight w:val="none"/>
              </w:rPr>
              <w:t>：</w:t>
            </w:r>
            <w:r>
              <w:rPr>
                <w:rFonts w:hint="eastAsia" w:cs="Times New Roman"/>
                <w:color w:val="auto"/>
                <w:sz w:val="21"/>
                <w:szCs w:val="21"/>
                <w:highlight w:val="none"/>
                <w:lang w:val="en-US" w:eastAsia="zh-CN"/>
              </w:rPr>
              <w:t>将混后的物料研磨至目标粒径得到微晶，研磨</w:t>
            </w:r>
            <w:r>
              <w:rPr>
                <w:rFonts w:hint="eastAsia" w:ascii="Times New Roman" w:hAnsi="Times New Roman" w:eastAsia="宋体" w:cs="Times New Roman"/>
                <w:color w:val="auto"/>
                <w:sz w:val="21"/>
                <w:szCs w:val="21"/>
                <w:highlight w:val="none"/>
              </w:rPr>
              <w:t>为物理过程</w:t>
            </w:r>
            <w:r>
              <w:rPr>
                <w:rFonts w:hint="eastAsia"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rPr>
              <w:t>在密闭罐中进行，无废气产生。</w:t>
            </w:r>
          </w:p>
          <w:p w14:paraId="0040B4C0">
            <w:pPr>
              <w:numPr>
                <w:ilvl w:val="0"/>
                <w:numId w:val="0"/>
              </w:numPr>
              <w:spacing w:line="360" w:lineRule="auto"/>
              <w:ind w:firstLine="420"/>
              <w:jc w:val="left"/>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rPr>
              <w:t>（3）</w:t>
            </w:r>
            <w:r>
              <w:rPr>
                <w:rFonts w:hint="eastAsia" w:cs="Times New Roman"/>
                <w:color w:val="auto"/>
                <w:sz w:val="21"/>
                <w:szCs w:val="21"/>
                <w:highlight w:val="none"/>
                <w:lang w:val="en-US" w:eastAsia="zh-CN"/>
              </w:rPr>
              <w:t>定容</w:t>
            </w:r>
            <w:r>
              <w:rPr>
                <w:rFonts w:hint="eastAsia" w:ascii="Times New Roman" w:hAnsi="Times New Roman" w:eastAsia="宋体" w:cs="Times New Roman"/>
                <w:color w:val="auto"/>
                <w:sz w:val="21"/>
                <w:szCs w:val="21"/>
                <w:highlight w:val="none"/>
              </w:rPr>
              <w:t>：</w:t>
            </w:r>
            <w:r>
              <w:rPr>
                <w:rFonts w:hint="eastAsia" w:cs="Times New Roman"/>
                <w:color w:val="auto"/>
                <w:sz w:val="21"/>
                <w:szCs w:val="21"/>
                <w:highlight w:val="none"/>
                <w:lang w:val="en-US" w:eastAsia="zh-CN"/>
              </w:rPr>
              <w:t>将得到的微晶混悬液根据含量定容至目标浓度。</w:t>
            </w:r>
          </w:p>
          <w:p w14:paraId="161E3F13">
            <w:pPr>
              <w:numPr>
                <w:ilvl w:val="0"/>
                <w:numId w:val="0"/>
              </w:numPr>
              <w:spacing w:line="360" w:lineRule="auto"/>
              <w:ind w:firstLine="420"/>
              <w:jc w:val="left"/>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rPr>
              <w:t>（</w:t>
            </w:r>
            <w:r>
              <w:rPr>
                <w:rFonts w:hint="eastAsia" w:ascii="Times New Roman" w:hAnsi="Times New Roman" w:eastAsia="宋体" w:cs="Times New Roman"/>
                <w:color w:val="auto"/>
                <w:sz w:val="21"/>
                <w:szCs w:val="21"/>
                <w:highlight w:val="none"/>
                <w:lang w:val="en-US" w:eastAsia="zh-CN"/>
              </w:rPr>
              <w:t>4</w:t>
            </w:r>
            <w:r>
              <w:rPr>
                <w:rFonts w:hint="eastAsia" w:ascii="Times New Roman" w:hAnsi="Times New Roman" w:eastAsia="宋体" w:cs="Times New Roman"/>
                <w:color w:val="auto"/>
                <w:sz w:val="21"/>
                <w:szCs w:val="21"/>
                <w:highlight w:val="none"/>
              </w:rPr>
              <w:t>）</w:t>
            </w:r>
            <w:r>
              <w:rPr>
                <w:rFonts w:hint="eastAsia" w:cs="Times New Roman"/>
                <w:color w:val="auto"/>
                <w:sz w:val="21"/>
                <w:szCs w:val="21"/>
                <w:highlight w:val="none"/>
                <w:lang w:val="en-US" w:eastAsia="zh-CN"/>
              </w:rPr>
              <w:t>分装</w:t>
            </w:r>
            <w:r>
              <w:rPr>
                <w:rFonts w:hint="eastAsia" w:ascii="Times New Roman" w:hAnsi="Times New Roman" w:eastAsia="宋体" w:cs="Times New Roman"/>
                <w:color w:val="auto"/>
                <w:sz w:val="21"/>
                <w:szCs w:val="21"/>
                <w:highlight w:val="none"/>
              </w:rPr>
              <w:t>：分装成小</w:t>
            </w:r>
            <w:r>
              <w:rPr>
                <w:rFonts w:hint="eastAsia" w:cs="Times New Roman"/>
                <w:color w:val="auto"/>
                <w:sz w:val="21"/>
                <w:szCs w:val="21"/>
                <w:highlight w:val="none"/>
                <w:lang w:val="en-US" w:eastAsia="zh-CN"/>
              </w:rPr>
              <w:t>瓶</w:t>
            </w:r>
            <w:r>
              <w:rPr>
                <w:rFonts w:hint="eastAsia" w:ascii="Times New Roman" w:hAnsi="Times New Roman" w:eastAsia="宋体" w:cs="Times New Roman"/>
                <w:color w:val="auto"/>
                <w:sz w:val="21"/>
                <w:szCs w:val="21"/>
                <w:highlight w:val="none"/>
              </w:rPr>
              <w:t>包装，加塞、轧盖。</w:t>
            </w:r>
          </w:p>
          <w:p w14:paraId="50016AE2">
            <w:pPr>
              <w:pStyle w:val="2791"/>
              <w:ind w:firstLine="482"/>
              <w:jc w:val="left"/>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4、A08A</w:t>
            </w:r>
          </w:p>
          <w:p w14:paraId="36010854">
            <w:pPr>
              <w:spacing w:line="360" w:lineRule="auto"/>
              <w:jc w:val="both"/>
              <w:rPr>
                <w:rFonts w:hint="eastAsia" w:ascii="宋体" w:hAnsi="宋体" w:eastAsia="宋体" w:cs="宋体"/>
                <w:color w:val="auto"/>
                <w:sz w:val="21"/>
                <w:szCs w:val="21"/>
                <w:highlight w:val="none"/>
                <w:lang w:val="en-US" w:eastAsia="zh-CN"/>
              </w:rPr>
            </w:pPr>
            <w:r>
              <w:rPr>
                <w:sz w:val="21"/>
              </w:rPr>
              <mc:AlternateContent>
                <mc:Choice Requires="wps">
                  <w:drawing>
                    <wp:anchor distT="0" distB="0" distL="114300" distR="114300" simplePos="0" relativeHeight="251660288" behindDoc="0" locked="0" layoutInCell="1" allowOverlap="1">
                      <wp:simplePos x="0" y="0"/>
                      <wp:positionH relativeFrom="column">
                        <wp:posOffset>285750</wp:posOffset>
                      </wp:positionH>
                      <wp:positionV relativeFrom="paragraph">
                        <wp:posOffset>3388995</wp:posOffset>
                      </wp:positionV>
                      <wp:extent cx="629285" cy="308610"/>
                      <wp:effectExtent l="0" t="0" r="0" b="0"/>
                      <wp:wrapNone/>
                      <wp:docPr id="11" name="文本框 11"/>
                      <wp:cNvGraphicFramePr/>
                      <a:graphic xmlns:a="http://schemas.openxmlformats.org/drawingml/2006/main">
                        <a:graphicData uri="http://schemas.microsoft.com/office/word/2010/wordprocessingShape">
                          <wps:wsp>
                            <wps:cNvSpPr txBox="1"/>
                            <wps:spPr>
                              <a:xfrm>
                                <a:off x="1759585" y="5429250"/>
                                <a:ext cx="629285" cy="3086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ED17AD">
                                  <w:pPr>
                                    <w:rPr>
                                      <w:rFonts w:hint="default" w:eastAsia="宋体"/>
                                      <w:sz w:val="16"/>
                                      <w:szCs w:val="20"/>
                                      <w:lang w:val="en-US" w:eastAsia="zh-CN"/>
                                    </w:rPr>
                                  </w:pPr>
                                  <w:r>
                                    <w:rPr>
                                      <w:rFonts w:hint="eastAsia"/>
                                      <w:sz w:val="16"/>
                                      <w:szCs w:val="20"/>
                                      <w:lang w:val="en-US" w:eastAsia="zh-CN"/>
                                    </w:rPr>
                                    <w:t>纯化水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5pt;margin-top:266.85pt;height:24.3pt;width:49.55pt;z-index:251660288;mso-width-relative:page;mso-height-relative:page;" filled="f" stroked="f" coordsize="21600,21600" o:gfxdata="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AQPucX2gAAAAoBAAAPAAAAAAAAAAEAIAAA&#10;ACIAAABkcnMvZG93bnJldi54bWxQSwECFAAUAAAACACHTuJAe1CivUMCAABzBAAADgAAAAAAAAAB&#10;ACAAAAApAQAAZHJzL2Uyb0RvYy54bWxQSwUGAAAAAAYABgBZAQAA3gUAAAAA&#10;">
                      <v:fill on="f" focussize="0,0"/>
                      <v:stroke on="f" weight="0.5pt"/>
                      <v:imagedata o:title=""/>
                      <o:lock v:ext="edit" aspectratio="f"/>
                      <v:textbox>
                        <w:txbxContent>
                          <w:p w14:paraId="74ED17AD">
                            <w:pPr>
                              <w:rPr>
                                <w:rFonts w:hint="default" w:eastAsia="宋体"/>
                                <w:sz w:val="16"/>
                                <w:szCs w:val="20"/>
                                <w:lang w:val="en-US" w:eastAsia="zh-CN"/>
                              </w:rPr>
                            </w:pPr>
                            <w:r>
                              <w:rPr>
                                <w:rFonts w:hint="eastAsia"/>
                                <w:sz w:val="16"/>
                                <w:szCs w:val="20"/>
                                <w:lang w:val="en-US" w:eastAsia="zh-CN"/>
                              </w:rPr>
                              <w:t>纯化水</w:t>
                            </w: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column">
                        <wp:posOffset>362585</wp:posOffset>
                      </wp:positionH>
                      <wp:positionV relativeFrom="paragraph">
                        <wp:posOffset>3355975</wp:posOffset>
                      </wp:positionV>
                      <wp:extent cx="534035" cy="247650"/>
                      <wp:effectExtent l="6350" t="6350" r="12065" b="12700"/>
                      <wp:wrapNone/>
                      <wp:docPr id="5" name="矩形 5"/>
                      <wp:cNvGraphicFramePr/>
                      <a:graphic xmlns:a="http://schemas.openxmlformats.org/drawingml/2006/main">
                        <a:graphicData uri="http://schemas.microsoft.com/office/word/2010/wordprocessingShape">
                          <wps:wsp>
                            <wps:cNvSpPr/>
                            <wps:spPr>
                              <a:xfrm>
                                <a:off x="1612265" y="4450715"/>
                                <a:ext cx="534035" cy="247650"/>
                              </a:xfrm>
                              <a:prstGeom prst="rect">
                                <a:avLst/>
                              </a:prstGeom>
                              <a:solidFill>
                                <a:schemeClr val="bg1"/>
                              </a:solidFill>
                              <a:ln>
                                <a:solidFill>
                                  <a:schemeClr val="bg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8.55pt;margin-top:264.25pt;height:19.5pt;width:42.05pt;z-index:251659264;v-text-anchor:middle;mso-width-relative:page;mso-height-relative:page;" fillcolor="#FFFFFF [3212]" filled="t" stroked="t" coordsize="21600,21600" o:gfxdata="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A0/L/02AAAAAoBAAAPAAAAAAAAAAEAIAAAACIAAABk&#10;cnMvZG93bnJldi54bWxQSwECFAAUAAAACACHTuJAzQaPZngCAAD/BAAADgAAAAAAAAABACAAAAAn&#10;AQAAZHJzL2Uyb0RvYy54bWxQSwUGAAAAAAYABgBZAQAAEQYAAAAA&#10;">
                      <v:fill on="t" focussize="0,0"/>
                      <v:stroke weight="1pt" color="#FFFFFF [3212]" miterlimit="8" joinstyle="miter"/>
                      <v:imagedata o:title=""/>
                      <o:lock v:ext="edit" aspectratio="f"/>
                    </v:rect>
                  </w:pict>
                </mc:Fallback>
              </mc:AlternateContent>
            </w:r>
            <w:r>
              <w:rPr>
                <w:sz w:val="21"/>
                <w:szCs w:val="21"/>
              </w:rPr>
              <w:drawing>
                <wp:inline distT="0" distB="0" distL="114300" distR="114300">
                  <wp:extent cx="5010150" cy="4410710"/>
                  <wp:effectExtent l="0" t="0" r="0"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4"/>
                          <a:stretch>
                            <a:fillRect/>
                          </a:stretch>
                        </pic:blipFill>
                        <pic:spPr>
                          <a:xfrm>
                            <a:off x="0" y="0"/>
                            <a:ext cx="5010150" cy="4410710"/>
                          </a:xfrm>
                          <a:prstGeom prst="rect">
                            <a:avLst/>
                          </a:prstGeom>
                          <a:noFill/>
                          <a:ln>
                            <a:noFill/>
                          </a:ln>
                        </pic:spPr>
                      </pic:pic>
                    </a:graphicData>
                  </a:graphic>
                </wp:inline>
              </w:drawing>
            </w:r>
          </w:p>
          <w:p w14:paraId="130D94A2">
            <w:pPr>
              <w:spacing w:line="360" w:lineRule="auto"/>
              <w:jc w:val="center"/>
              <w:rPr>
                <w:rFonts w:hint="eastAsia"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图4：A08A工艺流程图</w:t>
            </w:r>
            <w:r>
              <w:rPr>
                <w:rFonts w:hint="eastAsia" w:cs="Times New Roman"/>
                <w:color w:val="auto"/>
                <w:sz w:val="21"/>
                <w:szCs w:val="21"/>
                <w:highlight w:val="none"/>
                <w:lang w:val="en-US" w:eastAsia="zh-CN"/>
              </w:rPr>
              <w:t>（100批/年）</w:t>
            </w:r>
          </w:p>
          <w:p w14:paraId="76A85B18">
            <w:pPr>
              <w:pStyle w:val="505"/>
              <w:keepNext/>
              <w:keepLines/>
              <w:numPr>
                <w:ilvl w:val="0"/>
                <w:numId w:val="23"/>
              </w:numPr>
              <w:spacing w:line="360" w:lineRule="auto"/>
              <w:ind w:firstLineChars="0"/>
              <w:jc w:val="center"/>
              <w:outlineLvl w:val="3"/>
              <w:rPr>
                <w:rFonts w:hint="eastAsia"/>
                <w:b/>
                <w:bCs/>
                <w:sz w:val="21"/>
                <w:szCs w:val="21"/>
                <w:lang w:val="en-US" w:eastAsia="zh-CN"/>
              </w:rPr>
            </w:pPr>
            <w:r>
              <w:rPr>
                <w:rFonts w:hint="eastAsia"/>
                <w:b/>
                <w:bCs/>
                <w:sz w:val="21"/>
                <w:szCs w:val="21"/>
                <w:lang w:val="en-US" w:eastAsia="zh-CN"/>
              </w:rPr>
              <w:t>单批次物料平衡表 单位：kg</w:t>
            </w:r>
          </w:p>
          <w:tbl>
            <w:tblPr>
              <w:tblStyle w:val="88"/>
              <w:tblW w:w="842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66"/>
              <w:gridCol w:w="2157"/>
              <w:gridCol w:w="732"/>
              <w:gridCol w:w="1294"/>
              <w:gridCol w:w="1056"/>
              <w:gridCol w:w="908"/>
              <w:gridCol w:w="1014"/>
            </w:tblGrid>
            <w:tr w14:paraId="1DDD0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24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9FC31">
                  <w:pPr>
                    <w:wordWrap w:val="0"/>
                    <w:jc w:val="center"/>
                    <w:textAlignment w:val="bottom"/>
                    <w:rPr>
                      <w:rFonts w:hint="default"/>
                      <w:sz w:val="21"/>
                      <w:szCs w:val="21"/>
                      <w:lang w:val="en-US" w:eastAsia="zh-CN"/>
                    </w:rPr>
                  </w:pPr>
                  <w:r>
                    <w:rPr>
                      <w:rFonts w:hint="eastAsia"/>
                      <w:sz w:val="21"/>
                      <w:szCs w:val="21"/>
                      <w:lang w:val="en-US" w:eastAsia="zh-CN"/>
                    </w:rPr>
                    <w:t>投料</w:t>
                  </w:r>
                </w:p>
              </w:tc>
              <w:tc>
                <w:tcPr>
                  <w:tcW w:w="2560"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84972">
                  <w:pPr>
                    <w:wordWrap w:val="0"/>
                    <w:jc w:val="center"/>
                    <w:textAlignment w:val="bottom"/>
                    <w:rPr>
                      <w:rFonts w:hint="default"/>
                      <w:sz w:val="21"/>
                      <w:szCs w:val="21"/>
                      <w:lang w:val="en-US" w:eastAsia="zh-CN"/>
                    </w:rPr>
                  </w:pPr>
                  <w:r>
                    <w:rPr>
                      <w:rFonts w:hint="eastAsia"/>
                      <w:sz w:val="21"/>
                      <w:szCs w:val="21"/>
                      <w:lang w:val="en-US" w:eastAsia="zh-CN"/>
                    </w:rPr>
                    <w:t>产出</w:t>
                  </w:r>
                </w:p>
              </w:tc>
            </w:tr>
            <w:tr w14:paraId="115ED7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1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549DF">
                  <w:pPr>
                    <w:wordWrap w:val="0"/>
                    <w:jc w:val="center"/>
                    <w:textAlignment w:val="bottom"/>
                    <w:rPr>
                      <w:rFonts w:hint="eastAsia"/>
                      <w:sz w:val="21"/>
                      <w:szCs w:val="21"/>
                      <w:lang w:val="en-US" w:eastAsia="zh-CN"/>
                    </w:rPr>
                  </w:pPr>
                  <w:r>
                    <w:rPr>
                      <w:rFonts w:hint="eastAsia"/>
                      <w:sz w:val="21"/>
                      <w:szCs w:val="21"/>
                      <w:lang w:val="en-US" w:eastAsia="zh-CN"/>
                    </w:rPr>
                    <w:t>油相溶液</w:t>
                  </w:r>
                </w:p>
              </w:tc>
              <w:tc>
                <w:tcPr>
                  <w:tcW w:w="1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233D9">
                  <w:pPr>
                    <w:wordWrap w:val="0"/>
                    <w:jc w:val="center"/>
                    <w:textAlignment w:val="bottom"/>
                    <w:rPr>
                      <w:rFonts w:hint="eastAsia"/>
                      <w:sz w:val="21"/>
                      <w:szCs w:val="21"/>
                      <w:lang w:val="en-US" w:eastAsia="zh-CN"/>
                    </w:rPr>
                  </w:pPr>
                  <w:r>
                    <w:rPr>
                      <w:rFonts w:hint="eastAsia"/>
                      <w:sz w:val="21"/>
                      <w:szCs w:val="21"/>
                      <w:lang w:val="en-US" w:eastAsia="zh-CN"/>
                    </w:rPr>
                    <w:t>乙交酯丙交酯共聚物</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18125">
                  <w:pPr>
                    <w:wordWrap w:val="0"/>
                    <w:jc w:val="center"/>
                    <w:textAlignment w:val="bottom"/>
                    <w:rPr>
                      <w:rFonts w:hint="eastAsia"/>
                      <w:sz w:val="21"/>
                      <w:szCs w:val="21"/>
                      <w:lang w:val="en-US" w:eastAsia="zh-CN"/>
                    </w:rPr>
                  </w:pPr>
                  <w:r>
                    <w:rPr>
                      <w:rFonts w:hint="eastAsia"/>
                      <w:sz w:val="21"/>
                      <w:szCs w:val="21"/>
                      <w:lang w:val="en-US" w:eastAsia="zh-CN"/>
                    </w:rPr>
                    <w:t>0.005</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8A5B2">
                  <w:pPr>
                    <w:wordWrap w:val="0"/>
                    <w:jc w:val="center"/>
                    <w:textAlignment w:val="bottom"/>
                    <w:rPr>
                      <w:rFonts w:hint="default"/>
                      <w:sz w:val="21"/>
                      <w:szCs w:val="21"/>
                      <w:lang w:val="en-US" w:eastAsia="zh-CN"/>
                    </w:rPr>
                  </w:pPr>
                  <w:r>
                    <w:rPr>
                      <w:rFonts w:hint="eastAsia"/>
                      <w:sz w:val="21"/>
                      <w:szCs w:val="21"/>
                      <w:lang w:val="en-US" w:eastAsia="zh-CN"/>
                    </w:rPr>
                    <w:t>/</w:t>
                  </w:r>
                </w:p>
              </w:tc>
              <w:tc>
                <w:tcPr>
                  <w:tcW w:w="6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4025F">
                  <w:pPr>
                    <w:wordWrap w:val="0"/>
                    <w:jc w:val="center"/>
                    <w:textAlignment w:val="bottom"/>
                    <w:rPr>
                      <w:rFonts w:hint="eastAsia"/>
                      <w:sz w:val="21"/>
                      <w:szCs w:val="21"/>
                      <w:lang w:val="en-US" w:eastAsia="zh-CN"/>
                    </w:rPr>
                  </w:pPr>
                  <w:r>
                    <w:rPr>
                      <w:rFonts w:hint="eastAsia"/>
                      <w:sz w:val="21"/>
                      <w:szCs w:val="21"/>
                      <w:lang w:val="en-US" w:eastAsia="zh-CN"/>
                    </w:rPr>
                    <w:t>/</w:t>
                  </w:r>
                </w:p>
              </w:tc>
              <w:tc>
                <w:tcPr>
                  <w:tcW w:w="5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D46C0">
                  <w:pPr>
                    <w:wordWrap w:val="0"/>
                    <w:jc w:val="center"/>
                    <w:textAlignment w:val="bottom"/>
                    <w:rPr>
                      <w:rFonts w:hint="eastAsia"/>
                      <w:sz w:val="21"/>
                      <w:szCs w:val="21"/>
                      <w:lang w:val="en-US" w:eastAsia="zh-CN"/>
                    </w:rPr>
                  </w:pPr>
                  <w:r>
                    <w:rPr>
                      <w:rFonts w:hint="eastAsia"/>
                      <w:sz w:val="21"/>
                      <w:szCs w:val="21"/>
                      <w:lang w:val="en-US" w:eastAsia="zh-CN"/>
                    </w:rPr>
                    <w:t>/</w:t>
                  </w:r>
                </w:p>
              </w:tc>
              <w:tc>
                <w:tcPr>
                  <w:tcW w:w="60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531FE">
                  <w:pPr>
                    <w:wordWrap w:val="0"/>
                    <w:jc w:val="center"/>
                    <w:textAlignment w:val="bottom"/>
                    <w:rPr>
                      <w:rFonts w:hint="eastAsia"/>
                      <w:sz w:val="21"/>
                      <w:szCs w:val="21"/>
                      <w:lang w:val="en-US" w:eastAsia="zh-CN"/>
                    </w:rPr>
                  </w:pPr>
                  <w:r>
                    <w:rPr>
                      <w:rFonts w:hint="eastAsia"/>
                      <w:sz w:val="21"/>
                      <w:szCs w:val="21"/>
                      <w:lang w:val="en-US" w:eastAsia="zh-CN"/>
                    </w:rPr>
                    <w:t>A08A</w:t>
                  </w:r>
                </w:p>
                <w:p w14:paraId="1B7CBAF3">
                  <w:pPr>
                    <w:wordWrap w:val="0"/>
                    <w:jc w:val="center"/>
                    <w:textAlignment w:val="bottom"/>
                    <w:rPr>
                      <w:rFonts w:hint="eastAsia"/>
                      <w:sz w:val="21"/>
                      <w:szCs w:val="21"/>
                      <w:lang w:val="en-US" w:eastAsia="zh-CN"/>
                    </w:rPr>
                  </w:pPr>
                  <w:r>
                    <w:rPr>
                      <w:rFonts w:hint="eastAsia"/>
                      <w:sz w:val="21"/>
                      <w:szCs w:val="21"/>
                      <w:lang w:val="en-US" w:eastAsia="zh-CN"/>
                    </w:rPr>
                    <w:t>0.0073</w:t>
                  </w:r>
                </w:p>
              </w:tc>
            </w:tr>
            <w:tr w14:paraId="37DB7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1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B183D">
                  <w:pPr>
                    <w:wordWrap w:val="0"/>
                    <w:jc w:val="center"/>
                    <w:textAlignment w:val="bottom"/>
                    <w:rPr>
                      <w:rFonts w:hint="eastAsia"/>
                      <w:sz w:val="21"/>
                      <w:szCs w:val="21"/>
                      <w:lang w:val="en-US" w:eastAsia="zh-CN"/>
                    </w:rPr>
                  </w:pPr>
                </w:p>
              </w:tc>
              <w:tc>
                <w:tcPr>
                  <w:tcW w:w="1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62BFB">
                  <w:pPr>
                    <w:wordWrap w:val="0"/>
                    <w:jc w:val="center"/>
                    <w:textAlignment w:val="bottom"/>
                    <w:rPr>
                      <w:rFonts w:hint="eastAsia"/>
                      <w:sz w:val="21"/>
                      <w:szCs w:val="21"/>
                      <w:lang w:val="en-US" w:eastAsia="zh-CN"/>
                    </w:rPr>
                  </w:pPr>
                  <w:r>
                    <w:rPr>
                      <w:rFonts w:hint="eastAsia"/>
                      <w:sz w:val="21"/>
                      <w:szCs w:val="21"/>
                      <w:lang w:val="en-US" w:eastAsia="zh-CN"/>
                    </w:rPr>
                    <w:t>利培酮</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49B64">
                  <w:pPr>
                    <w:wordWrap w:val="0"/>
                    <w:jc w:val="center"/>
                    <w:textAlignment w:val="bottom"/>
                    <w:rPr>
                      <w:rFonts w:hint="eastAsia"/>
                      <w:sz w:val="21"/>
                      <w:szCs w:val="21"/>
                      <w:lang w:val="en-US" w:eastAsia="zh-CN"/>
                    </w:rPr>
                  </w:pPr>
                  <w:r>
                    <w:rPr>
                      <w:rFonts w:hint="eastAsia"/>
                      <w:sz w:val="21"/>
                      <w:szCs w:val="21"/>
                      <w:lang w:val="en-US" w:eastAsia="zh-CN"/>
                    </w:rPr>
                    <w:t>0.005</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10F31">
                  <w:pPr>
                    <w:wordWrap w:val="0"/>
                    <w:jc w:val="center"/>
                    <w:textAlignment w:val="bottom"/>
                    <w:rPr>
                      <w:rFonts w:hint="default"/>
                      <w:sz w:val="21"/>
                      <w:szCs w:val="21"/>
                      <w:lang w:val="en-US" w:eastAsia="zh-CN"/>
                    </w:rPr>
                  </w:pPr>
                  <w:r>
                    <w:rPr>
                      <w:rFonts w:hint="eastAsia"/>
                      <w:sz w:val="21"/>
                      <w:szCs w:val="21"/>
                      <w:lang w:val="en-US" w:eastAsia="zh-CN"/>
                    </w:rPr>
                    <w:t>/</w:t>
                  </w:r>
                </w:p>
              </w:tc>
              <w:tc>
                <w:tcPr>
                  <w:tcW w:w="6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C9084">
                  <w:pPr>
                    <w:wordWrap w:val="0"/>
                    <w:jc w:val="center"/>
                    <w:textAlignment w:val="bottom"/>
                    <w:rPr>
                      <w:rFonts w:hint="eastAsia"/>
                      <w:sz w:val="21"/>
                      <w:szCs w:val="21"/>
                      <w:lang w:val="en-US" w:eastAsia="zh-CN"/>
                    </w:rPr>
                  </w:pPr>
                  <w:r>
                    <w:rPr>
                      <w:rFonts w:hint="eastAsia"/>
                      <w:sz w:val="21"/>
                      <w:szCs w:val="21"/>
                      <w:lang w:val="en-US" w:eastAsia="zh-CN"/>
                    </w:rPr>
                    <w:t>/</w:t>
                  </w:r>
                </w:p>
              </w:tc>
              <w:tc>
                <w:tcPr>
                  <w:tcW w:w="5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3A4EC">
                  <w:pPr>
                    <w:wordWrap w:val="0"/>
                    <w:jc w:val="center"/>
                    <w:textAlignment w:val="bottom"/>
                    <w:rPr>
                      <w:rFonts w:hint="eastAsia"/>
                      <w:sz w:val="21"/>
                      <w:szCs w:val="21"/>
                      <w:lang w:val="en-US" w:eastAsia="zh-CN"/>
                    </w:rPr>
                  </w:pPr>
                  <w:r>
                    <w:rPr>
                      <w:rFonts w:hint="eastAsia"/>
                      <w:sz w:val="21"/>
                      <w:szCs w:val="21"/>
                      <w:lang w:val="en-US" w:eastAsia="zh-CN"/>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27746">
                  <w:pPr>
                    <w:wordWrap w:val="0"/>
                    <w:jc w:val="center"/>
                    <w:textAlignment w:val="bottom"/>
                    <w:rPr>
                      <w:rFonts w:hint="eastAsia"/>
                      <w:sz w:val="21"/>
                      <w:szCs w:val="21"/>
                      <w:lang w:val="en-US" w:eastAsia="zh-CN"/>
                    </w:rPr>
                  </w:pPr>
                </w:p>
              </w:tc>
            </w:tr>
            <w:tr w14:paraId="755E8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1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4F6C1">
                  <w:pPr>
                    <w:wordWrap w:val="0"/>
                    <w:jc w:val="center"/>
                    <w:textAlignment w:val="bottom"/>
                    <w:rPr>
                      <w:rFonts w:hint="eastAsia"/>
                      <w:sz w:val="21"/>
                      <w:szCs w:val="21"/>
                      <w:lang w:val="en-US" w:eastAsia="zh-CN"/>
                    </w:rPr>
                  </w:pPr>
                </w:p>
              </w:tc>
              <w:tc>
                <w:tcPr>
                  <w:tcW w:w="1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1AFC1">
                  <w:pPr>
                    <w:wordWrap w:val="0"/>
                    <w:jc w:val="center"/>
                    <w:textAlignment w:val="bottom"/>
                    <w:rPr>
                      <w:rFonts w:hint="eastAsia"/>
                      <w:sz w:val="21"/>
                      <w:szCs w:val="21"/>
                      <w:lang w:val="en-US" w:eastAsia="zh-CN"/>
                    </w:rPr>
                  </w:pPr>
                  <w:r>
                    <w:rPr>
                      <w:rFonts w:hint="eastAsia"/>
                      <w:sz w:val="21"/>
                      <w:szCs w:val="21"/>
                      <w:lang w:val="en-US" w:eastAsia="zh-CN"/>
                    </w:rPr>
                    <w:t>二氯甲烷</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3F6D0">
                  <w:pPr>
                    <w:wordWrap w:val="0"/>
                    <w:jc w:val="center"/>
                    <w:textAlignment w:val="bottom"/>
                    <w:rPr>
                      <w:rFonts w:hint="eastAsia"/>
                      <w:sz w:val="21"/>
                      <w:szCs w:val="21"/>
                      <w:lang w:val="en-US" w:eastAsia="zh-CN"/>
                    </w:rPr>
                  </w:pPr>
                  <w:r>
                    <w:rPr>
                      <w:rFonts w:hint="eastAsia"/>
                      <w:sz w:val="21"/>
                      <w:szCs w:val="21"/>
                      <w:lang w:val="en-US" w:eastAsia="zh-CN"/>
                    </w:rPr>
                    <w:t>0.05</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90733">
                  <w:pPr>
                    <w:wordWrap w:val="0"/>
                    <w:jc w:val="center"/>
                    <w:textAlignment w:val="bottom"/>
                    <w:rPr>
                      <w:rFonts w:hint="eastAsia"/>
                      <w:sz w:val="21"/>
                      <w:szCs w:val="21"/>
                      <w:lang w:val="en-US" w:eastAsia="zh-CN"/>
                    </w:rPr>
                  </w:pPr>
                  <w:r>
                    <w:rPr>
                      <w:rFonts w:hint="eastAsia"/>
                      <w:sz w:val="21"/>
                      <w:szCs w:val="21"/>
                      <w:lang w:val="en-US" w:eastAsia="zh-CN"/>
                    </w:rPr>
                    <w:t>/</w:t>
                  </w:r>
                </w:p>
              </w:tc>
              <w:tc>
                <w:tcPr>
                  <w:tcW w:w="6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E513F">
                  <w:pPr>
                    <w:wordWrap w:val="0"/>
                    <w:jc w:val="center"/>
                    <w:textAlignment w:val="bottom"/>
                    <w:rPr>
                      <w:rFonts w:hint="eastAsia"/>
                      <w:sz w:val="21"/>
                      <w:szCs w:val="21"/>
                      <w:lang w:val="en-US" w:eastAsia="zh-CN"/>
                    </w:rPr>
                  </w:pPr>
                  <w:r>
                    <w:rPr>
                      <w:rFonts w:hint="eastAsia"/>
                      <w:sz w:val="21"/>
                      <w:szCs w:val="21"/>
                      <w:lang w:val="en-US" w:eastAsia="zh-CN"/>
                    </w:rPr>
                    <w:t>/</w:t>
                  </w:r>
                </w:p>
              </w:tc>
              <w:tc>
                <w:tcPr>
                  <w:tcW w:w="5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960C5">
                  <w:pPr>
                    <w:wordWrap w:val="0"/>
                    <w:jc w:val="center"/>
                    <w:textAlignment w:val="bottom"/>
                    <w:rPr>
                      <w:rFonts w:hint="eastAsia"/>
                      <w:sz w:val="21"/>
                      <w:szCs w:val="21"/>
                      <w:lang w:val="en-US" w:eastAsia="zh-CN"/>
                    </w:rPr>
                  </w:pPr>
                  <w:r>
                    <w:rPr>
                      <w:rFonts w:hint="eastAsia"/>
                      <w:sz w:val="21"/>
                      <w:szCs w:val="21"/>
                      <w:lang w:val="en-US" w:eastAsia="zh-CN"/>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5B648">
                  <w:pPr>
                    <w:wordWrap w:val="0"/>
                    <w:jc w:val="center"/>
                    <w:textAlignment w:val="bottom"/>
                    <w:rPr>
                      <w:rFonts w:hint="eastAsia"/>
                      <w:sz w:val="21"/>
                      <w:szCs w:val="21"/>
                      <w:lang w:val="en-US" w:eastAsia="zh-CN"/>
                    </w:rPr>
                  </w:pPr>
                </w:p>
              </w:tc>
            </w:tr>
            <w:tr w14:paraId="3B7AF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1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64BFF">
                  <w:pPr>
                    <w:wordWrap w:val="0"/>
                    <w:jc w:val="center"/>
                    <w:textAlignment w:val="bottom"/>
                    <w:rPr>
                      <w:rFonts w:hint="eastAsia"/>
                      <w:sz w:val="21"/>
                      <w:szCs w:val="21"/>
                      <w:lang w:val="en-US" w:eastAsia="zh-CN"/>
                    </w:rPr>
                  </w:pPr>
                  <w:r>
                    <w:rPr>
                      <w:rFonts w:hint="eastAsia"/>
                      <w:sz w:val="21"/>
                      <w:szCs w:val="21"/>
                      <w:lang w:val="en-US" w:eastAsia="zh-CN"/>
                    </w:rPr>
                    <w:t>水相溶液</w:t>
                  </w:r>
                </w:p>
              </w:tc>
              <w:tc>
                <w:tcPr>
                  <w:tcW w:w="1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8D4DE">
                  <w:pPr>
                    <w:wordWrap w:val="0"/>
                    <w:jc w:val="center"/>
                    <w:textAlignment w:val="bottom"/>
                    <w:rPr>
                      <w:rFonts w:hint="eastAsia"/>
                      <w:sz w:val="21"/>
                      <w:szCs w:val="21"/>
                      <w:lang w:val="en-US" w:eastAsia="zh-CN"/>
                    </w:rPr>
                  </w:pPr>
                  <w:r>
                    <w:rPr>
                      <w:rFonts w:hint="eastAsia"/>
                      <w:sz w:val="21"/>
                      <w:szCs w:val="21"/>
                      <w:lang w:val="en-US" w:eastAsia="zh-CN"/>
                    </w:rPr>
                    <w:t>聚乙烯醇</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0BACD">
                  <w:pPr>
                    <w:wordWrap w:val="0"/>
                    <w:jc w:val="center"/>
                    <w:textAlignment w:val="bottom"/>
                    <w:rPr>
                      <w:rFonts w:hint="eastAsia"/>
                      <w:sz w:val="21"/>
                      <w:szCs w:val="21"/>
                      <w:lang w:val="en-US" w:eastAsia="zh-CN"/>
                    </w:rPr>
                  </w:pPr>
                  <w:r>
                    <w:rPr>
                      <w:rFonts w:hint="eastAsia"/>
                      <w:sz w:val="21"/>
                      <w:szCs w:val="21"/>
                      <w:lang w:val="en-US" w:eastAsia="zh-CN"/>
                    </w:rPr>
                    <w:t>0.003</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119DC">
                  <w:pPr>
                    <w:wordWrap w:val="0"/>
                    <w:jc w:val="center"/>
                    <w:textAlignment w:val="bottom"/>
                    <w:rPr>
                      <w:rFonts w:hint="eastAsia"/>
                      <w:sz w:val="21"/>
                      <w:szCs w:val="21"/>
                      <w:lang w:val="en-US" w:eastAsia="zh-CN"/>
                    </w:rPr>
                  </w:pPr>
                  <w:r>
                    <w:rPr>
                      <w:rFonts w:hint="eastAsia"/>
                      <w:sz w:val="21"/>
                      <w:szCs w:val="21"/>
                      <w:lang w:val="en-US" w:eastAsia="zh-CN"/>
                    </w:rPr>
                    <w:t>/</w:t>
                  </w:r>
                </w:p>
              </w:tc>
              <w:tc>
                <w:tcPr>
                  <w:tcW w:w="6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E96E4">
                  <w:pPr>
                    <w:wordWrap w:val="0"/>
                    <w:jc w:val="center"/>
                    <w:textAlignment w:val="bottom"/>
                    <w:rPr>
                      <w:rFonts w:hint="eastAsia"/>
                      <w:sz w:val="21"/>
                      <w:szCs w:val="21"/>
                      <w:lang w:val="en-US" w:eastAsia="zh-CN"/>
                    </w:rPr>
                  </w:pPr>
                  <w:r>
                    <w:rPr>
                      <w:rFonts w:hint="eastAsia"/>
                      <w:sz w:val="21"/>
                      <w:szCs w:val="21"/>
                      <w:lang w:val="en-US" w:eastAsia="zh-CN"/>
                    </w:rPr>
                    <w:t>/</w:t>
                  </w:r>
                </w:p>
              </w:tc>
              <w:tc>
                <w:tcPr>
                  <w:tcW w:w="5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5D634">
                  <w:pPr>
                    <w:wordWrap w:val="0"/>
                    <w:jc w:val="center"/>
                    <w:textAlignment w:val="bottom"/>
                    <w:rPr>
                      <w:rFonts w:hint="eastAsia"/>
                      <w:sz w:val="21"/>
                      <w:szCs w:val="21"/>
                      <w:lang w:val="en-US" w:eastAsia="zh-CN"/>
                    </w:rPr>
                  </w:pPr>
                  <w:r>
                    <w:rPr>
                      <w:rFonts w:hint="eastAsia"/>
                      <w:sz w:val="21"/>
                      <w:szCs w:val="21"/>
                      <w:lang w:val="en-US" w:eastAsia="zh-CN"/>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8A9B5">
                  <w:pPr>
                    <w:wordWrap w:val="0"/>
                    <w:jc w:val="center"/>
                    <w:textAlignment w:val="bottom"/>
                    <w:rPr>
                      <w:rFonts w:hint="eastAsia"/>
                      <w:sz w:val="21"/>
                      <w:szCs w:val="21"/>
                      <w:lang w:val="en-US" w:eastAsia="zh-CN"/>
                    </w:rPr>
                  </w:pPr>
                </w:p>
              </w:tc>
            </w:tr>
            <w:tr w14:paraId="2B69F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1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CDF61">
                  <w:pPr>
                    <w:wordWrap w:val="0"/>
                    <w:jc w:val="center"/>
                    <w:textAlignment w:val="bottom"/>
                    <w:rPr>
                      <w:rFonts w:hint="eastAsia"/>
                      <w:sz w:val="21"/>
                      <w:szCs w:val="21"/>
                      <w:lang w:val="en-US" w:eastAsia="zh-CN"/>
                    </w:rPr>
                  </w:pPr>
                </w:p>
              </w:tc>
              <w:tc>
                <w:tcPr>
                  <w:tcW w:w="1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B6478">
                  <w:pPr>
                    <w:wordWrap w:val="0"/>
                    <w:jc w:val="center"/>
                    <w:textAlignment w:val="bottom"/>
                    <w:rPr>
                      <w:rFonts w:hint="eastAsia"/>
                      <w:sz w:val="21"/>
                      <w:szCs w:val="21"/>
                      <w:lang w:val="en-US" w:eastAsia="zh-CN"/>
                    </w:rPr>
                  </w:pPr>
                  <w:r>
                    <w:rPr>
                      <w:rFonts w:hint="eastAsia"/>
                      <w:sz w:val="21"/>
                      <w:szCs w:val="21"/>
                      <w:lang w:val="en-US" w:eastAsia="zh-CN"/>
                    </w:rPr>
                    <w:t>纯化水</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A14A6">
                  <w:pPr>
                    <w:wordWrap w:val="0"/>
                    <w:jc w:val="center"/>
                    <w:textAlignment w:val="bottom"/>
                    <w:rPr>
                      <w:rFonts w:hint="eastAsia"/>
                      <w:sz w:val="21"/>
                      <w:szCs w:val="21"/>
                      <w:lang w:val="en-US" w:eastAsia="zh-CN"/>
                    </w:rPr>
                  </w:pPr>
                  <w:r>
                    <w:rPr>
                      <w:rFonts w:hint="eastAsia"/>
                      <w:sz w:val="21"/>
                      <w:szCs w:val="21"/>
                      <w:lang w:val="en-US" w:eastAsia="zh-CN"/>
                    </w:rPr>
                    <w:t>0.597</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20A66">
                  <w:pPr>
                    <w:wordWrap w:val="0"/>
                    <w:jc w:val="center"/>
                    <w:textAlignment w:val="bottom"/>
                    <w:rPr>
                      <w:rFonts w:hint="eastAsia"/>
                      <w:sz w:val="21"/>
                      <w:szCs w:val="21"/>
                      <w:lang w:val="en-US" w:eastAsia="zh-CN"/>
                    </w:rPr>
                  </w:pPr>
                  <w:r>
                    <w:rPr>
                      <w:rFonts w:hint="eastAsia"/>
                      <w:sz w:val="21"/>
                      <w:szCs w:val="21"/>
                      <w:lang w:val="en-US" w:eastAsia="zh-CN"/>
                    </w:rPr>
                    <w:t>/</w:t>
                  </w:r>
                </w:p>
              </w:tc>
              <w:tc>
                <w:tcPr>
                  <w:tcW w:w="6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E1E58">
                  <w:pPr>
                    <w:wordWrap w:val="0"/>
                    <w:jc w:val="center"/>
                    <w:textAlignment w:val="bottom"/>
                    <w:rPr>
                      <w:rFonts w:hint="eastAsia"/>
                      <w:sz w:val="21"/>
                      <w:szCs w:val="21"/>
                      <w:lang w:val="en-US" w:eastAsia="zh-CN"/>
                    </w:rPr>
                  </w:pPr>
                  <w:r>
                    <w:rPr>
                      <w:rFonts w:hint="eastAsia"/>
                      <w:sz w:val="21"/>
                      <w:szCs w:val="21"/>
                      <w:lang w:val="en-US" w:eastAsia="zh-CN"/>
                    </w:rPr>
                    <w:t>/</w:t>
                  </w:r>
                </w:p>
              </w:tc>
              <w:tc>
                <w:tcPr>
                  <w:tcW w:w="5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C3192">
                  <w:pPr>
                    <w:wordWrap w:val="0"/>
                    <w:jc w:val="center"/>
                    <w:textAlignment w:val="bottom"/>
                    <w:rPr>
                      <w:rFonts w:hint="eastAsia"/>
                      <w:sz w:val="21"/>
                      <w:szCs w:val="21"/>
                      <w:lang w:val="en-US" w:eastAsia="zh-CN"/>
                    </w:rPr>
                  </w:pPr>
                  <w:r>
                    <w:rPr>
                      <w:rFonts w:hint="eastAsia"/>
                      <w:sz w:val="21"/>
                      <w:szCs w:val="21"/>
                      <w:lang w:val="en-US" w:eastAsia="zh-CN"/>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1A364">
                  <w:pPr>
                    <w:wordWrap w:val="0"/>
                    <w:jc w:val="center"/>
                    <w:textAlignment w:val="bottom"/>
                    <w:rPr>
                      <w:rFonts w:hint="eastAsia"/>
                      <w:sz w:val="21"/>
                      <w:szCs w:val="21"/>
                      <w:lang w:val="en-US" w:eastAsia="zh-CN"/>
                    </w:rPr>
                  </w:pPr>
                </w:p>
              </w:tc>
            </w:tr>
            <w:tr w14:paraId="1999B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8C6E1">
                  <w:pPr>
                    <w:wordWrap w:val="0"/>
                    <w:jc w:val="center"/>
                    <w:textAlignment w:val="bottom"/>
                    <w:rPr>
                      <w:rFonts w:hint="eastAsia"/>
                      <w:sz w:val="21"/>
                      <w:szCs w:val="21"/>
                      <w:lang w:val="en-US" w:eastAsia="zh-CN"/>
                    </w:rPr>
                  </w:pPr>
                  <w:r>
                    <w:rPr>
                      <w:rFonts w:hint="eastAsia"/>
                      <w:sz w:val="21"/>
                      <w:szCs w:val="21"/>
                      <w:lang w:val="en-US" w:eastAsia="zh-CN"/>
                    </w:rPr>
                    <w:t>硬化</w:t>
                  </w:r>
                </w:p>
              </w:tc>
              <w:tc>
                <w:tcPr>
                  <w:tcW w:w="1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A2188">
                  <w:pPr>
                    <w:wordWrap w:val="0"/>
                    <w:jc w:val="center"/>
                    <w:textAlignment w:val="bottom"/>
                    <w:rPr>
                      <w:rFonts w:hint="eastAsia"/>
                      <w:sz w:val="21"/>
                      <w:szCs w:val="21"/>
                      <w:lang w:val="en-US" w:eastAsia="zh-CN"/>
                    </w:rPr>
                  </w:pPr>
                  <w:r>
                    <w:rPr>
                      <w:rFonts w:hint="eastAsia"/>
                      <w:sz w:val="21"/>
                      <w:szCs w:val="21"/>
                      <w:lang w:val="en-US" w:eastAsia="zh-CN"/>
                    </w:rPr>
                    <w:t>纯化水</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50B7A">
                  <w:pPr>
                    <w:wordWrap w:val="0"/>
                    <w:jc w:val="center"/>
                    <w:textAlignment w:val="bottom"/>
                    <w:rPr>
                      <w:rFonts w:hint="eastAsia"/>
                      <w:sz w:val="21"/>
                      <w:szCs w:val="21"/>
                      <w:lang w:val="en-US" w:eastAsia="zh-CN"/>
                    </w:rPr>
                  </w:pPr>
                  <w:r>
                    <w:rPr>
                      <w:rFonts w:hint="eastAsia"/>
                      <w:sz w:val="21"/>
                      <w:szCs w:val="21"/>
                      <w:lang w:val="en-US" w:eastAsia="zh-CN"/>
                    </w:rPr>
                    <w:t>3</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9ED33">
                  <w:pPr>
                    <w:wordWrap w:val="0"/>
                    <w:jc w:val="center"/>
                    <w:textAlignment w:val="bottom"/>
                    <w:rPr>
                      <w:rFonts w:hint="eastAsia"/>
                      <w:sz w:val="21"/>
                      <w:szCs w:val="21"/>
                      <w:lang w:val="en-US" w:eastAsia="zh-CN"/>
                    </w:rPr>
                  </w:pPr>
                  <w:r>
                    <w:rPr>
                      <w:rFonts w:hint="eastAsia"/>
                      <w:sz w:val="21"/>
                      <w:szCs w:val="21"/>
                      <w:lang w:val="en-US" w:eastAsia="zh-CN"/>
                    </w:rPr>
                    <w:t>/</w:t>
                  </w:r>
                </w:p>
              </w:tc>
              <w:tc>
                <w:tcPr>
                  <w:tcW w:w="6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8B170">
                  <w:pPr>
                    <w:wordWrap w:val="0"/>
                    <w:jc w:val="center"/>
                    <w:textAlignment w:val="bottom"/>
                    <w:rPr>
                      <w:rFonts w:hint="eastAsia"/>
                      <w:sz w:val="21"/>
                      <w:szCs w:val="21"/>
                      <w:lang w:val="en-US" w:eastAsia="zh-CN"/>
                    </w:rPr>
                  </w:pPr>
                  <w:r>
                    <w:rPr>
                      <w:rFonts w:hint="eastAsia"/>
                      <w:sz w:val="21"/>
                      <w:szCs w:val="21"/>
                      <w:lang w:val="en-US" w:eastAsia="zh-CN"/>
                    </w:rPr>
                    <w:t>/</w:t>
                  </w:r>
                </w:p>
              </w:tc>
              <w:tc>
                <w:tcPr>
                  <w:tcW w:w="5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48FF0">
                  <w:pPr>
                    <w:wordWrap w:val="0"/>
                    <w:jc w:val="center"/>
                    <w:textAlignment w:val="bottom"/>
                    <w:rPr>
                      <w:rFonts w:hint="eastAsia"/>
                      <w:sz w:val="21"/>
                      <w:szCs w:val="21"/>
                      <w:lang w:val="en-US" w:eastAsia="zh-CN"/>
                    </w:rPr>
                  </w:pPr>
                  <w:r>
                    <w:rPr>
                      <w:rFonts w:hint="eastAsia"/>
                      <w:sz w:val="21"/>
                      <w:szCs w:val="21"/>
                      <w:lang w:val="en-US" w:eastAsia="zh-CN"/>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909CD">
                  <w:pPr>
                    <w:jc w:val="center"/>
                    <w:rPr>
                      <w:rFonts w:hint="eastAsia" w:ascii="宋体" w:hAnsi="宋体" w:eastAsia="宋体" w:cs="宋体"/>
                      <w:i w:val="0"/>
                      <w:iCs w:val="0"/>
                      <w:color w:val="FF0000"/>
                      <w:sz w:val="21"/>
                      <w:szCs w:val="21"/>
                      <w:u w:val="none"/>
                    </w:rPr>
                  </w:pPr>
                </w:p>
              </w:tc>
            </w:tr>
            <w:tr w14:paraId="7E92B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1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26F0E">
                  <w:pPr>
                    <w:wordWrap w:val="0"/>
                    <w:jc w:val="center"/>
                    <w:textAlignment w:val="bottom"/>
                    <w:rPr>
                      <w:rFonts w:hint="eastAsia"/>
                      <w:sz w:val="21"/>
                      <w:szCs w:val="21"/>
                      <w:lang w:val="en-US" w:eastAsia="zh-CN"/>
                    </w:rPr>
                  </w:pPr>
                  <w:r>
                    <w:rPr>
                      <w:rFonts w:hint="eastAsia"/>
                      <w:sz w:val="21"/>
                      <w:szCs w:val="21"/>
                      <w:lang w:val="en-US" w:eastAsia="zh-CN"/>
                    </w:rPr>
                    <w:t>过滤、收集</w:t>
                  </w:r>
                </w:p>
              </w:tc>
              <w:tc>
                <w:tcPr>
                  <w:tcW w:w="1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45759">
                  <w:pPr>
                    <w:wordWrap w:val="0"/>
                    <w:jc w:val="center"/>
                    <w:textAlignment w:val="bottom"/>
                    <w:rPr>
                      <w:rFonts w:hint="eastAsia"/>
                      <w:sz w:val="21"/>
                      <w:szCs w:val="21"/>
                      <w:lang w:val="en-US" w:eastAsia="zh-CN"/>
                    </w:rPr>
                  </w:pPr>
                  <w:r>
                    <w:rPr>
                      <w:rFonts w:hint="eastAsia"/>
                      <w:sz w:val="21"/>
                      <w:szCs w:val="21"/>
                      <w:lang w:val="en-US" w:eastAsia="zh-CN"/>
                    </w:rPr>
                    <w:t>/</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01495">
                  <w:pPr>
                    <w:wordWrap w:val="0"/>
                    <w:jc w:val="center"/>
                    <w:textAlignment w:val="bottom"/>
                    <w:rPr>
                      <w:rFonts w:hint="eastAsia"/>
                      <w:sz w:val="21"/>
                      <w:szCs w:val="21"/>
                      <w:lang w:val="en-US" w:eastAsia="zh-CN"/>
                    </w:rPr>
                  </w:pPr>
                  <w:r>
                    <w:rPr>
                      <w:rFonts w:hint="eastAsia"/>
                      <w:sz w:val="21"/>
                      <w:szCs w:val="21"/>
                      <w:lang w:val="en-US" w:eastAsia="zh-CN"/>
                    </w:rPr>
                    <w:t>/</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5012A">
                  <w:pPr>
                    <w:wordWrap w:val="0"/>
                    <w:jc w:val="center"/>
                    <w:textAlignment w:val="bottom"/>
                    <w:rPr>
                      <w:rFonts w:hint="eastAsia"/>
                      <w:sz w:val="21"/>
                      <w:szCs w:val="21"/>
                      <w:lang w:val="en-US" w:eastAsia="zh-CN"/>
                    </w:rPr>
                  </w:pPr>
                  <w:r>
                    <w:rPr>
                      <w:rFonts w:hint="eastAsia"/>
                      <w:sz w:val="21"/>
                      <w:szCs w:val="21"/>
                      <w:lang w:val="en-US" w:eastAsia="zh-CN"/>
                    </w:rPr>
                    <w:t>废气</w:t>
                  </w:r>
                </w:p>
              </w:tc>
              <w:tc>
                <w:tcPr>
                  <w:tcW w:w="6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35F36">
                  <w:pPr>
                    <w:wordWrap w:val="0"/>
                    <w:jc w:val="center"/>
                    <w:textAlignment w:val="bottom"/>
                    <w:rPr>
                      <w:rFonts w:hint="eastAsia"/>
                      <w:sz w:val="21"/>
                      <w:szCs w:val="21"/>
                      <w:lang w:val="en-US" w:eastAsia="zh-CN"/>
                    </w:rPr>
                  </w:pPr>
                  <w:r>
                    <w:rPr>
                      <w:rFonts w:hint="eastAsia"/>
                      <w:sz w:val="21"/>
                      <w:szCs w:val="21"/>
                      <w:lang w:val="en-US" w:eastAsia="zh-CN"/>
                    </w:rPr>
                    <w:t>二氯甲烷</w:t>
                  </w:r>
                </w:p>
              </w:tc>
              <w:tc>
                <w:tcPr>
                  <w:tcW w:w="5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E2E7C">
                  <w:pPr>
                    <w:wordWrap w:val="0"/>
                    <w:jc w:val="center"/>
                    <w:textAlignment w:val="bottom"/>
                    <w:rPr>
                      <w:rFonts w:hint="eastAsia"/>
                      <w:sz w:val="21"/>
                      <w:szCs w:val="21"/>
                      <w:lang w:val="en-US" w:eastAsia="zh-CN"/>
                    </w:rPr>
                  </w:pPr>
                  <w:r>
                    <w:rPr>
                      <w:rFonts w:hint="eastAsia"/>
                      <w:sz w:val="21"/>
                      <w:szCs w:val="21"/>
                      <w:lang w:val="en-US" w:eastAsia="zh-CN"/>
                    </w:rPr>
                    <w:t>0.002</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7F6E7">
                  <w:pPr>
                    <w:jc w:val="center"/>
                    <w:rPr>
                      <w:rFonts w:hint="eastAsia" w:ascii="宋体" w:hAnsi="宋体" w:eastAsia="宋体" w:cs="宋体"/>
                      <w:i w:val="0"/>
                      <w:iCs w:val="0"/>
                      <w:color w:val="FF0000"/>
                      <w:sz w:val="21"/>
                      <w:szCs w:val="21"/>
                      <w:u w:val="none"/>
                    </w:rPr>
                  </w:pPr>
                </w:p>
              </w:tc>
            </w:tr>
            <w:tr w14:paraId="4304D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1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A8C62">
                  <w:pPr>
                    <w:wordWrap w:val="0"/>
                    <w:jc w:val="center"/>
                    <w:textAlignment w:val="bottom"/>
                    <w:rPr>
                      <w:rFonts w:hint="eastAsia"/>
                      <w:sz w:val="21"/>
                      <w:szCs w:val="21"/>
                      <w:lang w:val="en-US" w:eastAsia="zh-CN"/>
                    </w:rPr>
                  </w:pPr>
                </w:p>
              </w:tc>
              <w:tc>
                <w:tcPr>
                  <w:tcW w:w="1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04978">
                  <w:pPr>
                    <w:wordWrap w:val="0"/>
                    <w:jc w:val="center"/>
                    <w:textAlignment w:val="bottom"/>
                    <w:rPr>
                      <w:rFonts w:hint="eastAsia"/>
                      <w:sz w:val="21"/>
                      <w:szCs w:val="21"/>
                      <w:lang w:val="en-US" w:eastAsia="zh-CN"/>
                    </w:rPr>
                  </w:pPr>
                  <w:r>
                    <w:rPr>
                      <w:rFonts w:hint="eastAsia"/>
                      <w:sz w:val="21"/>
                      <w:szCs w:val="21"/>
                      <w:lang w:val="en-US" w:eastAsia="zh-CN"/>
                    </w:rPr>
                    <w:t>/</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AE278">
                  <w:pPr>
                    <w:wordWrap w:val="0"/>
                    <w:jc w:val="center"/>
                    <w:textAlignment w:val="bottom"/>
                    <w:rPr>
                      <w:rFonts w:hint="eastAsia"/>
                      <w:sz w:val="21"/>
                      <w:szCs w:val="21"/>
                      <w:lang w:val="en-US" w:eastAsia="zh-CN"/>
                    </w:rPr>
                  </w:pPr>
                  <w:r>
                    <w:rPr>
                      <w:rFonts w:hint="eastAsia"/>
                      <w:sz w:val="21"/>
                      <w:szCs w:val="21"/>
                      <w:lang w:val="en-US" w:eastAsia="zh-CN"/>
                    </w:rPr>
                    <w:t>/</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DC7ED">
                  <w:pPr>
                    <w:wordWrap w:val="0"/>
                    <w:jc w:val="center"/>
                    <w:textAlignment w:val="bottom"/>
                    <w:rPr>
                      <w:rFonts w:hint="eastAsia"/>
                      <w:sz w:val="21"/>
                      <w:szCs w:val="21"/>
                      <w:lang w:val="en-US" w:eastAsia="zh-CN"/>
                    </w:rPr>
                  </w:pPr>
                  <w:r>
                    <w:rPr>
                      <w:rFonts w:hint="eastAsia"/>
                      <w:sz w:val="21"/>
                      <w:szCs w:val="21"/>
                      <w:lang w:val="en-US" w:eastAsia="zh-CN"/>
                    </w:rPr>
                    <w:t>废液</w:t>
                  </w:r>
                </w:p>
              </w:tc>
              <w:tc>
                <w:tcPr>
                  <w:tcW w:w="628" w:type="pct"/>
                  <w:tcBorders>
                    <w:top w:val="nil"/>
                    <w:left w:val="nil"/>
                    <w:bottom w:val="nil"/>
                    <w:right w:val="nil"/>
                  </w:tcBorders>
                  <w:shd w:val="clear" w:color="auto" w:fill="auto"/>
                  <w:noWrap/>
                  <w:vAlign w:val="center"/>
                </w:tcPr>
                <w:p w14:paraId="757E96B1">
                  <w:pPr>
                    <w:wordWrap w:val="0"/>
                    <w:jc w:val="center"/>
                    <w:textAlignment w:val="bottom"/>
                    <w:rPr>
                      <w:rFonts w:hint="eastAsia"/>
                      <w:sz w:val="21"/>
                      <w:szCs w:val="21"/>
                      <w:lang w:val="en-US" w:eastAsia="zh-CN"/>
                    </w:rPr>
                  </w:pPr>
                  <w:r>
                    <w:rPr>
                      <w:rFonts w:hint="eastAsia"/>
                      <w:sz w:val="21"/>
                      <w:szCs w:val="21"/>
                      <w:lang w:val="en-US" w:eastAsia="zh-CN"/>
                    </w:rPr>
                    <w:t>/</w:t>
                  </w:r>
                </w:p>
              </w:tc>
              <w:tc>
                <w:tcPr>
                  <w:tcW w:w="5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F0340">
                  <w:pPr>
                    <w:wordWrap w:val="0"/>
                    <w:jc w:val="center"/>
                    <w:textAlignment w:val="bottom"/>
                    <w:rPr>
                      <w:rFonts w:hint="eastAsia"/>
                      <w:sz w:val="21"/>
                      <w:szCs w:val="21"/>
                      <w:lang w:val="en-US" w:eastAsia="zh-CN"/>
                    </w:rPr>
                  </w:pPr>
                  <w:r>
                    <w:rPr>
                      <w:rFonts w:hint="eastAsia"/>
                      <w:sz w:val="21"/>
                      <w:szCs w:val="21"/>
                      <w:lang w:val="en-US" w:eastAsia="zh-CN"/>
                    </w:rPr>
                    <w:t>3.65</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62632">
                  <w:pPr>
                    <w:jc w:val="center"/>
                    <w:rPr>
                      <w:rFonts w:hint="eastAsia" w:ascii="宋体" w:hAnsi="宋体" w:eastAsia="宋体" w:cs="宋体"/>
                      <w:i w:val="0"/>
                      <w:iCs w:val="0"/>
                      <w:color w:val="FF0000"/>
                      <w:sz w:val="21"/>
                      <w:szCs w:val="21"/>
                      <w:u w:val="none"/>
                    </w:rPr>
                  </w:pPr>
                </w:p>
              </w:tc>
            </w:tr>
            <w:tr w14:paraId="66C9A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381FD">
                  <w:pPr>
                    <w:wordWrap w:val="0"/>
                    <w:jc w:val="center"/>
                    <w:textAlignment w:val="bottom"/>
                    <w:rPr>
                      <w:rFonts w:hint="eastAsia"/>
                      <w:sz w:val="21"/>
                      <w:szCs w:val="21"/>
                      <w:lang w:val="en-US" w:eastAsia="zh-CN"/>
                    </w:rPr>
                  </w:pPr>
                  <w:r>
                    <w:rPr>
                      <w:rFonts w:hint="eastAsia"/>
                      <w:sz w:val="21"/>
                      <w:szCs w:val="21"/>
                      <w:lang w:val="en-US" w:eastAsia="zh-CN"/>
                    </w:rPr>
                    <w:t>洗涤</w:t>
                  </w:r>
                </w:p>
              </w:tc>
              <w:tc>
                <w:tcPr>
                  <w:tcW w:w="1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D8E56">
                  <w:pPr>
                    <w:wordWrap w:val="0"/>
                    <w:jc w:val="center"/>
                    <w:textAlignment w:val="bottom"/>
                    <w:rPr>
                      <w:rFonts w:hint="eastAsia"/>
                      <w:sz w:val="21"/>
                      <w:szCs w:val="21"/>
                      <w:lang w:val="en-US" w:eastAsia="zh-CN"/>
                    </w:rPr>
                  </w:pPr>
                  <w:r>
                    <w:rPr>
                      <w:rFonts w:hint="eastAsia"/>
                      <w:sz w:val="21"/>
                      <w:szCs w:val="21"/>
                      <w:lang w:val="en-US" w:eastAsia="zh-CN"/>
                    </w:rPr>
                    <w:t>25%乙醇</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94F4C">
                  <w:pPr>
                    <w:wordWrap w:val="0"/>
                    <w:jc w:val="center"/>
                    <w:textAlignment w:val="bottom"/>
                    <w:rPr>
                      <w:rFonts w:hint="eastAsia"/>
                      <w:sz w:val="21"/>
                      <w:szCs w:val="21"/>
                      <w:lang w:val="en-US" w:eastAsia="zh-CN"/>
                    </w:rPr>
                  </w:pPr>
                  <w:r>
                    <w:rPr>
                      <w:rFonts w:hint="eastAsia"/>
                      <w:sz w:val="21"/>
                      <w:szCs w:val="21"/>
                      <w:lang w:val="en-US" w:eastAsia="zh-CN"/>
                    </w:rPr>
                    <w:t>0.5</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0B5B6">
                  <w:pPr>
                    <w:wordWrap w:val="0"/>
                    <w:jc w:val="center"/>
                    <w:textAlignment w:val="bottom"/>
                    <w:rPr>
                      <w:rFonts w:hint="eastAsia"/>
                      <w:sz w:val="21"/>
                      <w:szCs w:val="21"/>
                      <w:lang w:val="en-US" w:eastAsia="zh-CN"/>
                    </w:rPr>
                  </w:pPr>
                  <w:r>
                    <w:rPr>
                      <w:rFonts w:hint="eastAsia"/>
                      <w:sz w:val="21"/>
                      <w:szCs w:val="21"/>
                      <w:lang w:val="en-US" w:eastAsia="zh-CN"/>
                    </w:rPr>
                    <w:t>废液</w:t>
                  </w:r>
                </w:p>
              </w:tc>
              <w:tc>
                <w:tcPr>
                  <w:tcW w:w="6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42602">
                  <w:pPr>
                    <w:wordWrap w:val="0"/>
                    <w:jc w:val="center"/>
                    <w:textAlignment w:val="bottom"/>
                    <w:rPr>
                      <w:rFonts w:hint="eastAsia"/>
                      <w:sz w:val="21"/>
                      <w:szCs w:val="21"/>
                      <w:lang w:val="en-US" w:eastAsia="zh-CN"/>
                    </w:rPr>
                  </w:pPr>
                  <w:r>
                    <w:rPr>
                      <w:rFonts w:hint="eastAsia"/>
                      <w:sz w:val="21"/>
                      <w:szCs w:val="21"/>
                      <w:lang w:val="en-US" w:eastAsia="zh-CN"/>
                    </w:rPr>
                    <w:t>/</w:t>
                  </w:r>
                </w:p>
              </w:tc>
              <w:tc>
                <w:tcPr>
                  <w:tcW w:w="5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E146B">
                  <w:pPr>
                    <w:wordWrap w:val="0"/>
                    <w:jc w:val="center"/>
                    <w:textAlignment w:val="bottom"/>
                    <w:rPr>
                      <w:rFonts w:hint="eastAsia"/>
                      <w:sz w:val="21"/>
                      <w:szCs w:val="21"/>
                      <w:lang w:val="en-US" w:eastAsia="zh-CN"/>
                    </w:rPr>
                  </w:pPr>
                  <w:r>
                    <w:rPr>
                      <w:rFonts w:hint="eastAsia"/>
                      <w:sz w:val="21"/>
                      <w:szCs w:val="21"/>
                      <w:lang w:val="en-US" w:eastAsia="zh-CN"/>
                    </w:rPr>
                    <w:t>0.5</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5F63F">
                  <w:pPr>
                    <w:jc w:val="center"/>
                    <w:rPr>
                      <w:rFonts w:hint="eastAsia" w:ascii="宋体" w:hAnsi="宋体" w:eastAsia="宋体" w:cs="宋体"/>
                      <w:i w:val="0"/>
                      <w:iCs w:val="0"/>
                      <w:color w:val="FF0000"/>
                      <w:sz w:val="21"/>
                      <w:szCs w:val="21"/>
                      <w:u w:val="none"/>
                    </w:rPr>
                  </w:pPr>
                </w:p>
              </w:tc>
            </w:tr>
            <w:tr w14:paraId="7A2DE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FFC86">
                  <w:pPr>
                    <w:wordWrap w:val="0"/>
                    <w:jc w:val="center"/>
                    <w:textAlignment w:val="bottom"/>
                    <w:rPr>
                      <w:rFonts w:hint="eastAsia"/>
                      <w:sz w:val="21"/>
                      <w:szCs w:val="21"/>
                      <w:lang w:val="en-US" w:eastAsia="zh-CN"/>
                    </w:rPr>
                  </w:pPr>
                  <w:r>
                    <w:rPr>
                      <w:rFonts w:hint="eastAsia"/>
                      <w:sz w:val="21"/>
                      <w:szCs w:val="21"/>
                      <w:lang w:val="en-US" w:eastAsia="zh-CN"/>
                    </w:rPr>
                    <w:t>洗涤</w:t>
                  </w:r>
                </w:p>
              </w:tc>
              <w:tc>
                <w:tcPr>
                  <w:tcW w:w="1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35A09">
                  <w:pPr>
                    <w:wordWrap w:val="0"/>
                    <w:jc w:val="center"/>
                    <w:textAlignment w:val="bottom"/>
                    <w:rPr>
                      <w:rFonts w:hint="eastAsia"/>
                      <w:sz w:val="21"/>
                      <w:szCs w:val="21"/>
                      <w:lang w:val="en-US" w:eastAsia="zh-CN"/>
                    </w:rPr>
                  </w:pPr>
                  <w:r>
                    <w:rPr>
                      <w:rFonts w:hint="eastAsia"/>
                      <w:sz w:val="21"/>
                      <w:szCs w:val="21"/>
                      <w:lang w:val="en-US" w:eastAsia="zh-CN"/>
                    </w:rPr>
                    <w:t>纯化水</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A15F2">
                  <w:pPr>
                    <w:wordWrap w:val="0"/>
                    <w:jc w:val="center"/>
                    <w:textAlignment w:val="bottom"/>
                    <w:rPr>
                      <w:rFonts w:hint="eastAsia"/>
                      <w:sz w:val="21"/>
                      <w:szCs w:val="21"/>
                      <w:lang w:val="en-US" w:eastAsia="zh-CN"/>
                    </w:rPr>
                  </w:pPr>
                  <w:r>
                    <w:rPr>
                      <w:rFonts w:hint="eastAsia"/>
                      <w:sz w:val="21"/>
                      <w:szCs w:val="21"/>
                      <w:lang w:val="en-US" w:eastAsia="zh-CN"/>
                    </w:rPr>
                    <w:t>0.2</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FB706">
                  <w:pPr>
                    <w:wordWrap w:val="0"/>
                    <w:jc w:val="center"/>
                    <w:textAlignment w:val="bottom"/>
                    <w:rPr>
                      <w:rFonts w:hint="eastAsia"/>
                      <w:sz w:val="21"/>
                      <w:szCs w:val="21"/>
                      <w:lang w:val="en-US" w:eastAsia="zh-CN"/>
                    </w:rPr>
                  </w:pPr>
                  <w:r>
                    <w:rPr>
                      <w:rFonts w:hint="eastAsia"/>
                      <w:sz w:val="21"/>
                      <w:szCs w:val="21"/>
                      <w:lang w:val="en-US" w:eastAsia="zh-CN"/>
                    </w:rPr>
                    <w:t>废液</w:t>
                  </w:r>
                </w:p>
              </w:tc>
              <w:tc>
                <w:tcPr>
                  <w:tcW w:w="6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E3156">
                  <w:pPr>
                    <w:wordWrap w:val="0"/>
                    <w:jc w:val="center"/>
                    <w:textAlignment w:val="bottom"/>
                    <w:rPr>
                      <w:rFonts w:hint="eastAsia"/>
                      <w:sz w:val="21"/>
                      <w:szCs w:val="21"/>
                      <w:lang w:val="en-US" w:eastAsia="zh-CN"/>
                    </w:rPr>
                  </w:pPr>
                  <w:r>
                    <w:rPr>
                      <w:rFonts w:hint="eastAsia"/>
                      <w:sz w:val="21"/>
                      <w:szCs w:val="21"/>
                      <w:lang w:val="en-US" w:eastAsia="zh-CN"/>
                    </w:rPr>
                    <w:t>/</w:t>
                  </w:r>
                </w:p>
              </w:tc>
              <w:tc>
                <w:tcPr>
                  <w:tcW w:w="5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F647A">
                  <w:pPr>
                    <w:wordWrap w:val="0"/>
                    <w:jc w:val="center"/>
                    <w:textAlignment w:val="bottom"/>
                    <w:rPr>
                      <w:rFonts w:hint="eastAsia"/>
                      <w:sz w:val="21"/>
                      <w:szCs w:val="21"/>
                      <w:lang w:val="en-US" w:eastAsia="zh-CN"/>
                    </w:rPr>
                  </w:pPr>
                  <w:r>
                    <w:rPr>
                      <w:rFonts w:hint="eastAsia"/>
                      <w:sz w:val="21"/>
                      <w:szCs w:val="21"/>
                      <w:lang w:val="en-US" w:eastAsia="zh-CN"/>
                    </w:rPr>
                    <w:t>0.1</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B6DFE">
                  <w:pPr>
                    <w:jc w:val="center"/>
                    <w:rPr>
                      <w:rFonts w:hint="eastAsia" w:ascii="宋体" w:hAnsi="宋体" w:eastAsia="宋体" w:cs="宋体"/>
                      <w:i w:val="0"/>
                      <w:iCs w:val="0"/>
                      <w:color w:val="FF0000"/>
                      <w:sz w:val="21"/>
                      <w:szCs w:val="21"/>
                      <w:u w:val="none"/>
                    </w:rPr>
                  </w:pPr>
                </w:p>
              </w:tc>
            </w:tr>
            <w:tr w14:paraId="28091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A8F42">
                  <w:pPr>
                    <w:wordWrap w:val="0"/>
                    <w:jc w:val="center"/>
                    <w:textAlignment w:val="bottom"/>
                    <w:rPr>
                      <w:rFonts w:hint="eastAsia"/>
                      <w:sz w:val="21"/>
                      <w:szCs w:val="21"/>
                      <w:lang w:val="en-US" w:eastAsia="zh-CN"/>
                    </w:rPr>
                  </w:pPr>
                  <w:r>
                    <w:rPr>
                      <w:rFonts w:hint="eastAsia"/>
                      <w:sz w:val="21"/>
                      <w:szCs w:val="21"/>
                      <w:lang w:val="en-US" w:eastAsia="zh-CN"/>
                    </w:rPr>
                    <w:t>干燥</w:t>
                  </w:r>
                </w:p>
              </w:tc>
              <w:tc>
                <w:tcPr>
                  <w:tcW w:w="1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05CF6">
                  <w:pPr>
                    <w:wordWrap w:val="0"/>
                    <w:jc w:val="center"/>
                    <w:textAlignment w:val="bottom"/>
                    <w:rPr>
                      <w:rFonts w:hint="eastAsia"/>
                      <w:sz w:val="21"/>
                      <w:szCs w:val="21"/>
                      <w:lang w:val="en-US" w:eastAsia="zh-CN"/>
                    </w:rPr>
                  </w:pPr>
                  <w:r>
                    <w:rPr>
                      <w:rFonts w:hint="eastAsia"/>
                      <w:sz w:val="21"/>
                      <w:szCs w:val="21"/>
                      <w:lang w:val="en-US" w:eastAsia="zh-CN"/>
                    </w:rPr>
                    <w:t>/</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AF457">
                  <w:pPr>
                    <w:wordWrap w:val="0"/>
                    <w:jc w:val="center"/>
                    <w:textAlignment w:val="bottom"/>
                    <w:rPr>
                      <w:rFonts w:hint="eastAsia"/>
                      <w:sz w:val="21"/>
                      <w:szCs w:val="21"/>
                      <w:lang w:val="en-US" w:eastAsia="zh-CN"/>
                    </w:rPr>
                  </w:pPr>
                  <w:r>
                    <w:rPr>
                      <w:rFonts w:hint="eastAsia"/>
                      <w:sz w:val="21"/>
                      <w:szCs w:val="21"/>
                      <w:lang w:val="en-US" w:eastAsia="zh-CN"/>
                    </w:rPr>
                    <w:t>/</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E8227">
                  <w:pPr>
                    <w:wordWrap w:val="0"/>
                    <w:jc w:val="center"/>
                    <w:textAlignment w:val="bottom"/>
                    <w:rPr>
                      <w:rFonts w:hint="eastAsia"/>
                      <w:sz w:val="21"/>
                      <w:szCs w:val="21"/>
                      <w:lang w:val="en-US" w:eastAsia="zh-CN"/>
                    </w:rPr>
                  </w:pPr>
                  <w:r>
                    <w:rPr>
                      <w:rFonts w:hint="eastAsia"/>
                      <w:sz w:val="21"/>
                      <w:szCs w:val="21"/>
                      <w:lang w:val="en-US" w:eastAsia="zh-CN"/>
                    </w:rPr>
                    <w:t>废液</w:t>
                  </w:r>
                </w:p>
              </w:tc>
              <w:tc>
                <w:tcPr>
                  <w:tcW w:w="6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1B46C">
                  <w:pPr>
                    <w:wordWrap w:val="0"/>
                    <w:jc w:val="center"/>
                    <w:textAlignment w:val="bottom"/>
                    <w:rPr>
                      <w:rFonts w:hint="eastAsia"/>
                      <w:sz w:val="21"/>
                      <w:szCs w:val="21"/>
                      <w:lang w:val="en-US" w:eastAsia="zh-CN"/>
                    </w:rPr>
                  </w:pPr>
                  <w:r>
                    <w:rPr>
                      <w:rFonts w:hint="eastAsia"/>
                      <w:sz w:val="21"/>
                      <w:szCs w:val="21"/>
                      <w:lang w:val="en-US" w:eastAsia="zh-CN"/>
                    </w:rPr>
                    <w:t>/</w:t>
                  </w:r>
                </w:p>
              </w:tc>
              <w:tc>
                <w:tcPr>
                  <w:tcW w:w="5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79CB7">
                  <w:pPr>
                    <w:wordWrap w:val="0"/>
                    <w:jc w:val="center"/>
                    <w:textAlignment w:val="bottom"/>
                    <w:rPr>
                      <w:rFonts w:hint="eastAsia"/>
                      <w:sz w:val="21"/>
                      <w:szCs w:val="21"/>
                      <w:lang w:val="en-US" w:eastAsia="zh-CN"/>
                    </w:rPr>
                  </w:pPr>
                  <w:r>
                    <w:rPr>
                      <w:rFonts w:hint="eastAsia"/>
                      <w:sz w:val="21"/>
                      <w:szCs w:val="21"/>
                      <w:lang w:val="en-US" w:eastAsia="zh-CN"/>
                    </w:rPr>
                    <w:t>0.1</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233DE">
                  <w:pPr>
                    <w:jc w:val="center"/>
                    <w:rPr>
                      <w:rFonts w:hint="eastAsia" w:ascii="宋体" w:hAnsi="宋体" w:eastAsia="宋体" w:cs="宋体"/>
                      <w:i w:val="0"/>
                      <w:iCs w:val="0"/>
                      <w:color w:val="FF0000"/>
                      <w:sz w:val="21"/>
                      <w:szCs w:val="21"/>
                      <w:u w:val="none"/>
                    </w:rPr>
                  </w:pPr>
                </w:p>
              </w:tc>
            </w:tr>
            <w:tr w14:paraId="0EBFF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4AF0F">
                  <w:pPr>
                    <w:wordWrap w:val="0"/>
                    <w:jc w:val="center"/>
                    <w:textAlignment w:val="bottom"/>
                    <w:rPr>
                      <w:rFonts w:hint="eastAsia"/>
                      <w:sz w:val="21"/>
                      <w:szCs w:val="21"/>
                      <w:lang w:val="en-US" w:eastAsia="zh-CN"/>
                    </w:rPr>
                  </w:pPr>
                  <w:r>
                    <w:rPr>
                      <w:rFonts w:hint="eastAsia"/>
                      <w:sz w:val="21"/>
                      <w:szCs w:val="21"/>
                      <w:lang w:val="en-US" w:eastAsia="zh-CN"/>
                    </w:rPr>
                    <w:t>筛分</w:t>
                  </w:r>
                </w:p>
              </w:tc>
              <w:tc>
                <w:tcPr>
                  <w:tcW w:w="1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049FD">
                  <w:pPr>
                    <w:wordWrap w:val="0"/>
                    <w:jc w:val="center"/>
                    <w:textAlignment w:val="bottom"/>
                    <w:rPr>
                      <w:rFonts w:hint="eastAsia"/>
                      <w:sz w:val="21"/>
                      <w:szCs w:val="21"/>
                      <w:lang w:val="en-US" w:eastAsia="zh-CN"/>
                    </w:rPr>
                  </w:pPr>
                  <w:r>
                    <w:rPr>
                      <w:rFonts w:hint="eastAsia"/>
                      <w:sz w:val="21"/>
                      <w:szCs w:val="21"/>
                      <w:lang w:val="en-US" w:eastAsia="zh-CN"/>
                    </w:rPr>
                    <w:t>/</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DABEC">
                  <w:pPr>
                    <w:wordWrap w:val="0"/>
                    <w:jc w:val="center"/>
                    <w:textAlignment w:val="bottom"/>
                    <w:rPr>
                      <w:rFonts w:hint="eastAsia"/>
                      <w:sz w:val="21"/>
                      <w:szCs w:val="21"/>
                      <w:lang w:val="en-US" w:eastAsia="zh-CN"/>
                    </w:rPr>
                  </w:pPr>
                  <w:r>
                    <w:rPr>
                      <w:rFonts w:hint="eastAsia"/>
                      <w:sz w:val="21"/>
                      <w:szCs w:val="21"/>
                      <w:lang w:val="en-US" w:eastAsia="zh-CN"/>
                    </w:rPr>
                    <w:t>/</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3C53E">
                  <w:pPr>
                    <w:wordWrap w:val="0"/>
                    <w:jc w:val="center"/>
                    <w:textAlignment w:val="bottom"/>
                    <w:rPr>
                      <w:rFonts w:hint="eastAsia"/>
                      <w:sz w:val="21"/>
                      <w:szCs w:val="21"/>
                      <w:lang w:val="en-US" w:eastAsia="zh-CN"/>
                    </w:rPr>
                  </w:pPr>
                  <w:r>
                    <w:rPr>
                      <w:rFonts w:hint="eastAsia"/>
                      <w:sz w:val="21"/>
                      <w:szCs w:val="21"/>
                      <w:lang w:val="en-US" w:eastAsia="zh-CN"/>
                    </w:rPr>
                    <w:t>废料</w:t>
                  </w:r>
                </w:p>
              </w:tc>
              <w:tc>
                <w:tcPr>
                  <w:tcW w:w="6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09146">
                  <w:pPr>
                    <w:wordWrap w:val="0"/>
                    <w:jc w:val="center"/>
                    <w:textAlignment w:val="bottom"/>
                    <w:rPr>
                      <w:rFonts w:hint="eastAsia"/>
                      <w:sz w:val="21"/>
                      <w:szCs w:val="21"/>
                      <w:lang w:val="en-US" w:eastAsia="zh-CN"/>
                    </w:rPr>
                  </w:pPr>
                  <w:r>
                    <w:rPr>
                      <w:rFonts w:hint="eastAsia"/>
                      <w:sz w:val="21"/>
                      <w:szCs w:val="21"/>
                      <w:lang w:val="en-US" w:eastAsia="zh-CN"/>
                    </w:rPr>
                    <w:t>/</w:t>
                  </w:r>
                </w:p>
              </w:tc>
              <w:tc>
                <w:tcPr>
                  <w:tcW w:w="5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CBA5D">
                  <w:pPr>
                    <w:wordWrap w:val="0"/>
                    <w:jc w:val="center"/>
                    <w:textAlignment w:val="bottom"/>
                    <w:rPr>
                      <w:rFonts w:hint="eastAsia"/>
                      <w:sz w:val="21"/>
                      <w:szCs w:val="21"/>
                      <w:lang w:val="en-US" w:eastAsia="zh-CN"/>
                    </w:rPr>
                  </w:pPr>
                  <w:r>
                    <w:rPr>
                      <w:rFonts w:hint="eastAsia"/>
                      <w:sz w:val="21"/>
                      <w:szCs w:val="21"/>
                      <w:lang w:val="en-US" w:eastAsia="zh-CN"/>
                    </w:rPr>
                    <w:t>0.0005</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336A2">
                  <w:pPr>
                    <w:jc w:val="center"/>
                    <w:rPr>
                      <w:rFonts w:hint="eastAsia" w:ascii="宋体" w:hAnsi="宋体" w:eastAsia="宋体" w:cs="宋体"/>
                      <w:i w:val="0"/>
                      <w:iCs w:val="0"/>
                      <w:color w:val="FF0000"/>
                      <w:sz w:val="21"/>
                      <w:szCs w:val="21"/>
                      <w:u w:val="none"/>
                    </w:rPr>
                  </w:pPr>
                </w:p>
              </w:tc>
            </w:tr>
            <w:tr w14:paraId="2FCB7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DF9CF">
                  <w:pPr>
                    <w:wordWrap w:val="0"/>
                    <w:jc w:val="center"/>
                    <w:textAlignment w:val="bottom"/>
                    <w:rPr>
                      <w:rFonts w:hint="eastAsia"/>
                      <w:sz w:val="21"/>
                      <w:szCs w:val="21"/>
                      <w:lang w:val="en-US" w:eastAsia="zh-CN"/>
                    </w:rPr>
                  </w:pPr>
                  <w:r>
                    <w:rPr>
                      <w:rFonts w:hint="eastAsia"/>
                      <w:sz w:val="21"/>
                      <w:szCs w:val="21"/>
                      <w:lang w:val="en-US" w:eastAsia="zh-CN"/>
                    </w:rPr>
                    <w:t>分装、暂存</w:t>
                  </w:r>
                </w:p>
              </w:tc>
              <w:tc>
                <w:tcPr>
                  <w:tcW w:w="1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5B756">
                  <w:pPr>
                    <w:wordWrap w:val="0"/>
                    <w:jc w:val="center"/>
                    <w:textAlignment w:val="bottom"/>
                    <w:rPr>
                      <w:rFonts w:hint="eastAsia"/>
                      <w:sz w:val="21"/>
                      <w:szCs w:val="21"/>
                      <w:lang w:val="en-US" w:eastAsia="zh-CN"/>
                    </w:rPr>
                  </w:pPr>
                  <w:r>
                    <w:rPr>
                      <w:rFonts w:hint="eastAsia"/>
                      <w:sz w:val="21"/>
                      <w:szCs w:val="21"/>
                      <w:lang w:val="en-US" w:eastAsia="zh-CN"/>
                    </w:rPr>
                    <w:t>/</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EAC44">
                  <w:pPr>
                    <w:wordWrap w:val="0"/>
                    <w:jc w:val="center"/>
                    <w:textAlignment w:val="bottom"/>
                    <w:rPr>
                      <w:rFonts w:hint="eastAsia"/>
                      <w:sz w:val="21"/>
                      <w:szCs w:val="21"/>
                      <w:lang w:val="en-US" w:eastAsia="zh-CN"/>
                    </w:rPr>
                  </w:pPr>
                  <w:r>
                    <w:rPr>
                      <w:rFonts w:hint="eastAsia"/>
                      <w:sz w:val="21"/>
                      <w:szCs w:val="21"/>
                      <w:lang w:val="en-US" w:eastAsia="zh-CN"/>
                    </w:rPr>
                    <w:t>/</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38EAE">
                  <w:pPr>
                    <w:wordWrap w:val="0"/>
                    <w:jc w:val="center"/>
                    <w:textAlignment w:val="bottom"/>
                    <w:rPr>
                      <w:rFonts w:hint="eastAsia"/>
                      <w:sz w:val="21"/>
                      <w:szCs w:val="21"/>
                      <w:lang w:val="en-US" w:eastAsia="zh-CN"/>
                    </w:rPr>
                  </w:pPr>
                  <w:r>
                    <w:rPr>
                      <w:rFonts w:hint="eastAsia"/>
                      <w:sz w:val="21"/>
                      <w:szCs w:val="21"/>
                      <w:lang w:val="en-US" w:eastAsia="zh-CN"/>
                    </w:rPr>
                    <w:t>废料</w:t>
                  </w:r>
                </w:p>
              </w:tc>
              <w:tc>
                <w:tcPr>
                  <w:tcW w:w="6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4A059">
                  <w:pPr>
                    <w:wordWrap w:val="0"/>
                    <w:jc w:val="center"/>
                    <w:textAlignment w:val="bottom"/>
                    <w:rPr>
                      <w:rFonts w:hint="eastAsia"/>
                      <w:sz w:val="21"/>
                      <w:szCs w:val="21"/>
                      <w:lang w:val="en-US" w:eastAsia="zh-CN"/>
                    </w:rPr>
                  </w:pPr>
                  <w:r>
                    <w:rPr>
                      <w:rFonts w:hint="eastAsia"/>
                      <w:sz w:val="21"/>
                      <w:szCs w:val="21"/>
                      <w:lang w:val="en-US" w:eastAsia="zh-CN"/>
                    </w:rPr>
                    <w:t>/</w:t>
                  </w:r>
                </w:p>
              </w:tc>
              <w:tc>
                <w:tcPr>
                  <w:tcW w:w="5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DCFAF">
                  <w:pPr>
                    <w:wordWrap w:val="0"/>
                    <w:jc w:val="center"/>
                    <w:textAlignment w:val="bottom"/>
                    <w:rPr>
                      <w:rFonts w:hint="eastAsia"/>
                      <w:sz w:val="21"/>
                      <w:szCs w:val="21"/>
                      <w:lang w:val="en-US" w:eastAsia="zh-CN"/>
                    </w:rPr>
                  </w:pPr>
                  <w:r>
                    <w:rPr>
                      <w:rFonts w:hint="eastAsia"/>
                      <w:sz w:val="21"/>
                      <w:szCs w:val="21"/>
                      <w:lang w:val="en-US" w:eastAsia="zh-CN"/>
                    </w:rPr>
                    <w:t>0.0002</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2CA36">
                  <w:pPr>
                    <w:jc w:val="center"/>
                    <w:rPr>
                      <w:rFonts w:hint="eastAsia" w:ascii="宋体" w:hAnsi="宋体" w:eastAsia="宋体" w:cs="宋体"/>
                      <w:i w:val="0"/>
                      <w:iCs w:val="0"/>
                      <w:color w:val="FF0000"/>
                      <w:sz w:val="21"/>
                      <w:szCs w:val="21"/>
                      <w:u w:val="none"/>
                    </w:rPr>
                  </w:pPr>
                </w:p>
              </w:tc>
            </w:tr>
          </w:tbl>
          <w:p w14:paraId="3F54F8D5">
            <w:pPr>
              <w:pStyle w:val="2791"/>
              <w:ind w:firstLine="482"/>
              <w:jc w:val="left"/>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工艺流程说明：</w:t>
            </w:r>
          </w:p>
          <w:p w14:paraId="618C1829">
            <w:pPr>
              <w:pStyle w:val="2791"/>
              <w:ind w:firstLine="482"/>
              <w:jc w:val="left"/>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乳化：将各类原料按一定比例称量后在配液罐内搅拌溶解，水相原料与油相原料混合搅拌后乳化，形成初乳。乳化过程是油相物料在均匀地分散在水相物料中形成乳状液，仅为物理过程。乳化在密闭罐中进行，无废气产生。</w:t>
            </w:r>
          </w:p>
          <w:p w14:paraId="27F5B16D">
            <w:pPr>
              <w:pStyle w:val="2791"/>
              <w:ind w:firstLine="482"/>
              <w:jc w:val="left"/>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（2）硬化：初乳用管道密闭转移至硬化液中，初乳硬化后形成悬浊液。该过程在密闭罐中进行，无废气产生。</w:t>
            </w:r>
          </w:p>
          <w:p w14:paraId="2629E6C0">
            <w:pPr>
              <w:pStyle w:val="2791"/>
              <w:ind w:firstLine="482"/>
              <w:jc w:val="left"/>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（3）过滤干燥：悬浊液过滤后进行真空低温（3~5</w:t>
            </w:r>
            <w:r>
              <w:rPr>
                <w:rFonts w:hint="eastAsia" w:ascii="Times New Roman" w:hAnsi="Times New Roman" w:eastAsia="宋体" w:cs="Times New Roman"/>
                <w:color w:val="auto"/>
                <w:sz w:val="21"/>
                <w:szCs w:val="21"/>
                <w:lang w:eastAsia="ja-JP"/>
              </w:rPr>
              <w:t>℃</w:t>
            </w:r>
            <w:r>
              <w:rPr>
                <w:rFonts w:hint="eastAsia" w:ascii="Times New Roman" w:hAnsi="Times New Roman" w:eastAsia="宋体" w:cs="Times New Roman"/>
                <w:color w:val="auto"/>
                <w:sz w:val="21"/>
                <w:szCs w:val="21"/>
              </w:rPr>
              <w:t>）干燥</w:t>
            </w:r>
            <w:r>
              <w:rPr>
                <w:rFonts w:hint="eastAsia" w:ascii="Times New Roman" w:hAnsi="Times New Roman" w:eastAsia="宋体" w:cs="Times New Roman"/>
                <w:color w:val="auto"/>
                <w:sz w:val="21"/>
                <w:szCs w:val="21"/>
                <w:lang w:val="en-US" w:eastAsia="zh-CN"/>
              </w:rPr>
              <w:t>48</w:t>
            </w:r>
            <w:r>
              <w:rPr>
                <w:rFonts w:hint="eastAsia" w:ascii="Times New Roman" w:hAnsi="Times New Roman" w:eastAsia="宋体" w:cs="Times New Roman"/>
                <w:color w:val="auto"/>
                <w:sz w:val="21"/>
                <w:szCs w:val="21"/>
              </w:rPr>
              <w:t>小时</w:t>
            </w:r>
            <w:r>
              <w:rPr>
                <w:rFonts w:hint="eastAsia" w:ascii="Times New Roman" w:hAnsi="Times New Roman" w:eastAsia="宋体" w:cs="Times New Roman"/>
                <w:color w:val="auto"/>
                <w:sz w:val="21"/>
                <w:szCs w:val="21"/>
                <w:lang w:val="en-US" w:eastAsia="zh-CN"/>
              </w:rPr>
              <w:t>以上</w:t>
            </w:r>
            <w:r>
              <w:rPr>
                <w:rFonts w:hint="eastAsia" w:ascii="Times New Roman" w:hAnsi="Times New Roman" w:eastAsia="宋体" w:cs="Times New Roman"/>
                <w:color w:val="auto"/>
                <w:sz w:val="21"/>
                <w:szCs w:val="21"/>
              </w:rPr>
              <w:t>，留下利培酮微球。过滤产生过滤废水，收集后进入污水站处理。</w:t>
            </w:r>
          </w:p>
          <w:p w14:paraId="422C640F">
            <w:pPr>
              <w:pStyle w:val="2791"/>
              <w:ind w:firstLine="482"/>
              <w:jc w:val="left"/>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w:t>
            </w:r>
            <w:r>
              <w:rPr>
                <w:rFonts w:hint="eastAsia" w:ascii="Times New Roman" w:hAnsi="Times New Roman" w:eastAsia="宋体" w:cs="Times New Roman"/>
                <w:color w:val="auto"/>
                <w:sz w:val="21"/>
                <w:szCs w:val="21"/>
                <w:lang w:val="en-US" w:eastAsia="zh-CN"/>
              </w:rPr>
              <w:t>4</w:t>
            </w:r>
            <w:r>
              <w:rPr>
                <w:rFonts w:hint="eastAsia" w:ascii="Times New Roman" w:hAnsi="Times New Roman" w:eastAsia="宋体" w:cs="Times New Roman"/>
                <w:color w:val="auto"/>
                <w:sz w:val="21"/>
                <w:szCs w:val="21"/>
              </w:rPr>
              <w:t>）分装：利培酮微球成品被分装成小支包装，加塞、轧盖。</w:t>
            </w:r>
          </w:p>
          <w:p w14:paraId="6A188B09">
            <w:pPr>
              <w:numPr>
                <w:ilvl w:val="0"/>
                <w:numId w:val="24"/>
              </w:numPr>
              <w:spacing w:line="360" w:lineRule="auto"/>
              <w:ind w:firstLine="420" w:firstLineChars="200"/>
              <w:jc w:val="left"/>
              <w:rPr>
                <w:rFonts w:hint="eastAsia" w:cs="Times New Roman"/>
                <w:color w:val="auto"/>
                <w:sz w:val="21"/>
                <w:szCs w:val="21"/>
                <w:lang w:val="en-US" w:eastAsia="zh-CN"/>
              </w:rPr>
            </w:pPr>
            <w:r>
              <w:rPr>
                <w:rFonts w:hint="eastAsia" w:cs="Times New Roman"/>
                <w:color w:val="auto"/>
                <w:sz w:val="21"/>
                <w:szCs w:val="21"/>
                <w:lang w:val="en-US" w:eastAsia="zh-CN"/>
              </w:rPr>
              <w:t>A04A</w:t>
            </w:r>
          </w:p>
          <w:p w14:paraId="5BB03098">
            <w:pPr>
              <w:numPr>
                <w:ilvl w:val="0"/>
                <w:numId w:val="0"/>
              </w:numPr>
              <w:spacing w:line="360" w:lineRule="auto"/>
              <w:jc w:val="center"/>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rPr>
              <w:drawing>
                <wp:inline distT="0" distB="0" distL="114300" distR="114300">
                  <wp:extent cx="4262120" cy="5088890"/>
                  <wp:effectExtent l="0" t="0" r="5080" b="16510"/>
                  <wp:docPr id="2" name="图片 2" descr="物料图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物料图2"/>
                          <pic:cNvPicPr>
                            <a:picLocks noChangeAspect="1"/>
                          </pic:cNvPicPr>
                        </pic:nvPicPr>
                        <pic:blipFill>
                          <a:blip r:embed="rId15"/>
                          <a:stretch>
                            <a:fillRect/>
                          </a:stretch>
                        </pic:blipFill>
                        <pic:spPr>
                          <a:xfrm>
                            <a:off x="0" y="0"/>
                            <a:ext cx="4262120" cy="5088890"/>
                          </a:xfrm>
                          <a:prstGeom prst="rect">
                            <a:avLst/>
                          </a:prstGeom>
                        </pic:spPr>
                      </pic:pic>
                    </a:graphicData>
                  </a:graphic>
                </wp:inline>
              </w:drawing>
            </w:r>
          </w:p>
          <w:p w14:paraId="06AB69E8">
            <w:pPr>
              <w:spacing w:line="36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图5：A04A工艺流程图</w:t>
            </w:r>
            <w:r>
              <w:rPr>
                <w:rFonts w:hint="eastAsia" w:cs="Times New Roman"/>
                <w:color w:val="auto"/>
                <w:sz w:val="21"/>
                <w:szCs w:val="21"/>
                <w:highlight w:val="none"/>
                <w:lang w:val="en-US" w:eastAsia="zh-CN"/>
              </w:rPr>
              <w:t>（100批/年）</w:t>
            </w:r>
          </w:p>
          <w:p w14:paraId="50F426D2">
            <w:pPr>
              <w:pStyle w:val="505"/>
              <w:keepNext/>
              <w:keepLines/>
              <w:numPr>
                <w:ilvl w:val="0"/>
                <w:numId w:val="23"/>
              </w:numPr>
              <w:spacing w:line="360" w:lineRule="auto"/>
              <w:ind w:firstLineChars="0"/>
              <w:jc w:val="center"/>
              <w:outlineLvl w:val="3"/>
              <w:rPr>
                <w:rFonts w:hint="eastAsia"/>
                <w:b/>
                <w:bCs/>
                <w:sz w:val="21"/>
                <w:szCs w:val="21"/>
                <w:lang w:val="en-US" w:eastAsia="zh-CN"/>
              </w:rPr>
            </w:pPr>
            <w:r>
              <w:rPr>
                <w:rFonts w:hint="eastAsia"/>
                <w:b/>
                <w:bCs/>
                <w:sz w:val="21"/>
                <w:szCs w:val="21"/>
                <w:lang w:val="en-US" w:eastAsia="zh-CN"/>
              </w:rPr>
              <w:t>单批次物料平衡表 单位：kg</w:t>
            </w:r>
          </w:p>
          <w:tbl>
            <w:tblPr>
              <w:tblStyle w:val="8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143"/>
              <w:gridCol w:w="1417"/>
              <w:gridCol w:w="889"/>
              <w:gridCol w:w="1659"/>
              <w:gridCol w:w="1417"/>
              <w:gridCol w:w="913"/>
              <w:gridCol w:w="969"/>
            </w:tblGrid>
            <w:tr w14:paraId="6FBB8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2055" w:type="pct"/>
                  <w:gridSpan w:val="3"/>
                  <w:shd w:val="clear" w:color="auto" w:fill="auto"/>
                  <w:noWrap/>
                  <w:vAlign w:val="center"/>
                </w:tcPr>
                <w:p w14:paraId="6CC5D95A">
                  <w:pPr>
                    <w:wordWrap w:val="0"/>
                    <w:jc w:val="center"/>
                    <w:textAlignment w:val="bottom"/>
                    <w:rPr>
                      <w:rFonts w:hint="default"/>
                      <w:sz w:val="21"/>
                      <w:szCs w:val="21"/>
                      <w:lang w:val="en-US" w:eastAsia="zh-CN"/>
                    </w:rPr>
                  </w:pPr>
                  <w:r>
                    <w:rPr>
                      <w:rFonts w:hint="eastAsia"/>
                      <w:sz w:val="21"/>
                      <w:szCs w:val="21"/>
                      <w:lang w:val="en-US" w:eastAsia="zh-CN"/>
                    </w:rPr>
                    <w:t>投料</w:t>
                  </w:r>
                </w:p>
              </w:tc>
              <w:tc>
                <w:tcPr>
                  <w:tcW w:w="2944" w:type="pct"/>
                  <w:gridSpan w:val="4"/>
                  <w:shd w:val="clear" w:color="auto" w:fill="auto"/>
                  <w:noWrap/>
                  <w:vAlign w:val="center"/>
                </w:tcPr>
                <w:p w14:paraId="1D26E96E">
                  <w:pPr>
                    <w:wordWrap w:val="0"/>
                    <w:jc w:val="center"/>
                    <w:textAlignment w:val="bottom"/>
                    <w:rPr>
                      <w:rFonts w:hint="eastAsia"/>
                      <w:sz w:val="21"/>
                      <w:szCs w:val="21"/>
                      <w:lang w:val="en-US" w:eastAsia="zh-CN"/>
                    </w:rPr>
                  </w:pPr>
                  <w:r>
                    <w:rPr>
                      <w:rFonts w:hint="eastAsia"/>
                      <w:sz w:val="21"/>
                      <w:szCs w:val="21"/>
                      <w:lang w:val="en-US" w:eastAsia="zh-CN"/>
                    </w:rPr>
                    <w:t>产出</w:t>
                  </w:r>
                </w:p>
              </w:tc>
            </w:tr>
            <w:tr w14:paraId="1E41B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96" w:type="pct"/>
                  <w:vMerge w:val="restart"/>
                  <w:shd w:val="clear" w:color="auto" w:fill="auto"/>
                  <w:noWrap/>
                  <w:vAlign w:val="center"/>
                </w:tcPr>
                <w:p w14:paraId="1EBC46EB">
                  <w:pPr>
                    <w:wordWrap w:val="0"/>
                    <w:jc w:val="center"/>
                    <w:textAlignment w:val="bottom"/>
                    <w:rPr>
                      <w:rFonts w:hint="eastAsia"/>
                      <w:sz w:val="21"/>
                      <w:szCs w:val="21"/>
                      <w:lang w:val="en-US" w:eastAsia="zh-CN"/>
                    </w:rPr>
                  </w:pPr>
                  <w:r>
                    <w:rPr>
                      <w:rFonts w:hint="eastAsia"/>
                      <w:sz w:val="21"/>
                      <w:szCs w:val="21"/>
                      <w:lang w:val="en-US" w:eastAsia="zh-CN"/>
                    </w:rPr>
                    <w:t>配液</w:t>
                  </w:r>
                </w:p>
              </w:tc>
              <w:tc>
                <w:tcPr>
                  <w:tcW w:w="835" w:type="pct"/>
                  <w:shd w:val="clear" w:color="auto" w:fill="auto"/>
                  <w:noWrap/>
                  <w:vAlign w:val="center"/>
                </w:tcPr>
                <w:p w14:paraId="4AEC3B8A">
                  <w:pPr>
                    <w:wordWrap w:val="0"/>
                    <w:jc w:val="center"/>
                    <w:textAlignment w:val="bottom"/>
                    <w:rPr>
                      <w:rFonts w:hint="eastAsia"/>
                      <w:sz w:val="21"/>
                      <w:szCs w:val="21"/>
                      <w:lang w:val="en-US" w:eastAsia="zh-CN"/>
                    </w:rPr>
                  </w:pPr>
                  <w:r>
                    <w:rPr>
                      <w:rFonts w:hint="eastAsia"/>
                      <w:sz w:val="21"/>
                      <w:szCs w:val="21"/>
                      <w:lang w:val="en-US" w:eastAsia="zh-CN"/>
                    </w:rPr>
                    <w:t>原料药</w:t>
                  </w:r>
                </w:p>
              </w:tc>
              <w:tc>
                <w:tcPr>
                  <w:tcW w:w="524" w:type="pct"/>
                  <w:shd w:val="clear" w:color="auto" w:fill="auto"/>
                  <w:noWrap/>
                  <w:vAlign w:val="center"/>
                </w:tcPr>
                <w:p w14:paraId="0C87988C">
                  <w:pPr>
                    <w:wordWrap w:val="0"/>
                    <w:jc w:val="center"/>
                    <w:textAlignment w:val="bottom"/>
                    <w:rPr>
                      <w:rFonts w:hint="eastAsia"/>
                      <w:sz w:val="21"/>
                      <w:szCs w:val="21"/>
                      <w:lang w:val="en-US" w:eastAsia="zh-CN"/>
                    </w:rPr>
                  </w:pPr>
                  <w:r>
                    <w:rPr>
                      <w:rFonts w:hint="eastAsia"/>
                      <w:sz w:val="21"/>
                      <w:szCs w:val="21"/>
                      <w:lang w:val="en-US" w:eastAsia="zh-CN"/>
                    </w:rPr>
                    <w:t>0.001</w:t>
                  </w:r>
                </w:p>
              </w:tc>
              <w:tc>
                <w:tcPr>
                  <w:tcW w:w="978" w:type="pct"/>
                  <w:shd w:val="clear" w:color="auto" w:fill="auto"/>
                  <w:noWrap/>
                  <w:vAlign w:val="center"/>
                </w:tcPr>
                <w:p w14:paraId="0EF4B15A">
                  <w:pPr>
                    <w:wordWrap w:val="0"/>
                    <w:jc w:val="center"/>
                    <w:textAlignment w:val="bottom"/>
                    <w:rPr>
                      <w:rFonts w:hint="eastAsia"/>
                      <w:sz w:val="21"/>
                      <w:szCs w:val="21"/>
                      <w:lang w:val="en-US" w:eastAsia="zh-CN"/>
                    </w:rPr>
                  </w:pPr>
                  <w:r>
                    <w:rPr>
                      <w:rFonts w:hint="eastAsia"/>
                      <w:sz w:val="21"/>
                      <w:szCs w:val="21"/>
                      <w:lang w:val="en-US" w:eastAsia="zh-CN"/>
                    </w:rPr>
                    <w:t>废气</w:t>
                  </w:r>
                </w:p>
              </w:tc>
              <w:tc>
                <w:tcPr>
                  <w:tcW w:w="835" w:type="pct"/>
                  <w:shd w:val="clear" w:color="auto" w:fill="auto"/>
                  <w:noWrap/>
                  <w:vAlign w:val="center"/>
                </w:tcPr>
                <w:p w14:paraId="67F55CDA">
                  <w:pPr>
                    <w:wordWrap w:val="0"/>
                    <w:jc w:val="center"/>
                    <w:textAlignment w:val="bottom"/>
                    <w:rPr>
                      <w:rFonts w:hint="eastAsia"/>
                      <w:sz w:val="21"/>
                      <w:szCs w:val="21"/>
                      <w:lang w:val="en-US" w:eastAsia="zh-CN"/>
                    </w:rPr>
                  </w:pPr>
                  <w:r>
                    <w:rPr>
                      <w:rFonts w:hint="eastAsia"/>
                      <w:sz w:val="21"/>
                      <w:szCs w:val="21"/>
                      <w:lang w:val="en-US" w:eastAsia="zh-CN"/>
                    </w:rPr>
                    <w:t>二氯甲烷</w:t>
                  </w:r>
                </w:p>
              </w:tc>
              <w:tc>
                <w:tcPr>
                  <w:tcW w:w="538" w:type="pct"/>
                  <w:shd w:val="clear" w:color="auto" w:fill="auto"/>
                  <w:noWrap/>
                  <w:vAlign w:val="center"/>
                </w:tcPr>
                <w:p w14:paraId="37F0A4D9">
                  <w:pPr>
                    <w:wordWrap w:val="0"/>
                    <w:jc w:val="center"/>
                    <w:textAlignment w:val="bottom"/>
                    <w:rPr>
                      <w:rFonts w:hint="eastAsia"/>
                      <w:sz w:val="21"/>
                      <w:szCs w:val="21"/>
                      <w:lang w:val="en-US" w:eastAsia="zh-CN"/>
                    </w:rPr>
                  </w:pPr>
                  <w:r>
                    <w:rPr>
                      <w:rFonts w:hint="eastAsia"/>
                      <w:sz w:val="21"/>
                      <w:szCs w:val="21"/>
                      <w:lang w:val="en-US" w:eastAsia="zh-CN"/>
                    </w:rPr>
                    <w:t>0.002</w:t>
                  </w:r>
                </w:p>
              </w:tc>
              <w:tc>
                <w:tcPr>
                  <w:tcW w:w="591" w:type="pct"/>
                  <w:vMerge w:val="restart"/>
                  <w:shd w:val="clear" w:color="auto" w:fill="auto"/>
                  <w:noWrap/>
                  <w:vAlign w:val="center"/>
                </w:tcPr>
                <w:p w14:paraId="54B1DC54">
                  <w:pPr>
                    <w:wordWrap w:val="0"/>
                    <w:jc w:val="center"/>
                    <w:textAlignment w:val="bottom"/>
                    <w:rPr>
                      <w:rFonts w:hint="eastAsia"/>
                      <w:sz w:val="21"/>
                      <w:szCs w:val="21"/>
                      <w:lang w:val="en-US" w:eastAsia="zh-CN"/>
                    </w:rPr>
                  </w:pPr>
                  <w:r>
                    <w:rPr>
                      <w:rFonts w:hint="eastAsia"/>
                      <w:sz w:val="21"/>
                      <w:szCs w:val="21"/>
                      <w:lang w:val="en-US" w:eastAsia="zh-CN"/>
                    </w:rPr>
                    <w:t>A04A</w:t>
                  </w:r>
                </w:p>
                <w:p w14:paraId="2B0FCB15">
                  <w:pPr>
                    <w:wordWrap w:val="0"/>
                    <w:jc w:val="center"/>
                    <w:textAlignment w:val="bottom"/>
                    <w:rPr>
                      <w:rFonts w:hint="eastAsia"/>
                      <w:sz w:val="21"/>
                      <w:szCs w:val="21"/>
                      <w:lang w:val="en-US" w:eastAsia="zh-CN"/>
                    </w:rPr>
                  </w:pPr>
                  <w:r>
                    <w:rPr>
                      <w:rFonts w:hint="eastAsia"/>
                      <w:sz w:val="21"/>
                      <w:szCs w:val="21"/>
                      <w:lang w:val="en-US" w:eastAsia="zh-CN"/>
                    </w:rPr>
                    <w:t>0.018</w:t>
                  </w:r>
                </w:p>
              </w:tc>
            </w:tr>
            <w:tr w14:paraId="75EF0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96" w:type="pct"/>
                  <w:vMerge w:val="continue"/>
                  <w:shd w:val="clear" w:color="auto" w:fill="auto"/>
                  <w:noWrap/>
                  <w:vAlign w:val="center"/>
                </w:tcPr>
                <w:p w14:paraId="69C73CD6">
                  <w:pPr>
                    <w:wordWrap w:val="0"/>
                    <w:jc w:val="center"/>
                    <w:textAlignment w:val="bottom"/>
                    <w:rPr>
                      <w:rFonts w:hint="eastAsia"/>
                      <w:sz w:val="21"/>
                      <w:szCs w:val="21"/>
                      <w:lang w:val="en-US" w:eastAsia="zh-CN"/>
                    </w:rPr>
                  </w:pPr>
                </w:p>
              </w:tc>
              <w:tc>
                <w:tcPr>
                  <w:tcW w:w="835" w:type="pct"/>
                  <w:shd w:val="clear" w:color="auto" w:fill="auto"/>
                  <w:noWrap/>
                  <w:vAlign w:val="center"/>
                </w:tcPr>
                <w:p w14:paraId="4A681797">
                  <w:pPr>
                    <w:wordWrap w:val="0"/>
                    <w:jc w:val="center"/>
                    <w:textAlignment w:val="bottom"/>
                    <w:rPr>
                      <w:rFonts w:hint="eastAsia"/>
                      <w:sz w:val="21"/>
                      <w:szCs w:val="21"/>
                      <w:lang w:val="en-US" w:eastAsia="zh-CN"/>
                    </w:rPr>
                  </w:pPr>
                  <w:r>
                    <w:rPr>
                      <w:rFonts w:hint="eastAsia"/>
                      <w:sz w:val="21"/>
                      <w:szCs w:val="21"/>
                      <w:lang w:val="en-US" w:eastAsia="zh-CN"/>
                    </w:rPr>
                    <w:t>PLGA</w:t>
                  </w:r>
                </w:p>
              </w:tc>
              <w:tc>
                <w:tcPr>
                  <w:tcW w:w="524" w:type="pct"/>
                  <w:shd w:val="clear" w:color="auto" w:fill="auto"/>
                  <w:noWrap/>
                  <w:vAlign w:val="center"/>
                </w:tcPr>
                <w:p w14:paraId="48513805">
                  <w:pPr>
                    <w:wordWrap w:val="0"/>
                    <w:jc w:val="center"/>
                    <w:textAlignment w:val="bottom"/>
                    <w:rPr>
                      <w:rFonts w:hint="eastAsia"/>
                      <w:sz w:val="21"/>
                      <w:szCs w:val="21"/>
                      <w:lang w:val="en-US" w:eastAsia="zh-CN"/>
                    </w:rPr>
                  </w:pPr>
                  <w:r>
                    <w:rPr>
                      <w:rFonts w:hint="eastAsia"/>
                      <w:sz w:val="21"/>
                      <w:szCs w:val="21"/>
                      <w:lang w:val="en-US" w:eastAsia="zh-CN"/>
                    </w:rPr>
                    <w:t>0.014</w:t>
                  </w:r>
                </w:p>
              </w:tc>
              <w:tc>
                <w:tcPr>
                  <w:tcW w:w="978" w:type="pct"/>
                  <w:shd w:val="clear" w:color="auto" w:fill="auto"/>
                  <w:noWrap/>
                  <w:vAlign w:val="center"/>
                </w:tcPr>
                <w:p w14:paraId="0E409206">
                  <w:pPr>
                    <w:wordWrap w:val="0"/>
                    <w:jc w:val="center"/>
                    <w:textAlignment w:val="bottom"/>
                    <w:rPr>
                      <w:rFonts w:hint="default"/>
                      <w:sz w:val="21"/>
                      <w:szCs w:val="21"/>
                      <w:lang w:val="en-US" w:eastAsia="zh-CN"/>
                    </w:rPr>
                  </w:pPr>
                  <w:r>
                    <w:rPr>
                      <w:rFonts w:hint="eastAsia"/>
                      <w:sz w:val="21"/>
                      <w:szCs w:val="21"/>
                      <w:lang w:val="en-US" w:eastAsia="zh-CN"/>
                    </w:rPr>
                    <w:t>/</w:t>
                  </w:r>
                </w:p>
              </w:tc>
              <w:tc>
                <w:tcPr>
                  <w:tcW w:w="835" w:type="pct"/>
                  <w:shd w:val="clear" w:color="auto" w:fill="auto"/>
                  <w:noWrap/>
                  <w:vAlign w:val="center"/>
                </w:tcPr>
                <w:p w14:paraId="716EC285">
                  <w:pPr>
                    <w:wordWrap w:val="0"/>
                    <w:jc w:val="center"/>
                    <w:textAlignment w:val="bottom"/>
                    <w:rPr>
                      <w:rFonts w:hint="eastAsia"/>
                      <w:sz w:val="21"/>
                      <w:szCs w:val="21"/>
                      <w:lang w:val="en-US" w:eastAsia="zh-CN"/>
                    </w:rPr>
                  </w:pPr>
                  <w:r>
                    <w:rPr>
                      <w:rFonts w:hint="eastAsia"/>
                      <w:sz w:val="21"/>
                      <w:szCs w:val="21"/>
                      <w:lang w:val="en-US" w:eastAsia="zh-CN"/>
                    </w:rPr>
                    <w:t>/</w:t>
                  </w:r>
                </w:p>
              </w:tc>
              <w:tc>
                <w:tcPr>
                  <w:tcW w:w="538" w:type="pct"/>
                  <w:shd w:val="clear" w:color="auto" w:fill="auto"/>
                  <w:noWrap/>
                  <w:vAlign w:val="center"/>
                </w:tcPr>
                <w:p w14:paraId="72C00395">
                  <w:pPr>
                    <w:wordWrap w:val="0"/>
                    <w:jc w:val="center"/>
                    <w:textAlignment w:val="bottom"/>
                    <w:rPr>
                      <w:rFonts w:hint="eastAsia"/>
                      <w:sz w:val="21"/>
                      <w:szCs w:val="21"/>
                      <w:lang w:val="en-US" w:eastAsia="zh-CN"/>
                    </w:rPr>
                  </w:pPr>
                  <w:r>
                    <w:rPr>
                      <w:rFonts w:hint="eastAsia"/>
                      <w:sz w:val="21"/>
                      <w:szCs w:val="21"/>
                      <w:lang w:val="en-US" w:eastAsia="zh-CN"/>
                    </w:rPr>
                    <w:t>/</w:t>
                  </w:r>
                </w:p>
              </w:tc>
              <w:tc>
                <w:tcPr>
                  <w:tcW w:w="591" w:type="pct"/>
                  <w:vMerge w:val="continue"/>
                  <w:shd w:val="clear" w:color="auto" w:fill="auto"/>
                  <w:noWrap/>
                  <w:vAlign w:val="center"/>
                </w:tcPr>
                <w:p w14:paraId="7594DD06">
                  <w:pPr>
                    <w:wordWrap w:val="0"/>
                    <w:jc w:val="center"/>
                    <w:textAlignment w:val="bottom"/>
                    <w:rPr>
                      <w:rFonts w:hint="eastAsia"/>
                      <w:sz w:val="21"/>
                      <w:szCs w:val="21"/>
                      <w:lang w:val="en-US" w:eastAsia="zh-CN"/>
                    </w:rPr>
                  </w:pPr>
                </w:p>
              </w:tc>
            </w:tr>
            <w:tr w14:paraId="7196A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96" w:type="pct"/>
                  <w:vMerge w:val="continue"/>
                  <w:shd w:val="clear" w:color="auto" w:fill="auto"/>
                  <w:noWrap/>
                  <w:vAlign w:val="center"/>
                </w:tcPr>
                <w:p w14:paraId="0D3453A8">
                  <w:pPr>
                    <w:wordWrap w:val="0"/>
                    <w:jc w:val="center"/>
                    <w:textAlignment w:val="bottom"/>
                    <w:rPr>
                      <w:rFonts w:hint="eastAsia"/>
                      <w:sz w:val="21"/>
                      <w:szCs w:val="21"/>
                      <w:lang w:val="en-US" w:eastAsia="zh-CN"/>
                    </w:rPr>
                  </w:pPr>
                </w:p>
              </w:tc>
              <w:tc>
                <w:tcPr>
                  <w:tcW w:w="835" w:type="pct"/>
                  <w:shd w:val="clear" w:color="auto" w:fill="auto"/>
                  <w:noWrap/>
                  <w:vAlign w:val="center"/>
                </w:tcPr>
                <w:p w14:paraId="7C07FB66">
                  <w:pPr>
                    <w:wordWrap w:val="0"/>
                    <w:jc w:val="center"/>
                    <w:textAlignment w:val="bottom"/>
                    <w:rPr>
                      <w:rFonts w:hint="eastAsia"/>
                      <w:sz w:val="21"/>
                      <w:szCs w:val="21"/>
                      <w:lang w:val="en-US" w:eastAsia="zh-CN"/>
                    </w:rPr>
                  </w:pPr>
                  <w:r>
                    <w:rPr>
                      <w:rFonts w:hint="eastAsia"/>
                      <w:sz w:val="21"/>
                      <w:szCs w:val="21"/>
                      <w:lang w:val="en-US" w:eastAsia="zh-CN"/>
                    </w:rPr>
                    <w:t>甲醇</w:t>
                  </w:r>
                </w:p>
              </w:tc>
              <w:tc>
                <w:tcPr>
                  <w:tcW w:w="524" w:type="pct"/>
                  <w:shd w:val="clear" w:color="auto" w:fill="auto"/>
                  <w:noWrap/>
                  <w:vAlign w:val="center"/>
                </w:tcPr>
                <w:p w14:paraId="09609C6A">
                  <w:pPr>
                    <w:wordWrap w:val="0"/>
                    <w:jc w:val="center"/>
                    <w:textAlignment w:val="bottom"/>
                    <w:rPr>
                      <w:rFonts w:hint="eastAsia"/>
                      <w:sz w:val="21"/>
                      <w:szCs w:val="21"/>
                      <w:lang w:val="en-US" w:eastAsia="zh-CN"/>
                    </w:rPr>
                  </w:pPr>
                  <w:r>
                    <w:rPr>
                      <w:rFonts w:hint="eastAsia"/>
                      <w:sz w:val="21"/>
                      <w:szCs w:val="21"/>
                      <w:lang w:val="en-US" w:eastAsia="zh-CN"/>
                    </w:rPr>
                    <w:t>0.025</w:t>
                  </w:r>
                </w:p>
              </w:tc>
              <w:tc>
                <w:tcPr>
                  <w:tcW w:w="978" w:type="pct"/>
                  <w:shd w:val="clear" w:color="auto" w:fill="auto"/>
                  <w:noWrap/>
                  <w:vAlign w:val="center"/>
                </w:tcPr>
                <w:p w14:paraId="4EF5AA44">
                  <w:pPr>
                    <w:wordWrap w:val="0"/>
                    <w:jc w:val="center"/>
                    <w:textAlignment w:val="bottom"/>
                    <w:rPr>
                      <w:rFonts w:hint="default"/>
                      <w:sz w:val="21"/>
                      <w:szCs w:val="21"/>
                      <w:lang w:val="en-US" w:eastAsia="zh-CN"/>
                    </w:rPr>
                  </w:pPr>
                  <w:r>
                    <w:rPr>
                      <w:rFonts w:hint="eastAsia"/>
                      <w:sz w:val="21"/>
                      <w:szCs w:val="21"/>
                      <w:lang w:val="en-US" w:eastAsia="zh-CN"/>
                    </w:rPr>
                    <w:t>/</w:t>
                  </w:r>
                </w:p>
              </w:tc>
              <w:tc>
                <w:tcPr>
                  <w:tcW w:w="835" w:type="pct"/>
                  <w:shd w:val="clear" w:color="auto" w:fill="auto"/>
                  <w:noWrap/>
                  <w:vAlign w:val="center"/>
                </w:tcPr>
                <w:p w14:paraId="55CE40BB">
                  <w:pPr>
                    <w:wordWrap w:val="0"/>
                    <w:jc w:val="center"/>
                    <w:textAlignment w:val="bottom"/>
                    <w:rPr>
                      <w:rFonts w:hint="eastAsia"/>
                      <w:sz w:val="21"/>
                      <w:szCs w:val="21"/>
                      <w:lang w:val="en-US" w:eastAsia="zh-CN"/>
                    </w:rPr>
                  </w:pPr>
                  <w:r>
                    <w:rPr>
                      <w:rFonts w:hint="eastAsia"/>
                      <w:sz w:val="21"/>
                      <w:szCs w:val="21"/>
                      <w:lang w:val="en-US" w:eastAsia="zh-CN"/>
                    </w:rPr>
                    <w:t>/</w:t>
                  </w:r>
                </w:p>
              </w:tc>
              <w:tc>
                <w:tcPr>
                  <w:tcW w:w="538" w:type="pct"/>
                  <w:shd w:val="clear" w:color="auto" w:fill="auto"/>
                  <w:noWrap/>
                  <w:vAlign w:val="center"/>
                </w:tcPr>
                <w:p w14:paraId="4CBF043F">
                  <w:pPr>
                    <w:wordWrap w:val="0"/>
                    <w:jc w:val="center"/>
                    <w:textAlignment w:val="bottom"/>
                    <w:rPr>
                      <w:rFonts w:hint="eastAsia"/>
                      <w:sz w:val="21"/>
                      <w:szCs w:val="21"/>
                      <w:lang w:val="en-US" w:eastAsia="zh-CN"/>
                    </w:rPr>
                  </w:pPr>
                  <w:r>
                    <w:rPr>
                      <w:rFonts w:hint="eastAsia"/>
                      <w:sz w:val="21"/>
                      <w:szCs w:val="21"/>
                      <w:lang w:val="en-US" w:eastAsia="zh-CN"/>
                    </w:rPr>
                    <w:t>/</w:t>
                  </w:r>
                </w:p>
              </w:tc>
              <w:tc>
                <w:tcPr>
                  <w:tcW w:w="591" w:type="pct"/>
                  <w:vMerge w:val="continue"/>
                  <w:shd w:val="clear" w:color="auto" w:fill="auto"/>
                  <w:noWrap/>
                  <w:vAlign w:val="center"/>
                </w:tcPr>
                <w:p w14:paraId="21D34ECB">
                  <w:pPr>
                    <w:wordWrap w:val="0"/>
                    <w:jc w:val="center"/>
                    <w:textAlignment w:val="bottom"/>
                    <w:rPr>
                      <w:rFonts w:hint="eastAsia"/>
                      <w:sz w:val="21"/>
                      <w:szCs w:val="21"/>
                      <w:lang w:val="en-US" w:eastAsia="zh-CN"/>
                    </w:rPr>
                  </w:pPr>
                </w:p>
              </w:tc>
            </w:tr>
            <w:tr w14:paraId="3FD6F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96" w:type="pct"/>
                  <w:vMerge w:val="continue"/>
                  <w:shd w:val="clear" w:color="auto" w:fill="auto"/>
                  <w:noWrap/>
                  <w:vAlign w:val="center"/>
                </w:tcPr>
                <w:p w14:paraId="0E7969C5">
                  <w:pPr>
                    <w:wordWrap w:val="0"/>
                    <w:jc w:val="center"/>
                    <w:textAlignment w:val="bottom"/>
                    <w:rPr>
                      <w:rFonts w:hint="eastAsia"/>
                      <w:sz w:val="21"/>
                      <w:szCs w:val="21"/>
                      <w:lang w:val="en-US" w:eastAsia="zh-CN"/>
                    </w:rPr>
                  </w:pPr>
                </w:p>
              </w:tc>
              <w:tc>
                <w:tcPr>
                  <w:tcW w:w="835" w:type="pct"/>
                  <w:shd w:val="clear" w:color="auto" w:fill="auto"/>
                  <w:noWrap/>
                  <w:vAlign w:val="center"/>
                </w:tcPr>
                <w:p w14:paraId="50FF1777">
                  <w:pPr>
                    <w:wordWrap w:val="0"/>
                    <w:jc w:val="center"/>
                    <w:textAlignment w:val="bottom"/>
                    <w:rPr>
                      <w:rFonts w:hint="eastAsia"/>
                      <w:sz w:val="21"/>
                      <w:szCs w:val="21"/>
                      <w:lang w:val="en-US" w:eastAsia="zh-CN"/>
                    </w:rPr>
                  </w:pPr>
                  <w:r>
                    <w:rPr>
                      <w:rFonts w:hint="eastAsia"/>
                      <w:sz w:val="21"/>
                      <w:szCs w:val="21"/>
                      <w:lang w:val="en-US" w:eastAsia="zh-CN"/>
                    </w:rPr>
                    <w:t>二氯甲烷</w:t>
                  </w:r>
                </w:p>
              </w:tc>
              <w:tc>
                <w:tcPr>
                  <w:tcW w:w="524" w:type="pct"/>
                  <w:shd w:val="clear" w:color="auto" w:fill="auto"/>
                  <w:noWrap/>
                  <w:vAlign w:val="center"/>
                </w:tcPr>
                <w:p w14:paraId="685EDD55">
                  <w:pPr>
                    <w:wordWrap w:val="0"/>
                    <w:jc w:val="center"/>
                    <w:textAlignment w:val="bottom"/>
                    <w:rPr>
                      <w:rFonts w:hint="eastAsia"/>
                      <w:sz w:val="21"/>
                      <w:szCs w:val="21"/>
                      <w:lang w:val="en-US" w:eastAsia="zh-CN"/>
                    </w:rPr>
                  </w:pPr>
                  <w:r>
                    <w:rPr>
                      <w:rFonts w:hint="eastAsia"/>
                      <w:sz w:val="21"/>
                      <w:szCs w:val="21"/>
                      <w:lang w:val="en-US" w:eastAsia="zh-CN"/>
                    </w:rPr>
                    <w:t>0.3</w:t>
                  </w:r>
                </w:p>
              </w:tc>
              <w:tc>
                <w:tcPr>
                  <w:tcW w:w="978" w:type="pct"/>
                  <w:shd w:val="clear" w:color="auto" w:fill="auto"/>
                  <w:noWrap/>
                  <w:vAlign w:val="center"/>
                </w:tcPr>
                <w:p w14:paraId="71DFFD4A">
                  <w:pPr>
                    <w:wordWrap w:val="0"/>
                    <w:jc w:val="center"/>
                    <w:textAlignment w:val="bottom"/>
                    <w:rPr>
                      <w:rFonts w:hint="eastAsia"/>
                      <w:sz w:val="21"/>
                      <w:szCs w:val="21"/>
                      <w:lang w:val="en-US" w:eastAsia="zh-CN"/>
                    </w:rPr>
                  </w:pPr>
                  <w:r>
                    <w:rPr>
                      <w:rFonts w:hint="eastAsia"/>
                      <w:sz w:val="21"/>
                      <w:szCs w:val="21"/>
                      <w:lang w:val="en-US" w:eastAsia="zh-CN"/>
                    </w:rPr>
                    <w:t>/</w:t>
                  </w:r>
                </w:p>
              </w:tc>
              <w:tc>
                <w:tcPr>
                  <w:tcW w:w="835" w:type="pct"/>
                  <w:shd w:val="clear" w:color="auto" w:fill="auto"/>
                  <w:noWrap/>
                  <w:vAlign w:val="center"/>
                </w:tcPr>
                <w:p w14:paraId="5BE642B4">
                  <w:pPr>
                    <w:wordWrap w:val="0"/>
                    <w:jc w:val="center"/>
                    <w:textAlignment w:val="bottom"/>
                    <w:rPr>
                      <w:rFonts w:hint="eastAsia"/>
                      <w:sz w:val="21"/>
                      <w:szCs w:val="21"/>
                      <w:lang w:val="en-US" w:eastAsia="zh-CN"/>
                    </w:rPr>
                  </w:pPr>
                  <w:r>
                    <w:rPr>
                      <w:rFonts w:hint="eastAsia"/>
                      <w:sz w:val="21"/>
                      <w:szCs w:val="21"/>
                      <w:lang w:val="en-US" w:eastAsia="zh-CN"/>
                    </w:rPr>
                    <w:t>/</w:t>
                  </w:r>
                </w:p>
              </w:tc>
              <w:tc>
                <w:tcPr>
                  <w:tcW w:w="538" w:type="pct"/>
                  <w:shd w:val="clear" w:color="auto" w:fill="auto"/>
                  <w:noWrap/>
                  <w:vAlign w:val="center"/>
                </w:tcPr>
                <w:p w14:paraId="5A8296D1">
                  <w:pPr>
                    <w:wordWrap w:val="0"/>
                    <w:jc w:val="center"/>
                    <w:textAlignment w:val="bottom"/>
                    <w:rPr>
                      <w:rFonts w:hint="eastAsia"/>
                      <w:sz w:val="21"/>
                      <w:szCs w:val="21"/>
                      <w:lang w:val="en-US" w:eastAsia="zh-CN"/>
                    </w:rPr>
                  </w:pPr>
                  <w:r>
                    <w:rPr>
                      <w:rFonts w:hint="eastAsia"/>
                      <w:sz w:val="21"/>
                      <w:szCs w:val="21"/>
                      <w:lang w:val="en-US" w:eastAsia="zh-CN"/>
                    </w:rPr>
                    <w:t>/</w:t>
                  </w:r>
                </w:p>
              </w:tc>
              <w:tc>
                <w:tcPr>
                  <w:tcW w:w="591" w:type="pct"/>
                  <w:vMerge w:val="continue"/>
                  <w:shd w:val="clear" w:color="auto" w:fill="auto"/>
                  <w:noWrap/>
                  <w:vAlign w:val="center"/>
                </w:tcPr>
                <w:p w14:paraId="7E968009">
                  <w:pPr>
                    <w:wordWrap w:val="0"/>
                    <w:jc w:val="center"/>
                    <w:textAlignment w:val="bottom"/>
                    <w:rPr>
                      <w:rFonts w:hint="eastAsia"/>
                      <w:sz w:val="21"/>
                      <w:szCs w:val="21"/>
                      <w:lang w:val="en-US" w:eastAsia="zh-CN"/>
                    </w:rPr>
                  </w:pPr>
                </w:p>
              </w:tc>
            </w:tr>
            <w:tr w14:paraId="071EF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96" w:type="pct"/>
                  <w:shd w:val="clear" w:color="auto" w:fill="auto"/>
                  <w:noWrap/>
                  <w:vAlign w:val="center"/>
                </w:tcPr>
                <w:p w14:paraId="2BE55C70">
                  <w:pPr>
                    <w:wordWrap w:val="0"/>
                    <w:jc w:val="center"/>
                    <w:textAlignment w:val="bottom"/>
                    <w:rPr>
                      <w:rFonts w:hint="eastAsia"/>
                      <w:sz w:val="21"/>
                      <w:szCs w:val="21"/>
                      <w:lang w:val="en-US" w:eastAsia="zh-CN"/>
                    </w:rPr>
                  </w:pPr>
                  <w:r>
                    <w:rPr>
                      <w:rFonts w:hint="eastAsia"/>
                      <w:sz w:val="21"/>
                      <w:szCs w:val="21"/>
                      <w:lang w:val="en-US" w:eastAsia="zh-CN"/>
                    </w:rPr>
                    <w:t>凝聚</w:t>
                  </w:r>
                </w:p>
              </w:tc>
              <w:tc>
                <w:tcPr>
                  <w:tcW w:w="835" w:type="pct"/>
                  <w:shd w:val="clear" w:color="auto" w:fill="auto"/>
                  <w:noWrap/>
                  <w:vAlign w:val="center"/>
                </w:tcPr>
                <w:p w14:paraId="333FD109">
                  <w:pPr>
                    <w:wordWrap w:val="0"/>
                    <w:jc w:val="center"/>
                    <w:textAlignment w:val="bottom"/>
                    <w:rPr>
                      <w:rFonts w:hint="eastAsia"/>
                      <w:sz w:val="21"/>
                      <w:szCs w:val="21"/>
                      <w:lang w:val="en-US" w:eastAsia="zh-CN"/>
                    </w:rPr>
                  </w:pPr>
                  <w:r>
                    <w:rPr>
                      <w:rFonts w:hint="eastAsia"/>
                      <w:sz w:val="21"/>
                      <w:szCs w:val="21"/>
                      <w:lang w:val="en-US" w:eastAsia="zh-CN"/>
                    </w:rPr>
                    <w:t>二甲硅油</w:t>
                  </w:r>
                </w:p>
              </w:tc>
              <w:tc>
                <w:tcPr>
                  <w:tcW w:w="524" w:type="pct"/>
                  <w:shd w:val="clear" w:color="auto" w:fill="auto"/>
                  <w:noWrap/>
                  <w:vAlign w:val="center"/>
                </w:tcPr>
                <w:p w14:paraId="5214F7D2">
                  <w:pPr>
                    <w:wordWrap w:val="0"/>
                    <w:jc w:val="center"/>
                    <w:textAlignment w:val="bottom"/>
                    <w:rPr>
                      <w:rFonts w:hint="eastAsia"/>
                      <w:sz w:val="21"/>
                      <w:szCs w:val="21"/>
                      <w:lang w:val="en-US" w:eastAsia="zh-CN"/>
                    </w:rPr>
                  </w:pPr>
                  <w:r>
                    <w:rPr>
                      <w:rFonts w:hint="eastAsia"/>
                      <w:sz w:val="21"/>
                      <w:szCs w:val="21"/>
                      <w:lang w:val="en-US" w:eastAsia="zh-CN"/>
                    </w:rPr>
                    <w:t>1</w:t>
                  </w:r>
                </w:p>
              </w:tc>
              <w:tc>
                <w:tcPr>
                  <w:tcW w:w="978" w:type="pct"/>
                  <w:shd w:val="clear" w:color="auto" w:fill="auto"/>
                  <w:noWrap/>
                  <w:vAlign w:val="center"/>
                </w:tcPr>
                <w:p w14:paraId="0F7C10EE">
                  <w:pPr>
                    <w:wordWrap w:val="0"/>
                    <w:jc w:val="center"/>
                    <w:textAlignment w:val="bottom"/>
                    <w:rPr>
                      <w:rFonts w:hint="eastAsia"/>
                      <w:sz w:val="21"/>
                      <w:szCs w:val="21"/>
                      <w:lang w:val="en-US" w:eastAsia="zh-CN"/>
                    </w:rPr>
                  </w:pPr>
                  <w:r>
                    <w:rPr>
                      <w:rFonts w:hint="eastAsia"/>
                      <w:sz w:val="21"/>
                      <w:szCs w:val="21"/>
                      <w:lang w:val="en-US" w:eastAsia="zh-CN"/>
                    </w:rPr>
                    <w:t>/</w:t>
                  </w:r>
                </w:p>
              </w:tc>
              <w:tc>
                <w:tcPr>
                  <w:tcW w:w="835" w:type="pct"/>
                  <w:shd w:val="clear" w:color="auto" w:fill="auto"/>
                  <w:noWrap/>
                  <w:vAlign w:val="center"/>
                </w:tcPr>
                <w:p w14:paraId="5363EEC3">
                  <w:pPr>
                    <w:wordWrap w:val="0"/>
                    <w:jc w:val="center"/>
                    <w:textAlignment w:val="bottom"/>
                    <w:rPr>
                      <w:rFonts w:hint="eastAsia"/>
                      <w:sz w:val="21"/>
                      <w:szCs w:val="21"/>
                      <w:lang w:val="en-US" w:eastAsia="zh-CN"/>
                    </w:rPr>
                  </w:pPr>
                  <w:r>
                    <w:rPr>
                      <w:rFonts w:hint="eastAsia"/>
                      <w:sz w:val="21"/>
                      <w:szCs w:val="21"/>
                      <w:lang w:val="en-US" w:eastAsia="zh-CN"/>
                    </w:rPr>
                    <w:t>/</w:t>
                  </w:r>
                </w:p>
              </w:tc>
              <w:tc>
                <w:tcPr>
                  <w:tcW w:w="538" w:type="pct"/>
                  <w:shd w:val="clear" w:color="auto" w:fill="auto"/>
                  <w:noWrap/>
                  <w:vAlign w:val="center"/>
                </w:tcPr>
                <w:p w14:paraId="66708527">
                  <w:pPr>
                    <w:wordWrap w:val="0"/>
                    <w:jc w:val="center"/>
                    <w:textAlignment w:val="bottom"/>
                    <w:rPr>
                      <w:rFonts w:hint="eastAsia"/>
                      <w:sz w:val="21"/>
                      <w:szCs w:val="21"/>
                      <w:lang w:val="en-US" w:eastAsia="zh-CN"/>
                    </w:rPr>
                  </w:pPr>
                  <w:r>
                    <w:rPr>
                      <w:rFonts w:hint="eastAsia"/>
                      <w:sz w:val="21"/>
                      <w:szCs w:val="21"/>
                      <w:lang w:val="en-US" w:eastAsia="zh-CN"/>
                    </w:rPr>
                    <w:t>/</w:t>
                  </w:r>
                </w:p>
              </w:tc>
              <w:tc>
                <w:tcPr>
                  <w:tcW w:w="591" w:type="pct"/>
                  <w:vMerge w:val="continue"/>
                  <w:shd w:val="clear" w:color="auto" w:fill="auto"/>
                  <w:noWrap/>
                  <w:vAlign w:val="center"/>
                </w:tcPr>
                <w:p w14:paraId="5217F4BE">
                  <w:pPr>
                    <w:wordWrap w:val="0"/>
                    <w:jc w:val="center"/>
                    <w:textAlignment w:val="bottom"/>
                    <w:rPr>
                      <w:rFonts w:hint="eastAsia"/>
                      <w:sz w:val="21"/>
                      <w:szCs w:val="21"/>
                      <w:lang w:val="en-US" w:eastAsia="zh-CN"/>
                    </w:rPr>
                  </w:pPr>
                </w:p>
              </w:tc>
            </w:tr>
            <w:tr w14:paraId="15C97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96" w:type="pct"/>
                  <w:vMerge w:val="restart"/>
                  <w:shd w:val="clear" w:color="auto" w:fill="auto"/>
                  <w:noWrap/>
                  <w:vAlign w:val="center"/>
                </w:tcPr>
                <w:p w14:paraId="10970102">
                  <w:pPr>
                    <w:wordWrap w:val="0"/>
                    <w:jc w:val="center"/>
                    <w:textAlignment w:val="bottom"/>
                    <w:rPr>
                      <w:rFonts w:hint="eastAsia"/>
                      <w:sz w:val="21"/>
                      <w:szCs w:val="21"/>
                      <w:lang w:val="en-US" w:eastAsia="zh-CN"/>
                    </w:rPr>
                  </w:pPr>
                  <w:r>
                    <w:rPr>
                      <w:rFonts w:hint="eastAsia"/>
                      <w:sz w:val="21"/>
                      <w:szCs w:val="21"/>
                      <w:lang w:val="en-US" w:eastAsia="zh-CN"/>
                    </w:rPr>
                    <w:t>硬化</w:t>
                  </w:r>
                </w:p>
              </w:tc>
              <w:tc>
                <w:tcPr>
                  <w:tcW w:w="835" w:type="pct"/>
                  <w:shd w:val="clear" w:color="auto" w:fill="auto"/>
                  <w:noWrap/>
                  <w:vAlign w:val="center"/>
                </w:tcPr>
                <w:p w14:paraId="6AF72607">
                  <w:pPr>
                    <w:wordWrap w:val="0"/>
                    <w:jc w:val="center"/>
                    <w:textAlignment w:val="bottom"/>
                    <w:rPr>
                      <w:rFonts w:hint="eastAsia"/>
                      <w:sz w:val="21"/>
                      <w:szCs w:val="21"/>
                      <w:lang w:val="en-US" w:eastAsia="zh-CN"/>
                    </w:rPr>
                  </w:pPr>
                  <w:r>
                    <w:rPr>
                      <w:rFonts w:hint="eastAsia"/>
                      <w:sz w:val="21"/>
                      <w:szCs w:val="21"/>
                      <w:lang w:val="en-US" w:eastAsia="zh-CN"/>
                    </w:rPr>
                    <w:t>正庚烷</w:t>
                  </w:r>
                </w:p>
              </w:tc>
              <w:tc>
                <w:tcPr>
                  <w:tcW w:w="524" w:type="pct"/>
                  <w:shd w:val="clear" w:color="auto" w:fill="auto"/>
                  <w:noWrap/>
                  <w:vAlign w:val="center"/>
                </w:tcPr>
                <w:p w14:paraId="76E42257">
                  <w:pPr>
                    <w:wordWrap w:val="0"/>
                    <w:jc w:val="center"/>
                    <w:textAlignment w:val="bottom"/>
                    <w:rPr>
                      <w:rFonts w:hint="eastAsia"/>
                      <w:sz w:val="21"/>
                      <w:szCs w:val="21"/>
                      <w:lang w:val="en-US" w:eastAsia="zh-CN"/>
                    </w:rPr>
                  </w:pPr>
                  <w:r>
                    <w:rPr>
                      <w:rFonts w:hint="eastAsia"/>
                      <w:sz w:val="21"/>
                      <w:szCs w:val="21"/>
                      <w:lang w:val="en-US" w:eastAsia="zh-CN"/>
                    </w:rPr>
                    <w:t>0.6</w:t>
                  </w:r>
                </w:p>
              </w:tc>
              <w:tc>
                <w:tcPr>
                  <w:tcW w:w="978" w:type="pct"/>
                  <w:shd w:val="clear" w:color="auto" w:fill="auto"/>
                  <w:noWrap/>
                  <w:vAlign w:val="center"/>
                </w:tcPr>
                <w:p w14:paraId="1F571391">
                  <w:pPr>
                    <w:wordWrap w:val="0"/>
                    <w:jc w:val="center"/>
                    <w:textAlignment w:val="bottom"/>
                    <w:rPr>
                      <w:rFonts w:hint="eastAsia"/>
                      <w:sz w:val="21"/>
                      <w:szCs w:val="21"/>
                      <w:lang w:val="en-US" w:eastAsia="zh-CN"/>
                    </w:rPr>
                  </w:pPr>
                  <w:r>
                    <w:rPr>
                      <w:rFonts w:hint="eastAsia"/>
                      <w:sz w:val="21"/>
                      <w:szCs w:val="21"/>
                      <w:lang w:val="en-US" w:eastAsia="zh-CN"/>
                    </w:rPr>
                    <w:t>废气</w:t>
                  </w:r>
                </w:p>
              </w:tc>
              <w:tc>
                <w:tcPr>
                  <w:tcW w:w="835" w:type="pct"/>
                  <w:shd w:val="clear" w:color="auto" w:fill="auto"/>
                  <w:noWrap/>
                  <w:vAlign w:val="center"/>
                </w:tcPr>
                <w:p w14:paraId="3087814D">
                  <w:pPr>
                    <w:wordWrap w:val="0"/>
                    <w:jc w:val="center"/>
                    <w:textAlignment w:val="bottom"/>
                    <w:rPr>
                      <w:rFonts w:hint="eastAsia"/>
                      <w:sz w:val="21"/>
                      <w:szCs w:val="21"/>
                      <w:lang w:val="en-US" w:eastAsia="zh-CN"/>
                    </w:rPr>
                  </w:pPr>
                  <w:r>
                    <w:rPr>
                      <w:rFonts w:hint="eastAsia"/>
                      <w:sz w:val="21"/>
                      <w:szCs w:val="21"/>
                      <w:lang w:val="en-US" w:eastAsia="zh-CN"/>
                    </w:rPr>
                    <w:t>正庚烷</w:t>
                  </w:r>
                </w:p>
              </w:tc>
              <w:tc>
                <w:tcPr>
                  <w:tcW w:w="538" w:type="pct"/>
                  <w:shd w:val="clear" w:color="auto" w:fill="auto"/>
                  <w:noWrap/>
                  <w:vAlign w:val="center"/>
                </w:tcPr>
                <w:p w14:paraId="2531A963">
                  <w:pPr>
                    <w:wordWrap w:val="0"/>
                    <w:jc w:val="center"/>
                    <w:textAlignment w:val="bottom"/>
                    <w:rPr>
                      <w:rFonts w:hint="eastAsia"/>
                      <w:sz w:val="21"/>
                      <w:szCs w:val="21"/>
                      <w:lang w:val="en-US" w:eastAsia="zh-CN"/>
                    </w:rPr>
                  </w:pPr>
                  <w:r>
                    <w:rPr>
                      <w:rFonts w:hint="eastAsia"/>
                      <w:sz w:val="21"/>
                      <w:szCs w:val="21"/>
                      <w:lang w:val="en-US" w:eastAsia="zh-CN"/>
                    </w:rPr>
                    <w:t>0.006</w:t>
                  </w:r>
                </w:p>
              </w:tc>
              <w:tc>
                <w:tcPr>
                  <w:tcW w:w="591" w:type="pct"/>
                  <w:vMerge w:val="continue"/>
                  <w:shd w:val="clear" w:color="auto" w:fill="auto"/>
                  <w:noWrap/>
                  <w:vAlign w:val="center"/>
                </w:tcPr>
                <w:p w14:paraId="77B933D4">
                  <w:pPr>
                    <w:wordWrap w:val="0"/>
                    <w:jc w:val="center"/>
                    <w:textAlignment w:val="bottom"/>
                    <w:rPr>
                      <w:rFonts w:hint="eastAsia"/>
                      <w:sz w:val="21"/>
                      <w:szCs w:val="21"/>
                      <w:lang w:val="en-US" w:eastAsia="zh-CN"/>
                    </w:rPr>
                  </w:pPr>
                </w:p>
              </w:tc>
            </w:tr>
            <w:tr w14:paraId="485AC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96" w:type="pct"/>
                  <w:vMerge w:val="continue"/>
                  <w:shd w:val="clear" w:color="auto" w:fill="auto"/>
                  <w:noWrap/>
                  <w:vAlign w:val="center"/>
                </w:tcPr>
                <w:p w14:paraId="5BAB80C0">
                  <w:pPr>
                    <w:wordWrap w:val="0"/>
                    <w:jc w:val="center"/>
                    <w:textAlignment w:val="bottom"/>
                    <w:rPr>
                      <w:rFonts w:hint="eastAsia"/>
                      <w:sz w:val="21"/>
                      <w:szCs w:val="21"/>
                      <w:lang w:val="en-US" w:eastAsia="zh-CN"/>
                    </w:rPr>
                  </w:pPr>
                </w:p>
              </w:tc>
              <w:tc>
                <w:tcPr>
                  <w:tcW w:w="835" w:type="pct"/>
                  <w:shd w:val="clear" w:color="auto" w:fill="auto"/>
                  <w:noWrap/>
                  <w:vAlign w:val="center"/>
                </w:tcPr>
                <w:p w14:paraId="58A4579E">
                  <w:pPr>
                    <w:wordWrap w:val="0"/>
                    <w:jc w:val="center"/>
                    <w:textAlignment w:val="bottom"/>
                    <w:rPr>
                      <w:rFonts w:hint="eastAsia"/>
                      <w:sz w:val="21"/>
                      <w:szCs w:val="21"/>
                      <w:lang w:val="en-US" w:eastAsia="zh-CN"/>
                    </w:rPr>
                  </w:pPr>
                  <w:r>
                    <w:rPr>
                      <w:rFonts w:hint="eastAsia"/>
                      <w:sz w:val="21"/>
                      <w:szCs w:val="21"/>
                      <w:lang w:val="en-US" w:eastAsia="zh-CN"/>
                    </w:rPr>
                    <w:t>油酸山梨坦</w:t>
                  </w:r>
                </w:p>
              </w:tc>
              <w:tc>
                <w:tcPr>
                  <w:tcW w:w="524" w:type="pct"/>
                  <w:shd w:val="clear" w:color="auto" w:fill="auto"/>
                  <w:noWrap/>
                  <w:vAlign w:val="center"/>
                </w:tcPr>
                <w:p w14:paraId="38A26E03">
                  <w:pPr>
                    <w:wordWrap w:val="0"/>
                    <w:jc w:val="center"/>
                    <w:textAlignment w:val="bottom"/>
                    <w:rPr>
                      <w:rFonts w:hint="eastAsia"/>
                      <w:sz w:val="21"/>
                      <w:szCs w:val="21"/>
                      <w:lang w:val="en-US" w:eastAsia="zh-CN"/>
                    </w:rPr>
                  </w:pPr>
                  <w:r>
                    <w:rPr>
                      <w:rFonts w:hint="eastAsia"/>
                      <w:sz w:val="21"/>
                      <w:szCs w:val="21"/>
                      <w:lang w:val="en-US" w:eastAsia="zh-CN"/>
                    </w:rPr>
                    <w:t>0.03</w:t>
                  </w:r>
                </w:p>
              </w:tc>
              <w:tc>
                <w:tcPr>
                  <w:tcW w:w="978" w:type="pct"/>
                  <w:shd w:val="clear" w:color="auto" w:fill="auto"/>
                  <w:noWrap/>
                  <w:vAlign w:val="center"/>
                </w:tcPr>
                <w:p w14:paraId="1DBA2F03">
                  <w:pPr>
                    <w:wordWrap w:val="0"/>
                    <w:jc w:val="center"/>
                    <w:textAlignment w:val="bottom"/>
                    <w:rPr>
                      <w:rFonts w:hint="eastAsia"/>
                      <w:sz w:val="21"/>
                      <w:szCs w:val="21"/>
                      <w:lang w:val="en-US" w:eastAsia="zh-CN"/>
                    </w:rPr>
                  </w:pPr>
                  <w:r>
                    <w:rPr>
                      <w:rFonts w:hint="eastAsia"/>
                      <w:sz w:val="21"/>
                      <w:szCs w:val="21"/>
                      <w:lang w:val="en-US" w:eastAsia="zh-CN"/>
                    </w:rPr>
                    <w:t>/</w:t>
                  </w:r>
                </w:p>
              </w:tc>
              <w:tc>
                <w:tcPr>
                  <w:tcW w:w="835" w:type="pct"/>
                  <w:shd w:val="clear" w:color="auto" w:fill="auto"/>
                  <w:noWrap/>
                  <w:vAlign w:val="center"/>
                </w:tcPr>
                <w:p w14:paraId="37336325">
                  <w:pPr>
                    <w:wordWrap w:val="0"/>
                    <w:jc w:val="center"/>
                    <w:textAlignment w:val="bottom"/>
                    <w:rPr>
                      <w:rFonts w:hint="eastAsia"/>
                      <w:sz w:val="21"/>
                      <w:szCs w:val="21"/>
                      <w:lang w:val="en-US" w:eastAsia="zh-CN"/>
                    </w:rPr>
                  </w:pPr>
                  <w:r>
                    <w:rPr>
                      <w:rFonts w:hint="eastAsia"/>
                      <w:sz w:val="21"/>
                      <w:szCs w:val="21"/>
                      <w:lang w:val="en-US" w:eastAsia="zh-CN"/>
                    </w:rPr>
                    <w:t>/</w:t>
                  </w:r>
                </w:p>
              </w:tc>
              <w:tc>
                <w:tcPr>
                  <w:tcW w:w="538" w:type="pct"/>
                  <w:shd w:val="clear" w:color="auto" w:fill="auto"/>
                  <w:noWrap/>
                  <w:vAlign w:val="center"/>
                </w:tcPr>
                <w:p w14:paraId="3339464E">
                  <w:pPr>
                    <w:wordWrap w:val="0"/>
                    <w:jc w:val="center"/>
                    <w:textAlignment w:val="bottom"/>
                    <w:rPr>
                      <w:rFonts w:hint="eastAsia"/>
                      <w:sz w:val="21"/>
                      <w:szCs w:val="21"/>
                      <w:lang w:val="en-US" w:eastAsia="zh-CN"/>
                    </w:rPr>
                  </w:pPr>
                  <w:r>
                    <w:rPr>
                      <w:rFonts w:hint="eastAsia"/>
                      <w:sz w:val="21"/>
                      <w:szCs w:val="21"/>
                      <w:lang w:val="en-US" w:eastAsia="zh-CN"/>
                    </w:rPr>
                    <w:t>/</w:t>
                  </w:r>
                </w:p>
              </w:tc>
              <w:tc>
                <w:tcPr>
                  <w:tcW w:w="591" w:type="pct"/>
                  <w:vMerge w:val="continue"/>
                  <w:shd w:val="clear" w:color="auto" w:fill="auto"/>
                  <w:noWrap/>
                  <w:vAlign w:val="center"/>
                </w:tcPr>
                <w:p w14:paraId="40A3C29B">
                  <w:pPr>
                    <w:wordWrap w:val="0"/>
                    <w:jc w:val="center"/>
                    <w:textAlignment w:val="bottom"/>
                    <w:rPr>
                      <w:rFonts w:hint="eastAsia"/>
                      <w:sz w:val="21"/>
                      <w:szCs w:val="21"/>
                      <w:lang w:val="en-US" w:eastAsia="zh-CN"/>
                    </w:rPr>
                  </w:pPr>
                </w:p>
              </w:tc>
            </w:tr>
            <w:tr w14:paraId="72B07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96" w:type="pct"/>
                  <w:vMerge w:val="continue"/>
                  <w:shd w:val="clear" w:color="auto" w:fill="auto"/>
                  <w:noWrap/>
                  <w:vAlign w:val="center"/>
                </w:tcPr>
                <w:p w14:paraId="2FAB5573">
                  <w:pPr>
                    <w:wordWrap w:val="0"/>
                    <w:jc w:val="center"/>
                    <w:textAlignment w:val="bottom"/>
                    <w:rPr>
                      <w:rFonts w:hint="eastAsia"/>
                      <w:sz w:val="21"/>
                      <w:szCs w:val="21"/>
                      <w:lang w:val="en-US" w:eastAsia="zh-CN"/>
                    </w:rPr>
                  </w:pPr>
                </w:p>
              </w:tc>
              <w:tc>
                <w:tcPr>
                  <w:tcW w:w="835" w:type="pct"/>
                  <w:shd w:val="clear" w:color="auto" w:fill="auto"/>
                  <w:noWrap/>
                  <w:vAlign w:val="center"/>
                </w:tcPr>
                <w:p w14:paraId="73C83AB6">
                  <w:pPr>
                    <w:wordWrap w:val="0"/>
                    <w:jc w:val="center"/>
                    <w:textAlignment w:val="bottom"/>
                    <w:rPr>
                      <w:rFonts w:hint="eastAsia"/>
                      <w:sz w:val="21"/>
                      <w:szCs w:val="21"/>
                      <w:lang w:val="en-US" w:eastAsia="zh-CN"/>
                    </w:rPr>
                  </w:pPr>
                  <w:r>
                    <w:rPr>
                      <w:rFonts w:hint="eastAsia"/>
                      <w:sz w:val="21"/>
                      <w:szCs w:val="21"/>
                      <w:lang w:val="en-US" w:eastAsia="zh-CN"/>
                    </w:rPr>
                    <w:t>纯化水</w:t>
                  </w:r>
                </w:p>
              </w:tc>
              <w:tc>
                <w:tcPr>
                  <w:tcW w:w="524" w:type="pct"/>
                  <w:shd w:val="clear" w:color="auto" w:fill="auto"/>
                  <w:noWrap/>
                  <w:vAlign w:val="center"/>
                </w:tcPr>
                <w:p w14:paraId="3590F3C6">
                  <w:pPr>
                    <w:wordWrap w:val="0"/>
                    <w:jc w:val="center"/>
                    <w:textAlignment w:val="bottom"/>
                    <w:rPr>
                      <w:rFonts w:hint="eastAsia"/>
                      <w:sz w:val="21"/>
                      <w:szCs w:val="21"/>
                      <w:lang w:val="en-US" w:eastAsia="zh-CN"/>
                    </w:rPr>
                  </w:pPr>
                  <w:r>
                    <w:rPr>
                      <w:rFonts w:hint="eastAsia"/>
                      <w:sz w:val="21"/>
                      <w:szCs w:val="21"/>
                      <w:lang w:val="en-US" w:eastAsia="zh-CN"/>
                    </w:rPr>
                    <w:t>0.5</w:t>
                  </w:r>
                </w:p>
              </w:tc>
              <w:tc>
                <w:tcPr>
                  <w:tcW w:w="978" w:type="pct"/>
                  <w:shd w:val="clear" w:color="auto" w:fill="auto"/>
                  <w:noWrap/>
                  <w:vAlign w:val="center"/>
                </w:tcPr>
                <w:p w14:paraId="6BEEAB6B">
                  <w:pPr>
                    <w:wordWrap w:val="0"/>
                    <w:jc w:val="center"/>
                    <w:textAlignment w:val="bottom"/>
                    <w:rPr>
                      <w:rFonts w:hint="eastAsia"/>
                      <w:sz w:val="21"/>
                      <w:szCs w:val="21"/>
                      <w:lang w:val="en-US" w:eastAsia="zh-CN"/>
                    </w:rPr>
                  </w:pPr>
                  <w:r>
                    <w:rPr>
                      <w:rFonts w:hint="eastAsia"/>
                      <w:sz w:val="21"/>
                      <w:szCs w:val="21"/>
                      <w:lang w:val="en-US" w:eastAsia="zh-CN"/>
                    </w:rPr>
                    <w:t>/</w:t>
                  </w:r>
                </w:p>
              </w:tc>
              <w:tc>
                <w:tcPr>
                  <w:tcW w:w="835" w:type="pct"/>
                  <w:shd w:val="clear" w:color="auto" w:fill="auto"/>
                  <w:noWrap/>
                  <w:vAlign w:val="center"/>
                </w:tcPr>
                <w:p w14:paraId="5E6D735A">
                  <w:pPr>
                    <w:wordWrap w:val="0"/>
                    <w:jc w:val="center"/>
                    <w:textAlignment w:val="bottom"/>
                    <w:rPr>
                      <w:rFonts w:hint="eastAsia"/>
                      <w:sz w:val="21"/>
                      <w:szCs w:val="21"/>
                      <w:lang w:val="en-US" w:eastAsia="zh-CN"/>
                    </w:rPr>
                  </w:pPr>
                  <w:r>
                    <w:rPr>
                      <w:rFonts w:hint="eastAsia"/>
                      <w:sz w:val="21"/>
                      <w:szCs w:val="21"/>
                      <w:lang w:val="en-US" w:eastAsia="zh-CN"/>
                    </w:rPr>
                    <w:t>/</w:t>
                  </w:r>
                </w:p>
              </w:tc>
              <w:tc>
                <w:tcPr>
                  <w:tcW w:w="538" w:type="pct"/>
                  <w:shd w:val="clear" w:color="auto" w:fill="auto"/>
                  <w:noWrap/>
                  <w:vAlign w:val="center"/>
                </w:tcPr>
                <w:p w14:paraId="3E758A1E">
                  <w:pPr>
                    <w:wordWrap w:val="0"/>
                    <w:jc w:val="center"/>
                    <w:textAlignment w:val="bottom"/>
                    <w:rPr>
                      <w:rFonts w:hint="eastAsia"/>
                      <w:sz w:val="21"/>
                      <w:szCs w:val="21"/>
                      <w:lang w:val="en-US" w:eastAsia="zh-CN"/>
                    </w:rPr>
                  </w:pPr>
                  <w:r>
                    <w:rPr>
                      <w:rFonts w:hint="eastAsia"/>
                      <w:sz w:val="21"/>
                      <w:szCs w:val="21"/>
                      <w:lang w:val="en-US" w:eastAsia="zh-CN"/>
                    </w:rPr>
                    <w:t>/</w:t>
                  </w:r>
                </w:p>
              </w:tc>
              <w:tc>
                <w:tcPr>
                  <w:tcW w:w="591" w:type="pct"/>
                  <w:vMerge w:val="continue"/>
                  <w:shd w:val="clear" w:color="auto" w:fill="auto"/>
                  <w:noWrap/>
                  <w:vAlign w:val="center"/>
                </w:tcPr>
                <w:p w14:paraId="3915CC4D">
                  <w:pPr>
                    <w:wordWrap w:val="0"/>
                    <w:jc w:val="center"/>
                    <w:textAlignment w:val="bottom"/>
                    <w:rPr>
                      <w:rFonts w:hint="eastAsia"/>
                      <w:sz w:val="21"/>
                      <w:szCs w:val="21"/>
                      <w:lang w:val="en-US" w:eastAsia="zh-CN"/>
                    </w:rPr>
                  </w:pPr>
                </w:p>
              </w:tc>
            </w:tr>
            <w:tr w14:paraId="14A1E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96" w:type="pct"/>
                  <w:vMerge w:val="restart"/>
                  <w:shd w:val="clear" w:color="auto" w:fill="auto"/>
                  <w:noWrap/>
                  <w:vAlign w:val="center"/>
                </w:tcPr>
                <w:p w14:paraId="04FDBE41">
                  <w:pPr>
                    <w:wordWrap w:val="0"/>
                    <w:jc w:val="center"/>
                    <w:textAlignment w:val="bottom"/>
                    <w:rPr>
                      <w:rFonts w:hint="eastAsia"/>
                      <w:sz w:val="21"/>
                      <w:szCs w:val="21"/>
                      <w:lang w:val="en-US" w:eastAsia="zh-CN"/>
                    </w:rPr>
                  </w:pPr>
                  <w:r>
                    <w:rPr>
                      <w:rFonts w:hint="eastAsia"/>
                      <w:sz w:val="21"/>
                      <w:szCs w:val="21"/>
                      <w:lang w:val="en-US" w:eastAsia="zh-CN"/>
                    </w:rPr>
                    <w:t>收集</w:t>
                  </w:r>
                </w:p>
              </w:tc>
              <w:tc>
                <w:tcPr>
                  <w:tcW w:w="835" w:type="pct"/>
                  <w:shd w:val="clear" w:color="auto" w:fill="auto"/>
                  <w:noWrap/>
                  <w:vAlign w:val="center"/>
                </w:tcPr>
                <w:p w14:paraId="624950D8">
                  <w:pPr>
                    <w:wordWrap w:val="0"/>
                    <w:jc w:val="center"/>
                    <w:textAlignment w:val="bottom"/>
                    <w:rPr>
                      <w:rFonts w:hint="eastAsia"/>
                      <w:sz w:val="21"/>
                      <w:szCs w:val="21"/>
                      <w:lang w:val="en-US" w:eastAsia="zh-CN"/>
                    </w:rPr>
                  </w:pPr>
                  <w:r>
                    <w:rPr>
                      <w:rFonts w:hint="eastAsia"/>
                      <w:sz w:val="21"/>
                      <w:szCs w:val="21"/>
                      <w:lang w:val="en-US" w:eastAsia="zh-CN"/>
                    </w:rPr>
                    <w:t>/</w:t>
                  </w:r>
                </w:p>
              </w:tc>
              <w:tc>
                <w:tcPr>
                  <w:tcW w:w="524" w:type="pct"/>
                  <w:shd w:val="clear" w:color="auto" w:fill="auto"/>
                  <w:noWrap/>
                  <w:vAlign w:val="center"/>
                </w:tcPr>
                <w:p w14:paraId="2861DD17">
                  <w:pPr>
                    <w:wordWrap w:val="0"/>
                    <w:jc w:val="center"/>
                    <w:textAlignment w:val="bottom"/>
                    <w:rPr>
                      <w:rFonts w:hint="eastAsia"/>
                      <w:sz w:val="21"/>
                      <w:szCs w:val="21"/>
                      <w:lang w:val="en-US" w:eastAsia="zh-CN"/>
                    </w:rPr>
                  </w:pPr>
                  <w:r>
                    <w:rPr>
                      <w:rFonts w:hint="eastAsia"/>
                      <w:sz w:val="21"/>
                      <w:szCs w:val="21"/>
                      <w:lang w:val="en-US" w:eastAsia="zh-CN"/>
                    </w:rPr>
                    <w:t>/</w:t>
                  </w:r>
                </w:p>
              </w:tc>
              <w:tc>
                <w:tcPr>
                  <w:tcW w:w="978" w:type="pct"/>
                  <w:vMerge w:val="restart"/>
                  <w:shd w:val="clear" w:color="auto" w:fill="auto"/>
                  <w:noWrap/>
                  <w:vAlign w:val="center"/>
                </w:tcPr>
                <w:p w14:paraId="3204543F">
                  <w:pPr>
                    <w:wordWrap w:val="0"/>
                    <w:jc w:val="center"/>
                    <w:textAlignment w:val="bottom"/>
                    <w:rPr>
                      <w:rFonts w:hint="eastAsia"/>
                      <w:sz w:val="21"/>
                      <w:szCs w:val="21"/>
                      <w:lang w:val="en-US" w:eastAsia="zh-CN"/>
                    </w:rPr>
                  </w:pPr>
                  <w:r>
                    <w:rPr>
                      <w:rFonts w:hint="eastAsia"/>
                      <w:sz w:val="21"/>
                      <w:szCs w:val="21"/>
                      <w:lang w:val="en-US" w:eastAsia="zh-CN"/>
                    </w:rPr>
                    <w:t>废液</w:t>
                  </w:r>
                </w:p>
              </w:tc>
              <w:tc>
                <w:tcPr>
                  <w:tcW w:w="835" w:type="pct"/>
                  <w:shd w:val="clear" w:color="auto" w:fill="auto"/>
                  <w:noWrap/>
                  <w:vAlign w:val="center"/>
                </w:tcPr>
                <w:p w14:paraId="12EC596F">
                  <w:pPr>
                    <w:wordWrap w:val="0"/>
                    <w:jc w:val="center"/>
                    <w:textAlignment w:val="bottom"/>
                    <w:rPr>
                      <w:rFonts w:hint="eastAsia"/>
                      <w:sz w:val="21"/>
                      <w:szCs w:val="21"/>
                      <w:lang w:val="en-US" w:eastAsia="zh-CN"/>
                    </w:rPr>
                  </w:pPr>
                  <w:r>
                    <w:rPr>
                      <w:rFonts w:hint="eastAsia"/>
                      <w:sz w:val="21"/>
                      <w:szCs w:val="21"/>
                      <w:lang w:val="en-US" w:eastAsia="zh-CN"/>
                    </w:rPr>
                    <w:t>正庚烷</w:t>
                  </w:r>
                </w:p>
              </w:tc>
              <w:tc>
                <w:tcPr>
                  <w:tcW w:w="538" w:type="pct"/>
                  <w:vMerge w:val="restart"/>
                  <w:shd w:val="clear" w:color="auto" w:fill="auto"/>
                  <w:noWrap/>
                  <w:vAlign w:val="center"/>
                </w:tcPr>
                <w:p w14:paraId="2DF7AB28">
                  <w:pPr>
                    <w:wordWrap w:val="0"/>
                    <w:jc w:val="center"/>
                    <w:textAlignment w:val="bottom"/>
                    <w:rPr>
                      <w:rFonts w:hint="eastAsia"/>
                      <w:sz w:val="21"/>
                      <w:szCs w:val="21"/>
                      <w:lang w:val="en-US" w:eastAsia="zh-CN"/>
                    </w:rPr>
                  </w:pPr>
                  <w:r>
                    <w:rPr>
                      <w:rFonts w:hint="eastAsia"/>
                      <w:sz w:val="21"/>
                      <w:szCs w:val="21"/>
                      <w:lang w:val="en-US" w:eastAsia="zh-CN"/>
                    </w:rPr>
                    <w:t>2.447</w:t>
                  </w:r>
                </w:p>
              </w:tc>
              <w:tc>
                <w:tcPr>
                  <w:tcW w:w="591" w:type="pct"/>
                  <w:vMerge w:val="continue"/>
                  <w:shd w:val="clear" w:color="auto" w:fill="auto"/>
                  <w:noWrap/>
                  <w:vAlign w:val="center"/>
                </w:tcPr>
                <w:p w14:paraId="733D759F">
                  <w:pPr>
                    <w:wordWrap w:val="0"/>
                    <w:jc w:val="center"/>
                    <w:textAlignment w:val="bottom"/>
                    <w:rPr>
                      <w:rFonts w:hint="eastAsia"/>
                      <w:sz w:val="21"/>
                      <w:szCs w:val="21"/>
                      <w:lang w:val="en-US" w:eastAsia="zh-CN"/>
                    </w:rPr>
                  </w:pPr>
                </w:p>
              </w:tc>
            </w:tr>
            <w:tr w14:paraId="2CEFD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96" w:type="pct"/>
                  <w:vMerge w:val="continue"/>
                  <w:shd w:val="clear" w:color="auto" w:fill="auto"/>
                  <w:noWrap/>
                  <w:vAlign w:val="center"/>
                </w:tcPr>
                <w:p w14:paraId="5E199502">
                  <w:pPr>
                    <w:wordWrap w:val="0"/>
                    <w:jc w:val="center"/>
                    <w:textAlignment w:val="bottom"/>
                    <w:rPr>
                      <w:rFonts w:hint="eastAsia"/>
                      <w:sz w:val="21"/>
                      <w:szCs w:val="21"/>
                      <w:lang w:val="en-US" w:eastAsia="zh-CN"/>
                    </w:rPr>
                  </w:pPr>
                </w:p>
              </w:tc>
              <w:tc>
                <w:tcPr>
                  <w:tcW w:w="835" w:type="pct"/>
                  <w:shd w:val="clear" w:color="auto" w:fill="auto"/>
                  <w:noWrap/>
                  <w:vAlign w:val="center"/>
                </w:tcPr>
                <w:p w14:paraId="56EEFDCD">
                  <w:pPr>
                    <w:wordWrap w:val="0"/>
                    <w:jc w:val="center"/>
                    <w:textAlignment w:val="bottom"/>
                    <w:rPr>
                      <w:rFonts w:hint="eastAsia"/>
                      <w:sz w:val="21"/>
                      <w:szCs w:val="21"/>
                      <w:lang w:val="en-US" w:eastAsia="zh-CN"/>
                    </w:rPr>
                  </w:pPr>
                  <w:r>
                    <w:rPr>
                      <w:rFonts w:hint="eastAsia"/>
                      <w:sz w:val="21"/>
                      <w:szCs w:val="21"/>
                      <w:lang w:val="en-US" w:eastAsia="zh-CN"/>
                    </w:rPr>
                    <w:t>/</w:t>
                  </w:r>
                </w:p>
              </w:tc>
              <w:tc>
                <w:tcPr>
                  <w:tcW w:w="524" w:type="pct"/>
                  <w:shd w:val="clear" w:color="auto" w:fill="auto"/>
                  <w:noWrap/>
                  <w:vAlign w:val="center"/>
                </w:tcPr>
                <w:p w14:paraId="1402A03C">
                  <w:pPr>
                    <w:wordWrap w:val="0"/>
                    <w:jc w:val="center"/>
                    <w:textAlignment w:val="bottom"/>
                    <w:rPr>
                      <w:rFonts w:hint="eastAsia"/>
                      <w:sz w:val="21"/>
                      <w:szCs w:val="21"/>
                      <w:lang w:val="en-US" w:eastAsia="zh-CN"/>
                    </w:rPr>
                  </w:pPr>
                  <w:r>
                    <w:rPr>
                      <w:rFonts w:hint="eastAsia"/>
                      <w:sz w:val="21"/>
                      <w:szCs w:val="21"/>
                      <w:lang w:val="en-US" w:eastAsia="zh-CN"/>
                    </w:rPr>
                    <w:t>/</w:t>
                  </w:r>
                </w:p>
              </w:tc>
              <w:tc>
                <w:tcPr>
                  <w:tcW w:w="978" w:type="pct"/>
                  <w:vMerge w:val="continue"/>
                  <w:shd w:val="clear" w:color="auto" w:fill="auto"/>
                  <w:noWrap/>
                  <w:vAlign w:val="center"/>
                </w:tcPr>
                <w:p w14:paraId="335118C2">
                  <w:pPr>
                    <w:wordWrap w:val="0"/>
                    <w:jc w:val="center"/>
                    <w:textAlignment w:val="bottom"/>
                    <w:rPr>
                      <w:rFonts w:hint="eastAsia"/>
                      <w:sz w:val="21"/>
                      <w:szCs w:val="21"/>
                      <w:lang w:val="en-US" w:eastAsia="zh-CN"/>
                    </w:rPr>
                  </w:pPr>
                </w:p>
              </w:tc>
              <w:tc>
                <w:tcPr>
                  <w:tcW w:w="835" w:type="pct"/>
                  <w:shd w:val="clear" w:color="auto" w:fill="auto"/>
                  <w:noWrap/>
                  <w:vAlign w:val="center"/>
                </w:tcPr>
                <w:p w14:paraId="666712E9">
                  <w:pPr>
                    <w:wordWrap w:val="0"/>
                    <w:jc w:val="center"/>
                    <w:textAlignment w:val="bottom"/>
                    <w:rPr>
                      <w:rFonts w:hint="eastAsia"/>
                      <w:sz w:val="21"/>
                      <w:szCs w:val="21"/>
                      <w:lang w:val="en-US" w:eastAsia="zh-CN"/>
                    </w:rPr>
                  </w:pPr>
                  <w:r>
                    <w:rPr>
                      <w:rFonts w:hint="eastAsia"/>
                      <w:sz w:val="21"/>
                      <w:szCs w:val="21"/>
                      <w:lang w:val="en-US" w:eastAsia="zh-CN"/>
                    </w:rPr>
                    <w:t>纯化水</w:t>
                  </w:r>
                </w:p>
              </w:tc>
              <w:tc>
                <w:tcPr>
                  <w:tcW w:w="538" w:type="pct"/>
                  <w:vMerge w:val="continue"/>
                  <w:shd w:val="clear" w:color="auto" w:fill="auto"/>
                  <w:noWrap/>
                  <w:vAlign w:val="center"/>
                </w:tcPr>
                <w:p w14:paraId="480D97AB">
                  <w:pPr>
                    <w:wordWrap w:val="0"/>
                    <w:jc w:val="center"/>
                    <w:textAlignment w:val="bottom"/>
                    <w:rPr>
                      <w:rFonts w:hint="eastAsia"/>
                      <w:sz w:val="21"/>
                      <w:szCs w:val="21"/>
                      <w:lang w:val="en-US" w:eastAsia="zh-CN"/>
                    </w:rPr>
                  </w:pPr>
                </w:p>
              </w:tc>
              <w:tc>
                <w:tcPr>
                  <w:tcW w:w="591" w:type="pct"/>
                  <w:vMerge w:val="continue"/>
                  <w:shd w:val="clear" w:color="auto" w:fill="auto"/>
                  <w:noWrap/>
                  <w:vAlign w:val="center"/>
                </w:tcPr>
                <w:p w14:paraId="5440DDAB">
                  <w:pPr>
                    <w:jc w:val="center"/>
                    <w:rPr>
                      <w:rFonts w:hint="eastAsia" w:ascii="宋体" w:hAnsi="宋体" w:eastAsia="宋体" w:cs="宋体"/>
                      <w:i w:val="0"/>
                      <w:iCs w:val="0"/>
                      <w:color w:val="FF0000"/>
                      <w:sz w:val="22"/>
                      <w:szCs w:val="22"/>
                      <w:u w:val="none"/>
                    </w:rPr>
                  </w:pPr>
                </w:p>
              </w:tc>
            </w:tr>
            <w:tr w14:paraId="6A2CD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96" w:type="pct"/>
                  <w:vMerge w:val="continue"/>
                  <w:shd w:val="clear" w:color="auto" w:fill="auto"/>
                  <w:noWrap/>
                  <w:vAlign w:val="center"/>
                </w:tcPr>
                <w:p w14:paraId="1152B877">
                  <w:pPr>
                    <w:wordWrap w:val="0"/>
                    <w:jc w:val="center"/>
                    <w:textAlignment w:val="bottom"/>
                    <w:rPr>
                      <w:rFonts w:hint="eastAsia"/>
                      <w:sz w:val="21"/>
                      <w:szCs w:val="21"/>
                      <w:lang w:val="en-US" w:eastAsia="zh-CN"/>
                    </w:rPr>
                  </w:pPr>
                </w:p>
              </w:tc>
              <w:tc>
                <w:tcPr>
                  <w:tcW w:w="835" w:type="pct"/>
                  <w:shd w:val="clear" w:color="auto" w:fill="auto"/>
                  <w:noWrap/>
                  <w:vAlign w:val="center"/>
                </w:tcPr>
                <w:p w14:paraId="403F5C38">
                  <w:pPr>
                    <w:wordWrap w:val="0"/>
                    <w:jc w:val="center"/>
                    <w:textAlignment w:val="bottom"/>
                    <w:rPr>
                      <w:rFonts w:hint="eastAsia"/>
                      <w:sz w:val="21"/>
                      <w:szCs w:val="21"/>
                      <w:lang w:val="en-US" w:eastAsia="zh-CN"/>
                    </w:rPr>
                  </w:pPr>
                  <w:r>
                    <w:rPr>
                      <w:rFonts w:hint="eastAsia"/>
                      <w:sz w:val="21"/>
                      <w:szCs w:val="21"/>
                      <w:lang w:val="en-US" w:eastAsia="zh-CN"/>
                    </w:rPr>
                    <w:t>/</w:t>
                  </w:r>
                </w:p>
              </w:tc>
              <w:tc>
                <w:tcPr>
                  <w:tcW w:w="524" w:type="pct"/>
                  <w:shd w:val="clear" w:color="auto" w:fill="auto"/>
                  <w:noWrap/>
                  <w:vAlign w:val="center"/>
                </w:tcPr>
                <w:p w14:paraId="0351652C">
                  <w:pPr>
                    <w:wordWrap w:val="0"/>
                    <w:jc w:val="center"/>
                    <w:textAlignment w:val="bottom"/>
                    <w:rPr>
                      <w:rFonts w:hint="eastAsia"/>
                      <w:sz w:val="21"/>
                      <w:szCs w:val="21"/>
                      <w:lang w:val="en-US" w:eastAsia="zh-CN"/>
                    </w:rPr>
                  </w:pPr>
                  <w:r>
                    <w:rPr>
                      <w:rFonts w:hint="eastAsia"/>
                      <w:sz w:val="21"/>
                      <w:szCs w:val="21"/>
                      <w:lang w:val="en-US" w:eastAsia="zh-CN"/>
                    </w:rPr>
                    <w:t>/</w:t>
                  </w:r>
                </w:p>
              </w:tc>
              <w:tc>
                <w:tcPr>
                  <w:tcW w:w="978" w:type="pct"/>
                  <w:vMerge w:val="continue"/>
                  <w:shd w:val="clear" w:color="auto" w:fill="auto"/>
                  <w:noWrap/>
                  <w:vAlign w:val="center"/>
                </w:tcPr>
                <w:p w14:paraId="6036A70E">
                  <w:pPr>
                    <w:wordWrap w:val="0"/>
                    <w:jc w:val="center"/>
                    <w:textAlignment w:val="bottom"/>
                    <w:rPr>
                      <w:rFonts w:hint="eastAsia"/>
                      <w:sz w:val="21"/>
                      <w:szCs w:val="21"/>
                      <w:lang w:val="en-US" w:eastAsia="zh-CN"/>
                    </w:rPr>
                  </w:pPr>
                </w:p>
              </w:tc>
              <w:tc>
                <w:tcPr>
                  <w:tcW w:w="835" w:type="pct"/>
                  <w:shd w:val="clear" w:color="auto" w:fill="auto"/>
                  <w:noWrap/>
                  <w:vAlign w:val="center"/>
                </w:tcPr>
                <w:p w14:paraId="2E20F205">
                  <w:pPr>
                    <w:wordWrap w:val="0"/>
                    <w:jc w:val="center"/>
                    <w:textAlignment w:val="bottom"/>
                    <w:rPr>
                      <w:rFonts w:hint="eastAsia"/>
                      <w:sz w:val="21"/>
                      <w:szCs w:val="21"/>
                      <w:lang w:val="en-US" w:eastAsia="zh-CN"/>
                    </w:rPr>
                  </w:pPr>
                  <w:r>
                    <w:rPr>
                      <w:rFonts w:hint="eastAsia"/>
                      <w:sz w:val="21"/>
                      <w:szCs w:val="21"/>
                      <w:lang w:val="en-US" w:eastAsia="zh-CN"/>
                    </w:rPr>
                    <w:t>甲醇</w:t>
                  </w:r>
                </w:p>
              </w:tc>
              <w:tc>
                <w:tcPr>
                  <w:tcW w:w="538" w:type="pct"/>
                  <w:vMerge w:val="continue"/>
                  <w:shd w:val="clear" w:color="auto" w:fill="auto"/>
                  <w:noWrap/>
                  <w:vAlign w:val="center"/>
                </w:tcPr>
                <w:p w14:paraId="1ECB86D1">
                  <w:pPr>
                    <w:wordWrap w:val="0"/>
                    <w:jc w:val="center"/>
                    <w:textAlignment w:val="bottom"/>
                    <w:rPr>
                      <w:rFonts w:hint="eastAsia"/>
                      <w:sz w:val="21"/>
                      <w:szCs w:val="21"/>
                      <w:lang w:val="en-US" w:eastAsia="zh-CN"/>
                    </w:rPr>
                  </w:pPr>
                </w:p>
              </w:tc>
              <w:tc>
                <w:tcPr>
                  <w:tcW w:w="591" w:type="pct"/>
                  <w:vMerge w:val="continue"/>
                  <w:shd w:val="clear" w:color="auto" w:fill="auto"/>
                  <w:noWrap/>
                  <w:vAlign w:val="center"/>
                </w:tcPr>
                <w:p w14:paraId="447DAE1E">
                  <w:pPr>
                    <w:jc w:val="center"/>
                    <w:rPr>
                      <w:rFonts w:hint="eastAsia" w:ascii="宋体" w:hAnsi="宋体" w:eastAsia="宋体" w:cs="宋体"/>
                      <w:i w:val="0"/>
                      <w:iCs w:val="0"/>
                      <w:color w:val="FF0000"/>
                      <w:sz w:val="22"/>
                      <w:szCs w:val="22"/>
                      <w:u w:val="none"/>
                    </w:rPr>
                  </w:pPr>
                </w:p>
              </w:tc>
            </w:tr>
            <w:tr w14:paraId="2E9B7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96" w:type="pct"/>
                  <w:vMerge w:val="continue"/>
                  <w:shd w:val="clear" w:color="auto" w:fill="auto"/>
                  <w:noWrap/>
                  <w:vAlign w:val="center"/>
                </w:tcPr>
                <w:p w14:paraId="68D29A11">
                  <w:pPr>
                    <w:wordWrap w:val="0"/>
                    <w:jc w:val="center"/>
                    <w:textAlignment w:val="bottom"/>
                    <w:rPr>
                      <w:rFonts w:hint="eastAsia"/>
                      <w:sz w:val="21"/>
                      <w:szCs w:val="21"/>
                      <w:lang w:val="en-US" w:eastAsia="zh-CN"/>
                    </w:rPr>
                  </w:pPr>
                </w:p>
              </w:tc>
              <w:tc>
                <w:tcPr>
                  <w:tcW w:w="835" w:type="pct"/>
                  <w:shd w:val="clear" w:color="auto" w:fill="auto"/>
                  <w:noWrap/>
                  <w:vAlign w:val="center"/>
                </w:tcPr>
                <w:p w14:paraId="756740A0">
                  <w:pPr>
                    <w:wordWrap w:val="0"/>
                    <w:jc w:val="center"/>
                    <w:textAlignment w:val="bottom"/>
                    <w:rPr>
                      <w:rFonts w:hint="eastAsia"/>
                      <w:sz w:val="21"/>
                      <w:szCs w:val="21"/>
                      <w:lang w:val="en-US" w:eastAsia="zh-CN"/>
                    </w:rPr>
                  </w:pPr>
                  <w:r>
                    <w:rPr>
                      <w:rFonts w:hint="eastAsia"/>
                      <w:sz w:val="21"/>
                      <w:szCs w:val="21"/>
                      <w:lang w:val="en-US" w:eastAsia="zh-CN"/>
                    </w:rPr>
                    <w:t>/</w:t>
                  </w:r>
                </w:p>
              </w:tc>
              <w:tc>
                <w:tcPr>
                  <w:tcW w:w="524" w:type="pct"/>
                  <w:shd w:val="clear" w:color="auto" w:fill="auto"/>
                  <w:noWrap/>
                  <w:vAlign w:val="center"/>
                </w:tcPr>
                <w:p w14:paraId="2FA00151">
                  <w:pPr>
                    <w:wordWrap w:val="0"/>
                    <w:jc w:val="center"/>
                    <w:textAlignment w:val="bottom"/>
                    <w:rPr>
                      <w:rFonts w:hint="eastAsia"/>
                      <w:sz w:val="21"/>
                      <w:szCs w:val="21"/>
                      <w:lang w:val="en-US" w:eastAsia="zh-CN"/>
                    </w:rPr>
                  </w:pPr>
                  <w:r>
                    <w:rPr>
                      <w:rFonts w:hint="eastAsia"/>
                      <w:sz w:val="21"/>
                      <w:szCs w:val="21"/>
                      <w:lang w:val="en-US" w:eastAsia="zh-CN"/>
                    </w:rPr>
                    <w:t>/</w:t>
                  </w:r>
                </w:p>
              </w:tc>
              <w:tc>
                <w:tcPr>
                  <w:tcW w:w="978" w:type="pct"/>
                  <w:vMerge w:val="continue"/>
                  <w:shd w:val="clear" w:color="auto" w:fill="auto"/>
                  <w:noWrap/>
                  <w:vAlign w:val="center"/>
                </w:tcPr>
                <w:p w14:paraId="21900E75">
                  <w:pPr>
                    <w:wordWrap w:val="0"/>
                    <w:jc w:val="center"/>
                    <w:textAlignment w:val="bottom"/>
                    <w:rPr>
                      <w:rFonts w:hint="eastAsia"/>
                      <w:sz w:val="21"/>
                      <w:szCs w:val="21"/>
                      <w:lang w:val="en-US" w:eastAsia="zh-CN"/>
                    </w:rPr>
                  </w:pPr>
                </w:p>
              </w:tc>
              <w:tc>
                <w:tcPr>
                  <w:tcW w:w="835" w:type="pct"/>
                  <w:shd w:val="clear" w:color="auto" w:fill="auto"/>
                  <w:noWrap/>
                  <w:vAlign w:val="center"/>
                </w:tcPr>
                <w:p w14:paraId="1B85F2B5">
                  <w:pPr>
                    <w:wordWrap w:val="0"/>
                    <w:jc w:val="center"/>
                    <w:textAlignment w:val="bottom"/>
                    <w:rPr>
                      <w:rFonts w:hint="eastAsia"/>
                      <w:sz w:val="21"/>
                      <w:szCs w:val="21"/>
                      <w:lang w:val="en-US" w:eastAsia="zh-CN"/>
                    </w:rPr>
                  </w:pPr>
                  <w:r>
                    <w:rPr>
                      <w:rFonts w:hint="eastAsia"/>
                      <w:sz w:val="21"/>
                      <w:szCs w:val="21"/>
                      <w:lang w:val="en-US" w:eastAsia="zh-CN"/>
                    </w:rPr>
                    <w:t>二氯甲烷</w:t>
                  </w:r>
                </w:p>
              </w:tc>
              <w:tc>
                <w:tcPr>
                  <w:tcW w:w="538" w:type="pct"/>
                  <w:vMerge w:val="continue"/>
                  <w:shd w:val="clear" w:color="auto" w:fill="auto"/>
                  <w:noWrap/>
                  <w:vAlign w:val="center"/>
                </w:tcPr>
                <w:p w14:paraId="2ABF458A">
                  <w:pPr>
                    <w:wordWrap w:val="0"/>
                    <w:jc w:val="center"/>
                    <w:textAlignment w:val="bottom"/>
                    <w:rPr>
                      <w:rFonts w:hint="eastAsia"/>
                      <w:sz w:val="21"/>
                      <w:szCs w:val="21"/>
                      <w:lang w:val="en-US" w:eastAsia="zh-CN"/>
                    </w:rPr>
                  </w:pPr>
                </w:p>
              </w:tc>
              <w:tc>
                <w:tcPr>
                  <w:tcW w:w="591" w:type="pct"/>
                  <w:vMerge w:val="continue"/>
                  <w:shd w:val="clear" w:color="auto" w:fill="auto"/>
                  <w:noWrap/>
                  <w:vAlign w:val="center"/>
                </w:tcPr>
                <w:p w14:paraId="31C92D12">
                  <w:pPr>
                    <w:jc w:val="center"/>
                    <w:rPr>
                      <w:rFonts w:hint="eastAsia" w:ascii="宋体" w:hAnsi="宋体" w:eastAsia="宋体" w:cs="宋体"/>
                      <w:i w:val="0"/>
                      <w:iCs w:val="0"/>
                      <w:color w:val="FF0000"/>
                      <w:sz w:val="22"/>
                      <w:szCs w:val="22"/>
                      <w:u w:val="none"/>
                    </w:rPr>
                  </w:pPr>
                </w:p>
              </w:tc>
            </w:tr>
            <w:tr w14:paraId="0ABFF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96" w:type="pct"/>
                  <w:vMerge w:val="continue"/>
                  <w:shd w:val="clear" w:color="auto" w:fill="auto"/>
                  <w:noWrap/>
                  <w:vAlign w:val="center"/>
                </w:tcPr>
                <w:p w14:paraId="7F74FA8C">
                  <w:pPr>
                    <w:wordWrap w:val="0"/>
                    <w:jc w:val="center"/>
                    <w:textAlignment w:val="bottom"/>
                    <w:rPr>
                      <w:rFonts w:hint="eastAsia"/>
                      <w:sz w:val="21"/>
                      <w:szCs w:val="21"/>
                      <w:lang w:val="en-US" w:eastAsia="zh-CN"/>
                    </w:rPr>
                  </w:pPr>
                </w:p>
              </w:tc>
              <w:tc>
                <w:tcPr>
                  <w:tcW w:w="835" w:type="pct"/>
                  <w:shd w:val="clear" w:color="auto" w:fill="auto"/>
                  <w:noWrap/>
                  <w:vAlign w:val="center"/>
                </w:tcPr>
                <w:p w14:paraId="63789B80">
                  <w:pPr>
                    <w:wordWrap w:val="0"/>
                    <w:jc w:val="center"/>
                    <w:textAlignment w:val="bottom"/>
                    <w:rPr>
                      <w:rFonts w:hint="eastAsia"/>
                      <w:sz w:val="21"/>
                      <w:szCs w:val="21"/>
                      <w:lang w:val="en-US" w:eastAsia="zh-CN"/>
                    </w:rPr>
                  </w:pPr>
                  <w:r>
                    <w:rPr>
                      <w:rFonts w:hint="eastAsia"/>
                      <w:sz w:val="21"/>
                      <w:szCs w:val="21"/>
                      <w:lang w:val="en-US" w:eastAsia="zh-CN"/>
                    </w:rPr>
                    <w:t>/</w:t>
                  </w:r>
                </w:p>
              </w:tc>
              <w:tc>
                <w:tcPr>
                  <w:tcW w:w="524" w:type="pct"/>
                  <w:shd w:val="clear" w:color="auto" w:fill="auto"/>
                  <w:noWrap/>
                  <w:vAlign w:val="center"/>
                </w:tcPr>
                <w:p w14:paraId="4F687E95">
                  <w:pPr>
                    <w:wordWrap w:val="0"/>
                    <w:jc w:val="center"/>
                    <w:textAlignment w:val="bottom"/>
                    <w:rPr>
                      <w:rFonts w:hint="eastAsia"/>
                      <w:sz w:val="21"/>
                      <w:szCs w:val="21"/>
                      <w:lang w:val="en-US" w:eastAsia="zh-CN"/>
                    </w:rPr>
                  </w:pPr>
                  <w:r>
                    <w:rPr>
                      <w:rFonts w:hint="eastAsia"/>
                      <w:sz w:val="21"/>
                      <w:szCs w:val="21"/>
                      <w:lang w:val="en-US" w:eastAsia="zh-CN"/>
                    </w:rPr>
                    <w:t>/</w:t>
                  </w:r>
                </w:p>
              </w:tc>
              <w:tc>
                <w:tcPr>
                  <w:tcW w:w="978" w:type="pct"/>
                  <w:vMerge w:val="continue"/>
                  <w:shd w:val="clear" w:color="auto" w:fill="auto"/>
                  <w:noWrap/>
                  <w:vAlign w:val="center"/>
                </w:tcPr>
                <w:p w14:paraId="7CFA7BAB">
                  <w:pPr>
                    <w:wordWrap w:val="0"/>
                    <w:jc w:val="center"/>
                    <w:textAlignment w:val="bottom"/>
                    <w:rPr>
                      <w:rFonts w:hint="eastAsia"/>
                      <w:sz w:val="21"/>
                      <w:szCs w:val="21"/>
                      <w:lang w:val="en-US" w:eastAsia="zh-CN"/>
                    </w:rPr>
                  </w:pPr>
                </w:p>
              </w:tc>
              <w:tc>
                <w:tcPr>
                  <w:tcW w:w="835" w:type="pct"/>
                  <w:shd w:val="clear" w:color="auto" w:fill="auto"/>
                  <w:noWrap/>
                  <w:vAlign w:val="center"/>
                </w:tcPr>
                <w:p w14:paraId="3E537886">
                  <w:pPr>
                    <w:wordWrap w:val="0"/>
                    <w:jc w:val="center"/>
                    <w:textAlignment w:val="bottom"/>
                    <w:rPr>
                      <w:rFonts w:hint="eastAsia"/>
                      <w:sz w:val="21"/>
                      <w:szCs w:val="21"/>
                      <w:lang w:val="en-US" w:eastAsia="zh-CN"/>
                    </w:rPr>
                  </w:pPr>
                  <w:r>
                    <w:rPr>
                      <w:rFonts w:hint="eastAsia"/>
                      <w:sz w:val="21"/>
                      <w:szCs w:val="21"/>
                      <w:lang w:val="en-US" w:eastAsia="zh-CN"/>
                    </w:rPr>
                    <w:t>二甲硅油</w:t>
                  </w:r>
                </w:p>
              </w:tc>
              <w:tc>
                <w:tcPr>
                  <w:tcW w:w="538" w:type="pct"/>
                  <w:vMerge w:val="continue"/>
                  <w:shd w:val="clear" w:color="auto" w:fill="auto"/>
                  <w:noWrap/>
                  <w:vAlign w:val="center"/>
                </w:tcPr>
                <w:p w14:paraId="44DA51AA">
                  <w:pPr>
                    <w:wordWrap w:val="0"/>
                    <w:jc w:val="center"/>
                    <w:textAlignment w:val="bottom"/>
                    <w:rPr>
                      <w:rFonts w:hint="eastAsia"/>
                      <w:sz w:val="21"/>
                      <w:szCs w:val="21"/>
                      <w:lang w:val="en-US" w:eastAsia="zh-CN"/>
                    </w:rPr>
                  </w:pPr>
                </w:p>
              </w:tc>
              <w:tc>
                <w:tcPr>
                  <w:tcW w:w="591" w:type="pct"/>
                  <w:vMerge w:val="continue"/>
                  <w:shd w:val="clear" w:color="auto" w:fill="auto"/>
                  <w:noWrap/>
                  <w:vAlign w:val="center"/>
                </w:tcPr>
                <w:p w14:paraId="7BBE3E4F">
                  <w:pPr>
                    <w:jc w:val="center"/>
                    <w:rPr>
                      <w:rFonts w:hint="eastAsia" w:ascii="宋体" w:hAnsi="宋体" w:eastAsia="宋体" w:cs="宋体"/>
                      <w:i w:val="0"/>
                      <w:iCs w:val="0"/>
                      <w:color w:val="FF0000"/>
                      <w:sz w:val="22"/>
                      <w:szCs w:val="22"/>
                      <w:u w:val="none"/>
                    </w:rPr>
                  </w:pPr>
                </w:p>
              </w:tc>
            </w:tr>
            <w:tr w14:paraId="04770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96" w:type="pct"/>
                  <w:vMerge w:val="continue"/>
                  <w:shd w:val="clear" w:color="auto" w:fill="auto"/>
                  <w:noWrap/>
                  <w:vAlign w:val="center"/>
                </w:tcPr>
                <w:p w14:paraId="6F597909">
                  <w:pPr>
                    <w:wordWrap w:val="0"/>
                    <w:jc w:val="center"/>
                    <w:textAlignment w:val="bottom"/>
                    <w:rPr>
                      <w:rFonts w:hint="eastAsia"/>
                      <w:sz w:val="21"/>
                      <w:szCs w:val="21"/>
                      <w:lang w:val="en-US" w:eastAsia="zh-CN"/>
                    </w:rPr>
                  </w:pPr>
                </w:p>
              </w:tc>
              <w:tc>
                <w:tcPr>
                  <w:tcW w:w="835" w:type="pct"/>
                  <w:shd w:val="clear" w:color="auto" w:fill="auto"/>
                  <w:noWrap/>
                  <w:vAlign w:val="center"/>
                </w:tcPr>
                <w:p w14:paraId="00DC19CD">
                  <w:pPr>
                    <w:wordWrap w:val="0"/>
                    <w:jc w:val="center"/>
                    <w:textAlignment w:val="bottom"/>
                    <w:rPr>
                      <w:rFonts w:hint="eastAsia"/>
                      <w:sz w:val="21"/>
                      <w:szCs w:val="21"/>
                      <w:lang w:val="en-US" w:eastAsia="zh-CN"/>
                    </w:rPr>
                  </w:pPr>
                  <w:r>
                    <w:rPr>
                      <w:rFonts w:hint="eastAsia"/>
                      <w:sz w:val="21"/>
                      <w:szCs w:val="21"/>
                      <w:lang w:val="en-US" w:eastAsia="zh-CN"/>
                    </w:rPr>
                    <w:t>/</w:t>
                  </w:r>
                </w:p>
              </w:tc>
              <w:tc>
                <w:tcPr>
                  <w:tcW w:w="524" w:type="pct"/>
                  <w:shd w:val="clear" w:color="auto" w:fill="auto"/>
                  <w:noWrap/>
                  <w:vAlign w:val="center"/>
                </w:tcPr>
                <w:p w14:paraId="456BE5AB">
                  <w:pPr>
                    <w:wordWrap w:val="0"/>
                    <w:jc w:val="center"/>
                    <w:textAlignment w:val="bottom"/>
                    <w:rPr>
                      <w:rFonts w:hint="eastAsia"/>
                      <w:sz w:val="21"/>
                      <w:szCs w:val="21"/>
                      <w:lang w:val="en-US" w:eastAsia="zh-CN"/>
                    </w:rPr>
                  </w:pPr>
                  <w:r>
                    <w:rPr>
                      <w:rFonts w:hint="eastAsia"/>
                      <w:sz w:val="21"/>
                      <w:szCs w:val="21"/>
                      <w:lang w:val="en-US" w:eastAsia="zh-CN"/>
                    </w:rPr>
                    <w:t>/</w:t>
                  </w:r>
                </w:p>
              </w:tc>
              <w:tc>
                <w:tcPr>
                  <w:tcW w:w="978" w:type="pct"/>
                  <w:vMerge w:val="continue"/>
                  <w:shd w:val="clear" w:color="auto" w:fill="auto"/>
                  <w:noWrap/>
                  <w:vAlign w:val="center"/>
                </w:tcPr>
                <w:p w14:paraId="7A91FC67">
                  <w:pPr>
                    <w:wordWrap w:val="0"/>
                    <w:jc w:val="center"/>
                    <w:textAlignment w:val="bottom"/>
                    <w:rPr>
                      <w:rFonts w:hint="eastAsia"/>
                      <w:sz w:val="21"/>
                      <w:szCs w:val="21"/>
                      <w:lang w:val="en-US" w:eastAsia="zh-CN"/>
                    </w:rPr>
                  </w:pPr>
                </w:p>
              </w:tc>
              <w:tc>
                <w:tcPr>
                  <w:tcW w:w="835" w:type="pct"/>
                  <w:shd w:val="clear" w:color="auto" w:fill="auto"/>
                  <w:noWrap/>
                  <w:vAlign w:val="center"/>
                </w:tcPr>
                <w:p w14:paraId="4BA80B3F">
                  <w:pPr>
                    <w:wordWrap w:val="0"/>
                    <w:jc w:val="center"/>
                    <w:textAlignment w:val="bottom"/>
                    <w:rPr>
                      <w:rFonts w:hint="eastAsia"/>
                      <w:sz w:val="21"/>
                      <w:szCs w:val="21"/>
                      <w:lang w:val="en-US" w:eastAsia="zh-CN"/>
                    </w:rPr>
                  </w:pPr>
                  <w:r>
                    <w:rPr>
                      <w:rFonts w:hint="eastAsia"/>
                      <w:sz w:val="21"/>
                      <w:szCs w:val="21"/>
                      <w:lang w:val="en-US" w:eastAsia="zh-CN"/>
                    </w:rPr>
                    <w:t>油酸山梨坦</w:t>
                  </w:r>
                </w:p>
              </w:tc>
              <w:tc>
                <w:tcPr>
                  <w:tcW w:w="538" w:type="pct"/>
                  <w:vMerge w:val="continue"/>
                  <w:shd w:val="clear" w:color="auto" w:fill="auto"/>
                  <w:noWrap/>
                  <w:vAlign w:val="center"/>
                </w:tcPr>
                <w:p w14:paraId="00E9A594">
                  <w:pPr>
                    <w:wordWrap w:val="0"/>
                    <w:jc w:val="center"/>
                    <w:textAlignment w:val="bottom"/>
                    <w:rPr>
                      <w:rFonts w:hint="eastAsia"/>
                      <w:sz w:val="21"/>
                      <w:szCs w:val="21"/>
                      <w:lang w:val="en-US" w:eastAsia="zh-CN"/>
                    </w:rPr>
                  </w:pPr>
                </w:p>
              </w:tc>
              <w:tc>
                <w:tcPr>
                  <w:tcW w:w="591" w:type="pct"/>
                  <w:vMerge w:val="continue"/>
                  <w:shd w:val="clear" w:color="auto" w:fill="auto"/>
                  <w:noWrap/>
                  <w:vAlign w:val="center"/>
                </w:tcPr>
                <w:p w14:paraId="11FE8942">
                  <w:pPr>
                    <w:jc w:val="center"/>
                    <w:rPr>
                      <w:rFonts w:hint="eastAsia" w:ascii="宋体" w:hAnsi="宋体" w:eastAsia="宋体" w:cs="宋体"/>
                      <w:i w:val="0"/>
                      <w:iCs w:val="0"/>
                      <w:color w:val="FF0000"/>
                      <w:sz w:val="22"/>
                      <w:szCs w:val="22"/>
                      <w:u w:val="none"/>
                    </w:rPr>
                  </w:pPr>
                </w:p>
              </w:tc>
            </w:tr>
            <w:tr w14:paraId="6CD80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96" w:type="pct"/>
                  <w:vMerge w:val="restart"/>
                  <w:shd w:val="clear" w:color="auto" w:fill="auto"/>
                  <w:noWrap/>
                  <w:vAlign w:val="center"/>
                </w:tcPr>
                <w:p w14:paraId="6388119B">
                  <w:pPr>
                    <w:wordWrap w:val="0"/>
                    <w:jc w:val="center"/>
                    <w:textAlignment w:val="bottom"/>
                    <w:rPr>
                      <w:rFonts w:hint="eastAsia"/>
                      <w:sz w:val="21"/>
                      <w:szCs w:val="21"/>
                      <w:lang w:val="en-US" w:eastAsia="zh-CN"/>
                    </w:rPr>
                  </w:pPr>
                  <w:r>
                    <w:rPr>
                      <w:rFonts w:hint="eastAsia"/>
                      <w:sz w:val="21"/>
                      <w:szCs w:val="21"/>
                      <w:lang w:val="en-US" w:eastAsia="zh-CN"/>
                    </w:rPr>
                    <w:t>洗涤</w:t>
                  </w:r>
                </w:p>
              </w:tc>
              <w:tc>
                <w:tcPr>
                  <w:tcW w:w="835" w:type="pct"/>
                  <w:shd w:val="clear" w:color="auto" w:fill="auto"/>
                  <w:noWrap/>
                  <w:vAlign w:val="center"/>
                </w:tcPr>
                <w:p w14:paraId="5EECCE53">
                  <w:pPr>
                    <w:wordWrap w:val="0"/>
                    <w:jc w:val="center"/>
                    <w:textAlignment w:val="bottom"/>
                    <w:rPr>
                      <w:rFonts w:hint="eastAsia"/>
                      <w:sz w:val="21"/>
                      <w:szCs w:val="21"/>
                      <w:lang w:val="en-US" w:eastAsia="zh-CN"/>
                    </w:rPr>
                  </w:pPr>
                  <w:r>
                    <w:rPr>
                      <w:rFonts w:hint="eastAsia"/>
                      <w:sz w:val="21"/>
                      <w:szCs w:val="21"/>
                      <w:lang w:val="en-US" w:eastAsia="zh-CN"/>
                    </w:rPr>
                    <w:t>正庚烷</w:t>
                  </w:r>
                </w:p>
              </w:tc>
              <w:tc>
                <w:tcPr>
                  <w:tcW w:w="524" w:type="pct"/>
                  <w:shd w:val="clear" w:color="auto" w:fill="auto"/>
                  <w:noWrap/>
                  <w:vAlign w:val="center"/>
                </w:tcPr>
                <w:p w14:paraId="13FCC236">
                  <w:pPr>
                    <w:wordWrap w:val="0"/>
                    <w:jc w:val="center"/>
                    <w:textAlignment w:val="bottom"/>
                    <w:rPr>
                      <w:rFonts w:hint="eastAsia"/>
                      <w:sz w:val="21"/>
                      <w:szCs w:val="21"/>
                      <w:lang w:val="en-US" w:eastAsia="zh-CN"/>
                    </w:rPr>
                  </w:pPr>
                  <w:r>
                    <w:rPr>
                      <w:rFonts w:hint="eastAsia"/>
                      <w:sz w:val="21"/>
                      <w:szCs w:val="21"/>
                      <w:lang w:val="en-US" w:eastAsia="zh-CN"/>
                    </w:rPr>
                    <w:t>0.2</w:t>
                  </w:r>
                </w:p>
              </w:tc>
              <w:tc>
                <w:tcPr>
                  <w:tcW w:w="978" w:type="pct"/>
                  <w:vMerge w:val="restart"/>
                  <w:shd w:val="clear" w:color="auto" w:fill="auto"/>
                  <w:noWrap/>
                  <w:vAlign w:val="center"/>
                </w:tcPr>
                <w:p w14:paraId="1ECAB7B7">
                  <w:pPr>
                    <w:wordWrap w:val="0"/>
                    <w:jc w:val="center"/>
                    <w:textAlignment w:val="bottom"/>
                    <w:rPr>
                      <w:rFonts w:hint="eastAsia"/>
                      <w:sz w:val="21"/>
                      <w:szCs w:val="21"/>
                      <w:lang w:val="en-US" w:eastAsia="zh-CN"/>
                    </w:rPr>
                  </w:pPr>
                  <w:r>
                    <w:rPr>
                      <w:rFonts w:hint="eastAsia"/>
                      <w:sz w:val="21"/>
                      <w:szCs w:val="21"/>
                      <w:lang w:val="en-US" w:eastAsia="zh-CN"/>
                    </w:rPr>
                    <w:t>废液</w:t>
                  </w:r>
                </w:p>
              </w:tc>
              <w:tc>
                <w:tcPr>
                  <w:tcW w:w="835" w:type="pct"/>
                  <w:shd w:val="clear" w:color="auto" w:fill="auto"/>
                  <w:noWrap/>
                  <w:vAlign w:val="center"/>
                </w:tcPr>
                <w:p w14:paraId="6BD05A5F">
                  <w:pPr>
                    <w:wordWrap w:val="0"/>
                    <w:jc w:val="center"/>
                    <w:textAlignment w:val="bottom"/>
                    <w:rPr>
                      <w:rFonts w:hint="eastAsia"/>
                      <w:sz w:val="21"/>
                      <w:szCs w:val="21"/>
                      <w:lang w:val="en-US" w:eastAsia="zh-CN"/>
                    </w:rPr>
                  </w:pPr>
                  <w:r>
                    <w:rPr>
                      <w:rFonts w:hint="eastAsia"/>
                      <w:sz w:val="21"/>
                      <w:szCs w:val="21"/>
                      <w:lang w:val="en-US" w:eastAsia="zh-CN"/>
                    </w:rPr>
                    <w:t>正庚烷</w:t>
                  </w:r>
                </w:p>
              </w:tc>
              <w:tc>
                <w:tcPr>
                  <w:tcW w:w="538" w:type="pct"/>
                  <w:vMerge w:val="restart"/>
                  <w:shd w:val="clear" w:color="auto" w:fill="auto"/>
                  <w:noWrap/>
                  <w:vAlign w:val="center"/>
                </w:tcPr>
                <w:p w14:paraId="0EFBC49F">
                  <w:pPr>
                    <w:wordWrap w:val="0"/>
                    <w:jc w:val="center"/>
                    <w:textAlignment w:val="bottom"/>
                    <w:rPr>
                      <w:rFonts w:hint="eastAsia"/>
                      <w:sz w:val="21"/>
                      <w:szCs w:val="21"/>
                      <w:lang w:val="en-US" w:eastAsia="zh-CN"/>
                    </w:rPr>
                  </w:pPr>
                  <w:r>
                    <w:rPr>
                      <w:rFonts w:hint="eastAsia"/>
                      <w:sz w:val="21"/>
                      <w:szCs w:val="21"/>
                      <w:lang w:val="en-US" w:eastAsia="zh-CN"/>
                    </w:rPr>
                    <w:t>0.207</w:t>
                  </w:r>
                </w:p>
              </w:tc>
              <w:tc>
                <w:tcPr>
                  <w:tcW w:w="591" w:type="pct"/>
                  <w:vMerge w:val="continue"/>
                  <w:shd w:val="clear" w:color="auto" w:fill="auto"/>
                  <w:noWrap/>
                  <w:vAlign w:val="center"/>
                </w:tcPr>
                <w:p w14:paraId="7E3130C4">
                  <w:pPr>
                    <w:jc w:val="center"/>
                    <w:rPr>
                      <w:rFonts w:hint="eastAsia" w:ascii="宋体" w:hAnsi="宋体" w:eastAsia="宋体" w:cs="宋体"/>
                      <w:i w:val="0"/>
                      <w:iCs w:val="0"/>
                      <w:color w:val="FF0000"/>
                      <w:sz w:val="22"/>
                      <w:szCs w:val="22"/>
                      <w:u w:val="none"/>
                    </w:rPr>
                  </w:pPr>
                </w:p>
              </w:tc>
            </w:tr>
            <w:tr w14:paraId="48A09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96" w:type="pct"/>
                  <w:vMerge w:val="continue"/>
                  <w:shd w:val="clear" w:color="auto" w:fill="auto"/>
                  <w:noWrap/>
                  <w:vAlign w:val="center"/>
                </w:tcPr>
                <w:p w14:paraId="1B920934">
                  <w:pPr>
                    <w:wordWrap w:val="0"/>
                    <w:jc w:val="center"/>
                    <w:textAlignment w:val="bottom"/>
                    <w:rPr>
                      <w:rFonts w:hint="eastAsia"/>
                      <w:sz w:val="21"/>
                      <w:szCs w:val="21"/>
                      <w:lang w:val="en-US" w:eastAsia="zh-CN"/>
                    </w:rPr>
                  </w:pPr>
                </w:p>
              </w:tc>
              <w:tc>
                <w:tcPr>
                  <w:tcW w:w="835" w:type="pct"/>
                  <w:shd w:val="clear" w:color="auto" w:fill="auto"/>
                  <w:noWrap/>
                  <w:vAlign w:val="center"/>
                </w:tcPr>
                <w:p w14:paraId="124CF8A6">
                  <w:pPr>
                    <w:wordWrap w:val="0"/>
                    <w:jc w:val="center"/>
                    <w:textAlignment w:val="bottom"/>
                    <w:rPr>
                      <w:rFonts w:hint="eastAsia"/>
                      <w:sz w:val="21"/>
                      <w:szCs w:val="21"/>
                      <w:lang w:val="en-US" w:eastAsia="zh-CN"/>
                    </w:rPr>
                  </w:pPr>
                  <w:r>
                    <w:rPr>
                      <w:rFonts w:hint="eastAsia"/>
                      <w:sz w:val="21"/>
                      <w:szCs w:val="21"/>
                      <w:lang w:val="en-US" w:eastAsia="zh-CN"/>
                    </w:rPr>
                    <w:t>油酸山梨坦</w:t>
                  </w:r>
                </w:p>
              </w:tc>
              <w:tc>
                <w:tcPr>
                  <w:tcW w:w="524" w:type="pct"/>
                  <w:shd w:val="clear" w:color="auto" w:fill="auto"/>
                  <w:noWrap/>
                  <w:vAlign w:val="center"/>
                </w:tcPr>
                <w:p w14:paraId="6E2BEE25">
                  <w:pPr>
                    <w:wordWrap w:val="0"/>
                    <w:jc w:val="center"/>
                    <w:textAlignment w:val="bottom"/>
                    <w:rPr>
                      <w:rFonts w:hint="eastAsia"/>
                      <w:sz w:val="21"/>
                      <w:szCs w:val="21"/>
                      <w:lang w:val="en-US" w:eastAsia="zh-CN"/>
                    </w:rPr>
                  </w:pPr>
                  <w:r>
                    <w:rPr>
                      <w:rFonts w:hint="eastAsia"/>
                      <w:sz w:val="21"/>
                      <w:szCs w:val="21"/>
                      <w:lang w:val="en-US" w:eastAsia="zh-CN"/>
                    </w:rPr>
                    <w:t>0.007</w:t>
                  </w:r>
                </w:p>
              </w:tc>
              <w:tc>
                <w:tcPr>
                  <w:tcW w:w="978" w:type="pct"/>
                  <w:vMerge w:val="continue"/>
                  <w:shd w:val="clear" w:color="auto" w:fill="auto"/>
                  <w:noWrap/>
                  <w:vAlign w:val="center"/>
                </w:tcPr>
                <w:p w14:paraId="16C28DC1">
                  <w:pPr>
                    <w:wordWrap w:val="0"/>
                    <w:jc w:val="center"/>
                    <w:textAlignment w:val="bottom"/>
                    <w:rPr>
                      <w:rFonts w:hint="eastAsia"/>
                      <w:sz w:val="21"/>
                      <w:szCs w:val="21"/>
                      <w:lang w:val="en-US" w:eastAsia="zh-CN"/>
                    </w:rPr>
                  </w:pPr>
                </w:p>
              </w:tc>
              <w:tc>
                <w:tcPr>
                  <w:tcW w:w="835" w:type="pct"/>
                  <w:shd w:val="clear" w:color="auto" w:fill="auto"/>
                  <w:noWrap/>
                  <w:vAlign w:val="center"/>
                </w:tcPr>
                <w:p w14:paraId="5E085E17">
                  <w:pPr>
                    <w:wordWrap w:val="0"/>
                    <w:jc w:val="center"/>
                    <w:textAlignment w:val="bottom"/>
                    <w:rPr>
                      <w:rFonts w:hint="eastAsia"/>
                      <w:sz w:val="21"/>
                      <w:szCs w:val="21"/>
                      <w:lang w:val="en-US" w:eastAsia="zh-CN"/>
                    </w:rPr>
                  </w:pPr>
                  <w:r>
                    <w:rPr>
                      <w:rFonts w:hint="eastAsia"/>
                      <w:sz w:val="21"/>
                      <w:szCs w:val="21"/>
                      <w:lang w:val="en-US" w:eastAsia="zh-CN"/>
                    </w:rPr>
                    <w:t>油酸山梨坦</w:t>
                  </w:r>
                </w:p>
              </w:tc>
              <w:tc>
                <w:tcPr>
                  <w:tcW w:w="538" w:type="pct"/>
                  <w:vMerge w:val="continue"/>
                  <w:shd w:val="clear" w:color="auto" w:fill="auto"/>
                  <w:noWrap/>
                  <w:vAlign w:val="center"/>
                </w:tcPr>
                <w:p w14:paraId="73C75E8D">
                  <w:pPr>
                    <w:wordWrap w:val="0"/>
                    <w:jc w:val="center"/>
                    <w:textAlignment w:val="bottom"/>
                    <w:rPr>
                      <w:rFonts w:hint="eastAsia"/>
                      <w:sz w:val="21"/>
                      <w:szCs w:val="21"/>
                      <w:lang w:val="en-US" w:eastAsia="zh-CN"/>
                    </w:rPr>
                  </w:pPr>
                </w:p>
              </w:tc>
              <w:tc>
                <w:tcPr>
                  <w:tcW w:w="591" w:type="pct"/>
                  <w:vMerge w:val="continue"/>
                  <w:shd w:val="clear" w:color="auto" w:fill="auto"/>
                  <w:noWrap/>
                  <w:vAlign w:val="center"/>
                </w:tcPr>
                <w:p w14:paraId="68DD0643">
                  <w:pPr>
                    <w:jc w:val="center"/>
                    <w:rPr>
                      <w:rFonts w:hint="eastAsia" w:ascii="宋体" w:hAnsi="宋体" w:eastAsia="宋体" w:cs="宋体"/>
                      <w:i w:val="0"/>
                      <w:iCs w:val="0"/>
                      <w:color w:val="FF0000"/>
                      <w:sz w:val="22"/>
                      <w:szCs w:val="22"/>
                      <w:u w:val="none"/>
                    </w:rPr>
                  </w:pPr>
                </w:p>
              </w:tc>
            </w:tr>
            <w:tr w14:paraId="6706C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96" w:type="pct"/>
                  <w:shd w:val="clear" w:color="auto" w:fill="auto"/>
                  <w:noWrap/>
                  <w:vAlign w:val="center"/>
                </w:tcPr>
                <w:p w14:paraId="46ADAAAC">
                  <w:pPr>
                    <w:wordWrap w:val="0"/>
                    <w:jc w:val="center"/>
                    <w:textAlignment w:val="bottom"/>
                    <w:rPr>
                      <w:rFonts w:hint="eastAsia"/>
                      <w:sz w:val="21"/>
                      <w:szCs w:val="21"/>
                      <w:lang w:val="en-US" w:eastAsia="zh-CN"/>
                    </w:rPr>
                  </w:pPr>
                  <w:r>
                    <w:rPr>
                      <w:rFonts w:hint="eastAsia"/>
                      <w:sz w:val="21"/>
                      <w:szCs w:val="21"/>
                      <w:lang w:val="en-US" w:eastAsia="zh-CN"/>
                    </w:rPr>
                    <w:t>冲洗</w:t>
                  </w:r>
                </w:p>
              </w:tc>
              <w:tc>
                <w:tcPr>
                  <w:tcW w:w="835" w:type="pct"/>
                  <w:shd w:val="clear" w:color="auto" w:fill="auto"/>
                  <w:noWrap/>
                  <w:vAlign w:val="center"/>
                </w:tcPr>
                <w:p w14:paraId="6F04390E">
                  <w:pPr>
                    <w:wordWrap w:val="0"/>
                    <w:jc w:val="center"/>
                    <w:textAlignment w:val="bottom"/>
                    <w:rPr>
                      <w:rFonts w:hint="eastAsia"/>
                      <w:sz w:val="21"/>
                      <w:szCs w:val="21"/>
                      <w:lang w:val="en-US" w:eastAsia="zh-CN"/>
                    </w:rPr>
                  </w:pPr>
                  <w:r>
                    <w:rPr>
                      <w:rFonts w:hint="eastAsia"/>
                      <w:sz w:val="21"/>
                      <w:szCs w:val="21"/>
                      <w:lang w:val="en-US" w:eastAsia="zh-CN"/>
                    </w:rPr>
                    <w:t>正庚烷</w:t>
                  </w:r>
                </w:p>
              </w:tc>
              <w:tc>
                <w:tcPr>
                  <w:tcW w:w="524" w:type="pct"/>
                  <w:shd w:val="clear" w:color="auto" w:fill="auto"/>
                  <w:noWrap/>
                  <w:vAlign w:val="center"/>
                </w:tcPr>
                <w:p w14:paraId="090CF506">
                  <w:pPr>
                    <w:wordWrap w:val="0"/>
                    <w:jc w:val="center"/>
                    <w:textAlignment w:val="bottom"/>
                    <w:rPr>
                      <w:rFonts w:hint="eastAsia"/>
                      <w:sz w:val="21"/>
                      <w:szCs w:val="21"/>
                      <w:lang w:val="en-US" w:eastAsia="zh-CN"/>
                    </w:rPr>
                  </w:pPr>
                  <w:r>
                    <w:rPr>
                      <w:rFonts w:hint="eastAsia"/>
                      <w:sz w:val="21"/>
                      <w:szCs w:val="21"/>
                      <w:lang w:val="en-US" w:eastAsia="zh-CN"/>
                    </w:rPr>
                    <w:t>0.15</w:t>
                  </w:r>
                </w:p>
              </w:tc>
              <w:tc>
                <w:tcPr>
                  <w:tcW w:w="978" w:type="pct"/>
                  <w:shd w:val="clear" w:color="auto" w:fill="auto"/>
                  <w:noWrap/>
                  <w:vAlign w:val="center"/>
                </w:tcPr>
                <w:p w14:paraId="6B8A4F3D">
                  <w:pPr>
                    <w:wordWrap w:val="0"/>
                    <w:jc w:val="center"/>
                    <w:textAlignment w:val="bottom"/>
                    <w:rPr>
                      <w:rFonts w:hint="eastAsia"/>
                      <w:sz w:val="21"/>
                      <w:szCs w:val="21"/>
                      <w:lang w:val="en-US" w:eastAsia="zh-CN"/>
                    </w:rPr>
                  </w:pPr>
                  <w:r>
                    <w:rPr>
                      <w:rFonts w:hint="eastAsia"/>
                      <w:sz w:val="21"/>
                      <w:szCs w:val="21"/>
                      <w:lang w:val="en-US" w:eastAsia="zh-CN"/>
                    </w:rPr>
                    <w:t>废液</w:t>
                  </w:r>
                </w:p>
              </w:tc>
              <w:tc>
                <w:tcPr>
                  <w:tcW w:w="835" w:type="pct"/>
                  <w:shd w:val="clear" w:color="auto" w:fill="auto"/>
                  <w:noWrap/>
                  <w:vAlign w:val="center"/>
                </w:tcPr>
                <w:p w14:paraId="5C4E3E94">
                  <w:pPr>
                    <w:wordWrap w:val="0"/>
                    <w:jc w:val="center"/>
                    <w:textAlignment w:val="bottom"/>
                    <w:rPr>
                      <w:rFonts w:hint="eastAsia"/>
                      <w:sz w:val="21"/>
                      <w:szCs w:val="21"/>
                      <w:lang w:val="en-US" w:eastAsia="zh-CN"/>
                    </w:rPr>
                  </w:pPr>
                  <w:r>
                    <w:rPr>
                      <w:rFonts w:hint="eastAsia"/>
                      <w:sz w:val="21"/>
                      <w:szCs w:val="21"/>
                      <w:lang w:val="en-US" w:eastAsia="zh-CN"/>
                    </w:rPr>
                    <w:t>正庚烷</w:t>
                  </w:r>
                </w:p>
              </w:tc>
              <w:tc>
                <w:tcPr>
                  <w:tcW w:w="538" w:type="pct"/>
                  <w:shd w:val="clear" w:color="auto" w:fill="auto"/>
                  <w:noWrap/>
                  <w:vAlign w:val="center"/>
                </w:tcPr>
                <w:p w14:paraId="1C4AAC15">
                  <w:pPr>
                    <w:wordWrap w:val="0"/>
                    <w:jc w:val="center"/>
                    <w:textAlignment w:val="bottom"/>
                    <w:rPr>
                      <w:rFonts w:hint="eastAsia"/>
                      <w:sz w:val="21"/>
                      <w:szCs w:val="21"/>
                      <w:lang w:val="en-US" w:eastAsia="zh-CN"/>
                    </w:rPr>
                  </w:pPr>
                  <w:r>
                    <w:rPr>
                      <w:rFonts w:hint="eastAsia"/>
                      <w:sz w:val="21"/>
                      <w:szCs w:val="21"/>
                      <w:lang w:val="en-US" w:eastAsia="zh-CN"/>
                    </w:rPr>
                    <w:t>0.15</w:t>
                  </w:r>
                </w:p>
              </w:tc>
              <w:tc>
                <w:tcPr>
                  <w:tcW w:w="591" w:type="pct"/>
                  <w:vMerge w:val="continue"/>
                  <w:shd w:val="clear" w:color="auto" w:fill="auto"/>
                  <w:noWrap/>
                  <w:vAlign w:val="center"/>
                </w:tcPr>
                <w:p w14:paraId="5E45F4CE">
                  <w:pPr>
                    <w:jc w:val="center"/>
                    <w:rPr>
                      <w:rFonts w:hint="eastAsia" w:ascii="宋体" w:hAnsi="宋体" w:eastAsia="宋体" w:cs="宋体"/>
                      <w:i w:val="0"/>
                      <w:iCs w:val="0"/>
                      <w:color w:val="FF0000"/>
                      <w:sz w:val="22"/>
                      <w:szCs w:val="22"/>
                      <w:u w:val="none"/>
                    </w:rPr>
                  </w:pPr>
                </w:p>
              </w:tc>
            </w:tr>
            <w:tr w14:paraId="24F50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96" w:type="pct"/>
                  <w:shd w:val="clear" w:color="auto" w:fill="auto"/>
                  <w:noWrap/>
                  <w:vAlign w:val="center"/>
                </w:tcPr>
                <w:p w14:paraId="482596AE">
                  <w:pPr>
                    <w:wordWrap w:val="0"/>
                    <w:jc w:val="center"/>
                    <w:textAlignment w:val="bottom"/>
                    <w:rPr>
                      <w:rFonts w:hint="eastAsia"/>
                      <w:sz w:val="21"/>
                      <w:szCs w:val="21"/>
                      <w:lang w:val="en-US" w:eastAsia="zh-CN"/>
                    </w:rPr>
                  </w:pPr>
                  <w:r>
                    <w:rPr>
                      <w:rFonts w:hint="eastAsia"/>
                      <w:sz w:val="21"/>
                      <w:szCs w:val="21"/>
                      <w:lang w:val="en-US" w:eastAsia="zh-CN"/>
                    </w:rPr>
                    <w:t>预干燥</w:t>
                  </w:r>
                </w:p>
              </w:tc>
              <w:tc>
                <w:tcPr>
                  <w:tcW w:w="835" w:type="pct"/>
                  <w:shd w:val="clear" w:color="auto" w:fill="auto"/>
                  <w:noWrap/>
                  <w:vAlign w:val="center"/>
                </w:tcPr>
                <w:p w14:paraId="04FE32BF">
                  <w:pPr>
                    <w:wordWrap w:val="0"/>
                    <w:jc w:val="center"/>
                    <w:textAlignment w:val="bottom"/>
                    <w:rPr>
                      <w:rFonts w:hint="eastAsia"/>
                      <w:sz w:val="21"/>
                      <w:szCs w:val="21"/>
                      <w:lang w:val="en-US" w:eastAsia="zh-CN"/>
                    </w:rPr>
                  </w:pPr>
                  <w:r>
                    <w:rPr>
                      <w:rFonts w:hint="eastAsia"/>
                      <w:sz w:val="21"/>
                      <w:szCs w:val="21"/>
                      <w:lang w:val="en-US" w:eastAsia="zh-CN"/>
                    </w:rPr>
                    <w:t>氮气（L）</w:t>
                  </w:r>
                </w:p>
              </w:tc>
              <w:tc>
                <w:tcPr>
                  <w:tcW w:w="524" w:type="pct"/>
                  <w:shd w:val="clear" w:color="auto" w:fill="auto"/>
                  <w:noWrap/>
                  <w:vAlign w:val="center"/>
                </w:tcPr>
                <w:p w14:paraId="2975122E">
                  <w:pPr>
                    <w:wordWrap w:val="0"/>
                    <w:jc w:val="center"/>
                    <w:textAlignment w:val="bottom"/>
                    <w:rPr>
                      <w:rFonts w:hint="eastAsia"/>
                      <w:sz w:val="21"/>
                      <w:szCs w:val="21"/>
                      <w:lang w:val="en-US" w:eastAsia="zh-CN"/>
                    </w:rPr>
                  </w:pPr>
                  <w:r>
                    <w:rPr>
                      <w:rFonts w:hint="eastAsia"/>
                      <w:sz w:val="21"/>
                      <w:szCs w:val="21"/>
                      <w:lang w:val="en-US" w:eastAsia="zh-CN"/>
                    </w:rPr>
                    <w:t>400</w:t>
                  </w:r>
                </w:p>
              </w:tc>
              <w:tc>
                <w:tcPr>
                  <w:tcW w:w="978" w:type="pct"/>
                  <w:shd w:val="clear" w:color="auto" w:fill="auto"/>
                  <w:noWrap/>
                  <w:vAlign w:val="center"/>
                </w:tcPr>
                <w:p w14:paraId="3D80D8D3">
                  <w:pPr>
                    <w:wordWrap w:val="0"/>
                    <w:jc w:val="center"/>
                    <w:textAlignment w:val="bottom"/>
                    <w:rPr>
                      <w:rFonts w:hint="eastAsia"/>
                      <w:sz w:val="21"/>
                      <w:szCs w:val="21"/>
                      <w:lang w:val="en-US" w:eastAsia="zh-CN"/>
                    </w:rPr>
                  </w:pPr>
                  <w:r>
                    <w:rPr>
                      <w:rFonts w:hint="eastAsia"/>
                      <w:sz w:val="21"/>
                      <w:szCs w:val="21"/>
                      <w:lang w:val="en-US" w:eastAsia="zh-CN"/>
                    </w:rPr>
                    <w:t>废气</w:t>
                  </w:r>
                </w:p>
              </w:tc>
              <w:tc>
                <w:tcPr>
                  <w:tcW w:w="835" w:type="pct"/>
                  <w:shd w:val="clear" w:color="auto" w:fill="auto"/>
                  <w:noWrap/>
                  <w:vAlign w:val="center"/>
                </w:tcPr>
                <w:p w14:paraId="2622B931">
                  <w:pPr>
                    <w:wordWrap w:val="0"/>
                    <w:jc w:val="center"/>
                    <w:textAlignment w:val="bottom"/>
                    <w:rPr>
                      <w:rFonts w:hint="eastAsia"/>
                      <w:sz w:val="21"/>
                      <w:szCs w:val="21"/>
                      <w:lang w:val="en-US" w:eastAsia="zh-CN"/>
                    </w:rPr>
                  </w:pPr>
                  <w:r>
                    <w:rPr>
                      <w:rFonts w:hint="eastAsia"/>
                      <w:sz w:val="21"/>
                      <w:szCs w:val="21"/>
                      <w:lang w:val="en-US" w:eastAsia="zh-CN"/>
                    </w:rPr>
                    <w:t>氮气</w:t>
                  </w:r>
                </w:p>
              </w:tc>
              <w:tc>
                <w:tcPr>
                  <w:tcW w:w="538" w:type="pct"/>
                  <w:shd w:val="clear" w:color="auto" w:fill="auto"/>
                  <w:noWrap/>
                  <w:vAlign w:val="center"/>
                </w:tcPr>
                <w:p w14:paraId="6FB94A5F">
                  <w:pPr>
                    <w:wordWrap w:val="0"/>
                    <w:jc w:val="center"/>
                    <w:textAlignment w:val="bottom"/>
                    <w:rPr>
                      <w:rFonts w:hint="eastAsia"/>
                      <w:sz w:val="21"/>
                      <w:szCs w:val="21"/>
                      <w:lang w:val="en-US" w:eastAsia="zh-CN"/>
                    </w:rPr>
                  </w:pPr>
                  <w:r>
                    <w:rPr>
                      <w:rFonts w:hint="eastAsia"/>
                      <w:sz w:val="21"/>
                      <w:szCs w:val="21"/>
                      <w:lang w:val="en-US" w:eastAsia="zh-CN"/>
                    </w:rPr>
                    <w:t>400</w:t>
                  </w:r>
                </w:p>
              </w:tc>
              <w:tc>
                <w:tcPr>
                  <w:tcW w:w="591" w:type="pct"/>
                  <w:vMerge w:val="continue"/>
                  <w:shd w:val="clear" w:color="auto" w:fill="auto"/>
                  <w:noWrap/>
                  <w:vAlign w:val="center"/>
                </w:tcPr>
                <w:p w14:paraId="3E9F9035">
                  <w:pPr>
                    <w:jc w:val="center"/>
                    <w:rPr>
                      <w:rFonts w:hint="eastAsia" w:ascii="宋体" w:hAnsi="宋体" w:eastAsia="宋体" w:cs="宋体"/>
                      <w:i w:val="0"/>
                      <w:iCs w:val="0"/>
                      <w:color w:val="FF0000"/>
                      <w:sz w:val="22"/>
                      <w:szCs w:val="22"/>
                      <w:u w:val="none"/>
                    </w:rPr>
                  </w:pPr>
                </w:p>
              </w:tc>
            </w:tr>
            <w:tr w14:paraId="29B24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96" w:type="pct"/>
                  <w:shd w:val="clear" w:color="auto" w:fill="auto"/>
                  <w:noWrap/>
                  <w:vAlign w:val="center"/>
                </w:tcPr>
                <w:p w14:paraId="0EE3E0C5">
                  <w:pPr>
                    <w:wordWrap w:val="0"/>
                    <w:jc w:val="center"/>
                    <w:textAlignment w:val="bottom"/>
                    <w:rPr>
                      <w:rFonts w:hint="eastAsia"/>
                      <w:sz w:val="21"/>
                      <w:szCs w:val="21"/>
                      <w:lang w:val="en-US" w:eastAsia="zh-CN"/>
                    </w:rPr>
                  </w:pPr>
                  <w:r>
                    <w:rPr>
                      <w:rFonts w:hint="eastAsia"/>
                      <w:sz w:val="21"/>
                      <w:szCs w:val="21"/>
                      <w:lang w:val="en-US" w:eastAsia="zh-CN"/>
                    </w:rPr>
                    <w:t>混粉</w:t>
                  </w:r>
                </w:p>
              </w:tc>
              <w:tc>
                <w:tcPr>
                  <w:tcW w:w="835" w:type="pct"/>
                  <w:shd w:val="clear" w:color="auto" w:fill="auto"/>
                  <w:noWrap/>
                  <w:vAlign w:val="center"/>
                </w:tcPr>
                <w:p w14:paraId="10023327">
                  <w:pPr>
                    <w:wordWrap w:val="0"/>
                    <w:jc w:val="center"/>
                    <w:textAlignment w:val="bottom"/>
                    <w:rPr>
                      <w:rFonts w:hint="eastAsia"/>
                      <w:sz w:val="21"/>
                      <w:szCs w:val="21"/>
                      <w:lang w:val="en-US" w:eastAsia="zh-CN"/>
                    </w:rPr>
                  </w:pPr>
                  <w:r>
                    <w:rPr>
                      <w:rFonts w:hint="eastAsia"/>
                      <w:sz w:val="21"/>
                      <w:szCs w:val="21"/>
                      <w:lang w:val="en-US" w:eastAsia="zh-CN"/>
                    </w:rPr>
                    <w:t>甘露醇</w:t>
                  </w:r>
                </w:p>
              </w:tc>
              <w:tc>
                <w:tcPr>
                  <w:tcW w:w="524" w:type="pct"/>
                  <w:shd w:val="clear" w:color="auto" w:fill="auto"/>
                  <w:noWrap/>
                  <w:vAlign w:val="center"/>
                </w:tcPr>
                <w:p w14:paraId="1B70072A">
                  <w:pPr>
                    <w:wordWrap w:val="0"/>
                    <w:jc w:val="center"/>
                    <w:textAlignment w:val="bottom"/>
                    <w:rPr>
                      <w:rFonts w:hint="eastAsia"/>
                      <w:sz w:val="21"/>
                      <w:szCs w:val="21"/>
                      <w:lang w:val="en-US" w:eastAsia="zh-CN"/>
                    </w:rPr>
                  </w:pPr>
                  <w:r>
                    <w:rPr>
                      <w:rFonts w:hint="eastAsia"/>
                      <w:sz w:val="21"/>
                      <w:szCs w:val="21"/>
                      <w:lang w:val="en-US" w:eastAsia="zh-CN"/>
                    </w:rPr>
                    <w:t>0.0035</w:t>
                  </w:r>
                </w:p>
              </w:tc>
              <w:tc>
                <w:tcPr>
                  <w:tcW w:w="1659" w:type="dxa"/>
                  <w:shd w:val="clear" w:color="auto" w:fill="auto"/>
                  <w:noWrap/>
                  <w:vAlign w:val="center"/>
                </w:tcPr>
                <w:p w14:paraId="10A26845">
                  <w:pPr>
                    <w:wordWrap w:val="0"/>
                    <w:jc w:val="center"/>
                    <w:textAlignment w:val="bottom"/>
                    <w:rPr>
                      <w:rFonts w:hint="eastAsia"/>
                      <w:sz w:val="21"/>
                      <w:szCs w:val="21"/>
                      <w:lang w:val="en-US" w:eastAsia="zh-CN"/>
                    </w:rPr>
                  </w:pPr>
                  <w:r>
                    <w:rPr>
                      <w:rFonts w:hint="eastAsia"/>
                      <w:sz w:val="21"/>
                      <w:szCs w:val="21"/>
                      <w:lang w:val="en-US" w:eastAsia="zh-CN"/>
                    </w:rPr>
                    <w:t>/</w:t>
                  </w:r>
                </w:p>
              </w:tc>
              <w:tc>
                <w:tcPr>
                  <w:tcW w:w="1417" w:type="dxa"/>
                  <w:shd w:val="clear" w:color="auto" w:fill="auto"/>
                  <w:noWrap/>
                  <w:vAlign w:val="center"/>
                </w:tcPr>
                <w:p w14:paraId="40D8E164">
                  <w:pPr>
                    <w:wordWrap w:val="0"/>
                    <w:jc w:val="center"/>
                    <w:textAlignment w:val="bottom"/>
                    <w:rPr>
                      <w:rFonts w:hint="eastAsia"/>
                      <w:sz w:val="21"/>
                      <w:szCs w:val="21"/>
                      <w:lang w:val="en-US" w:eastAsia="zh-CN"/>
                    </w:rPr>
                  </w:pPr>
                  <w:r>
                    <w:rPr>
                      <w:rFonts w:hint="eastAsia"/>
                      <w:sz w:val="21"/>
                      <w:szCs w:val="21"/>
                      <w:lang w:val="en-US" w:eastAsia="zh-CN"/>
                    </w:rPr>
                    <w:t>/</w:t>
                  </w:r>
                </w:p>
              </w:tc>
              <w:tc>
                <w:tcPr>
                  <w:tcW w:w="913" w:type="dxa"/>
                  <w:shd w:val="clear" w:color="auto" w:fill="auto"/>
                  <w:noWrap/>
                  <w:vAlign w:val="center"/>
                </w:tcPr>
                <w:p w14:paraId="004EEE7F">
                  <w:pPr>
                    <w:wordWrap w:val="0"/>
                    <w:jc w:val="center"/>
                    <w:textAlignment w:val="bottom"/>
                    <w:rPr>
                      <w:rFonts w:hint="eastAsia"/>
                      <w:sz w:val="21"/>
                      <w:szCs w:val="21"/>
                      <w:lang w:val="en-US" w:eastAsia="zh-CN"/>
                    </w:rPr>
                  </w:pPr>
                  <w:r>
                    <w:rPr>
                      <w:rFonts w:hint="eastAsia"/>
                      <w:sz w:val="21"/>
                      <w:szCs w:val="21"/>
                      <w:lang w:val="en-US" w:eastAsia="zh-CN"/>
                    </w:rPr>
                    <w:t>/</w:t>
                  </w:r>
                </w:p>
              </w:tc>
              <w:tc>
                <w:tcPr>
                  <w:tcW w:w="591" w:type="pct"/>
                  <w:vMerge w:val="continue"/>
                  <w:shd w:val="clear" w:color="auto" w:fill="auto"/>
                  <w:noWrap/>
                  <w:vAlign w:val="center"/>
                </w:tcPr>
                <w:p w14:paraId="19E05354">
                  <w:pPr>
                    <w:jc w:val="center"/>
                    <w:rPr>
                      <w:rFonts w:hint="eastAsia" w:ascii="宋体" w:hAnsi="宋体" w:eastAsia="宋体" w:cs="宋体"/>
                      <w:i w:val="0"/>
                      <w:iCs w:val="0"/>
                      <w:color w:val="FF0000"/>
                      <w:sz w:val="22"/>
                      <w:szCs w:val="22"/>
                      <w:u w:val="none"/>
                    </w:rPr>
                  </w:pPr>
                </w:p>
              </w:tc>
            </w:tr>
            <w:tr w14:paraId="2C5D6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96" w:type="pct"/>
                  <w:vMerge w:val="restart"/>
                  <w:shd w:val="clear" w:color="auto" w:fill="auto"/>
                  <w:noWrap/>
                  <w:vAlign w:val="center"/>
                </w:tcPr>
                <w:p w14:paraId="451531FA">
                  <w:pPr>
                    <w:wordWrap w:val="0"/>
                    <w:jc w:val="center"/>
                    <w:textAlignment w:val="bottom"/>
                    <w:rPr>
                      <w:rFonts w:hint="eastAsia"/>
                      <w:sz w:val="21"/>
                      <w:szCs w:val="21"/>
                      <w:lang w:val="en-US" w:eastAsia="zh-CN"/>
                    </w:rPr>
                  </w:pPr>
                  <w:r>
                    <w:rPr>
                      <w:rFonts w:hint="eastAsia"/>
                      <w:sz w:val="21"/>
                      <w:szCs w:val="21"/>
                      <w:lang w:val="en-US" w:eastAsia="zh-CN"/>
                    </w:rPr>
                    <w:t>干燥</w:t>
                  </w:r>
                </w:p>
              </w:tc>
              <w:tc>
                <w:tcPr>
                  <w:tcW w:w="835" w:type="pct"/>
                  <w:shd w:val="clear" w:color="auto" w:fill="auto"/>
                  <w:noWrap/>
                  <w:vAlign w:val="center"/>
                </w:tcPr>
                <w:p w14:paraId="4598A2E4">
                  <w:pPr>
                    <w:wordWrap w:val="0"/>
                    <w:jc w:val="center"/>
                    <w:textAlignment w:val="bottom"/>
                    <w:rPr>
                      <w:rFonts w:hint="eastAsia"/>
                      <w:sz w:val="21"/>
                      <w:szCs w:val="21"/>
                      <w:lang w:val="en-US" w:eastAsia="zh-CN"/>
                    </w:rPr>
                  </w:pPr>
                  <w:r>
                    <w:rPr>
                      <w:rFonts w:hint="eastAsia"/>
                      <w:sz w:val="21"/>
                      <w:szCs w:val="21"/>
                      <w:lang w:val="en-US" w:eastAsia="zh-CN"/>
                    </w:rPr>
                    <w:t>氮气（L）</w:t>
                  </w:r>
                </w:p>
              </w:tc>
              <w:tc>
                <w:tcPr>
                  <w:tcW w:w="524" w:type="pct"/>
                  <w:shd w:val="clear" w:color="auto" w:fill="auto"/>
                  <w:noWrap/>
                  <w:vAlign w:val="center"/>
                </w:tcPr>
                <w:p w14:paraId="5774FB71">
                  <w:pPr>
                    <w:wordWrap w:val="0"/>
                    <w:jc w:val="center"/>
                    <w:textAlignment w:val="bottom"/>
                    <w:rPr>
                      <w:rFonts w:hint="eastAsia"/>
                      <w:sz w:val="21"/>
                      <w:szCs w:val="21"/>
                      <w:lang w:val="en-US" w:eastAsia="zh-CN"/>
                    </w:rPr>
                  </w:pPr>
                  <w:r>
                    <w:rPr>
                      <w:rFonts w:hint="eastAsia"/>
                      <w:sz w:val="21"/>
                      <w:szCs w:val="21"/>
                      <w:lang w:val="en-US" w:eastAsia="zh-CN"/>
                    </w:rPr>
                    <w:t>50</w:t>
                  </w:r>
                </w:p>
              </w:tc>
              <w:tc>
                <w:tcPr>
                  <w:tcW w:w="978" w:type="pct"/>
                  <w:shd w:val="clear" w:color="auto" w:fill="auto"/>
                  <w:noWrap/>
                  <w:vAlign w:val="center"/>
                </w:tcPr>
                <w:p w14:paraId="3B275A1F">
                  <w:pPr>
                    <w:wordWrap w:val="0"/>
                    <w:jc w:val="center"/>
                    <w:textAlignment w:val="bottom"/>
                    <w:rPr>
                      <w:rFonts w:hint="eastAsia"/>
                      <w:sz w:val="21"/>
                      <w:szCs w:val="21"/>
                      <w:lang w:val="en-US" w:eastAsia="zh-CN"/>
                    </w:rPr>
                  </w:pPr>
                  <w:r>
                    <w:rPr>
                      <w:rFonts w:hint="eastAsia"/>
                      <w:sz w:val="21"/>
                      <w:szCs w:val="21"/>
                      <w:lang w:val="en-US" w:eastAsia="zh-CN"/>
                    </w:rPr>
                    <w:t>废气</w:t>
                  </w:r>
                </w:p>
              </w:tc>
              <w:tc>
                <w:tcPr>
                  <w:tcW w:w="835" w:type="pct"/>
                  <w:shd w:val="clear" w:color="auto" w:fill="auto"/>
                  <w:noWrap/>
                  <w:vAlign w:val="center"/>
                </w:tcPr>
                <w:p w14:paraId="6CBA7F9F">
                  <w:pPr>
                    <w:wordWrap w:val="0"/>
                    <w:jc w:val="center"/>
                    <w:textAlignment w:val="bottom"/>
                    <w:rPr>
                      <w:rFonts w:hint="eastAsia"/>
                      <w:sz w:val="21"/>
                      <w:szCs w:val="21"/>
                      <w:lang w:val="en-US" w:eastAsia="zh-CN"/>
                    </w:rPr>
                  </w:pPr>
                  <w:r>
                    <w:rPr>
                      <w:rFonts w:hint="eastAsia"/>
                      <w:sz w:val="21"/>
                      <w:szCs w:val="21"/>
                      <w:lang w:val="en-US" w:eastAsia="zh-CN"/>
                    </w:rPr>
                    <w:t>氮气</w:t>
                  </w:r>
                </w:p>
              </w:tc>
              <w:tc>
                <w:tcPr>
                  <w:tcW w:w="538" w:type="pct"/>
                  <w:shd w:val="clear" w:color="auto" w:fill="auto"/>
                  <w:noWrap/>
                  <w:vAlign w:val="center"/>
                </w:tcPr>
                <w:p w14:paraId="3FECCD74">
                  <w:pPr>
                    <w:wordWrap w:val="0"/>
                    <w:jc w:val="center"/>
                    <w:textAlignment w:val="bottom"/>
                    <w:rPr>
                      <w:rFonts w:hint="eastAsia"/>
                      <w:sz w:val="21"/>
                      <w:szCs w:val="21"/>
                      <w:lang w:val="en-US" w:eastAsia="zh-CN"/>
                    </w:rPr>
                  </w:pPr>
                  <w:r>
                    <w:rPr>
                      <w:rFonts w:hint="eastAsia"/>
                      <w:sz w:val="21"/>
                      <w:szCs w:val="21"/>
                      <w:lang w:val="en-US" w:eastAsia="zh-CN"/>
                    </w:rPr>
                    <w:t>50</w:t>
                  </w:r>
                </w:p>
              </w:tc>
              <w:tc>
                <w:tcPr>
                  <w:tcW w:w="591" w:type="pct"/>
                  <w:vMerge w:val="continue"/>
                  <w:shd w:val="clear" w:color="auto" w:fill="auto"/>
                  <w:noWrap/>
                  <w:vAlign w:val="center"/>
                </w:tcPr>
                <w:p w14:paraId="2B90C730">
                  <w:pPr>
                    <w:jc w:val="center"/>
                    <w:rPr>
                      <w:rFonts w:hint="eastAsia" w:ascii="宋体" w:hAnsi="宋体" w:eastAsia="宋体" w:cs="宋体"/>
                      <w:i w:val="0"/>
                      <w:iCs w:val="0"/>
                      <w:color w:val="FF0000"/>
                      <w:sz w:val="22"/>
                      <w:szCs w:val="22"/>
                      <w:u w:val="none"/>
                    </w:rPr>
                  </w:pPr>
                </w:p>
              </w:tc>
            </w:tr>
            <w:tr w14:paraId="081E7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96" w:type="pct"/>
                  <w:vMerge w:val="continue"/>
                  <w:shd w:val="clear" w:color="auto" w:fill="auto"/>
                  <w:noWrap/>
                  <w:vAlign w:val="center"/>
                </w:tcPr>
                <w:p w14:paraId="43A1BB0F">
                  <w:pPr>
                    <w:wordWrap w:val="0"/>
                    <w:jc w:val="center"/>
                    <w:textAlignment w:val="bottom"/>
                    <w:rPr>
                      <w:rFonts w:hint="eastAsia"/>
                      <w:sz w:val="21"/>
                      <w:szCs w:val="21"/>
                      <w:lang w:val="en-US" w:eastAsia="zh-CN"/>
                    </w:rPr>
                  </w:pPr>
                </w:p>
              </w:tc>
              <w:tc>
                <w:tcPr>
                  <w:tcW w:w="1417" w:type="dxa"/>
                  <w:shd w:val="clear" w:color="auto" w:fill="auto"/>
                  <w:noWrap/>
                  <w:vAlign w:val="center"/>
                </w:tcPr>
                <w:p w14:paraId="51658301">
                  <w:pPr>
                    <w:wordWrap w:val="0"/>
                    <w:jc w:val="center"/>
                    <w:textAlignment w:val="bottom"/>
                    <w:rPr>
                      <w:rFonts w:hint="eastAsia"/>
                      <w:sz w:val="21"/>
                      <w:szCs w:val="21"/>
                      <w:lang w:val="en-US" w:eastAsia="zh-CN"/>
                    </w:rPr>
                  </w:pPr>
                  <w:r>
                    <w:rPr>
                      <w:rFonts w:hint="eastAsia"/>
                      <w:sz w:val="21"/>
                      <w:szCs w:val="21"/>
                      <w:lang w:val="en-US" w:eastAsia="zh-CN"/>
                    </w:rPr>
                    <w:t>/</w:t>
                  </w:r>
                </w:p>
              </w:tc>
              <w:tc>
                <w:tcPr>
                  <w:tcW w:w="889" w:type="dxa"/>
                  <w:shd w:val="clear" w:color="auto" w:fill="auto"/>
                  <w:noWrap/>
                  <w:vAlign w:val="center"/>
                </w:tcPr>
                <w:p w14:paraId="4941E66D">
                  <w:pPr>
                    <w:wordWrap w:val="0"/>
                    <w:jc w:val="center"/>
                    <w:textAlignment w:val="bottom"/>
                    <w:rPr>
                      <w:rFonts w:hint="eastAsia"/>
                      <w:sz w:val="21"/>
                      <w:szCs w:val="21"/>
                      <w:lang w:val="en-US" w:eastAsia="zh-CN"/>
                    </w:rPr>
                  </w:pPr>
                  <w:r>
                    <w:rPr>
                      <w:rFonts w:hint="eastAsia"/>
                      <w:sz w:val="21"/>
                      <w:szCs w:val="21"/>
                      <w:lang w:val="en-US" w:eastAsia="zh-CN"/>
                    </w:rPr>
                    <w:t>/</w:t>
                  </w:r>
                </w:p>
              </w:tc>
              <w:tc>
                <w:tcPr>
                  <w:tcW w:w="978" w:type="pct"/>
                  <w:shd w:val="clear" w:color="auto" w:fill="auto"/>
                  <w:noWrap/>
                  <w:vAlign w:val="center"/>
                </w:tcPr>
                <w:p w14:paraId="19D480FF">
                  <w:pPr>
                    <w:wordWrap w:val="0"/>
                    <w:jc w:val="center"/>
                    <w:textAlignment w:val="bottom"/>
                    <w:rPr>
                      <w:rFonts w:hint="eastAsia"/>
                      <w:sz w:val="21"/>
                      <w:szCs w:val="21"/>
                      <w:lang w:val="en-US" w:eastAsia="zh-CN"/>
                    </w:rPr>
                  </w:pPr>
                  <w:r>
                    <w:rPr>
                      <w:rFonts w:hint="eastAsia"/>
                      <w:sz w:val="21"/>
                      <w:szCs w:val="21"/>
                      <w:lang w:val="en-US" w:eastAsia="zh-CN"/>
                    </w:rPr>
                    <w:t>废料</w:t>
                  </w:r>
                </w:p>
              </w:tc>
              <w:tc>
                <w:tcPr>
                  <w:tcW w:w="835" w:type="pct"/>
                  <w:shd w:val="clear" w:color="auto" w:fill="auto"/>
                  <w:noWrap/>
                  <w:vAlign w:val="center"/>
                </w:tcPr>
                <w:p w14:paraId="2CDF0F20">
                  <w:pPr>
                    <w:wordWrap w:val="0"/>
                    <w:jc w:val="center"/>
                    <w:textAlignment w:val="bottom"/>
                    <w:rPr>
                      <w:rFonts w:hint="eastAsia"/>
                      <w:sz w:val="21"/>
                      <w:szCs w:val="21"/>
                      <w:lang w:val="en-US" w:eastAsia="zh-CN"/>
                    </w:rPr>
                  </w:pPr>
                  <w:r>
                    <w:rPr>
                      <w:rFonts w:hint="eastAsia"/>
                      <w:sz w:val="21"/>
                      <w:szCs w:val="21"/>
                      <w:lang w:val="en-US" w:eastAsia="zh-CN"/>
                    </w:rPr>
                    <w:t>甘露醇</w:t>
                  </w:r>
                </w:p>
              </w:tc>
              <w:tc>
                <w:tcPr>
                  <w:tcW w:w="538" w:type="pct"/>
                  <w:shd w:val="clear" w:color="auto" w:fill="auto"/>
                  <w:noWrap/>
                  <w:vAlign w:val="center"/>
                </w:tcPr>
                <w:p w14:paraId="0B5A0837">
                  <w:pPr>
                    <w:wordWrap w:val="0"/>
                    <w:jc w:val="center"/>
                    <w:textAlignment w:val="bottom"/>
                    <w:rPr>
                      <w:rFonts w:hint="eastAsia"/>
                      <w:sz w:val="21"/>
                      <w:szCs w:val="21"/>
                      <w:lang w:val="en-US" w:eastAsia="zh-CN"/>
                    </w:rPr>
                  </w:pPr>
                  <w:r>
                    <w:rPr>
                      <w:rFonts w:hint="eastAsia"/>
                      <w:sz w:val="21"/>
                      <w:szCs w:val="21"/>
                      <w:lang w:val="en-US" w:eastAsia="zh-CN"/>
                    </w:rPr>
                    <w:t>0.0005</w:t>
                  </w:r>
                </w:p>
              </w:tc>
              <w:tc>
                <w:tcPr>
                  <w:tcW w:w="591" w:type="pct"/>
                  <w:vMerge w:val="continue"/>
                  <w:shd w:val="clear" w:color="auto" w:fill="auto"/>
                  <w:noWrap/>
                  <w:vAlign w:val="center"/>
                </w:tcPr>
                <w:p w14:paraId="7EA85E5F">
                  <w:pPr>
                    <w:jc w:val="center"/>
                    <w:rPr>
                      <w:rFonts w:hint="eastAsia" w:ascii="宋体" w:hAnsi="宋体" w:eastAsia="宋体" w:cs="宋体"/>
                      <w:i w:val="0"/>
                      <w:iCs w:val="0"/>
                      <w:color w:val="FF0000"/>
                      <w:sz w:val="22"/>
                      <w:szCs w:val="22"/>
                      <w:u w:val="none"/>
                    </w:rPr>
                  </w:pPr>
                </w:p>
              </w:tc>
            </w:tr>
          </w:tbl>
          <w:p w14:paraId="35DE11F2">
            <w:pPr>
              <w:pStyle w:val="2791"/>
              <w:ind w:firstLine="482"/>
              <w:jc w:val="left"/>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工艺流程说明</w:t>
            </w:r>
            <w:r>
              <w:rPr>
                <w:rFonts w:hint="eastAsia" w:ascii="Times New Roman" w:hAnsi="Times New Roman" w:eastAsia="宋体" w:cs="Times New Roman"/>
                <w:color w:val="auto"/>
                <w:sz w:val="21"/>
                <w:szCs w:val="21"/>
              </w:rPr>
              <w:t>：</w:t>
            </w:r>
          </w:p>
          <w:p w14:paraId="09D99128">
            <w:pPr>
              <w:pStyle w:val="2791"/>
              <w:ind w:firstLine="482"/>
              <w:jc w:val="left"/>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（1）配液</w:t>
            </w:r>
            <w:r>
              <w:rPr>
                <w:rFonts w:hint="eastAsia" w:ascii="Times New Roman" w:hAnsi="Times New Roman" w:eastAsia="宋体" w:cs="Times New Roman"/>
                <w:color w:val="auto"/>
                <w:sz w:val="21"/>
                <w:szCs w:val="21"/>
              </w:rPr>
              <w:t>：</w:t>
            </w:r>
            <w:r>
              <w:rPr>
                <w:rFonts w:hint="eastAsia" w:ascii="Times New Roman" w:hAnsi="Times New Roman" w:eastAsia="宋体" w:cs="Times New Roman"/>
                <w:color w:val="auto"/>
                <w:sz w:val="21"/>
                <w:szCs w:val="21"/>
                <w:lang w:val="en-US" w:eastAsia="zh-CN"/>
              </w:rPr>
              <w:t>将各类原辅料按一定比例称量后在配液罐内搅拌溶解，油相与药液搅拌混合均匀。</w:t>
            </w:r>
          </w:p>
          <w:p w14:paraId="715D5C77">
            <w:pPr>
              <w:pStyle w:val="2791"/>
              <w:ind w:firstLine="482"/>
              <w:jc w:val="left"/>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（2）凝聚：将凝聚剂加入配液罐中，与油相、药液进行混合凝聚。该步骤</w:t>
            </w:r>
            <w:r>
              <w:rPr>
                <w:rFonts w:hint="eastAsia" w:ascii="Times New Roman" w:hAnsi="Times New Roman" w:eastAsia="宋体" w:cs="Times New Roman"/>
                <w:color w:val="auto"/>
                <w:sz w:val="21"/>
                <w:szCs w:val="21"/>
              </w:rPr>
              <w:t>在密闭罐中进行，无废气产生。</w:t>
            </w:r>
          </w:p>
          <w:p w14:paraId="06FFECD2">
            <w:pPr>
              <w:pStyle w:val="2791"/>
              <w:ind w:firstLine="482"/>
              <w:jc w:val="left"/>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（3）硬化：</w:t>
            </w:r>
            <w:r>
              <w:rPr>
                <w:rFonts w:hint="eastAsia" w:ascii="Times New Roman" w:hAnsi="Times New Roman" w:eastAsia="宋体" w:cs="Times New Roman"/>
                <w:color w:val="auto"/>
                <w:sz w:val="21"/>
                <w:szCs w:val="21"/>
                <w:lang w:val="en-US" w:eastAsia="zh-CN"/>
              </w:rPr>
              <w:t>凝聚混合液</w:t>
            </w:r>
            <w:r>
              <w:rPr>
                <w:rFonts w:hint="eastAsia" w:ascii="Times New Roman" w:hAnsi="Times New Roman" w:eastAsia="宋体" w:cs="Times New Roman"/>
                <w:color w:val="auto"/>
                <w:sz w:val="21"/>
                <w:szCs w:val="21"/>
              </w:rPr>
              <w:t>用管道密闭转移至硬化液中，硬化后形成悬浊液。该过程在密闭罐中进行，无废气产生。</w:t>
            </w:r>
          </w:p>
          <w:p w14:paraId="5EA50136">
            <w:pPr>
              <w:pStyle w:val="2791"/>
              <w:ind w:firstLine="482"/>
              <w:jc w:val="left"/>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rPr>
              <w:t>（</w:t>
            </w:r>
            <w:r>
              <w:rPr>
                <w:rFonts w:hint="eastAsia" w:ascii="Times New Roman" w:hAnsi="Times New Roman" w:eastAsia="宋体" w:cs="Times New Roman"/>
                <w:color w:val="auto"/>
                <w:sz w:val="21"/>
                <w:szCs w:val="21"/>
                <w:lang w:val="en-US" w:eastAsia="zh-CN"/>
              </w:rPr>
              <w:t>4</w:t>
            </w:r>
            <w:r>
              <w:rPr>
                <w:rFonts w:hint="eastAsia" w:ascii="Times New Roman" w:hAnsi="Times New Roman" w:eastAsia="宋体" w:cs="Times New Roman"/>
                <w:color w:val="auto"/>
                <w:sz w:val="21"/>
                <w:szCs w:val="21"/>
              </w:rPr>
              <w:t>）</w:t>
            </w:r>
            <w:r>
              <w:rPr>
                <w:rFonts w:hint="eastAsia" w:ascii="Times New Roman" w:hAnsi="Times New Roman" w:eastAsia="宋体" w:cs="Times New Roman"/>
                <w:color w:val="auto"/>
                <w:sz w:val="21"/>
                <w:szCs w:val="21"/>
                <w:lang w:val="en-US" w:eastAsia="zh-CN"/>
              </w:rPr>
              <w:t>收集</w:t>
            </w:r>
            <w:r>
              <w:rPr>
                <w:rFonts w:hint="eastAsia" w:ascii="Times New Roman" w:hAnsi="Times New Roman" w:eastAsia="宋体" w:cs="Times New Roman"/>
                <w:color w:val="auto"/>
                <w:sz w:val="21"/>
                <w:szCs w:val="21"/>
              </w:rPr>
              <w:t>：</w:t>
            </w:r>
            <w:r>
              <w:rPr>
                <w:rFonts w:hint="eastAsia" w:ascii="Times New Roman" w:hAnsi="Times New Roman" w:eastAsia="宋体" w:cs="Times New Roman"/>
                <w:color w:val="auto"/>
                <w:sz w:val="21"/>
                <w:szCs w:val="21"/>
                <w:lang w:val="en-US" w:eastAsia="zh-CN"/>
              </w:rPr>
              <w:t>采用过滤方式将硬化液进行过滤分离，收集滤网上的微球。</w:t>
            </w:r>
          </w:p>
          <w:p w14:paraId="67DB5C29">
            <w:pPr>
              <w:pStyle w:val="2791"/>
              <w:ind w:firstLine="482"/>
              <w:jc w:val="left"/>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w:t>
            </w:r>
            <w:r>
              <w:rPr>
                <w:rFonts w:hint="eastAsia" w:ascii="Times New Roman" w:hAnsi="Times New Roman" w:eastAsia="宋体" w:cs="Times New Roman"/>
                <w:color w:val="auto"/>
                <w:sz w:val="21"/>
                <w:szCs w:val="21"/>
                <w:lang w:val="en-US" w:eastAsia="zh-CN"/>
              </w:rPr>
              <w:t>5</w:t>
            </w:r>
            <w:r>
              <w:rPr>
                <w:rFonts w:hint="eastAsia" w:ascii="Times New Roman" w:hAnsi="Times New Roman" w:eastAsia="宋体" w:cs="Times New Roman"/>
                <w:color w:val="auto"/>
                <w:sz w:val="21"/>
                <w:szCs w:val="21"/>
              </w:rPr>
              <w:t>）洗涤：用配好的洗涤液洗涤微球，洗去微球中残留的有机物。</w:t>
            </w:r>
            <w:r>
              <w:rPr>
                <w:rFonts w:hint="eastAsia" w:ascii="Times New Roman" w:hAnsi="Times New Roman" w:eastAsia="宋体" w:cs="Times New Roman"/>
                <w:color w:val="auto"/>
                <w:sz w:val="21"/>
                <w:szCs w:val="21"/>
                <w:lang w:val="en-US" w:eastAsia="zh-CN"/>
              </w:rPr>
              <w:t>洗涤后搅拌过滤。</w:t>
            </w:r>
            <w:r>
              <w:rPr>
                <w:rFonts w:hint="eastAsia" w:ascii="Times New Roman" w:hAnsi="Times New Roman" w:eastAsia="宋体" w:cs="Times New Roman"/>
                <w:color w:val="auto"/>
                <w:sz w:val="21"/>
                <w:szCs w:val="21"/>
              </w:rPr>
              <w:t>该过程在密闭罐中进行，无废气产生</w:t>
            </w:r>
          </w:p>
          <w:p w14:paraId="2F2D9EC5">
            <w:pPr>
              <w:pStyle w:val="2791"/>
              <w:ind w:firstLine="482"/>
              <w:jc w:val="left"/>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w:t>
            </w:r>
            <w:r>
              <w:rPr>
                <w:rFonts w:hint="eastAsia" w:ascii="Times New Roman" w:hAnsi="Times New Roman" w:eastAsia="宋体" w:cs="Times New Roman"/>
                <w:color w:val="auto"/>
                <w:sz w:val="21"/>
                <w:szCs w:val="21"/>
                <w:lang w:val="en-US" w:eastAsia="zh-CN"/>
              </w:rPr>
              <w:t>6</w:t>
            </w:r>
            <w:r>
              <w:rPr>
                <w:rFonts w:hint="eastAsia" w:ascii="Times New Roman" w:hAnsi="Times New Roman" w:eastAsia="宋体" w:cs="Times New Roman"/>
                <w:color w:val="auto"/>
                <w:sz w:val="21"/>
                <w:szCs w:val="21"/>
              </w:rPr>
              <w:t>）</w:t>
            </w:r>
            <w:r>
              <w:rPr>
                <w:rFonts w:hint="eastAsia" w:ascii="Times New Roman" w:hAnsi="Times New Roman" w:eastAsia="宋体" w:cs="Times New Roman"/>
                <w:color w:val="auto"/>
                <w:sz w:val="21"/>
                <w:szCs w:val="21"/>
                <w:lang w:val="en-US" w:eastAsia="zh-CN"/>
              </w:rPr>
              <w:t>冲洗</w:t>
            </w:r>
            <w:r>
              <w:rPr>
                <w:rFonts w:hint="eastAsia" w:ascii="Times New Roman" w:hAnsi="Times New Roman" w:eastAsia="宋体" w:cs="Times New Roman"/>
                <w:color w:val="auto"/>
                <w:sz w:val="21"/>
                <w:szCs w:val="21"/>
              </w:rPr>
              <w:t>：用配好的</w:t>
            </w:r>
            <w:r>
              <w:rPr>
                <w:rFonts w:hint="eastAsia" w:ascii="Times New Roman" w:hAnsi="Times New Roman" w:eastAsia="宋体" w:cs="Times New Roman"/>
                <w:color w:val="auto"/>
                <w:sz w:val="21"/>
                <w:szCs w:val="21"/>
                <w:lang w:val="en-US" w:eastAsia="zh-CN"/>
              </w:rPr>
              <w:t>冲洗液</w:t>
            </w:r>
            <w:r>
              <w:rPr>
                <w:rFonts w:hint="eastAsia" w:ascii="Times New Roman" w:hAnsi="Times New Roman" w:eastAsia="宋体" w:cs="Times New Roman"/>
                <w:color w:val="auto"/>
                <w:sz w:val="21"/>
                <w:szCs w:val="21"/>
              </w:rPr>
              <w:t>洗涤微球，洗去微球中残留的有机物。</w:t>
            </w:r>
            <w:r>
              <w:rPr>
                <w:rFonts w:hint="eastAsia" w:ascii="Times New Roman" w:hAnsi="Times New Roman" w:eastAsia="宋体" w:cs="Times New Roman"/>
                <w:color w:val="auto"/>
                <w:sz w:val="21"/>
                <w:szCs w:val="21"/>
                <w:lang w:val="en-US" w:eastAsia="zh-CN"/>
              </w:rPr>
              <w:t>洗涤后搅拌过滤。</w:t>
            </w:r>
            <w:r>
              <w:rPr>
                <w:rFonts w:hint="eastAsia" w:ascii="Times New Roman" w:hAnsi="Times New Roman" w:eastAsia="宋体" w:cs="Times New Roman"/>
                <w:color w:val="auto"/>
                <w:sz w:val="21"/>
                <w:szCs w:val="21"/>
              </w:rPr>
              <w:t>该过程在密闭罐中进行，无废气产生。</w:t>
            </w:r>
          </w:p>
          <w:p w14:paraId="30EAFFE5">
            <w:pPr>
              <w:pStyle w:val="2791"/>
              <w:ind w:firstLine="482"/>
              <w:jc w:val="left"/>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rPr>
              <w:t>（</w:t>
            </w:r>
            <w:r>
              <w:rPr>
                <w:rFonts w:hint="eastAsia" w:ascii="Times New Roman" w:hAnsi="Times New Roman" w:eastAsia="宋体" w:cs="Times New Roman"/>
                <w:color w:val="auto"/>
                <w:sz w:val="21"/>
                <w:szCs w:val="21"/>
                <w:lang w:val="en-US" w:eastAsia="zh-CN"/>
              </w:rPr>
              <w:t>7</w:t>
            </w:r>
            <w:r>
              <w:rPr>
                <w:rFonts w:hint="eastAsia" w:ascii="Times New Roman" w:hAnsi="Times New Roman" w:eastAsia="宋体" w:cs="Times New Roman"/>
                <w:color w:val="auto"/>
                <w:sz w:val="21"/>
                <w:szCs w:val="21"/>
              </w:rPr>
              <w:t>）</w:t>
            </w:r>
            <w:r>
              <w:rPr>
                <w:rFonts w:hint="eastAsia" w:ascii="Times New Roman" w:hAnsi="Times New Roman" w:eastAsia="宋体" w:cs="Times New Roman"/>
                <w:color w:val="auto"/>
                <w:sz w:val="21"/>
                <w:szCs w:val="21"/>
                <w:lang w:val="en-US" w:eastAsia="zh-CN"/>
              </w:rPr>
              <w:t>预</w:t>
            </w:r>
            <w:r>
              <w:rPr>
                <w:rFonts w:hint="eastAsia" w:ascii="Times New Roman" w:hAnsi="Times New Roman" w:eastAsia="宋体" w:cs="Times New Roman"/>
                <w:color w:val="auto"/>
                <w:sz w:val="21"/>
                <w:szCs w:val="21"/>
              </w:rPr>
              <w:t>干燥：微球</w:t>
            </w:r>
            <w:r>
              <w:rPr>
                <w:rFonts w:hint="eastAsia" w:ascii="Times New Roman" w:hAnsi="Times New Roman" w:eastAsia="宋体" w:cs="Times New Roman"/>
                <w:color w:val="auto"/>
                <w:sz w:val="21"/>
                <w:szCs w:val="21"/>
                <w:lang w:val="en-US" w:eastAsia="zh-CN"/>
              </w:rPr>
              <w:t>转移至过滤洗涤干燥机，采用</w:t>
            </w:r>
            <w:r>
              <w:rPr>
                <w:rFonts w:hint="eastAsia" w:ascii="Times New Roman" w:hAnsi="Times New Roman" w:eastAsia="宋体" w:cs="Times New Roman"/>
                <w:color w:val="auto"/>
                <w:sz w:val="21"/>
                <w:szCs w:val="21"/>
              </w:rPr>
              <w:t>低温（</w:t>
            </w:r>
            <w:r>
              <w:rPr>
                <w:rFonts w:hint="eastAsia" w:ascii="Times New Roman" w:hAnsi="Times New Roman" w:eastAsia="宋体" w:cs="Times New Roman"/>
                <w:color w:val="auto"/>
                <w:sz w:val="21"/>
                <w:szCs w:val="21"/>
                <w:lang w:val="en-US" w:eastAsia="zh-CN"/>
              </w:rPr>
              <w:t>5~15</w:t>
            </w:r>
            <w:r>
              <w:rPr>
                <w:rFonts w:hint="eastAsia" w:ascii="Times New Roman" w:hAnsi="Times New Roman" w:eastAsia="宋体" w:cs="Times New Roman"/>
                <w:color w:val="auto"/>
                <w:sz w:val="21"/>
                <w:szCs w:val="21"/>
                <w:lang w:eastAsia="ja-JP"/>
              </w:rPr>
              <w:t>℃</w:t>
            </w:r>
            <w:r>
              <w:rPr>
                <w:rFonts w:hint="eastAsia" w:ascii="Times New Roman" w:hAnsi="Times New Roman" w:eastAsia="宋体" w:cs="Times New Roman"/>
                <w:color w:val="auto"/>
                <w:sz w:val="21"/>
                <w:szCs w:val="21"/>
              </w:rPr>
              <w:t>）干燥</w:t>
            </w:r>
            <w:r>
              <w:rPr>
                <w:rFonts w:hint="eastAsia" w:ascii="Times New Roman" w:hAnsi="Times New Roman" w:eastAsia="宋体" w:cs="Times New Roman"/>
                <w:color w:val="auto"/>
                <w:sz w:val="21"/>
                <w:szCs w:val="21"/>
                <w:lang w:val="en-US" w:eastAsia="zh-CN"/>
              </w:rPr>
              <w:t>2~10</w:t>
            </w:r>
            <w:r>
              <w:rPr>
                <w:rFonts w:hint="eastAsia" w:ascii="Times New Roman" w:hAnsi="Times New Roman" w:eastAsia="宋体" w:cs="Times New Roman"/>
                <w:color w:val="auto"/>
                <w:sz w:val="21"/>
                <w:szCs w:val="21"/>
              </w:rPr>
              <w:t>小时</w:t>
            </w:r>
            <w:r>
              <w:rPr>
                <w:rFonts w:hint="eastAsia" w:ascii="Times New Roman" w:hAnsi="Times New Roman" w:eastAsia="宋体" w:cs="Times New Roman"/>
                <w:color w:val="auto"/>
                <w:sz w:val="21"/>
                <w:szCs w:val="21"/>
                <w:lang w:eastAsia="zh-CN"/>
              </w:rPr>
              <w:t>。</w:t>
            </w:r>
          </w:p>
          <w:p w14:paraId="599BEA5D">
            <w:pPr>
              <w:pStyle w:val="2791"/>
              <w:ind w:firstLine="482"/>
              <w:jc w:val="left"/>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lang w:val="en-US" w:eastAsia="zh-CN"/>
              </w:rPr>
              <w:t>8</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lang w:val="en-US" w:eastAsia="zh-CN"/>
              </w:rPr>
              <w:t>混粉：将甘露醇无菌转移至过滤洗涤干燥机，与微球进行混合。</w:t>
            </w:r>
            <w:r>
              <w:rPr>
                <w:rFonts w:hint="eastAsia" w:ascii="Times New Roman" w:hAnsi="Times New Roman" w:eastAsia="宋体" w:cs="Times New Roman"/>
                <w:color w:val="auto"/>
                <w:sz w:val="21"/>
                <w:szCs w:val="21"/>
              </w:rPr>
              <w:t>该过程在密闭罐中进行，无废气产生。</w:t>
            </w:r>
          </w:p>
          <w:p w14:paraId="53CC8F83">
            <w:pPr>
              <w:pStyle w:val="2791"/>
              <w:ind w:firstLine="482"/>
              <w:jc w:val="left"/>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w:t>
            </w:r>
            <w:r>
              <w:rPr>
                <w:rFonts w:hint="eastAsia" w:ascii="Times New Roman" w:hAnsi="Times New Roman" w:eastAsia="宋体" w:cs="Times New Roman"/>
                <w:color w:val="auto"/>
                <w:sz w:val="21"/>
                <w:szCs w:val="21"/>
                <w:lang w:val="en-US" w:eastAsia="zh-CN"/>
              </w:rPr>
              <w:t>9</w:t>
            </w:r>
            <w:r>
              <w:rPr>
                <w:rFonts w:hint="eastAsia" w:ascii="Times New Roman" w:hAnsi="Times New Roman" w:eastAsia="宋体" w:cs="Times New Roman"/>
                <w:color w:val="auto"/>
                <w:sz w:val="21"/>
                <w:szCs w:val="21"/>
              </w:rPr>
              <w:t>）干燥：</w:t>
            </w:r>
            <w:r>
              <w:rPr>
                <w:rFonts w:hint="eastAsia" w:ascii="Times New Roman" w:hAnsi="Times New Roman" w:eastAsia="宋体" w:cs="Times New Roman"/>
                <w:color w:val="auto"/>
                <w:sz w:val="21"/>
                <w:szCs w:val="21"/>
                <w:lang w:val="en-US" w:eastAsia="zh-CN"/>
              </w:rPr>
              <w:t>混粉后</w:t>
            </w:r>
            <w:r>
              <w:rPr>
                <w:rFonts w:hint="eastAsia" w:ascii="Times New Roman" w:hAnsi="Times New Roman" w:eastAsia="宋体" w:cs="Times New Roman"/>
                <w:color w:val="auto"/>
                <w:sz w:val="21"/>
                <w:szCs w:val="21"/>
              </w:rPr>
              <w:t>微球真空</w:t>
            </w:r>
            <w:r>
              <w:rPr>
                <w:rFonts w:hint="eastAsia" w:ascii="Times New Roman" w:hAnsi="Times New Roman" w:eastAsia="宋体" w:cs="Times New Roman"/>
                <w:color w:val="auto"/>
                <w:sz w:val="21"/>
                <w:szCs w:val="21"/>
                <w:lang w:val="en-US" w:eastAsia="zh-CN"/>
              </w:rPr>
              <w:t>高温</w:t>
            </w:r>
            <w:r>
              <w:rPr>
                <w:rFonts w:hint="eastAsia" w:ascii="Times New Roman" w:hAnsi="Times New Roman" w:eastAsia="宋体" w:cs="Times New Roman"/>
                <w:color w:val="auto"/>
                <w:sz w:val="21"/>
                <w:szCs w:val="21"/>
              </w:rPr>
              <w:t>干燥</w:t>
            </w:r>
            <w:r>
              <w:rPr>
                <w:rFonts w:hint="eastAsia" w:ascii="Times New Roman" w:hAnsi="Times New Roman" w:eastAsia="宋体" w:cs="Times New Roman"/>
                <w:color w:val="auto"/>
                <w:sz w:val="21"/>
                <w:szCs w:val="21"/>
                <w:lang w:val="en-US" w:eastAsia="zh-CN"/>
              </w:rPr>
              <w:t>不少于24</w:t>
            </w:r>
            <w:r>
              <w:rPr>
                <w:rFonts w:hint="eastAsia" w:ascii="Times New Roman" w:hAnsi="Times New Roman" w:eastAsia="宋体" w:cs="Times New Roman"/>
                <w:color w:val="auto"/>
                <w:sz w:val="21"/>
                <w:szCs w:val="21"/>
              </w:rPr>
              <w:t>小时，此时基本无有机溶剂残留，得到微球成品。</w:t>
            </w:r>
          </w:p>
          <w:p w14:paraId="7EF7ECDB">
            <w:pPr>
              <w:pStyle w:val="2791"/>
              <w:ind w:firstLine="482"/>
              <w:jc w:val="left"/>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w:t>
            </w:r>
            <w:r>
              <w:rPr>
                <w:rFonts w:hint="eastAsia" w:ascii="Times New Roman" w:hAnsi="Times New Roman" w:eastAsia="宋体" w:cs="Times New Roman"/>
                <w:color w:val="auto"/>
                <w:sz w:val="21"/>
                <w:szCs w:val="21"/>
                <w:lang w:val="en-US" w:eastAsia="zh-CN"/>
              </w:rPr>
              <w:t>10</w:t>
            </w:r>
            <w:r>
              <w:rPr>
                <w:rFonts w:hint="eastAsia" w:ascii="Times New Roman" w:hAnsi="Times New Roman" w:eastAsia="宋体" w:cs="Times New Roman"/>
                <w:color w:val="auto"/>
                <w:sz w:val="21"/>
                <w:szCs w:val="21"/>
              </w:rPr>
              <w:t>）分装：微球成品被分装成小支包装，加塞、轧盖。</w:t>
            </w:r>
          </w:p>
          <w:p w14:paraId="67539ED5">
            <w:pPr>
              <w:pStyle w:val="2791"/>
              <w:ind w:firstLine="482"/>
              <w:jc w:val="left"/>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6、A05A</w:t>
            </w:r>
          </w:p>
          <w:p w14:paraId="4E33F708">
            <w:pPr>
              <w:spacing w:line="360" w:lineRule="auto"/>
              <w:jc w:val="both"/>
              <w:rPr>
                <w:rFonts w:hint="eastAsia" w:ascii="Times New Roman" w:hAnsi="Times New Roman" w:eastAsia="宋体" w:cs="Times New Roman"/>
                <w:color w:val="auto"/>
                <w:sz w:val="21"/>
                <w:szCs w:val="21"/>
                <w:highlight w:val="none"/>
                <w:lang w:eastAsia="zh-CN"/>
              </w:rPr>
            </w:pPr>
            <w:r>
              <w:rPr>
                <w:sz w:val="21"/>
                <w:szCs w:val="21"/>
              </w:rPr>
              <w:drawing>
                <wp:inline distT="0" distB="0" distL="114300" distR="114300">
                  <wp:extent cx="5405120" cy="4123690"/>
                  <wp:effectExtent l="0" t="0" r="5080" b="10160"/>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16"/>
                          <a:stretch>
                            <a:fillRect/>
                          </a:stretch>
                        </pic:blipFill>
                        <pic:spPr>
                          <a:xfrm>
                            <a:off x="0" y="0"/>
                            <a:ext cx="5405120" cy="4123690"/>
                          </a:xfrm>
                          <a:prstGeom prst="rect">
                            <a:avLst/>
                          </a:prstGeom>
                        </pic:spPr>
                      </pic:pic>
                    </a:graphicData>
                  </a:graphic>
                </wp:inline>
              </w:drawing>
            </w:r>
          </w:p>
          <w:p w14:paraId="1C8D68A6">
            <w:pPr>
              <w:spacing w:line="36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图6：A05A工艺流程图</w:t>
            </w:r>
            <w:r>
              <w:rPr>
                <w:rFonts w:hint="eastAsia" w:cs="Times New Roman"/>
                <w:color w:val="auto"/>
                <w:sz w:val="21"/>
                <w:szCs w:val="21"/>
                <w:highlight w:val="none"/>
                <w:lang w:val="en-US" w:eastAsia="zh-CN"/>
              </w:rPr>
              <w:t>（50批/年）</w:t>
            </w:r>
          </w:p>
          <w:p w14:paraId="6336E3BD">
            <w:pPr>
              <w:pStyle w:val="505"/>
              <w:keepNext/>
              <w:keepLines/>
              <w:numPr>
                <w:ilvl w:val="0"/>
                <w:numId w:val="23"/>
              </w:numPr>
              <w:spacing w:line="360" w:lineRule="auto"/>
              <w:ind w:firstLineChars="0"/>
              <w:jc w:val="center"/>
              <w:outlineLvl w:val="3"/>
              <w:rPr>
                <w:rFonts w:hint="eastAsia"/>
                <w:b/>
                <w:bCs/>
                <w:sz w:val="21"/>
                <w:szCs w:val="21"/>
                <w:lang w:val="en-US" w:eastAsia="zh-CN"/>
              </w:rPr>
            </w:pPr>
            <w:r>
              <w:rPr>
                <w:rFonts w:hint="eastAsia"/>
                <w:b/>
                <w:bCs/>
                <w:sz w:val="21"/>
                <w:szCs w:val="21"/>
                <w:lang w:val="en-US" w:eastAsia="zh-CN"/>
              </w:rPr>
              <w:t>单批次物料平衡表 单位：kg</w:t>
            </w:r>
          </w:p>
          <w:tbl>
            <w:tblPr>
              <w:tblStyle w:val="88"/>
              <w:tblW w:w="8212"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99"/>
              <w:gridCol w:w="1609"/>
              <w:gridCol w:w="914"/>
              <w:gridCol w:w="1348"/>
              <w:gridCol w:w="1033"/>
              <w:gridCol w:w="911"/>
              <w:gridCol w:w="998"/>
            </w:tblGrid>
            <w:tr w14:paraId="6FA03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92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75D23">
                  <w:pPr>
                    <w:wordWrap w:val="0"/>
                    <w:jc w:val="center"/>
                    <w:textAlignment w:val="bottom"/>
                    <w:rPr>
                      <w:rFonts w:hint="default"/>
                      <w:sz w:val="21"/>
                      <w:szCs w:val="21"/>
                      <w:lang w:val="en-US" w:eastAsia="zh-CN"/>
                    </w:rPr>
                  </w:pPr>
                  <w:r>
                    <w:rPr>
                      <w:rFonts w:hint="eastAsia"/>
                      <w:sz w:val="21"/>
                      <w:szCs w:val="21"/>
                      <w:lang w:val="en-US" w:eastAsia="zh-CN"/>
                    </w:rPr>
                    <w:t>投料</w:t>
                  </w:r>
                </w:p>
              </w:tc>
              <w:tc>
                <w:tcPr>
                  <w:tcW w:w="429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0F2E5">
                  <w:pPr>
                    <w:wordWrap w:val="0"/>
                    <w:jc w:val="center"/>
                    <w:textAlignment w:val="bottom"/>
                    <w:rPr>
                      <w:rFonts w:hint="default"/>
                      <w:sz w:val="21"/>
                      <w:szCs w:val="21"/>
                      <w:lang w:val="en-US" w:eastAsia="zh-CN"/>
                    </w:rPr>
                  </w:pPr>
                  <w:r>
                    <w:rPr>
                      <w:rFonts w:hint="eastAsia"/>
                      <w:sz w:val="21"/>
                      <w:szCs w:val="21"/>
                      <w:lang w:val="en-US" w:eastAsia="zh-CN"/>
                    </w:rPr>
                    <w:t>产出</w:t>
                  </w:r>
                </w:p>
              </w:tc>
            </w:tr>
            <w:tr w14:paraId="26095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39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E342B">
                  <w:pPr>
                    <w:wordWrap w:val="0"/>
                    <w:jc w:val="center"/>
                    <w:textAlignment w:val="bottom"/>
                    <w:rPr>
                      <w:rFonts w:hint="eastAsia"/>
                      <w:sz w:val="21"/>
                      <w:szCs w:val="21"/>
                      <w:lang w:val="en-US" w:eastAsia="zh-CN"/>
                    </w:rPr>
                  </w:pPr>
                  <w:r>
                    <w:rPr>
                      <w:rFonts w:hint="eastAsia"/>
                      <w:sz w:val="21"/>
                      <w:szCs w:val="21"/>
                      <w:lang w:val="en-US" w:eastAsia="zh-CN"/>
                    </w:rPr>
                    <w:t>药液配置</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C18F9">
                  <w:pPr>
                    <w:wordWrap w:val="0"/>
                    <w:jc w:val="center"/>
                    <w:textAlignment w:val="bottom"/>
                    <w:rPr>
                      <w:rFonts w:hint="eastAsia"/>
                      <w:sz w:val="21"/>
                      <w:szCs w:val="21"/>
                      <w:lang w:val="en-US" w:eastAsia="zh-CN"/>
                    </w:rPr>
                  </w:pPr>
                  <w:r>
                    <w:rPr>
                      <w:rFonts w:hint="eastAsia"/>
                      <w:sz w:val="21"/>
                      <w:szCs w:val="21"/>
                      <w:lang w:val="en-US" w:eastAsia="zh-CN"/>
                    </w:rPr>
                    <w:t>醋酸戈舍瑞林</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8A62A">
                  <w:pPr>
                    <w:wordWrap w:val="0"/>
                    <w:jc w:val="center"/>
                    <w:textAlignment w:val="bottom"/>
                    <w:rPr>
                      <w:rFonts w:hint="eastAsia"/>
                      <w:sz w:val="21"/>
                      <w:szCs w:val="21"/>
                      <w:lang w:val="en-US" w:eastAsia="zh-CN"/>
                    </w:rPr>
                  </w:pPr>
                  <w:r>
                    <w:rPr>
                      <w:rFonts w:hint="eastAsia"/>
                      <w:sz w:val="21"/>
                      <w:szCs w:val="21"/>
                      <w:lang w:val="en-US" w:eastAsia="zh-CN"/>
                    </w:rPr>
                    <w:t>0.004</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9735B">
                  <w:pPr>
                    <w:wordWrap w:val="0"/>
                    <w:jc w:val="center"/>
                    <w:textAlignment w:val="bottom"/>
                    <w:rPr>
                      <w:rFonts w:hint="eastAsia"/>
                      <w:sz w:val="21"/>
                      <w:szCs w:val="21"/>
                      <w:lang w:val="en-US" w:eastAsia="zh-CN"/>
                    </w:rPr>
                  </w:pPr>
                  <w:r>
                    <w:rPr>
                      <w:rFonts w:hint="eastAsia"/>
                      <w:sz w:val="21"/>
                      <w:szCs w:val="21"/>
                      <w:lang w:val="en-US" w:eastAsia="zh-CN"/>
                    </w:rPr>
                    <w:t>/</w:t>
                  </w: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FDF1A">
                  <w:pPr>
                    <w:wordWrap w:val="0"/>
                    <w:jc w:val="center"/>
                    <w:textAlignment w:val="bottom"/>
                    <w:rPr>
                      <w:rFonts w:hint="eastAsia"/>
                      <w:sz w:val="21"/>
                      <w:szCs w:val="21"/>
                      <w:lang w:val="en-US" w:eastAsia="zh-CN"/>
                    </w:rPr>
                  </w:pPr>
                  <w:r>
                    <w:rPr>
                      <w:rFonts w:hint="eastAsia"/>
                      <w:sz w:val="21"/>
                      <w:szCs w:val="21"/>
                      <w:lang w:val="en-US" w:eastAsia="zh-CN"/>
                    </w:rPr>
                    <w:t>/</w:t>
                  </w:r>
                </w:p>
              </w:tc>
              <w:tc>
                <w:tcPr>
                  <w:tcW w:w="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0388E">
                  <w:pPr>
                    <w:wordWrap w:val="0"/>
                    <w:jc w:val="center"/>
                    <w:textAlignment w:val="bottom"/>
                    <w:rPr>
                      <w:rFonts w:hint="eastAsia"/>
                      <w:sz w:val="21"/>
                      <w:szCs w:val="21"/>
                      <w:lang w:val="en-US" w:eastAsia="zh-CN"/>
                    </w:rPr>
                  </w:pPr>
                  <w:r>
                    <w:rPr>
                      <w:rFonts w:hint="eastAsia"/>
                      <w:sz w:val="21"/>
                      <w:szCs w:val="21"/>
                      <w:lang w:val="en-US" w:eastAsia="zh-CN"/>
                    </w:rPr>
                    <w:t>/</w:t>
                  </w:r>
                </w:p>
              </w:tc>
              <w:tc>
                <w:tcPr>
                  <w:tcW w:w="99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F75BE">
                  <w:pPr>
                    <w:wordWrap w:val="0"/>
                    <w:jc w:val="center"/>
                    <w:textAlignment w:val="bottom"/>
                    <w:rPr>
                      <w:rFonts w:hint="eastAsia"/>
                      <w:sz w:val="21"/>
                      <w:szCs w:val="21"/>
                      <w:lang w:val="en-US" w:eastAsia="zh-CN"/>
                    </w:rPr>
                  </w:pPr>
                  <w:r>
                    <w:rPr>
                      <w:rFonts w:hint="eastAsia"/>
                      <w:sz w:val="21"/>
                      <w:szCs w:val="21"/>
                      <w:lang w:val="en-US" w:eastAsia="zh-CN"/>
                    </w:rPr>
                    <w:t>A05A</w:t>
                  </w:r>
                </w:p>
                <w:p w14:paraId="57529FF1">
                  <w:pPr>
                    <w:wordWrap w:val="0"/>
                    <w:jc w:val="center"/>
                    <w:textAlignment w:val="bottom"/>
                    <w:rPr>
                      <w:rFonts w:hint="eastAsia" w:ascii="宋体" w:hAnsi="宋体" w:eastAsia="宋体" w:cs="宋体"/>
                      <w:i w:val="0"/>
                      <w:iCs w:val="0"/>
                      <w:color w:val="FF0000"/>
                      <w:sz w:val="22"/>
                      <w:szCs w:val="22"/>
                      <w:u w:val="none"/>
                    </w:rPr>
                  </w:pPr>
                  <w:r>
                    <w:rPr>
                      <w:rFonts w:hint="eastAsia"/>
                      <w:sz w:val="21"/>
                      <w:szCs w:val="21"/>
                      <w:lang w:val="en-US" w:eastAsia="zh-CN"/>
                    </w:rPr>
                    <w:t>0.02</w:t>
                  </w:r>
                </w:p>
              </w:tc>
            </w:tr>
            <w:tr w14:paraId="3045C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3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891D7">
                  <w:pPr>
                    <w:wordWrap w:val="0"/>
                    <w:jc w:val="center"/>
                    <w:textAlignment w:val="bottom"/>
                    <w:rPr>
                      <w:rFonts w:hint="eastAsia"/>
                      <w:sz w:val="21"/>
                      <w:szCs w:val="21"/>
                      <w:lang w:val="en-US" w:eastAsia="zh-CN"/>
                    </w:rPr>
                  </w:pP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4B326">
                  <w:pPr>
                    <w:wordWrap w:val="0"/>
                    <w:jc w:val="center"/>
                    <w:textAlignment w:val="bottom"/>
                    <w:rPr>
                      <w:rFonts w:hint="eastAsia"/>
                      <w:sz w:val="21"/>
                      <w:szCs w:val="21"/>
                      <w:lang w:val="en-US" w:eastAsia="zh-CN"/>
                    </w:rPr>
                  </w:pPr>
                  <w:r>
                    <w:rPr>
                      <w:rFonts w:hint="eastAsia"/>
                      <w:sz w:val="21"/>
                      <w:szCs w:val="21"/>
                      <w:lang w:val="en-US" w:eastAsia="zh-CN"/>
                    </w:rPr>
                    <w:t>冰醋酸</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AA97D">
                  <w:pPr>
                    <w:wordWrap w:val="0"/>
                    <w:jc w:val="center"/>
                    <w:textAlignment w:val="bottom"/>
                    <w:rPr>
                      <w:rFonts w:hint="eastAsia"/>
                      <w:sz w:val="21"/>
                      <w:szCs w:val="21"/>
                      <w:lang w:val="en-US" w:eastAsia="zh-CN"/>
                    </w:rPr>
                  </w:pPr>
                  <w:r>
                    <w:rPr>
                      <w:rFonts w:hint="eastAsia"/>
                      <w:sz w:val="21"/>
                      <w:szCs w:val="21"/>
                      <w:lang w:val="en-US" w:eastAsia="zh-CN"/>
                    </w:rPr>
                    <w:t>0.018</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0AE03">
                  <w:pPr>
                    <w:wordWrap w:val="0"/>
                    <w:jc w:val="center"/>
                    <w:textAlignment w:val="bottom"/>
                    <w:rPr>
                      <w:rFonts w:hint="eastAsia"/>
                      <w:sz w:val="21"/>
                      <w:szCs w:val="21"/>
                      <w:lang w:val="en-US" w:eastAsia="zh-CN"/>
                    </w:rPr>
                  </w:pPr>
                  <w:r>
                    <w:rPr>
                      <w:rFonts w:hint="eastAsia"/>
                      <w:sz w:val="21"/>
                      <w:szCs w:val="21"/>
                      <w:lang w:val="en-US" w:eastAsia="zh-CN"/>
                    </w:rPr>
                    <w:t>/</w:t>
                  </w: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07B3D">
                  <w:pPr>
                    <w:wordWrap w:val="0"/>
                    <w:jc w:val="center"/>
                    <w:textAlignment w:val="bottom"/>
                    <w:rPr>
                      <w:rFonts w:hint="eastAsia"/>
                      <w:sz w:val="21"/>
                      <w:szCs w:val="21"/>
                      <w:lang w:val="en-US" w:eastAsia="zh-CN"/>
                    </w:rPr>
                  </w:pPr>
                  <w:r>
                    <w:rPr>
                      <w:rFonts w:hint="eastAsia"/>
                      <w:sz w:val="21"/>
                      <w:szCs w:val="21"/>
                      <w:lang w:val="en-US" w:eastAsia="zh-CN"/>
                    </w:rPr>
                    <w:t>/</w:t>
                  </w:r>
                </w:p>
              </w:tc>
              <w:tc>
                <w:tcPr>
                  <w:tcW w:w="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565AC">
                  <w:pPr>
                    <w:wordWrap w:val="0"/>
                    <w:jc w:val="center"/>
                    <w:textAlignment w:val="bottom"/>
                    <w:rPr>
                      <w:rFonts w:hint="eastAsia"/>
                      <w:sz w:val="21"/>
                      <w:szCs w:val="21"/>
                      <w:lang w:val="en-US" w:eastAsia="zh-CN"/>
                    </w:rPr>
                  </w:pPr>
                  <w:r>
                    <w:rPr>
                      <w:rFonts w:hint="eastAsia"/>
                      <w:sz w:val="21"/>
                      <w:szCs w:val="21"/>
                      <w:lang w:val="en-US" w:eastAsia="zh-CN"/>
                    </w:rPr>
                    <w:t>/</w:t>
                  </w: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9464A">
                  <w:pPr>
                    <w:jc w:val="center"/>
                    <w:rPr>
                      <w:rFonts w:hint="eastAsia" w:ascii="宋体" w:hAnsi="宋体" w:eastAsia="宋体" w:cs="宋体"/>
                      <w:i w:val="0"/>
                      <w:iCs w:val="0"/>
                      <w:color w:val="FF0000"/>
                      <w:sz w:val="22"/>
                      <w:szCs w:val="22"/>
                      <w:u w:val="none"/>
                    </w:rPr>
                  </w:pPr>
                </w:p>
              </w:tc>
            </w:tr>
            <w:tr w14:paraId="768E9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3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24705">
                  <w:pPr>
                    <w:wordWrap w:val="0"/>
                    <w:jc w:val="center"/>
                    <w:textAlignment w:val="bottom"/>
                    <w:rPr>
                      <w:rFonts w:hint="eastAsia"/>
                      <w:sz w:val="21"/>
                      <w:szCs w:val="21"/>
                      <w:lang w:val="en-US" w:eastAsia="zh-CN"/>
                    </w:rPr>
                  </w:pP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11975">
                  <w:pPr>
                    <w:wordWrap w:val="0"/>
                    <w:jc w:val="center"/>
                    <w:textAlignment w:val="bottom"/>
                    <w:rPr>
                      <w:rFonts w:hint="eastAsia"/>
                      <w:sz w:val="21"/>
                      <w:szCs w:val="21"/>
                      <w:lang w:val="en-US" w:eastAsia="zh-CN"/>
                    </w:rPr>
                  </w:pPr>
                  <w:r>
                    <w:rPr>
                      <w:rFonts w:hint="eastAsia"/>
                      <w:sz w:val="21"/>
                      <w:szCs w:val="21"/>
                      <w:lang w:val="en-US" w:eastAsia="zh-CN"/>
                    </w:rPr>
                    <w:t>丙交酯乙交酯</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6E324">
                  <w:pPr>
                    <w:wordWrap w:val="0"/>
                    <w:jc w:val="center"/>
                    <w:textAlignment w:val="bottom"/>
                    <w:rPr>
                      <w:rFonts w:hint="eastAsia"/>
                      <w:sz w:val="21"/>
                      <w:szCs w:val="21"/>
                      <w:lang w:val="en-US" w:eastAsia="zh-CN"/>
                    </w:rPr>
                  </w:pPr>
                  <w:r>
                    <w:rPr>
                      <w:rFonts w:hint="eastAsia"/>
                      <w:sz w:val="21"/>
                      <w:szCs w:val="21"/>
                      <w:lang w:val="en-US" w:eastAsia="zh-CN"/>
                    </w:rPr>
                    <w:t>0.016</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48AD0">
                  <w:pPr>
                    <w:wordWrap w:val="0"/>
                    <w:jc w:val="center"/>
                    <w:textAlignment w:val="bottom"/>
                    <w:rPr>
                      <w:rFonts w:hint="eastAsia"/>
                      <w:sz w:val="21"/>
                      <w:szCs w:val="21"/>
                      <w:lang w:val="en-US" w:eastAsia="zh-CN"/>
                    </w:rPr>
                  </w:pPr>
                  <w:r>
                    <w:rPr>
                      <w:rFonts w:hint="eastAsia"/>
                      <w:sz w:val="21"/>
                      <w:szCs w:val="21"/>
                      <w:lang w:val="en-US" w:eastAsia="zh-CN"/>
                    </w:rPr>
                    <w:t>/</w:t>
                  </w: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84C89">
                  <w:pPr>
                    <w:wordWrap w:val="0"/>
                    <w:jc w:val="center"/>
                    <w:textAlignment w:val="bottom"/>
                    <w:rPr>
                      <w:rFonts w:hint="eastAsia"/>
                      <w:sz w:val="21"/>
                      <w:szCs w:val="21"/>
                      <w:lang w:val="en-US" w:eastAsia="zh-CN"/>
                    </w:rPr>
                  </w:pPr>
                  <w:r>
                    <w:rPr>
                      <w:rFonts w:hint="eastAsia"/>
                      <w:sz w:val="21"/>
                      <w:szCs w:val="21"/>
                      <w:lang w:val="en-US" w:eastAsia="zh-CN"/>
                    </w:rPr>
                    <w:t>/</w:t>
                  </w:r>
                </w:p>
              </w:tc>
              <w:tc>
                <w:tcPr>
                  <w:tcW w:w="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CCBBE">
                  <w:pPr>
                    <w:wordWrap w:val="0"/>
                    <w:jc w:val="center"/>
                    <w:textAlignment w:val="bottom"/>
                    <w:rPr>
                      <w:rFonts w:hint="eastAsia"/>
                      <w:sz w:val="21"/>
                      <w:szCs w:val="21"/>
                      <w:lang w:val="en-US" w:eastAsia="zh-CN"/>
                    </w:rPr>
                  </w:pPr>
                  <w:r>
                    <w:rPr>
                      <w:rFonts w:hint="eastAsia"/>
                      <w:sz w:val="21"/>
                      <w:szCs w:val="21"/>
                      <w:lang w:val="en-US" w:eastAsia="zh-CN"/>
                    </w:rPr>
                    <w:t>/</w:t>
                  </w: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0409A">
                  <w:pPr>
                    <w:jc w:val="center"/>
                    <w:rPr>
                      <w:rFonts w:hint="eastAsia" w:ascii="宋体" w:hAnsi="宋体" w:eastAsia="宋体" w:cs="宋体"/>
                      <w:i w:val="0"/>
                      <w:iCs w:val="0"/>
                      <w:color w:val="FF0000"/>
                      <w:sz w:val="22"/>
                      <w:szCs w:val="22"/>
                      <w:u w:val="none"/>
                    </w:rPr>
                  </w:pPr>
                </w:p>
              </w:tc>
            </w:tr>
            <w:tr w14:paraId="7F5BD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3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BA1C1">
                  <w:pPr>
                    <w:wordWrap w:val="0"/>
                    <w:jc w:val="center"/>
                    <w:textAlignment w:val="bottom"/>
                    <w:rPr>
                      <w:rFonts w:hint="eastAsia"/>
                      <w:sz w:val="21"/>
                      <w:szCs w:val="21"/>
                      <w:lang w:val="en-US" w:eastAsia="zh-CN"/>
                    </w:rPr>
                  </w:pP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E757C">
                  <w:pPr>
                    <w:wordWrap w:val="0"/>
                    <w:jc w:val="center"/>
                    <w:textAlignment w:val="bottom"/>
                    <w:rPr>
                      <w:rFonts w:hint="eastAsia"/>
                      <w:sz w:val="21"/>
                      <w:szCs w:val="21"/>
                      <w:lang w:val="en-US" w:eastAsia="zh-CN"/>
                    </w:rPr>
                  </w:pPr>
                  <w:r>
                    <w:rPr>
                      <w:rFonts w:hint="eastAsia"/>
                      <w:sz w:val="21"/>
                      <w:szCs w:val="21"/>
                      <w:lang w:val="en-US" w:eastAsia="zh-CN"/>
                    </w:rPr>
                    <w:t>冰醋酸</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91019">
                  <w:pPr>
                    <w:wordWrap w:val="0"/>
                    <w:jc w:val="center"/>
                    <w:textAlignment w:val="bottom"/>
                    <w:rPr>
                      <w:rFonts w:hint="eastAsia"/>
                      <w:sz w:val="21"/>
                      <w:szCs w:val="21"/>
                      <w:lang w:val="en-US" w:eastAsia="zh-CN"/>
                    </w:rPr>
                  </w:pPr>
                  <w:r>
                    <w:rPr>
                      <w:rFonts w:hint="eastAsia"/>
                      <w:sz w:val="21"/>
                      <w:szCs w:val="21"/>
                      <w:lang w:val="en-US" w:eastAsia="zh-CN"/>
                    </w:rPr>
                    <w:t>0.09</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B4EA2">
                  <w:pPr>
                    <w:wordWrap w:val="0"/>
                    <w:jc w:val="center"/>
                    <w:textAlignment w:val="bottom"/>
                    <w:rPr>
                      <w:rFonts w:hint="eastAsia"/>
                      <w:sz w:val="21"/>
                      <w:szCs w:val="21"/>
                      <w:lang w:val="en-US" w:eastAsia="zh-CN"/>
                    </w:rPr>
                  </w:pPr>
                  <w:r>
                    <w:rPr>
                      <w:rFonts w:hint="eastAsia"/>
                      <w:sz w:val="21"/>
                      <w:szCs w:val="21"/>
                      <w:lang w:val="en-US" w:eastAsia="zh-CN"/>
                    </w:rPr>
                    <w:t>/</w:t>
                  </w: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5F001">
                  <w:pPr>
                    <w:wordWrap w:val="0"/>
                    <w:jc w:val="center"/>
                    <w:textAlignment w:val="bottom"/>
                    <w:rPr>
                      <w:rFonts w:hint="default"/>
                      <w:sz w:val="21"/>
                      <w:szCs w:val="21"/>
                      <w:lang w:val="en-US" w:eastAsia="zh-CN"/>
                    </w:rPr>
                  </w:pPr>
                  <w:r>
                    <w:rPr>
                      <w:rFonts w:hint="eastAsia"/>
                      <w:sz w:val="21"/>
                      <w:szCs w:val="21"/>
                      <w:lang w:val="en-US" w:eastAsia="zh-CN"/>
                    </w:rPr>
                    <w:t>/</w:t>
                  </w:r>
                </w:p>
              </w:tc>
              <w:tc>
                <w:tcPr>
                  <w:tcW w:w="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741CA">
                  <w:pPr>
                    <w:wordWrap w:val="0"/>
                    <w:jc w:val="center"/>
                    <w:textAlignment w:val="bottom"/>
                    <w:rPr>
                      <w:rFonts w:hint="default"/>
                      <w:sz w:val="21"/>
                      <w:szCs w:val="21"/>
                      <w:lang w:val="en-US" w:eastAsia="zh-CN"/>
                    </w:rPr>
                  </w:pPr>
                  <w:r>
                    <w:rPr>
                      <w:rFonts w:hint="eastAsia"/>
                      <w:sz w:val="21"/>
                      <w:szCs w:val="21"/>
                      <w:lang w:val="en-US" w:eastAsia="zh-CN"/>
                    </w:rPr>
                    <w:t>/</w:t>
                  </w: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BCD94">
                  <w:pPr>
                    <w:jc w:val="center"/>
                    <w:rPr>
                      <w:rFonts w:hint="eastAsia" w:ascii="宋体" w:hAnsi="宋体" w:eastAsia="宋体" w:cs="宋体"/>
                      <w:i w:val="0"/>
                      <w:iCs w:val="0"/>
                      <w:color w:val="FF0000"/>
                      <w:sz w:val="22"/>
                      <w:szCs w:val="22"/>
                      <w:u w:val="none"/>
                    </w:rPr>
                  </w:pPr>
                </w:p>
              </w:tc>
            </w:tr>
            <w:tr w14:paraId="22CED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5BE80">
                  <w:pPr>
                    <w:wordWrap w:val="0"/>
                    <w:jc w:val="center"/>
                    <w:textAlignment w:val="bottom"/>
                    <w:rPr>
                      <w:rFonts w:hint="eastAsia"/>
                      <w:sz w:val="21"/>
                      <w:szCs w:val="21"/>
                      <w:lang w:val="en-US" w:eastAsia="zh-CN"/>
                    </w:rPr>
                  </w:pPr>
                  <w:r>
                    <w:rPr>
                      <w:rFonts w:hint="eastAsia"/>
                      <w:sz w:val="21"/>
                      <w:szCs w:val="21"/>
                      <w:lang w:val="en-US" w:eastAsia="zh-CN"/>
                    </w:rPr>
                    <w:t>聚合物配置</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F2A7B">
                  <w:pPr>
                    <w:wordWrap w:val="0"/>
                    <w:jc w:val="center"/>
                    <w:textAlignment w:val="bottom"/>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6D1FB">
                  <w:pPr>
                    <w:wordWrap w:val="0"/>
                    <w:jc w:val="center"/>
                    <w:textAlignment w:val="bottom"/>
                    <w:rPr>
                      <w:rFonts w:hint="default"/>
                      <w:sz w:val="21"/>
                      <w:szCs w:val="21"/>
                      <w:lang w:val="en-US" w:eastAsia="zh-CN"/>
                    </w:rPr>
                  </w:pPr>
                  <w:r>
                    <w:rPr>
                      <w:rFonts w:hint="eastAsia"/>
                      <w:sz w:val="21"/>
                      <w:szCs w:val="21"/>
                      <w:lang w:val="en-US" w:eastAsia="zh-CN"/>
                    </w:rPr>
                    <w:t>/</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3B261">
                  <w:pPr>
                    <w:wordWrap w:val="0"/>
                    <w:jc w:val="center"/>
                    <w:textAlignment w:val="bottom"/>
                    <w:rPr>
                      <w:rFonts w:hint="eastAsia"/>
                      <w:sz w:val="21"/>
                      <w:szCs w:val="21"/>
                      <w:lang w:val="en-US" w:eastAsia="zh-CN"/>
                    </w:rPr>
                  </w:pPr>
                  <w:r>
                    <w:rPr>
                      <w:rFonts w:hint="eastAsia"/>
                      <w:sz w:val="21"/>
                      <w:szCs w:val="21"/>
                      <w:lang w:val="en-US" w:eastAsia="zh-CN"/>
                    </w:rPr>
                    <w:t>废气</w:t>
                  </w: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7DB42">
                  <w:pPr>
                    <w:wordWrap w:val="0"/>
                    <w:jc w:val="center"/>
                    <w:textAlignment w:val="bottom"/>
                    <w:rPr>
                      <w:rFonts w:hint="eastAsia"/>
                      <w:sz w:val="21"/>
                      <w:szCs w:val="21"/>
                      <w:lang w:val="en-US" w:eastAsia="zh-CN"/>
                    </w:rPr>
                  </w:pPr>
                  <w:r>
                    <w:rPr>
                      <w:rFonts w:hint="eastAsia"/>
                      <w:sz w:val="21"/>
                      <w:szCs w:val="21"/>
                      <w:lang w:val="en-US" w:eastAsia="zh-CN"/>
                    </w:rPr>
                    <w:t>冰醋酸</w:t>
                  </w:r>
                </w:p>
              </w:tc>
              <w:tc>
                <w:tcPr>
                  <w:tcW w:w="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CC6F5">
                  <w:pPr>
                    <w:wordWrap w:val="0"/>
                    <w:jc w:val="center"/>
                    <w:textAlignment w:val="bottom"/>
                    <w:rPr>
                      <w:rFonts w:hint="eastAsia"/>
                      <w:sz w:val="21"/>
                      <w:szCs w:val="21"/>
                      <w:lang w:val="en-US" w:eastAsia="zh-CN"/>
                    </w:rPr>
                  </w:pPr>
                  <w:r>
                    <w:rPr>
                      <w:rFonts w:hint="eastAsia"/>
                      <w:sz w:val="21"/>
                      <w:szCs w:val="21"/>
                      <w:lang w:val="en-US" w:eastAsia="zh-CN"/>
                    </w:rPr>
                    <w:t>0.0002</w:t>
                  </w: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6F2F6">
                  <w:pPr>
                    <w:jc w:val="center"/>
                    <w:rPr>
                      <w:rFonts w:hint="eastAsia" w:ascii="宋体" w:hAnsi="宋体" w:eastAsia="宋体" w:cs="宋体"/>
                      <w:i w:val="0"/>
                      <w:iCs w:val="0"/>
                      <w:color w:val="FF0000"/>
                      <w:sz w:val="22"/>
                      <w:szCs w:val="22"/>
                      <w:u w:val="none"/>
                    </w:rPr>
                  </w:pPr>
                </w:p>
              </w:tc>
            </w:tr>
            <w:tr w14:paraId="56D1A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A68BE">
                  <w:pPr>
                    <w:wordWrap w:val="0"/>
                    <w:jc w:val="center"/>
                    <w:textAlignment w:val="bottom"/>
                    <w:rPr>
                      <w:rFonts w:hint="eastAsia"/>
                      <w:sz w:val="21"/>
                      <w:szCs w:val="21"/>
                      <w:lang w:val="en-US" w:eastAsia="zh-CN"/>
                    </w:rPr>
                  </w:pPr>
                  <w:r>
                    <w:rPr>
                      <w:rFonts w:hint="eastAsia"/>
                      <w:sz w:val="21"/>
                      <w:szCs w:val="21"/>
                      <w:lang w:val="en-US" w:eastAsia="zh-CN"/>
                    </w:rPr>
                    <w:t>溶液混合</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277C4">
                  <w:pPr>
                    <w:wordWrap w:val="0"/>
                    <w:jc w:val="center"/>
                    <w:textAlignment w:val="bottom"/>
                    <w:rPr>
                      <w:rFonts w:hint="eastAsia"/>
                      <w:sz w:val="21"/>
                      <w:szCs w:val="21"/>
                      <w:lang w:val="en-US" w:eastAsia="zh-CN"/>
                    </w:rPr>
                  </w:pPr>
                  <w:r>
                    <w:rPr>
                      <w:rFonts w:hint="eastAsia"/>
                      <w:sz w:val="21"/>
                      <w:szCs w:val="21"/>
                      <w:lang w:val="en-US" w:eastAsia="zh-CN"/>
                    </w:rPr>
                    <w:t>冰醋酸</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C3B72">
                  <w:pPr>
                    <w:wordWrap w:val="0"/>
                    <w:jc w:val="center"/>
                    <w:textAlignment w:val="bottom"/>
                    <w:rPr>
                      <w:rFonts w:hint="eastAsia"/>
                      <w:sz w:val="21"/>
                      <w:szCs w:val="21"/>
                      <w:lang w:val="en-US" w:eastAsia="zh-CN"/>
                    </w:rPr>
                  </w:pPr>
                  <w:r>
                    <w:rPr>
                      <w:rFonts w:hint="eastAsia"/>
                      <w:sz w:val="21"/>
                      <w:szCs w:val="21"/>
                      <w:lang w:val="en-US" w:eastAsia="zh-CN"/>
                    </w:rPr>
                    <w:t>0.072</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9BC46">
                  <w:pPr>
                    <w:wordWrap w:val="0"/>
                    <w:jc w:val="center"/>
                    <w:textAlignment w:val="bottom"/>
                    <w:rPr>
                      <w:rFonts w:hint="eastAsia"/>
                      <w:sz w:val="21"/>
                      <w:szCs w:val="21"/>
                      <w:lang w:val="en-US" w:eastAsia="zh-CN"/>
                    </w:rPr>
                  </w:pPr>
                  <w:r>
                    <w:rPr>
                      <w:rFonts w:hint="eastAsia"/>
                      <w:sz w:val="21"/>
                      <w:szCs w:val="21"/>
                      <w:lang w:val="en-US" w:eastAsia="zh-CN"/>
                    </w:rPr>
                    <w:t>废气</w:t>
                  </w: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7F63A">
                  <w:pPr>
                    <w:wordWrap w:val="0"/>
                    <w:jc w:val="center"/>
                    <w:textAlignment w:val="bottom"/>
                    <w:rPr>
                      <w:rFonts w:hint="eastAsia"/>
                      <w:sz w:val="21"/>
                      <w:szCs w:val="21"/>
                      <w:lang w:val="en-US" w:eastAsia="zh-CN"/>
                    </w:rPr>
                  </w:pPr>
                  <w:r>
                    <w:rPr>
                      <w:rFonts w:hint="eastAsia"/>
                      <w:sz w:val="21"/>
                      <w:szCs w:val="21"/>
                      <w:lang w:val="en-US" w:eastAsia="zh-CN"/>
                    </w:rPr>
                    <w:t>冰醋酸</w:t>
                  </w:r>
                </w:p>
              </w:tc>
              <w:tc>
                <w:tcPr>
                  <w:tcW w:w="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48232">
                  <w:pPr>
                    <w:wordWrap w:val="0"/>
                    <w:jc w:val="center"/>
                    <w:textAlignment w:val="bottom"/>
                    <w:rPr>
                      <w:rFonts w:hint="eastAsia"/>
                      <w:sz w:val="21"/>
                      <w:szCs w:val="21"/>
                      <w:lang w:val="en-US" w:eastAsia="zh-CN"/>
                    </w:rPr>
                  </w:pPr>
                  <w:r>
                    <w:rPr>
                      <w:rFonts w:hint="eastAsia"/>
                      <w:sz w:val="21"/>
                      <w:szCs w:val="21"/>
                      <w:lang w:val="en-US" w:eastAsia="zh-CN"/>
                    </w:rPr>
                    <w:t>0.0002</w:t>
                  </w: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ABF32">
                  <w:pPr>
                    <w:jc w:val="center"/>
                    <w:rPr>
                      <w:rFonts w:hint="eastAsia" w:ascii="宋体" w:hAnsi="宋体" w:eastAsia="宋体" w:cs="宋体"/>
                      <w:i w:val="0"/>
                      <w:iCs w:val="0"/>
                      <w:color w:val="FF0000"/>
                      <w:sz w:val="22"/>
                      <w:szCs w:val="22"/>
                      <w:u w:val="none"/>
                    </w:rPr>
                  </w:pPr>
                </w:p>
              </w:tc>
            </w:tr>
            <w:tr w14:paraId="511B1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6E26A">
                  <w:pPr>
                    <w:wordWrap w:val="0"/>
                    <w:jc w:val="center"/>
                    <w:textAlignment w:val="bottom"/>
                    <w:rPr>
                      <w:rFonts w:hint="eastAsia"/>
                      <w:sz w:val="21"/>
                      <w:szCs w:val="21"/>
                      <w:lang w:val="en-US" w:eastAsia="zh-CN"/>
                    </w:rPr>
                  </w:pPr>
                  <w:r>
                    <w:rPr>
                      <w:rFonts w:hint="eastAsia"/>
                      <w:sz w:val="21"/>
                      <w:szCs w:val="21"/>
                      <w:lang w:val="en-US" w:eastAsia="zh-CN"/>
                    </w:rPr>
                    <w:t>除菌过滤</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99C9F">
                  <w:pPr>
                    <w:wordWrap w:val="0"/>
                    <w:jc w:val="center"/>
                    <w:textAlignment w:val="bottom"/>
                    <w:rPr>
                      <w:rFonts w:hint="eastAsia"/>
                      <w:sz w:val="21"/>
                      <w:szCs w:val="21"/>
                      <w:lang w:val="en-US" w:eastAsia="zh-CN"/>
                    </w:rPr>
                  </w:pPr>
                  <w:r>
                    <w:rPr>
                      <w:rFonts w:hint="eastAsia"/>
                      <w:sz w:val="21"/>
                      <w:szCs w:val="21"/>
                      <w:lang w:val="en-US" w:eastAsia="zh-CN"/>
                    </w:rPr>
                    <w:t>/</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479E7">
                  <w:pPr>
                    <w:wordWrap w:val="0"/>
                    <w:jc w:val="center"/>
                    <w:textAlignment w:val="bottom"/>
                    <w:rPr>
                      <w:rFonts w:hint="default"/>
                      <w:sz w:val="21"/>
                      <w:szCs w:val="21"/>
                      <w:lang w:val="en-US" w:eastAsia="zh-CN"/>
                    </w:rPr>
                  </w:pPr>
                  <w:r>
                    <w:rPr>
                      <w:rFonts w:hint="eastAsia"/>
                      <w:sz w:val="21"/>
                      <w:szCs w:val="21"/>
                      <w:lang w:val="en-US" w:eastAsia="zh-CN"/>
                    </w:rPr>
                    <w:t>/</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CF3A2">
                  <w:pPr>
                    <w:wordWrap w:val="0"/>
                    <w:jc w:val="center"/>
                    <w:textAlignment w:val="bottom"/>
                    <w:rPr>
                      <w:rFonts w:hint="eastAsia"/>
                      <w:sz w:val="21"/>
                      <w:szCs w:val="21"/>
                      <w:lang w:val="en-US" w:eastAsia="zh-CN"/>
                    </w:rPr>
                  </w:pPr>
                  <w:r>
                    <w:rPr>
                      <w:rFonts w:hint="eastAsia"/>
                      <w:sz w:val="21"/>
                      <w:szCs w:val="21"/>
                      <w:lang w:val="en-US" w:eastAsia="zh-CN"/>
                    </w:rPr>
                    <w:t>废气</w:t>
                  </w: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D2004">
                  <w:pPr>
                    <w:wordWrap w:val="0"/>
                    <w:jc w:val="center"/>
                    <w:textAlignment w:val="bottom"/>
                    <w:rPr>
                      <w:rFonts w:hint="eastAsia"/>
                      <w:sz w:val="21"/>
                      <w:szCs w:val="21"/>
                      <w:lang w:val="en-US" w:eastAsia="zh-CN"/>
                    </w:rPr>
                  </w:pPr>
                  <w:r>
                    <w:rPr>
                      <w:rFonts w:hint="eastAsia"/>
                      <w:sz w:val="21"/>
                      <w:szCs w:val="21"/>
                      <w:lang w:val="en-US" w:eastAsia="zh-CN"/>
                    </w:rPr>
                    <w:t>冰醋酸</w:t>
                  </w:r>
                </w:p>
              </w:tc>
              <w:tc>
                <w:tcPr>
                  <w:tcW w:w="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89DC7">
                  <w:pPr>
                    <w:wordWrap w:val="0"/>
                    <w:jc w:val="center"/>
                    <w:textAlignment w:val="bottom"/>
                    <w:rPr>
                      <w:rFonts w:hint="eastAsia"/>
                      <w:sz w:val="21"/>
                      <w:szCs w:val="21"/>
                      <w:lang w:val="en-US" w:eastAsia="zh-CN"/>
                    </w:rPr>
                  </w:pPr>
                  <w:r>
                    <w:rPr>
                      <w:rFonts w:hint="eastAsia"/>
                      <w:sz w:val="21"/>
                      <w:szCs w:val="21"/>
                      <w:lang w:val="en-US" w:eastAsia="zh-CN"/>
                    </w:rPr>
                    <w:t>0.0002</w:t>
                  </w: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C62A2">
                  <w:pPr>
                    <w:jc w:val="center"/>
                    <w:rPr>
                      <w:rFonts w:hint="eastAsia" w:ascii="宋体" w:hAnsi="宋体" w:eastAsia="宋体" w:cs="宋体"/>
                      <w:i w:val="0"/>
                      <w:iCs w:val="0"/>
                      <w:color w:val="FF0000"/>
                      <w:sz w:val="22"/>
                      <w:szCs w:val="22"/>
                      <w:u w:val="none"/>
                    </w:rPr>
                  </w:pPr>
                </w:p>
              </w:tc>
            </w:tr>
            <w:tr w14:paraId="5E270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39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6CD1D">
                  <w:pPr>
                    <w:wordWrap w:val="0"/>
                    <w:jc w:val="center"/>
                    <w:textAlignment w:val="bottom"/>
                    <w:rPr>
                      <w:rFonts w:hint="eastAsia"/>
                      <w:sz w:val="21"/>
                      <w:szCs w:val="21"/>
                      <w:lang w:val="en-US" w:eastAsia="zh-CN"/>
                    </w:rPr>
                  </w:pPr>
                  <w:r>
                    <w:rPr>
                      <w:rFonts w:hint="eastAsia"/>
                      <w:sz w:val="21"/>
                      <w:szCs w:val="21"/>
                      <w:lang w:val="en-US" w:eastAsia="zh-CN"/>
                    </w:rPr>
                    <w:t>冷冻干燥</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7FD34">
                  <w:pPr>
                    <w:wordWrap w:val="0"/>
                    <w:jc w:val="center"/>
                    <w:textAlignment w:val="bottom"/>
                    <w:rPr>
                      <w:rFonts w:hint="eastAsia"/>
                      <w:sz w:val="21"/>
                      <w:szCs w:val="21"/>
                      <w:lang w:val="en-US" w:eastAsia="zh-CN"/>
                    </w:rPr>
                  </w:pPr>
                  <w:r>
                    <w:rPr>
                      <w:rFonts w:hint="eastAsia"/>
                      <w:sz w:val="21"/>
                      <w:szCs w:val="21"/>
                      <w:lang w:val="en-US" w:eastAsia="zh-CN"/>
                    </w:rPr>
                    <w:t>/</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32AC3">
                  <w:pPr>
                    <w:wordWrap w:val="0"/>
                    <w:jc w:val="center"/>
                    <w:textAlignment w:val="bottom"/>
                    <w:rPr>
                      <w:rFonts w:hint="default"/>
                      <w:sz w:val="21"/>
                      <w:szCs w:val="21"/>
                      <w:lang w:val="en-US" w:eastAsia="zh-CN"/>
                    </w:rPr>
                  </w:pPr>
                  <w:r>
                    <w:rPr>
                      <w:rFonts w:hint="eastAsia"/>
                      <w:sz w:val="21"/>
                      <w:szCs w:val="21"/>
                      <w:lang w:val="en-US" w:eastAsia="zh-CN"/>
                    </w:rPr>
                    <w:t>/</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0A2AE">
                  <w:pPr>
                    <w:wordWrap w:val="0"/>
                    <w:jc w:val="center"/>
                    <w:textAlignment w:val="bottom"/>
                    <w:rPr>
                      <w:rFonts w:hint="eastAsia"/>
                      <w:sz w:val="21"/>
                      <w:szCs w:val="21"/>
                      <w:lang w:val="en-US" w:eastAsia="zh-CN"/>
                    </w:rPr>
                  </w:pPr>
                  <w:r>
                    <w:rPr>
                      <w:rFonts w:hint="eastAsia"/>
                      <w:sz w:val="21"/>
                      <w:szCs w:val="21"/>
                      <w:lang w:val="en-US" w:eastAsia="zh-CN"/>
                    </w:rPr>
                    <w:t>废气</w:t>
                  </w: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BE275">
                  <w:pPr>
                    <w:wordWrap w:val="0"/>
                    <w:jc w:val="center"/>
                    <w:textAlignment w:val="bottom"/>
                    <w:rPr>
                      <w:rFonts w:hint="eastAsia"/>
                      <w:sz w:val="21"/>
                      <w:szCs w:val="21"/>
                      <w:lang w:val="en-US" w:eastAsia="zh-CN"/>
                    </w:rPr>
                  </w:pPr>
                  <w:r>
                    <w:rPr>
                      <w:rFonts w:hint="eastAsia"/>
                      <w:sz w:val="21"/>
                      <w:szCs w:val="21"/>
                      <w:lang w:val="en-US" w:eastAsia="zh-CN"/>
                    </w:rPr>
                    <w:t>冰醋酸</w:t>
                  </w:r>
                </w:p>
              </w:tc>
              <w:tc>
                <w:tcPr>
                  <w:tcW w:w="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DDA40">
                  <w:pPr>
                    <w:wordWrap w:val="0"/>
                    <w:jc w:val="center"/>
                    <w:textAlignment w:val="bottom"/>
                    <w:rPr>
                      <w:rFonts w:hint="eastAsia"/>
                      <w:sz w:val="21"/>
                      <w:szCs w:val="21"/>
                      <w:lang w:val="en-US" w:eastAsia="zh-CN"/>
                    </w:rPr>
                  </w:pPr>
                  <w:r>
                    <w:rPr>
                      <w:rFonts w:hint="eastAsia"/>
                      <w:sz w:val="21"/>
                      <w:szCs w:val="21"/>
                      <w:lang w:val="en-US" w:eastAsia="zh-CN"/>
                    </w:rPr>
                    <w:t>0.0004</w:t>
                  </w: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15940">
                  <w:pPr>
                    <w:jc w:val="center"/>
                    <w:rPr>
                      <w:rFonts w:hint="eastAsia" w:ascii="宋体" w:hAnsi="宋体" w:eastAsia="宋体" w:cs="宋体"/>
                      <w:i w:val="0"/>
                      <w:iCs w:val="0"/>
                      <w:color w:val="FF0000"/>
                      <w:sz w:val="22"/>
                      <w:szCs w:val="22"/>
                      <w:u w:val="none"/>
                    </w:rPr>
                  </w:pPr>
                </w:p>
              </w:tc>
            </w:tr>
            <w:tr w14:paraId="23EEC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3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B46EA">
                  <w:pPr>
                    <w:wordWrap w:val="0"/>
                    <w:jc w:val="center"/>
                    <w:textAlignment w:val="bottom"/>
                    <w:rPr>
                      <w:rFonts w:hint="eastAsia"/>
                      <w:sz w:val="21"/>
                      <w:szCs w:val="21"/>
                      <w:lang w:val="en-US" w:eastAsia="zh-CN"/>
                    </w:rPr>
                  </w:pP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4AF1E">
                  <w:pPr>
                    <w:wordWrap w:val="0"/>
                    <w:jc w:val="center"/>
                    <w:textAlignment w:val="bottom"/>
                    <w:rPr>
                      <w:rFonts w:hint="eastAsia"/>
                      <w:sz w:val="21"/>
                      <w:szCs w:val="21"/>
                      <w:lang w:val="en-US" w:eastAsia="zh-CN"/>
                    </w:rPr>
                  </w:pPr>
                  <w:r>
                    <w:rPr>
                      <w:rFonts w:hint="eastAsia"/>
                      <w:sz w:val="21"/>
                      <w:szCs w:val="21"/>
                      <w:lang w:val="en-US" w:eastAsia="zh-CN"/>
                    </w:rPr>
                    <w:t>/</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192FD">
                  <w:pPr>
                    <w:wordWrap w:val="0"/>
                    <w:jc w:val="center"/>
                    <w:textAlignment w:val="bottom"/>
                    <w:rPr>
                      <w:rFonts w:hint="default"/>
                      <w:sz w:val="21"/>
                      <w:szCs w:val="21"/>
                      <w:lang w:val="en-US" w:eastAsia="zh-CN"/>
                    </w:rPr>
                  </w:pPr>
                  <w:r>
                    <w:rPr>
                      <w:rFonts w:hint="eastAsia"/>
                      <w:sz w:val="21"/>
                      <w:szCs w:val="21"/>
                      <w:lang w:val="en-US" w:eastAsia="zh-CN"/>
                    </w:rPr>
                    <w:t>/</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7A7F6">
                  <w:pPr>
                    <w:wordWrap w:val="0"/>
                    <w:jc w:val="center"/>
                    <w:textAlignment w:val="bottom"/>
                    <w:rPr>
                      <w:rFonts w:hint="eastAsia"/>
                      <w:sz w:val="21"/>
                      <w:szCs w:val="21"/>
                      <w:lang w:val="en-US" w:eastAsia="zh-CN"/>
                    </w:rPr>
                  </w:pPr>
                  <w:r>
                    <w:rPr>
                      <w:rFonts w:hint="eastAsia"/>
                      <w:sz w:val="21"/>
                      <w:szCs w:val="21"/>
                      <w:lang w:val="en-US" w:eastAsia="zh-CN"/>
                    </w:rPr>
                    <w:t>废液</w:t>
                  </w: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35FE6">
                  <w:pPr>
                    <w:wordWrap w:val="0"/>
                    <w:jc w:val="center"/>
                    <w:textAlignment w:val="bottom"/>
                    <w:rPr>
                      <w:rFonts w:hint="eastAsia"/>
                      <w:sz w:val="21"/>
                      <w:szCs w:val="21"/>
                      <w:lang w:val="en-US" w:eastAsia="zh-CN"/>
                    </w:rPr>
                  </w:pPr>
                  <w:r>
                    <w:rPr>
                      <w:rFonts w:hint="eastAsia"/>
                      <w:sz w:val="21"/>
                      <w:szCs w:val="21"/>
                      <w:lang w:val="en-US" w:eastAsia="zh-CN"/>
                    </w:rPr>
                    <w:t>冰醋酸</w:t>
                  </w:r>
                </w:p>
              </w:tc>
              <w:tc>
                <w:tcPr>
                  <w:tcW w:w="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D5D9A">
                  <w:pPr>
                    <w:wordWrap w:val="0"/>
                    <w:jc w:val="center"/>
                    <w:textAlignment w:val="bottom"/>
                    <w:rPr>
                      <w:rFonts w:hint="eastAsia"/>
                      <w:sz w:val="21"/>
                      <w:szCs w:val="21"/>
                      <w:lang w:val="en-US" w:eastAsia="zh-CN"/>
                    </w:rPr>
                  </w:pPr>
                  <w:r>
                    <w:rPr>
                      <w:rFonts w:hint="eastAsia"/>
                      <w:sz w:val="21"/>
                      <w:szCs w:val="21"/>
                      <w:lang w:val="en-US" w:eastAsia="zh-CN"/>
                    </w:rPr>
                    <w:t xml:space="preserve">0.1790 </w:t>
                  </w: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696D4">
                  <w:pPr>
                    <w:jc w:val="center"/>
                    <w:rPr>
                      <w:rFonts w:hint="eastAsia" w:ascii="宋体" w:hAnsi="宋体" w:eastAsia="宋体" w:cs="宋体"/>
                      <w:i w:val="0"/>
                      <w:iCs w:val="0"/>
                      <w:color w:val="FF0000"/>
                      <w:sz w:val="22"/>
                      <w:szCs w:val="22"/>
                      <w:u w:val="none"/>
                    </w:rPr>
                  </w:pPr>
                </w:p>
              </w:tc>
            </w:tr>
          </w:tbl>
          <w:p w14:paraId="32EC27A5">
            <w:pPr>
              <w:pStyle w:val="2791"/>
              <w:ind w:firstLine="482"/>
              <w:jc w:val="left"/>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工艺流程说明</w:t>
            </w:r>
            <w:r>
              <w:rPr>
                <w:rFonts w:hint="eastAsia" w:ascii="Times New Roman" w:hAnsi="Times New Roman" w:eastAsia="宋体" w:cs="Times New Roman"/>
                <w:color w:val="auto"/>
                <w:sz w:val="21"/>
                <w:szCs w:val="21"/>
              </w:rPr>
              <w:t>：</w:t>
            </w:r>
          </w:p>
          <w:p w14:paraId="6BA700DE">
            <w:pPr>
              <w:pStyle w:val="2791"/>
              <w:ind w:firstLine="482"/>
              <w:jc w:val="lef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（1）溶液配制、除菌过滤</w:t>
            </w:r>
          </w:p>
          <w:p w14:paraId="23F4B336">
            <w:pPr>
              <w:pStyle w:val="2791"/>
              <w:ind w:firstLine="482"/>
              <w:jc w:val="lef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①称量：在隔离器内称量定量的 API、PLG 加入蓝盖瓶内，然后将规定量的冰醋酸加入蓝盖瓶内。</w:t>
            </w:r>
          </w:p>
          <w:p w14:paraId="18147ED5">
            <w:pPr>
              <w:pStyle w:val="2791"/>
              <w:ind w:firstLine="482"/>
              <w:jc w:val="lef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②溶解：将蓝盖瓶内的 API 和 PLG 搅拌溶解，使充分溶解在冰醋酸中。</w:t>
            </w:r>
          </w:p>
          <w:p w14:paraId="083BA86B">
            <w:pPr>
              <w:pStyle w:val="2791"/>
              <w:ind w:firstLine="482"/>
              <w:jc w:val="lef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③溶液混合：将完全溶解在冰醋酸中的 API 和 PLG 搅拌混合。</w:t>
            </w:r>
          </w:p>
          <w:p w14:paraId="54496C6E">
            <w:pPr>
              <w:pStyle w:val="2791"/>
              <w:ind w:firstLine="482"/>
              <w:jc w:val="lef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④除菌过滤：将混合均匀的物料通过 0.2 微米滤芯除菌过滤后用蓝盖瓶接收。</w:t>
            </w:r>
          </w:p>
          <w:p w14:paraId="06B5AB23">
            <w:pPr>
              <w:pStyle w:val="2791"/>
              <w:ind w:firstLine="482"/>
              <w:jc w:val="lef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（2）冻干：将过滤除菌后的混合溶液转移至预冻的冻干盘后，放入冻干机，按照设定好的程序进行冻干。</w:t>
            </w:r>
          </w:p>
          <w:p w14:paraId="305A688A">
            <w:pPr>
              <w:pStyle w:val="2791"/>
              <w:ind w:firstLine="482"/>
              <w:jc w:val="lef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热熔挤出：将冻干平衡后的物料转移至自动喂料机，开启热熔挤出机，达到预设温度后，开启自动喂料机进行热熔挤出，挤出的样品通过牵引辊至自动切割机，完成植入剂的切割和剔废工作，收集合格的植入剂样品。</w:t>
            </w:r>
          </w:p>
          <w:p w14:paraId="2D99EC6A">
            <w:pPr>
              <w:pStyle w:val="2791"/>
              <w:ind w:firstLine="482"/>
              <w:jc w:val="lef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（4）分装：将合格的植入剂小棒进行手动分装，进行检验。</w:t>
            </w:r>
          </w:p>
          <w:p w14:paraId="1F8851CA">
            <w:pPr>
              <w:pStyle w:val="2791"/>
              <w:ind w:firstLine="482"/>
              <w:jc w:val="left"/>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7、A03B</w:t>
            </w:r>
          </w:p>
          <w:p w14:paraId="3B46173B">
            <w:pPr>
              <w:spacing w:line="360" w:lineRule="auto"/>
              <w:jc w:val="center"/>
              <w:rPr>
                <w:rFonts w:ascii="Times New Roman" w:hAnsi="Times New Roman" w:eastAsia="宋体" w:cs="Times New Roman"/>
                <w:color w:val="auto"/>
                <w:sz w:val="21"/>
                <w:szCs w:val="21"/>
                <w:highlight w:val="none"/>
              </w:rPr>
            </w:pPr>
            <w:r>
              <w:rPr>
                <w:sz w:val="21"/>
              </w:rPr>
              <mc:AlternateContent>
                <mc:Choice Requires="wps">
                  <w:drawing>
                    <wp:anchor distT="0" distB="0" distL="114300" distR="114300" simplePos="0" relativeHeight="251666432" behindDoc="0" locked="0" layoutInCell="1" allowOverlap="1">
                      <wp:simplePos x="0" y="0"/>
                      <wp:positionH relativeFrom="column">
                        <wp:posOffset>251460</wp:posOffset>
                      </wp:positionH>
                      <wp:positionV relativeFrom="paragraph">
                        <wp:posOffset>2633345</wp:posOffset>
                      </wp:positionV>
                      <wp:extent cx="584835" cy="24765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584835" cy="2476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4DB526">
                                  <w:pPr>
                                    <w:rPr>
                                      <w:rFonts w:hint="eastAsia" w:eastAsia="宋体"/>
                                      <w:sz w:val="16"/>
                                      <w:szCs w:val="20"/>
                                      <w:lang w:val="en-US" w:eastAsia="zh-CN"/>
                                    </w:rPr>
                                  </w:pPr>
                                  <w:r>
                                    <w:rPr>
                                      <w:rFonts w:hint="eastAsia"/>
                                      <w:sz w:val="16"/>
                                      <w:szCs w:val="20"/>
                                      <w:lang w:val="en-US" w:eastAsia="zh-CN"/>
                                    </w:rPr>
                                    <w:t>纯化水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8pt;margin-top:207.35pt;height:19.5pt;width:46.05pt;z-index:251666432;mso-width-relative:page;mso-height-relative:page;" filled="f" stroked="f" coordsize="21600,21600" o:gfxdata="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3SOGbNoAAAAKAQAADwAAAAAAAAABACAAAAAiAAAAZHJz&#10;L2Rvd25yZXYueG1sUEsBAhQAFAAAAAgAh07iQOhd5Yk7AgAAZwQAAA4AAAAAAAAAAQAgAAAAKQEA&#10;AGRycy9lMm9Eb2MueG1sUEsFBgAAAAAGAAYAWQEAANYFAAAAAA==&#10;">
                      <v:fill on="f" focussize="0,0"/>
                      <v:stroke on="f" weight="0.5pt"/>
                      <v:imagedata o:title=""/>
                      <o:lock v:ext="edit" aspectratio="f"/>
                      <v:textbox>
                        <w:txbxContent>
                          <w:p w14:paraId="7A4DB526">
                            <w:pPr>
                              <w:rPr>
                                <w:rFonts w:hint="eastAsia" w:eastAsia="宋体"/>
                                <w:sz w:val="16"/>
                                <w:szCs w:val="20"/>
                                <w:lang w:val="en-US" w:eastAsia="zh-CN"/>
                              </w:rPr>
                            </w:pPr>
                            <w:r>
                              <w:rPr>
                                <w:rFonts w:hint="eastAsia"/>
                                <w:sz w:val="16"/>
                                <w:szCs w:val="20"/>
                                <w:lang w:val="en-US" w:eastAsia="zh-CN"/>
                              </w:rPr>
                              <w:t>纯化水</w:t>
                            </w:r>
                          </w:p>
                        </w:txbxContent>
                      </v:textbox>
                    </v:shape>
                  </w:pict>
                </mc:Fallback>
              </mc:AlternateContent>
            </w:r>
            <w:r>
              <w:rPr>
                <w:sz w:val="21"/>
              </w:rPr>
              <mc:AlternateContent>
                <mc:Choice Requires="wps">
                  <w:drawing>
                    <wp:anchor distT="0" distB="0" distL="114300" distR="114300" simplePos="0" relativeHeight="251665408" behindDoc="0" locked="0" layoutInCell="1" allowOverlap="1">
                      <wp:simplePos x="0" y="0"/>
                      <wp:positionH relativeFrom="column">
                        <wp:posOffset>210820</wp:posOffset>
                      </wp:positionH>
                      <wp:positionV relativeFrom="paragraph">
                        <wp:posOffset>1336040</wp:posOffset>
                      </wp:positionV>
                      <wp:extent cx="584835" cy="24765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584835" cy="2476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AC92AF">
                                  <w:pPr>
                                    <w:rPr>
                                      <w:rFonts w:hint="eastAsia" w:eastAsia="宋体"/>
                                      <w:sz w:val="16"/>
                                      <w:szCs w:val="20"/>
                                      <w:lang w:val="en-US" w:eastAsia="zh-CN"/>
                                    </w:rPr>
                                  </w:pPr>
                                  <w:r>
                                    <w:rPr>
                                      <w:rFonts w:hint="eastAsia"/>
                                      <w:sz w:val="16"/>
                                      <w:szCs w:val="20"/>
                                      <w:lang w:val="en-US" w:eastAsia="zh-CN"/>
                                    </w:rPr>
                                    <w:t>纯化水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6pt;margin-top:105.2pt;height:19.5pt;width:46.05pt;z-index:251665408;mso-width-relative:page;mso-height-relative:page;" filled="f" stroked="f" coordsize="21600,21600" o:gfxdata="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vIxBH2wAAAAoBAAAPAAAAAAAAAAEAIAAAACIAAABk&#10;cnMvZG93bnJldi54bWxQSwECFAAUAAAACACHTuJAmEtyDDwCAABnBAAADgAAAAAAAAABACAAAAAq&#10;AQAAZHJzL2Uyb0RvYy54bWxQSwUGAAAAAAYABgBZAQAA2AUAAAAA&#10;">
                      <v:fill on="f" focussize="0,0"/>
                      <v:stroke on="f" weight="0.5pt"/>
                      <v:imagedata o:title=""/>
                      <o:lock v:ext="edit" aspectratio="f"/>
                      <v:textbox>
                        <w:txbxContent>
                          <w:p w14:paraId="1FAC92AF">
                            <w:pPr>
                              <w:rPr>
                                <w:rFonts w:hint="eastAsia" w:eastAsia="宋体"/>
                                <w:sz w:val="16"/>
                                <w:szCs w:val="20"/>
                                <w:lang w:val="en-US" w:eastAsia="zh-CN"/>
                              </w:rPr>
                            </w:pPr>
                            <w:r>
                              <w:rPr>
                                <w:rFonts w:hint="eastAsia"/>
                                <w:sz w:val="16"/>
                                <w:szCs w:val="20"/>
                                <w:lang w:val="en-US" w:eastAsia="zh-CN"/>
                              </w:rPr>
                              <w:t>纯化水</w:t>
                            </w:r>
                          </w:p>
                        </w:txbxContent>
                      </v:textbox>
                    </v:shape>
                  </w:pict>
                </mc:Fallback>
              </mc:AlternateContent>
            </w:r>
            <w:r>
              <w:rPr>
                <w:sz w:val="21"/>
              </w:rPr>
              <mc:AlternateContent>
                <mc:Choice Requires="wps">
                  <w:drawing>
                    <wp:anchor distT="0" distB="0" distL="114300" distR="114300" simplePos="0" relativeHeight="251664384" behindDoc="0" locked="0" layoutInCell="1" allowOverlap="1">
                      <wp:simplePos x="0" y="0"/>
                      <wp:positionH relativeFrom="column">
                        <wp:posOffset>1306195</wp:posOffset>
                      </wp:positionH>
                      <wp:positionV relativeFrom="paragraph">
                        <wp:posOffset>636905</wp:posOffset>
                      </wp:positionV>
                      <wp:extent cx="584835" cy="247650"/>
                      <wp:effectExtent l="0" t="0" r="0" b="0"/>
                      <wp:wrapNone/>
                      <wp:docPr id="18" name="文本框 18"/>
                      <wp:cNvGraphicFramePr/>
                      <a:graphic xmlns:a="http://schemas.openxmlformats.org/drawingml/2006/main">
                        <a:graphicData uri="http://schemas.microsoft.com/office/word/2010/wordprocessingShape">
                          <wps:wsp>
                            <wps:cNvSpPr txBox="1"/>
                            <wps:spPr>
                              <a:xfrm>
                                <a:off x="2945765" y="6090920"/>
                                <a:ext cx="584835" cy="2476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354550">
                                  <w:pPr>
                                    <w:rPr>
                                      <w:rFonts w:hint="eastAsia" w:eastAsia="宋体"/>
                                      <w:sz w:val="16"/>
                                      <w:szCs w:val="20"/>
                                      <w:lang w:val="en-US" w:eastAsia="zh-CN"/>
                                    </w:rPr>
                                  </w:pPr>
                                  <w:r>
                                    <w:rPr>
                                      <w:rFonts w:hint="eastAsia"/>
                                      <w:sz w:val="16"/>
                                      <w:szCs w:val="20"/>
                                      <w:lang w:val="en-US" w:eastAsia="zh-CN"/>
                                    </w:rPr>
                                    <w:t>纯化水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2.85pt;margin-top:50.15pt;height:19.5pt;width:46.05pt;z-index:251664384;mso-width-relative:page;mso-height-relative:page;" filled="f" stroked="f" coordsize="21600,21600" o:gfxdata="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XCWP+9sAAAALAQAADwAAAAAAAAABACAA&#10;AAAiAAAAZHJzL2Rvd25yZXYueG1sUEsBAhQAFAAAAAgAh07iQHEIf1VDAgAAcwQAAA4AAAAAAAAA&#10;AQAgAAAAKgEAAGRycy9lMm9Eb2MueG1sUEsFBgAAAAAGAAYAWQEAAN8FAAAAAA==&#10;">
                      <v:fill on="f" focussize="0,0"/>
                      <v:stroke on="f" weight="0.5pt"/>
                      <v:imagedata o:title=""/>
                      <o:lock v:ext="edit" aspectratio="f"/>
                      <v:textbox>
                        <w:txbxContent>
                          <w:p w14:paraId="0B354550">
                            <w:pPr>
                              <w:rPr>
                                <w:rFonts w:hint="eastAsia" w:eastAsia="宋体"/>
                                <w:sz w:val="16"/>
                                <w:szCs w:val="20"/>
                                <w:lang w:val="en-US" w:eastAsia="zh-CN"/>
                              </w:rPr>
                            </w:pPr>
                            <w:r>
                              <w:rPr>
                                <w:rFonts w:hint="eastAsia"/>
                                <w:sz w:val="16"/>
                                <w:szCs w:val="20"/>
                                <w:lang w:val="en-US" w:eastAsia="zh-CN"/>
                              </w:rPr>
                              <w:t>纯化水</w:t>
                            </w:r>
                          </w:p>
                        </w:txbxContent>
                      </v:textbox>
                    </v:shape>
                  </w:pict>
                </mc:Fallback>
              </mc:AlternateContent>
            </w:r>
            <w:r>
              <w:rPr>
                <w:sz w:val="21"/>
              </w:rPr>
              <mc:AlternateContent>
                <mc:Choice Requires="wps">
                  <w:drawing>
                    <wp:anchor distT="0" distB="0" distL="114300" distR="114300" simplePos="0" relativeHeight="251663360" behindDoc="0" locked="0" layoutInCell="1" allowOverlap="1">
                      <wp:simplePos x="0" y="0"/>
                      <wp:positionH relativeFrom="column">
                        <wp:posOffset>236220</wp:posOffset>
                      </wp:positionH>
                      <wp:positionV relativeFrom="paragraph">
                        <wp:posOffset>2686050</wp:posOffset>
                      </wp:positionV>
                      <wp:extent cx="459105" cy="198755"/>
                      <wp:effectExtent l="6350" t="6350" r="10795" b="23495"/>
                      <wp:wrapNone/>
                      <wp:docPr id="17" name="矩形 17"/>
                      <wp:cNvGraphicFramePr/>
                      <a:graphic xmlns:a="http://schemas.openxmlformats.org/drawingml/2006/main">
                        <a:graphicData uri="http://schemas.microsoft.com/office/word/2010/wordprocessingShape">
                          <wps:wsp>
                            <wps:cNvSpPr/>
                            <wps:spPr>
                              <a:xfrm>
                                <a:off x="0" y="0"/>
                                <a:ext cx="459105" cy="198755"/>
                              </a:xfrm>
                              <a:prstGeom prst="rect">
                                <a:avLst/>
                              </a:prstGeom>
                              <a:solidFill>
                                <a:schemeClr val="bg1"/>
                              </a:solidFill>
                              <a:ln>
                                <a:solidFill>
                                  <a:schemeClr val="bg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8.6pt;margin-top:211.5pt;height:15.65pt;width:36.15pt;z-index:251663360;v-text-anchor:middle;mso-width-relative:page;mso-height-relative:page;" fillcolor="#FFFFFF [3212]" filled="t" stroked="t" coordsize="21600,21600" o:gfxdata="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HQJOkfYAAAACgEAAA8AAAAAAAAAAQAgAAAAIgAAAGRycy9kb3ducmV2Lnht&#10;bFBLAQIUABQAAAAIAIdO4kAyRfgoawIAAPUEAAAOAAAAAAAAAAEAIAAAACcBAABkcnMvZTJvRG9j&#10;LnhtbFBLBQYAAAAABgAGAFkBAAAEBgAAAAA=&#10;">
                      <v:fill on="t" focussize="0,0"/>
                      <v:stroke weight="1pt" color="#FFFFFF [3212]" miterlimit="8" joinstyle="miter"/>
                      <v:imagedata o:title=""/>
                      <o:lock v:ext="edit" aspectratio="f"/>
                    </v:rect>
                  </w:pict>
                </mc:Fallback>
              </mc:AlternateContent>
            </w:r>
            <w:r>
              <w:rPr>
                <w:sz w:val="21"/>
              </w:rPr>
              <mc:AlternateContent>
                <mc:Choice Requires="wps">
                  <w:drawing>
                    <wp:anchor distT="0" distB="0" distL="114300" distR="114300" simplePos="0" relativeHeight="251662336" behindDoc="0" locked="0" layoutInCell="1" allowOverlap="1">
                      <wp:simplePos x="0" y="0"/>
                      <wp:positionH relativeFrom="column">
                        <wp:posOffset>185420</wp:posOffset>
                      </wp:positionH>
                      <wp:positionV relativeFrom="paragraph">
                        <wp:posOffset>1403985</wp:posOffset>
                      </wp:positionV>
                      <wp:extent cx="459105" cy="198755"/>
                      <wp:effectExtent l="6350" t="6350" r="10795" b="23495"/>
                      <wp:wrapNone/>
                      <wp:docPr id="16" name="矩形 16"/>
                      <wp:cNvGraphicFramePr/>
                      <a:graphic xmlns:a="http://schemas.openxmlformats.org/drawingml/2006/main">
                        <a:graphicData uri="http://schemas.microsoft.com/office/word/2010/wordprocessingShape">
                          <wps:wsp>
                            <wps:cNvSpPr/>
                            <wps:spPr>
                              <a:xfrm>
                                <a:off x="0" y="0"/>
                                <a:ext cx="459105" cy="198755"/>
                              </a:xfrm>
                              <a:prstGeom prst="rect">
                                <a:avLst/>
                              </a:prstGeom>
                              <a:solidFill>
                                <a:schemeClr val="bg1"/>
                              </a:solidFill>
                              <a:ln>
                                <a:solidFill>
                                  <a:schemeClr val="bg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4.6pt;margin-top:110.55pt;height:15.65pt;width:36.15pt;z-index:251662336;v-text-anchor:middle;mso-width-relative:page;mso-height-relative:page;" fillcolor="#FFFFFF [3212]" filled="t" stroked="t" coordsize="21600,21600" o:gfxdata="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CuNHyzXAAAACgEAAA8AAAAAAAAAAQAgAAAAIgAAAGRycy9kb3ducmV2Lnht&#10;bFBLAQIUABQAAAAIAIdO4kCQccyXbAIAAPUEAAAOAAAAAAAAAAEAIAAAACYBAABkcnMvZTJvRG9j&#10;LnhtbFBLBQYAAAAABgAGAFkBAAAEBgAAAAA=&#10;">
                      <v:fill on="t" focussize="0,0"/>
                      <v:stroke weight="1pt" color="#FFFFFF [3212]" miterlimit="8" joinstyle="miter"/>
                      <v:imagedata o:title=""/>
                      <o:lock v:ext="edit" aspectratio="f"/>
                    </v:rect>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column">
                        <wp:posOffset>1280160</wp:posOffset>
                      </wp:positionH>
                      <wp:positionV relativeFrom="paragraph">
                        <wp:posOffset>688340</wp:posOffset>
                      </wp:positionV>
                      <wp:extent cx="459105" cy="198755"/>
                      <wp:effectExtent l="6350" t="6350" r="10795" b="23495"/>
                      <wp:wrapNone/>
                      <wp:docPr id="13" name="矩形 13"/>
                      <wp:cNvGraphicFramePr/>
                      <a:graphic xmlns:a="http://schemas.openxmlformats.org/drawingml/2006/main">
                        <a:graphicData uri="http://schemas.microsoft.com/office/word/2010/wordprocessingShape">
                          <wps:wsp>
                            <wps:cNvSpPr/>
                            <wps:spPr>
                              <a:xfrm>
                                <a:off x="2521585" y="4887595"/>
                                <a:ext cx="459105" cy="198755"/>
                              </a:xfrm>
                              <a:prstGeom prst="rect">
                                <a:avLst/>
                              </a:prstGeom>
                              <a:solidFill>
                                <a:schemeClr val="bg1"/>
                              </a:solidFill>
                              <a:ln>
                                <a:solidFill>
                                  <a:schemeClr val="bg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00.8pt;margin-top:54.2pt;height:15.65pt;width:36.15pt;z-index:251661312;v-text-anchor:middle;mso-width-relative:page;mso-height-relative:page;" fillcolor="#FFFFFF [3212]" filled="t" stroked="t" coordsize="21600,21600" o:gfxdata="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BfHmNnaAAAACwEAAA8AAAAAAAAAAQAgAAAAIgAA&#10;AGRycy9kb3ducmV2LnhtbFBLAQIUABQAAAAIAIdO4kCkuWy9eAIAAAEFAAAOAAAAAAAAAAEAIAAA&#10;ACkBAABkcnMvZTJvRG9jLnhtbFBLBQYAAAAABgAGAFkBAAATBgAAAAA=&#10;">
                      <v:fill on="t" focussize="0,0"/>
                      <v:stroke weight="1pt" color="#FFFFFF [3212]" miterlimit="8" joinstyle="miter"/>
                      <v:imagedata o:title=""/>
                      <o:lock v:ext="edit" aspectratio="f"/>
                    </v:rect>
                  </w:pict>
                </mc:Fallback>
              </mc:AlternateContent>
            </w:r>
            <w:r>
              <w:rPr>
                <w:sz w:val="21"/>
                <w:szCs w:val="21"/>
              </w:rPr>
              <w:drawing>
                <wp:inline distT="0" distB="0" distL="114300" distR="114300">
                  <wp:extent cx="5053965" cy="3255645"/>
                  <wp:effectExtent l="0" t="0" r="13335" b="1905"/>
                  <wp:docPr id="1" name="图片 1" descr="C:\Users\zhao_yaxuan\Desktop\工作文件夹\制剂\A03B-zyx\连云港相关\工艺流程图.png工艺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zhao_yaxuan\Desktop\工作文件夹\制剂\A03B-zyx\连云港相关\工艺流程图.png工艺流程图"/>
                          <pic:cNvPicPr>
                            <a:picLocks noChangeAspect="1"/>
                          </pic:cNvPicPr>
                        </pic:nvPicPr>
                        <pic:blipFill>
                          <a:blip r:embed="rId17"/>
                          <a:srcRect l="5597" t="4828" r="25461" b="16215"/>
                          <a:stretch>
                            <a:fillRect/>
                          </a:stretch>
                        </pic:blipFill>
                        <pic:spPr>
                          <a:xfrm>
                            <a:off x="0" y="0"/>
                            <a:ext cx="5053965" cy="3255645"/>
                          </a:xfrm>
                          <a:prstGeom prst="rect">
                            <a:avLst/>
                          </a:prstGeom>
                          <a:noFill/>
                          <a:ln>
                            <a:noFill/>
                          </a:ln>
                        </pic:spPr>
                      </pic:pic>
                    </a:graphicData>
                  </a:graphic>
                </wp:inline>
              </w:drawing>
            </w:r>
          </w:p>
          <w:p w14:paraId="038281E2">
            <w:pPr>
              <w:spacing w:line="36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图7：A03B工艺流程图</w:t>
            </w:r>
            <w:r>
              <w:rPr>
                <w:rFonts w:hint="eastAsia" w:cs="Times New Roman"/>
                <w:color w:val="auto"/>
                <w:sz w:val="21"/>
                <w:szCs w:val="21"/>
                <w:highlight w:val="none"/>
                <w:lang w:val="en-US" w:eastAsia="zh-CN"/>
              </w:rPr>
              <w:t>（100批/年）</w:t>
            </w:r>
          </w:p>
          <w:p w14:paraId="20EE6489">
            <w:pPr>
              <w:pStyle w:val="505"/>
              <w:keepNext/>
              <w:keepLines/>
              <w:numPr>
                <w:ilvl w:val="0"/>
                <w:numId w:val="23"/>
              </w:numPr>
              <w:spacing w:line="360" w:lineRule="auto"/>
              <w:ind w:firstLineChars="0"/>
              <w:jc w:val="center"/>
              <w:outlineLvl w:val="3"/>
              <w:rPr>
                <w:rFonts w:hint="eastAsia"/>
                <w:b/>
                <w:bCs/>
                <w:sz w:val="21"/>
                <w:szCs w:val="21"/>
                <w:lang w:val="en-US" w:eastAsia="zh-CN"/>
              </w:rPr>
            </w:pPr>
            <w:r>
              <w:rPr>
                <w:rFonts w:hint="eastAsia"/>
                <w:b/>
                <w:bCs/>
                <w:sz w:val="21"/>
                <w:szCs w:val="21"/>
                <w:lang w:val="en-US" w:eastAsia="zh-CN"/>
              </w:rPr>
              <w:t>单批次物料平衡表 单位：kg</w:t>
            </w:r>
          </w:p>
          <w:tbl>
            <w:tblPr>
              <w:tblStyle w:val="88"/>
              <w:tblW w:w="8212"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91"/>
              <w:gridCol w:w="1585"/>
              <w:gridCol w:w="1705"/>
              <w:gridCol w:w="731"/>
              <w:gridCol w:w="1192"/>
              <w:gridCol w:w="1036"/>
              <w:gridCol w:w="772"/>
            </w:tblGrid>
            <w:tr w14:paraId="27D13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48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3D13D">
                  <w:pPr>
                    <w:wordWrap w:val="0"/>
                    <w:jc w:val="center"/>
                    <w:textAlignment w:val="bottom"/>
                    <w:rPr>
                      <w:rFonts w:hint="default"/>
                      <w:sz w:val="21"/>
                      <w:szCs w:val="21"/>
                      <w:lang w:val="en-US" w:eastAsia="zh-CN"/>
                    </w:rPr>
                  </w:pPr>
                  <w:r>
                    <w:rPr>
                      <w:rFonts w:hint="eastAsia"/>
                      <w:sz w:val="21"/>
                      <w:szCs w:val="21"/>
                      <w:lang w:val="en-US" w:eastAsia="zh-CN"/>
                    </w:rPr>
                    <w:t>投料</w:t>
                  </w:r>
                </w:p>
              </w:tc>
              <w:tc>
                <w:tcPr>
                  <w:tcW w:w="3731"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5C800">
                  <w:pPr>
                    <w:wordWrap w:val="0"/>
                    <w:jc w:val="center"/>
                    <w:textAlignment w:val="bottom"/>
                    <w:rPr>
                      <w:rFonts w:hint="default"/>
                      <w:sz w:val="21"/>
                      <w:szCs w:val="21"/>
                      <w:lang w:val="en-US" w:eastAsia="zh-CN"/>
                    </w:rPr>
                  </w:pPr>
                  <w:r>
                    <w:rPr>
                      <w:rFonts w:hint="eastAsia"/>
                      <w:sz w:val="21"/>
                      <w:szCs w:val="21"/>
                      <w:lang w:val="en-US" w:eastAsia="zh-CN"/>
                    </w:rPr>
                    <w:t>产出</w:t>
                  </w:r>
                </w:p>
              </w:tc>
            </w:tr>
            <w:tr w14:paraId="420E8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9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457A9">
                  <w:pPr>
                    <w:wordWrap w:val="0"/>
                    <w:jc w:val="center"/>
                    <w:textAlignment w:val="bottom"/>
                    <w:rPr>
                      <w:rFonts w:hint="eastAsia"/>
                      <w:sz w:val="21"/>
                      <w:szCs w:val="21"/>
                      <w:lang w:val="en-US" w:eastAsia="zh-CN"/>
                    </w:rPr>
                  </w:pPr>
                  <w:r>
                    <w:rPr>
                      <w:rFonts w:hint="eastAsia"/>
                      <w:sz w:val="21"/>
                      <w:szCs w:val="21"/>
                      <w:lang w:val="en-US" w:eastAsia="zh-CN"/>
                    </w:rPr>
                    <w:t>配液</w:t>
                  </w:r>
                </w:p>
              </w:tc>
              <w:tc>
                <w:tcPr>
                  <w:tcW w:w="1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D9280">
                  <w:pPr>
                    <w:wordWrap w:val="0"/>
                    <w:jc w:val="center"/>
                    <w:textAlignment w:val="bottom"/>
                    <w:rPr>
                      <w:rFonts w:hint="eastAsia"/>
                      <w:sz w:val="21"/>
                      <w:szCs w:val="21"/>
                      <w:lang w:val="en-US" w:eastAsia="zh-CN"/>
                    </w:rPr>
                  </w:pPr>
                  <w:r>
                    <w:rPr>
                      <w:rFonts w:hint="eastAsia"/>
                      <w:sz w:val="21"/>
                      <w:szCs w:val="21"/>
                      <w:lang w:val="en-US" w:eastAsia="zh-CN"/>
                    </w:rPr>
                    <w:t>PLGA</w:t>
                  </w:r>
                </w:p>
              </w:tc>
              <w:tc>
                <w:tcPr>
                  <w:tcW w:w="1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C3F13">
                  <w:pPr>
                    <w:wordWrap w:val="0"/>
                    <w:jc w:val="center"/>
                    <w:textAlignment w:val="bottom"/>
                    <w:rPr>
                      <w:rFonts w:hint="eastAsia"/>
                      <w:sz w:val="21"/>
                      <w:szCs w:val="21"/>
                      <w:lang w:val="en-US" w:eastAsia="zh-CN"/>
                    </w:rPr>
                  </w:pPr>
                  <w:r>
                    <w:rPr>
                      <w:rFonts w:hint="eastAsia"/>
                      <w:sz w:val="21"/>
                      <w:szCs w:val="21"/>
                      <w:lang w:val="en-US" w:eastAsia="zh-CN"/>
                    </w:rPr>
                    <w:t>0.02</w:t>
                  </w:r>
                </w:p>
              </w:tc>
              <w:tc>
                <w:tcPr>
                  <w:tcW w:w="73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4540B">
                  <w:pPr>
                    <w:wordWrap w:val="0"/>
                    <w:jc w:val="center"/>
                    <w:textAlignment w:val="bottom"/>
                    <w:rPr>
                      <w:rFonts w:hint="eastAsia"/>
                      <w:sz w:val="21"/>
                      <w:szCs w:val="21"/>
                      <w:lang w:val="en-US" w:eastAsia="zh-CN"/>
                    </w:rPr>
                  </w:pPr>
                  <w:r>
                    <w:rPr>
                      <w:rFonts w:hint="eastAsia"/>
                      <w:sz w:val="21"/>
                      <w:szCs w:val="21"/>
                      <w:lang w:val="en-US" w:eastAsia="zh-CN"/>
                    </w:rPr>
                    <w:t>废气</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A93AD">
                  <w:pPr>
                    <w:wordWrap w:val="0"/>
                    <w:jc w:val="center"/>
                    <w:textAlignment w:val="bottom"/>
                    <w:rPr>
                      <w:rFonts w:hint="eastAsia"/>
                      <w:sz w:val="21"/>
                      <w:szCs w:val="21"/>
                      <w:lang w:val="en-US" w:eastAsia="zh-CN"/>
                    </w:rPr>
                  </w:pPr>
                  <w:r>
                    <w:rPr>
                      <w:rFonts w:hint="eastAsia"/>
                      <w:sz w:val="21"/>
                      <w:szCs w:val="21"/>
                      <w:lang w:val="en-US" w:eastAsia="zh-CN"/>
                    </w:rPr>
                    <w:t>二氯甲烷</w:t>
                  </w:r>
                </w:p>
              </w:tc>
              <w:tc>
                <w:tcPr>
                  <w:tcW w:w="1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A1B1A">
                  <w:pPr>
                    <w:wordWrap w:val="0"/>
                    <w:jc w:val="center"/>
                    <w:textAlignment w:val="bottom"/>
                    <w:rPr>
                      <w:rFonts w:hint="eastAsia"/>
                      <w:sz w:val="21"/>
                      <w:szCs w:val="21"/>
                      <w:lang w:val="en-US" w:eastAsia="zh-CN"/>
                    </w:rPr>
                  </w:pPr>
                  <w:r>
                    <w:rPr>
                      <w:rFonts w:hint="eastAsia"/>
                      <w:sz w:val="21"/>
                      <w:szCs w:val="21"/>
                      <w:lang w:val="en-US" w:eastAsia="zh-CN"/>
                    </w:rPr>
                    <w:t>0.00001</w:t>
                  </w:r>
                </w:p>
              </w:tc>
              <w:tc>
                <w:tcPr>
                  <w:tcW w:w="77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1C1B6">
                  <w:pPr>
                    <w:wordWrap w:val="0"/>
                    <w:jc w:val="center"/>
                    <w:textAlignment w:val="bottom"/>
                    <w:rPr>
                      <w:rFonts w:hint="default"/>
                      <w:sz w:val="21"/>
                      <w:szCs w:val="21"/>
                      <w:lang w:val="en-US" w:eastAsia="zh-CN"/>
                    </w:rPr>
                  </w:pPr>
                  <w:r>
                    <w:rPr>
                      <w:rFonts w:hint="eastAsia"/>
                      <w:sz w:val="21"/>
                      <w:szCs w:val="21"/>
                      <w:lang w:val="en-US" w:eastAsia="zh-CN"/>
                    </w:rPr>
                    <w:t>A03B</w:t>
                  </w:r>
                </w:p>
                <w:p w14:paraId="61035EC9">
                  <w:pPr>
                    <w:wordWrap w:val="0"/>
                    <w:jc w:val="center"/>
                    <w:textAlignment w:val="bottom"/>
                    <w:rPr>
                      <w:rFonts w:hint="eastAsia" w:ascii="宋体" w:hAnsi="宋体" w:eastAsia="宋体" w:cs="宋体"/>
                      <w:i w:val="0"/>
                      <w:iCs w:val="0"/>
                      <w:color w:val="FF0000"/>
                      <w:sz w:val="22"/>
                      <w:szCs w:val="22"/>
                      <w:u w:val="none"/>
                    </w:rPr>
                  </w:pPr>
                  <w:r>
                    <w:rPr>
                      <w:rFonts w:hint="eastAsia"/>
                      <w:sz w:val="21"/>
                      <w:szCs w:val="21"/>
                      <w:lang w:val="en-US" w:eastAsia="zh-CN"/>
                    </w:rPr>
                    <w:t>0.029</w:t>
                  </w:r>
                </w:p>
              </w:tc>
            </w:tr>
            <w:tr w14:paraId="72171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04703">
                  <w:pPr>
                    <w:wordWrap w:val="0"/>
                    <w:jc w:val="center"/>
                    <w:textAlignment w:val="bottom"/>
                    <w:rPr>
                      <w:rFonts w:hint="eastAsia"/>
                      <w:sz w:val="21"/>
                      <w:szCs w:val="21"/>
                      <w:lang w:val="en-US" w:eastAsia="zh-CN"/>
                    </w:rPr>
                  </w:pPr>
                </w:p>
              </w:tc>
              <w:tc>
                <w:tcPr>
                  <w:tcW w:w="1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A061B">
                  <w:pPr>
                    <w:wordWrap w:val="0"/>
                    <w:jc w:val="center"/>
                    <w:textAlignment w:val="bottom"/>
                    <w:rPr>
                      <w:rFonts w:hint="eastAsia"/>
                      <w:sz w:val="21"/>
                      <w:szCs w:val="21"/>
                      <w:lang w:val="en-US" w:eastAsia="zh-CN"/>
                    </w:rPr>
                  </w:pPr>
                  <w:r>
                    <w:rPr>
                      <w:rFonts w:hint="eastAsia"/>
                      <w:sz w:val="21"/>
                      <w:szCs w:val="21"/>
                      <w:lang w:val="en-US" w:eastAsia="zh-CN"/>
                    </w:rPr>
                    <w:t>二氯甲烷</w:t>
                  </w:r>
                </w:p>
              </w:tc>
              <w:tc>
                <w:tcPr>
                  <w:tcW w:w="1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0B387">
                  <w:pPr>
                    <w:wordWrap w:val="0"/>
                    <w:jc w:val="center"/>
                    <w:textAlignment w:val="bottom"/>
                    <w:rPr>
                      <w:rFonts w:hint="eastAsia"/>
                      <w:sz w:val="21"/>
                      <w:szCs w:val="21"/>
                      <w:lang w:val="en-US" w:eastAsia="zh-CN"/>
                    </w:rPr>
                  </w:pPr>
                  <w:r>
                    <w:rPr>
                      <w:rFonts w:hint="eastAsia"/>
                      <w:sz w:val="21"/>
                      <w:szCs w:val="21"/>
                      <w:lang w:val="en-US" w:eastAsia="zh-CN"/>
                    </w:rPr>
                    <w:t>0.033</w:t>
                  </w: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A8806">
                  <w:pPr>
                    <w:wordWrap w:val="0"/>
                    <w:jc w:val="center"/>
                    <w:textAlignment w:val="bottom"/>
                    <w:rPr>
                      <w:rFonts w:hint="eastAsia"/>
                      <w:sz w:val="21"/>
                      <w:szCs w:val="21"/>
                      <w:lang w:val="en-US" w:eastAsia="zh-CN"/>
                    </w:rPr>
                  </w:pP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1A3DC">
                  <w:pPr>
                    <w:wordWrap w:val="0"/>
                    <w:jc w:val="center"/>
                    <w:textAlignment w:val="bottom"/>
                    <w:rPr>
                      <w:rFonts w:hint="default"/>
                      <w:sz w:val="21"/>
                      <w:szCs w:val="21"/>
                      <w:lang w:val="en-US" w:eastAsia="zh-CN"/>
                    </w:rPr>
                  </w:pPr>
                  <w:r>
                    <w:rPr>
                      <w:rFonts w:hint="eastAsia"/>
                      <w:sz w:val="21"/>
                      <w:szCs w:val="21"/>
                      <w:lang w:val="en-US" w:eastAsia="zh-CN"/>
                    </w:rPr>
                    <w:t>/</w:t>
                  </w:r>
                </w:p>
              </w:tc>
              <w:tc>
                <w:tcPr>
                  <w:tcW w:w="1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05E63">
                  <w:pPr>
                    <w:wordWrap w:val="0"/>
                    <w:jc w:val="center"/>
                    <w:textAlignment w:val="bottom"/>
                    <w:rPr>
                      <w:rFonts w:hint="default"/>
                      <w:sz w:val="21"/>
                      <w:szCs w:val="21"/>
                      <w:lang w:val="en-US" w:eastAsia="zh-CN"/>
                    </w:rPr>
                  </w:pPr>
                  <w:r>
                    <w:rPr>
                      <w:rFonts w:hint="eastAsia"/>
                      <w:sz w:val="21"/>
                      <w:szCs w:val="21"/>
                      <w:lang w:val="en-US" w:eastAsia="zh-CN"/>
                    </w:rPr>
                    <w:t>/</w:t>
                  </w:r>
                </w:p>
              </w:tc>
              <w:tc>
                <w:tcPr>
                  <w:tcW w:w="77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8336C">
                  <w:pPr>
                    <w:jc w:val="center"/>
                    <w:rPr>
                      <w:rFonts w:hint="eastAsia" w:ascii="宋体" w:hAnsi="宋体" w:eastAsia="宋体" w:cs="宋体"/>
                      <w:i w:val="0"/>
                      <w:iCs w:val="0"/>
                      <w:color w:val="FF0000"/>
                      <w:sz w:val="22"/>
                      <w:szCs w:val="22"/>
                      <w:u w:val="none"/>
                    </w:rPr>
                  </w:pPr>
                </w:p>
              </w:tc>
            </w:tr>
            <w:tr w14:paraId="0670E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9A2BA">
                  <w:pPr>
                    <w:wordWrap w:val="0"/>
                    <w:jc w:val="center"/>
                    <w:textAlignment w:val="bottom"/>
                    <w:rPr>
                      <w:rFonts w:hint="eastAsia"/>
                      <w:sz w:val="21"/>
                      <w:szCs w:val="21"/>
                      <w:lang w:val="en-US" w:eastAsia="zh-CN"/>
                    </w:rPr>
                  </w:pPr>
                </w:p>
              </w:tc>
              <w:tc>
                <w:tcPr>
                  <w:tcW w:w="1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23B41">
                  <w:pPr>
                    <w:wordWrap w:val="0"/>
                    <w:jc w:val="center"/>
                    <w:textAlignment w:val="bottom"/>
                    <w:rPr>
                      <w:rFonts w:hint="eastAsia"/>
                      <w:sz w:val="21"/>
                      <w:szCs w:val="21"/>
                      <w:lang w:val="en-US" w:eastAsia="zh-CN"/>
                    </w:rPr>
                  </w:pPr>
                  <w:r>
                    <w:rPr>
                      <w:rFonts w:hint="eastAsia"/>
                      <w:sz w:val="21"/>
                      <w:szCs w:val="21"/>
                      <w:lang w:val="en-US" w:eastAsia="zh-CN"/>
                    </w:rPr>
                    <w:t>醋酸亮丙瑞林</w:t>
                  </w:r>
                </w:p>
              </w:tc>
              <w:tc>
                <w:tcPr>
                  <w:tcW w:w="1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A675C">
                  <w:pPr>
                    <w:wordWrap w:val="0"/>
                    <w:jc w:val="center"/>
                    <w:textAlignment w:val="bottom"/>
                    <w:rPr>
                      <w:rFonts w:hint="eastAsia"/>
                      <w:sz w:val="21"/>
                      <w:szCs w:val="21"/>
                      <w:lang w:val="en-US" w:eastAsia="zh-CN"/>
                    </w:rPr>
                  </w:pPr>
                  <w:r>
                    <w:rPr>
                      <w:rFonts w:hint="eastAsia"/>
                      <w:sz w:val="21"/>
                      <w:szCs w:val="21"/>
                      <w:lang w:val="en-US" w:eastAsia="zh-CN"/>
                    </w:rPr>
                    <w:t>0.002</w:t>
                  </w: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8DE4F">
                  <w:pPr>
                    <w:wordWrap w:val="0"/>
                    <w:jc w:val="center"/>
                    <w:textAlignment w:val="bottom"/>
                    <w:rPr>
                      <w:rFonts w:hint="eastAsia"/>
                      <w:sz w:val="21"/>
                      <w:szCs w:val="21"/>
                      <w:lang w:val="en-US" w:eastAsia="zh-CN"/>
                    </w:rPr>
                  </w:pP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8B07C">
                  <w:pPr>
                    <w:wordWrap w:val="0"/>
                    <w:jc w:val="center"/>
                    <w:textAlignment w:val="bottom"/>
                    <w:rPr>
                      <w:rFonts w:hint="eastAsia"/>
                      <w:sz w:val="21"/>
                      <w:szCs w:val="21"/>
                      <w:lang w:val="en-US" w:eastAsia="zh-CN"/>
                    </w:rPr>
                  </w:pPr>
                  <w:r>
                    <w:rPr>
                      <w:rFonts w:hint="eastAsia"/>
                      <w:sz w:val="21"/>
                      <w:szCs w:val="21"/>
                      <w:lang w:val="en-US" w:eastAsia="zh-CN"/>
                    </w:rPr>
                    <w:t>/</w:t>
                  </w:r>
                </w:p>
              </w:tc>
              <w:tc>
                <w:tcPr>
                  <w:tcW w:w="1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7B6C4">
                  <w:pPr>
                    <w:wordWrap w:val="0"/>
                    <w:jc w:val="center"/>
                    <w:textAlignment w:val="bottom"/>
                    <w:rPr>
                      <w:rFonts w:hint="eastAsia"/>
                      <w:sz w:val="21"/>
                      <w:szCs w:val="21"/>
                      <w:lang w:val="en-US" w:eastAsia="zh-CN"/>
                    </w:rPr>
                  </w:pPr>
                  <w:r>
                    <w:rPr>
                      <w:rFonts w:hint="eastAsia"/>
                      <w:sz w:val="21"/>
                      <w:szCs w:val="21"/>
                      <w:lang w:val="en-US" w:eastAsia="zh-CN"/>
                    </w:rPr>
                    <w:t>/</w:t>
                  </w:r>
                </w:p>
              </w:tc>
              <w:tc>
                <w:tcPr>
                  <w:tcW w:w="77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F1B58">
                  <w:pPr>
                    <w:jc w:val="center"/>
                    <w:rPr>
                      <w:rFonts w:hint="eastAsia" w:ascii="宋体" w:hAnsi="宋体" w:eastAsia="宋体" w:cs="宋体"/>
                      <w:i w:val="0"/>
                      <w:iCs w:val="0"/>
                      <w:color w:val="FF0000"/>
                      <w:sz w:val="22"/>
                      <w:szCs w:val="22"/>
                      <w:u w:val="none"/>
                    </w:rPr>
                  </w:pPr>
                </w:p>
              </w:tc>
            </w:tr>
            <w:tr w14:paraId="29C58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A2A85">
                  <w:pPr>
                    <w:wordWrap w:val="0"/>
                    <w:jc w:val="center"/>
                    <w:textAlignment w:val="bottom"/>
                    <w:rPr>
                      <w:rFonts w:hint="eastAsia"/>
                      <w:sz w:val="21"/>
                      <w:szCs w:val="21"/>
                      <w:lang w:val="en-US" w:eastAsia="zh-CN"/>
                    </w:rPr>
                  </w:pPr>
                </w:p>
              </w:tc>
              <w:tc>
                <w:tcPr>
                  <w:tcW w:w="1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31AD9">
                  <w:pPr>
                    <w:wordWrap w:val="0"/>
                    <w:jc w:val="center"/>
                    <w:textAlignment w:val="bottom"/>
                    <w:rPr>
                      <w:rFonts w:hint="eastAsia"/>
                      <w:sz w:val="21"/>
                      <w:szCs w:val="21"/>
                      <w:lang w:val="en-US" w:eastAsia="zh-CN"/>
                    </w:rPr>
                  </w:pPr>
                  <w:r>
                    <w:rPr>
                      <w:rFonts w:hint="eastAsia"/>
                      <w:sz w:val="21"/>
                      <w:szCs w:val="21"/>
                      <w:lang w:val="en-US" w:eastAsia="zh-CN"/>
                    </w:rPr>
                    <w:t>纯化水</w:t>
                  </w:r>
                </w:p>
              </w:tc>
              <w:tc>
                <w:tcPr>
                  <w:tcW w:w="1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D0407">
                  <w:pPr>
                    <w:wordWrap w:val="0"/>
                    <w:jc w:val="center"/>
                    <w:textAlignment w:val="bottom"/>
                    <w:rPr>
                      <w:rFonts w:hint="eastAsia"/>
                      <w:sz w:val="21"/>
                      <w:szCs w:val="21"/>
                      <w:lang w:val="en-US" w:eastAsia="zh-CN"/>
                    </w:rPr>
                  </w:pPr>
                  <w:r>
                    <w:rPr>
                      <w:rFonts w:hint="eastAsia"/>
                      <w:sz w:val="21"/>
                      <w:szCs w:val="21"/>
                      <w:lang w:val="en-US" w:eastAsia="zh-CN"/>
                    </w:rPr>
                    <w:t>0.0024</w:t>
                  </w: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127D3">
                  <w:pPr>
                    <w:wordWrap w:val="0"/>
                    <w:jc w:val="center"/>
                    <w:textAlignment w:val="bottom"/>
                    <w:rPr>
                      <w:rFonts w:hint="eastAsia"/>
                      <w:sz w:val="21"/>
                      <w:szCs w:val="21"/>
                      <w:lang w:val="en-US" w:eastAsia="zh-CN"/>
                    </w:rPr>
                  </w:pP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75488">
                  <w:pPr>
                    <w:wordWrap w:val="0"/>
                    <w:jc w:val="center"/>
                    <w:textAlignment w:val="bottom"/>
                    <w:rPr>
                      <w:rFonts w:hint="eastAsia"/>
                      <w:sz w:val="21"/>
                      <w:szCs w:val="21"/>
                      <w:lang w:val="en-US" w:eastAsia="zh-CN"/>
                    </w:rPr>
                  </w:pPr>
                  <w:r>
                    <w:rPr>
                      <w:rFonts w:hint="eastAsia"/>
                      <w:sz w:val="21"/>
                      <w:szCs w:val="21"/>
                      <w:lang w:val="en-US" w:eastAsia="zh-CN"/>
                    </w:rPr>
                    <w:t>/</w:t>
                  </w:r>
                </w:p>
              </w:tc>
              <w:tc>
                <w:tcPr>
                  <w:tcW w:w="1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30FFE">
                  <w:pPr>
                    <w:wordWrap w:val="0"/>
                    <w:jc w:val="center"/>
                    <w:textAlignment w:val="bottom"/>
                    <w:rPr>
                      <w:rFonts w:hint="eastAsia"/>
                      <w:sz w:val="21"/>
                      <w:szCs w:val="21"/>
                      <w:lang w:val="en-US" w:eastAsia="zh-CN"/>
                    </w:rPr>
                  </w:pPr>
                  <w:r>
                    <w:rPr>
                      <w:rFonts w:hint="eastAsia"/>
                      <w:sz w:val="21"/>
                      <w:szCs w:val="21"/>
                      <w:lang w:val="en-US" w:eastAsia="zh-CN"/>
                    </w:rPr>
                    <w:t>/</w:t>
                  </w:r>
                </w:p>
              </w:tc>
              <w:tc>
                <w:tcPr>
                  <w:tcW w:w="77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7FB4A">
                  <w:pPr>
                    <w:jc w:val="center"/>
                    <w:rPr>
                      <w:rFonts w:hint="eastAsia" w:ascii="宋体" w:hAnsi="宋体" w:eastAsia="宋体" w:cs="宋体"/>
                      <w:i w:val="0"/>
                      <w:iCs w:val="0"/>
                      <w:color w:val="FF0000"/>
                      <w:sz w:val="22"/>
                      <w:szCs w:val="22"/>
                      <w:u w:val="none"/>
                    </w:rPr>
                  </w:pPr>
                </w:p>
              </w:tc>
            </w:tr>
            <w:tr w14:paraId="40FA1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9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243D0">
                  <w:pPr>
                    <w:wordWrap w:val="0"/>
                    <w:jc w:val="center"/>
                    <w:textAlignment w:val="bottom"/>
                    <w:rPr>
                      <w:rFonts w:hint="eastAsia"/>
                      <w:sz w:val="21"/>
                      <w:szCs w:val="21"/>
                      <w:lang w:val="en-US" w:eastAsia="zh-CN"/>
                    </w:rPr>
                  </w:pPr>
                  <w:r>
                    <w:rPr>
                      <w:rFonts w:hint="eastAsia"/>
                      <w:sz w:val="21"/>
                      <w:szCs w:val="21"/>
                      <w:lang w:val="en-US" w:eastAsia="zh-CN"/>
                    </w:rPr>
                    <w:t>配液-复乳乳化</w:t>
                  </w:r>
                </w:p>
              </w:tc>
              <w:tc>
                <w:tcPr>
                  <w:tcW w:w="1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F49A1">
                  <w:pPr>
                    <w:wordWrap w:val="0"/>
                    <w:jc w:val="center"/>
                    <w:textAlignment w:val="bottom"/>
                    <w:rPr>
                      <w:rFonts w:hint="eastAsia"/>
                      <w:sz w:val="21"/>
                      <w:szCs w:val="21"/>
                      <w:lang w:val="en-US" w:eastAsia="zh-CN"/>
                    </w:rPr>
                  </w:pPr>
                  <w:r>
                    <w:rPr>
                      <w:rFonts w:hint="eastAsia"/>
                      <w:sz w:val="21"/>
                      <w:szCs w:val="21"/>
                      <w:lang w:val="en-US" w:eastAsia="zh-CN"/>
                    </w:rPr>
                    <w:t>聚乙烯醇</w:t>
                  </w:r>
                </w:p>
              </w:tc>
              <w:tc>
                <w:tcPr>
                  <w:tcW w:w="1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327C0">
                  <w:pPr>
                    <w:wordWrap w:val="0"/>
                    <w:jc w:val="center"/>
                    <w:textAlignment w:val="bottom"/>
                    <w:rPr>
                      <w:rFonts w:hint="eastAsia"/>
                      <w:sz w:val="21"/>
                      <w:szCs w:val="21"/>
                      <w:lang w:val="en-US" w:eastAsia="zh-CN"/>
                    </w:rPr>
                  </w:pPr>
                  <w:r>
                    <w:rPr>
                      <w:rFonts w:hint="eastAsia"/>
                      <w:sz w:val="21"/>
                      <w:szCs w:val="21"/>
                      <w:lang w:val="en-US" w:eastAsia="zh-CN"/>
                    </w:rPr>
                    <w:t>0.005</w:t>
                  </w:r>
                </w:p>
              </w:tc>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136F8">
                  <w:pPr>
                    <w:wordWrap w:val="0"/>
                    <w:jc w:val="center"/>
                    <w:textAlignment w:val="bottom"/>
                    <w:rPr>
                      <w:rFonts w:hint="eastAsia"/>
                      <w:sz w:val="21"/>
                      <w:szCs w:val="21"/>
                      <w:lang w:val="en-US" w:eastAsia="zh-CN"/>
                    </w:rPr>
                  </w:pPr>
                  <w:r>
                    <w:rPr>
                      <w:rFonts w:hint="eastAsia"/>
                      <w:sz w:val="21"/>
                      <w:szCs w:val="21"/>
                      <w:lang w:val="en-US" w:eastAsia="zh-CN"/>
                    </w:rPr>
                    <w:t>/</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4EDA2">
                  <w:pPr>
                    <w:wordWrap w:val="0"/>
                    <w:jc w:val="center"/>
                    <w:textAlignment w:val="bottom"/>
                    <w:rPr>
                      <w:rFonts w:hint="eastAsia"/>
                      <w:sz w:val="21"/>
                      <w:szCs w:val="21"/>
                      <w:lang w:val="en-US" w:eastAsia="zh-CN"/>
                    </w:rPr>
                  </w:pPr>
                  <w:r>
                    <w:rPr>
                      <w:rFonts w:hint="eastAsia"/>
                      <w:sz w:val="21"/>
                      <w:szCs w:val="21"/>
                      <w:lang w:val="en-US" w:eastAsia="zh-CN"/>
                    </w:rPr>
                    <w:t>/</w:t>
                  </w:r>
                </w:p>
              </w:tc>
              <w:tc>
                <w:tcPr>
                  <w:tcW w:w="1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B3275">
                  <w:pPr>
                    <w:wordWrap w:val="0"/>
                    <w:jc w:val="center"/>
                    <w:textAlignment w:val="bottom"/>
                    <w:rPr>
                      <w:rFonts w:hint="eastAsia"/>
                      <w:sz w:val="21"/>
                      <w:szCs w:val="21"/>
                      <w:lang w:val="en-US" w:eastAsia="zh-CN"/>
                    </w:rPr>
                  </w:pPr>
                  <w:r>
                    <w:rPr>
                      <w:rFonts w:hint="eastAsia"/>
                      <w:sz w:val="21"/>
                      <w:szCs w:val="21"/>
                      <w:lang w:val="en-US" w:eastAsia="zh-CN"/>
                    </w:rPr>
                    <w:t>/</w:t>
                  </w:r>
                </w:p>
              </w:tc>
              <w:tc>
                <w:tcPr>
                  <w:tcW w:w="77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F9DE0">
                  <w:pPr>
                    <w:jc w:val="center"/>
                    <w:rPr>
                      <w:rFonts w:hint="eastAsia" w:ascii="宋体" w:hAnsi="宋体" w:eastAsia="宋体" w:cs="宋体"/>
                      <w:i w:val="0"/>
                      <w:iCs w:val="0"/>
                      <w:color w:val="FF0000"/>
                      <w:sz w:val="22"/>
                      <w:szCs w:val="22"/>
                      <w:u w:val="none"/>
                    </w:rPr>
                  </w:pPr>
                </w:p>
              </w:tc>
            </w:tr>
            <w:tr w14:paraId="58267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B4AEF">
                  <w:pPr>
                    <w:wordWrap w:val="0"/>
                    <w:jc w:val="center"/>
                    <w:textAlignment w:val="bottom"/>
                    <w:rPr>
                      <w:rFonts w:hint="eastAsia"/>
                      <w:sz w:val="21"/>
                      <w:szCs w:val="21"/>
                      <w:lang w:val="en-US" w:eastAsia="zh-CN"/>
                    </w:rPr>
                  </w:pPr>
                </w:p>
              </w:tc>
              <w:tc>
                <w:tcPr>
                  <w:tcW w:w="1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D343A">
                  <w:pPr>
                    <w:wordWrap w:val="0"/>
                    <w:jc w:val="center"/>
                    <w:textAlignment w:val="bottom"/>
                    <w:rPr>
                      <w:rFonts w:hint="eastAsia"/>
                      <w:sz w:val="21"/>
                      <w:szCs w:val="21"/>
                      <w:lang w:val="en-US" w:eastAsia="zh-CN"/>
                    </w:rPr>
                  </w:pPr>
                  <w:r>
                    <w:rPr>
                      <w:rFonts w:hint="eastAsia"/>
                      <w:sz w:val="21"/>
                      <w:szCs w:val="21"/>
                      <w:lang w:val="en-US" w:eastAsia="zh-CN"/>
                    </w:rPr>
                    <w:t>纯化水</w:t>
                  </w:r>
                </w:p>
              </w:tc>
              <w:tc>
                <w:tcPr>
                  <w:tcW w:w="1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50DEB">
                  <w:pPr>
                    <w:wordWrap w:val="0"/>
                    <w:jc w:val="center"/>
                    <w:textAlignment w:val="bottom"/>
                    <w:rPr>
                      <w:rFonts w:hint="eastAsia"/>
                      <w:sz w:val="21"/>
                      <w:szCs w:val="21"/>
                      <w:lang w:val="en-US" w:eastAsia="zh-CN"/>
                    </w:rPr>
                  </w:pPr>
                  <w:r>
                    <w:rPr>
                      <w:rFonts w:hint="eastAsia"/>
                      <w:sz w:val="21"/>
                      <w:szCs w:val="21"/>
                      <w:lang w:val="en-US" w:eastAsia="zh-CN"/>
                    </w:rPr>
                    <w:t>5</w:t>
                  </w:r>
                </w:p>
              </w:tc>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21625">
                  <w:pPr>
                    <w:wordWrap w:val="0"/>
                    <w:jc w:val="center"/>
                    <w:textAlignment w:val="bottom"/>
                    <w:rPr>
                      <w:rFonts w:hint="eastAsia"/>
                      <w:sz w:val="21"/>
                      <w:szCs w:val="21"/>
                      <w:lang w:val="en-US" w:eastAsia="zh-CN"/>
                    </w:rPr>
                  </w:pPr>
                  <w:r>
                    <w:rPr>
                      <w:rFonts w:hint="eastAsia"/>
                      <w:sz w:val="21"/>
                      <w:szCs w:val="21"/>
                      <w:lang w:val="en-US" w:eastAsia="zh-CN"/>
                    </w:rPr>
                    <w:t>/</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DE872">
                  <w:pPr>
                    <w:wordWrap w:val="0"/>
                    <w:jc w:val="center"/>
                    <w:textAlignment w:val="bottom"/>
                    <w:rPr>
                      <w:rFonts w:hint="eastAsia"/>
                      <w:sz w:val="21"/>
                      <w:szCs w:val="21"/>
                      <w:lang w:val="en-US" w:eastAsia="zh-CN"/>
                    </w:rPr>
                  </w:pPr>
                  <w:r>
                    <w:rPr>
                      <w:rFonts w:hint="eastAsia"/>
                      <w:sz w:val="21"/>
                      <w:szCs w:val="21"/>
                      <w:lang w:val="en-US" w:eastAsia="zh-CN"/>
                    </w:rPr>
                    <w:t>/</w:t>
                  </w:r>
                </w:p>
              </w:tc>
              <w:tc>
                <w:tcPr>
                  <w:tcW w:w="1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DCB06">
                  <w:pPr>
                    <w:wordWrap w:val="0"/>
                    <w:jc w:val="center"/>
                    <w:textAlignment w:val="bottom"/>
                    <w:rPr>
                      <w:rFonts w:hint="eastAsia"/>
                      <w:sz w:val="21"/>
                      <w:szCs w:val="21"/>
                      <w:lang w:val="en-US" w:eastAsia="zh-CN"/>
                    </w:rPr>
                  </w:pPr>
                  <w:r>
                    <w:rPr>
                      <w:rFonts w:hint="eastAsia"/>
                      <w:sz w:val="21"/>
                      <w:szCs w:val="21"/>
                      <w:lang w:val="en-US" w:eastAsia="zh-CN"/>
                    </w:rPr>
                    <w:t>/</w:t>
                  </w:r>
                </w:p>
              </w:tc>
              <w:tc>
                <w:tcPr>
                  <w:tcW w:w="77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99248">
                  <w:pPr>
                    <w:jc w:val="center"/>
                    <w:rPr>
                      <w:rFonts w:hint="eastAsia" w:ascii="宋体" w:hAnsi="宋体" w:eastAsia="宋体" w:cs="宋体"/>
                      <w:i w:val="0"/>
                      <w:iCs w:val="0"/>
                      <w:color w:val="FF0000"/>
                      <w:sz w:val="22"/>
                      <w:szCs w:val="22"/>
                      <w:u w:val="none"/>
                    </w:rPr>
                  </w:pPr>
                </w:p>
              </w:tc>
            </w:tr>
            <w:tr w14:paraId="4DB3E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3D77F">
                  <w:pPr>
                    <w:wordWrap w:val="0"/>
                    <w:jc w:val="center"/>
                    <w:textAlignment w:val="bottom"/>
                    <w:rPr>
                      <w:rFonts w:hint="eastAsia"/>
                      <w:sz w:val="21"/>
                      <w:szCs w:val="21"/>
                      <w:lang w:val="en-US" w:eastAsia="zh-CN"/>
                    </w:rPr>
                  </w:pPr>
                  <w:r>
                    <w:rPr>
                      <w:rFonts w:hint="eastAsia"/>
                      <w:sz w:val="21"/>
                      <w:szCs w:val="21"/>
                      <w:lang w:val="en-US" w:eastAsia="zh-CN"/>
                    </w:rPr>
                    <w:t>液中干燥</w:t>
                  </w:r>
                </w:p>
              </w:tc>
              <w:tc>
                <w:tcPr>
                  <w:tcW w:w="1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69046">
                  <w:pPr>
                    <w:wordWrap w:val="0"/>
                    <w:jc w:val="center"/>
                    <w:textAlignment w:val="bottom"/>
                    <w:rPr>
                      <w:rFonts w:hint="eastAsia"/>
                      <w:sz w:val="21"/>
                      <w:szCs w:val="21"/>
                      <w:lang w:val="en-US" w:eastAsia="zh-CN"/>
                    </w:rPr>
                  </w:pPr>
                  <w:r>
                    <w:rPr>
                      <w:rFonts w:hint="eastAsia"/>
                      <w:sz w:val="21"/>
                      <w:szCs w:val="21"/>
                      <w:lang w:val="en-US" w:eastAsia="zh-CN"/>
                    </w:rPr>
                    <w:t>/</w:t>
                  </w:r>
                </w:p>
              </w:tc>
              <w:tc>
                <w:tcPr>
                  <w:tcW w:w="1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DBFDA">
                  <w:pPr>
                    <w:wordWrap w:val="0"/>
                    <w:jc w:val="center"/>
                    <w:textAlignment w:val="bottom"/>
                    <w:rPr>
                      <w:rFonts w:hint="eastAsia"/>
                      <w:sz w:val="21"/>
                      <w:szCs w:val="21"/>
                      <w:lang w:val="en-US" w:eastAsia="zh-CN"/>
                    </w:rPr>
                  </w:pPr>
                  <w:r>
                    <w:rPr>
                      <w:rFonts w:hint="eastAsia"/>
                      <w:sz w:val="21"/>
                      <w:szCs w:val="21"/>
                      <w:lang w:val="en-US" w:eastAsia="zh-CN"/>
                    </w:rPr>
                    <w:t>/</w:t>
                  </w:r>
                </w:p>
              </w:tc>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FE198">
                  <w:pPr>
                    <w:wordWrap w:val="0"/>
                    <w:jc w:val="center"/>
                    <w:textAlignment w:val="bottom"/>
                    <w:rPr>
                      <w:rFonts w:hint="eastAsia"/>
                      <w:sz w:val="21"/>
                      <w:szCs w:val="21"/>
                      <w:lang w:val="en-US" w:eastAsia="zh-CN"/>
                    </w:rPr>
                  </w:pPr>
                  <w:r>
                    <w:rPr>
                      <w:rFonts w:hint="eastAsia"/>
                      <w:sz w:val="21"/>
                      <w:szCs w:val="21"/>
                      <w:lang w:val="en-US" w:eastAsia="zh-CN"/>
                    </w:rPr>
                    <w:t>废气</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AB2FE">
                  <w:pPr>
                    <w:wordWrap w:val="0"/>
                    <w:jc w:val="center"/>
                    <w:textAlignment w:val="bottom"/>
                    <w:rPr>
                      <w:rFonts w:hint="eastAsia"/>
                      <w:sz w:val="21"/>
                      <w:szCs w:val="21"/>
                      <w:lang w:val="en-US" w:eastAsia="zh-CN"/>
                    </w:rPr>
                  </w:pPr>
                  <w:r>
                    <w:rPr>
                      <w:rFonts w:hint="eastAsia"/>
                      <w:sz w:val="21"/>
                      <w:szCs w:val="21"/>
                      <w:lang w:val="en-US" w:eastAsia="zh-CN"/>
                    </w:rPr>
                    <w:t>二氯甲烷</w:t>
                  </w:r>
                </w:p>
              </w:tc>
              <w:tc>
                <w:tcPr>
                  <w:tcW w:w="1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4ED89">
                  <w:pPr>
                    <w:wordWrap w:val="0"/>
                    <w:jc w:val="center"/>
                    <w:textAlignment w:val="bottom"/>
                    <w:rPr>
                      <w:rFonts w:hint="eastAsia"/>
                      <w:sz w:val="21"/>
                      <w:szCs w:val="21"/>
                      <w:lang w:val="en-US" w:eastAsia="zh-CN"/>
                    </w:rPr>
                  </w:pPr>
                  <w:r>
                    <w:rPr>
                      <w:rFonts w:hint="eastAsia"/>
                      <w:sz w:val="21"/>
                      <w:szCs w:val="21"/>
                      <w:lang w:val="en-US" w:eastAsia="zh-CN"/>
                    </w:rPr>
                    <w:t>0.02799</w:t>
                  </w:r>
                </w:p>
              </w:tc>
              <w:tc>
                <w:tcPr>
                  <w:tcW w:w="77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EDA33">
                  <w:pPr>
                    <w:jc w:val="center"/>
                    <w:rPr>
                      <w:rFonts w:hint="eastAsia" w:ascii="宋体" w:hAnsi="宋体" w:eastAsia="宋体" w:cs="宋体"/>
                      <w:i w:val="0"/>
                      <w:iCs w:val="0"/>
                      <w:color w:val="FF0000"/>
                      <w:sz w:val="22"/>
                      <w:szCs w:val="22"/>
                      <w:u w:val="none"/>
                    </w:rPr>
                  </w:pPr>
                </w:p>
              </w:tc>
            </w:tr>
            <w:tr w14:paraId="66495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5D5AB">
                  <w:pPr>
                    <w:wordWrap w:val="0"/>
                    <w:jc w:val="center"/>
                    <w:textAlignment w:val="bottom"/>
                    <w:rPr>
                      <w:rFonts w:hint="eastAsia"/>
                      <w:sz w:val="21"/>
                      <w:szCs w:val="21"/>
                      <w:lang w:val="en-US" w:eastAsia="zh-CN"/>
                    </w:rPr>
                  </w:pPr>
                  <w:r>
                    <w:rPr>
                      <w:rFonts w:hint="eastAsia"/>
                      <w:sz w:val="21"/>
                      <w:szCs w:val="21"/>
                      <w:lang w:val="en-US" w:eastAsia="zh-CN"/>
                    </w:rPr>
                    <w:t>离心</w:t>
                  </w:r>
                </w:p>
              </w:tc>
              <w:tc>
                <w:tcPr>
                  <w:tcW w:w="1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3AB24">
                  <w:pPr>
                    <w:wordWrap w:val="0"/>
                    <w:jc w:val="center"/>
                    <w:textAlignment w:val="bottom"/>
                    <w:rPr>
                      <w:rFonts w:hint="eastAsia"/>
                      <w:sz w:val="21"/>
                      <w:szCs w:val="21"/>
                      <w:lang w:val="en-US" w:eastAsia="zh-CN"/>
                    </w:rPr>
                  </w:pPr>
                  <w:r>
                    <w:rPr>
                      <w:rFonts w:hint="eastAsia"/>
                      <w:sz w:val="21"/>
                      <w:szCs w:val="21"/>
                      <w:lang w:val="en-US" w:eastAsia="zh-CN"/>
                    </w:rPr>
                    <w:t>/</w:t>
                  </w:r>
                </w:p>
              </w:tc>
              <w:tc>
                <w:tcPr>
                  <w:tcW w:w="1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AE795">
                  <w:pPr>
                    <w:wordWrap w:val="0"/>
                    <w:jc w:val="center"/>
                    <w:textAlignment w:val="bottom"/>
                    <w:rPr>
                      <w:rFonts w:hint="eastAsia"/>
                      <w:sz w:val="21"/>
                      <w:szCs w:val="21"/>
                      <w:lang w:val="en-US" w:eastAsia="zh-CN"/>
                    </w:rPr>
                  </w:pPr>
                  <w:r>
                    <w:rPr>
                      <w:rFonts w:hint="eastAsia"/>
                      <w:sz w:val="21"/>
                      <w:szCs w:val="21"/>
                      <w:lang w:val="en-US" w:eastAsia="zh-CN"/>
                    </w:rPr>
                    <w:t>/</w:t>
                  </w:r>
                </w:p>
              </w:tc>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25ACB">
                  <w:pPr>
                    <w:wordWrap w:val="0"/>
                    <w:jc w:val="center"/>
                    <w:textAlignment w:val="bottom"/>
                    <w:rPr>
                      <w:rFonts w:hint="eastAsia"/>
                      <w:sz w:val="21"/>
                      <w:szCs w:val="21"/>
                      <w:lang w:val="en-US" w:eastAsia="zh-CN"/>
                    </w:rPr>
                  </w:pPr>
                  <w:r>
                    <w:rPr>
                      <w:rFonts w:hint="eastAsia"/>
                      <w:sz w:val="21"/>
                      <w:szCs w:val="21"/>
                      <w:lang w:val="en-US" w:eastAsia="zh-CN"/>
                    </w:rPr>
                    <w:t>废水</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00F73">
                  <w:pPr>
                    <w:wordWrap w:val="0"/>
                    <w:jc w:val="center"/>
                    <w:textAlignment w:val="bottom"/>
                    <w:rPr>
                      <w:rFonts w:hint="default"/>
                      <w:sz w:val="21"/>
                      <w:szCs w:val="21"/>
                      <w:lang w:val="en-US" w:eastAsia="zh-CN"/>
                    </w:rPr>
                  </w:pPr>
                  <w:r>
                    <w:rPr>
                      <w:rFonts w:hint="eastAsia"/>
                      <w:sz w:val="21"/>
                      <w:szCs w:val="21"/>
                      <w:lang w:val="en-US" w:eastAsia="zh-CN"/>
                    </w:rPr>
                    <w:t>/</w:t>
                  </w:r>
                </w:p>
              </w:tc>
              <w:tc>
                <w:tcPr>
                  <w:tcW w:w="1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01007">
                  <w:pPr>
                    <w:wordWrap w:val="0"/>
                    <w:jc w:val="center"/>
                    <w:textAlignment w:val="bottom"/>
                    <w:rPr>
                      <w:rFonts w:hint="eastAsia"/>
                      <w:sz w:val="21"/>
                      <w:szCs w:val="21"/>
                      <w:lang w:val="en-US" w:eastAsia="zh-CN"/>
                    </w:rPr>
                  </w:pPr>
                  <w:r>
                    <w:rPr>
                      <w:rFonts w:hint="eastAsia"/>
                      <w:sz w:val="21"/>
                      <w:szCs w:val="21"/>
                      <w:lang w:val="en-US" w:eastAsia="zh-CN"/>
                    </w:rPr>
                    <w:t>4.8024</w:t>
                  </w:r>
                </w:p>
              </w:tc>
              <w:tc>
                <w:tcPr>
                  <w:tcW w:w="77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8D0BF">
                  <w:pPr>
                    <w:jc w:val="center"/>
                    <w:rPr>
                      <w:rFonts w:hint="eastAsia" w:ascii="宋体" w:hAnsi="宋体" w:eastAsia="宋体" w:cs="宋体"/>
                      <w:i w:val="0"/>
                      <w:iCs w:val="0"/>
                      <w:color w:val="FF0000"/>
                      <w:sz w:val="22"/>
                      <w:szCs w:val="22"/>
                      <w:u w:val="none"/>
                    </w:rPr>
                  </w:pPr>
                </w:p>
              </w:tc>
            </w:tr>
            <w:tr w14:paraId="647A1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9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A0501">
                  <w:pPr>
                    <w:wordWrap w:val="0"/>
                    <w:jc w:val="center"/>
                    <w:textAlignment w:val="bottom"/>
                    <w:rPr>
                      <w:rFonts w:hint="eastAsia"/>
                      <w:sz w:val="21"/>
                      <w:szCs w:val="21"/>
                      <w:lang w:val="en-US" w:eastAsia="zh-CN"/>
                    </w:rPr>
                  </w:pPr>
                  <w:r>
                    <w:rPr>
                      <w:rFonts w:hint="eastAsia"/>
                      <w:sz w:val="21"/>
                      <w:szCs w:val="21"/>
                      <w:lang w:val="en-US" w:eastAsia="zh-CN"/>
                    </w:rPr>
                    <w:t>配液-冻干</w:t>
                  </w:r>
                </w:p>
              </w:tc>
              <w:tc>
                <w:tcPr>
                  <w:tcW w:w="1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2582B">
                  <w:pPr>
                    <w:wordWrap w:val="0"/>
                    <w:jc w:val="center"/>
                    <w:textAlignment w:val="bottom"/>
                    <w:rPr>
                      <w:rFonts w:hint="eastAsia"/>
                      <w:sz w:val="21"/>
                      <w:szCs w:val="21"/>
                      <w:lang w:val="en-US" w:eastAsia="zh-CN"/>
                    </w:rPr>
                  </w:pPr>
                  <w:r>
                    <w:rPr>
                      <w:rFonts w:hint="eastAsia"/>
                      <w:sz w:val="21"/>
                      <w:szCs w:val="21"/>
                      <w:lang w:val="en-US" w:eastAsia="zh-CN"/>
                    </w:rPr>
                    <w:t>甘露醇</w:t>
                  </w:r>
                </w:p>
              </w:tc>
              <w:tc>
                <w:tcPr>
                  <w:tcW w:w="1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F5CC4">
                  <w:pPr>
                    <w:wordWrap w:val="0"/>
                    <w:jc w:val="center"/>
                    <w:textAlignment w:val="bottom"/>
                    <w:rPr>
                      <w:rFonts w:hint="eastAsia"/>
                      <w:sz w:val="21"/>
                      <w:szCs w:val="21"/>
                      <w:lang w:val="en-US" w:eastAsia="zh-CN"/>
                    </w:rPr>
                  </w:pPr>
                  <w:r>
                    <w:rPr>
                      <w:rFonts w:hint="eastAsia"/>
                      <w:sz w:val="21"/>
                      <w:szCs w:val="21"/>
                      <w:lang w:val="en-US" w:eastAsia="zh-CN"/>
                    </w:rPr>
                    <w:t>0.002</w:t>
                  </w:r>
                </w:p>
              </w:tc>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B5BB0">
                  <w:pPr>
                    <w:wordWrap w:val="0"/>
                    <w:jc w:val="center"/>
                    <w:textAlignment w:val="bottom"/>
                    <w:rPr>
                      <w:rFonts w:hint="eastAsia"/>
                      <w:sz w:val="21"/>
                      <w:szCs w:val="21"/>
                      <w:lang w:val="en-US" w:eastAsia="zh-CN"/>
                    </w:rPr>
                  </w:pPr>
                  <w:r>
                    <w:rPr>
                      <w:rFonts w:hint="eastAsia"/>
                      <w:sz w:val="21"/>
                      <w:szCs w:val="21"/>
                      <w:lang w:val="en-US" w:eastAsia="zh-CN"/>
                    </w:rPr>
                    <w:t>废气</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424F0">
                  <w:pPr>
                    <w:wordWrap w:val="0"/>
                    <w:jc w:val="center"/>
                    <w:textAlignment w:val="bottom"/>
                    <w:rPr>
                      <w:rFonts w:hint="eastAsia"/>
                      <w:sz w:val="21"/>
                      <w:szCs w:val="21"/>
                      <w:lang w:val="en-US" w:eastAsia="zh-CN"/>
                    </w:rPr>
                  </w:pPr>
                  <w:r>
                    <w:rPr>
                      <w:rFonts w:hint="eastAsia"/>
                      <w:sz w:val="21"/>
                      <w:szCs w:val="21"/>
                      <w:lang w:val="en-US" w:eastAsia="zh-CN"/>
                    </w:rPr>
                    <w:t>二氯甲烷</w:t>
                  </w:r>
                </w:p>
              </w:tc>
              <w:tc>
                <w:tcPr>
                  <w:tcW w:w="1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18CEE">
                  <w:pPr>
                    <w:wordWrap w:val="0"/>
                    <w:jc w:val="center"/>
                    <w:textAlignment w:val="bottom"/>
                    <w:rPr>
                      <w:rFonts w:hint="eastAsia"/>
                      <w:sz w:val="21"/>
                      <w:szCs w:val="21"/>
                      <w:lang w:val="en-US" w:eastAsia="zh-CN"/>
                    </w:rPr>
                  </w:pPr>
                  <w:r>
                    <w:rPr>
                      <w:rFonts w:hint="eastAsia"/>
                      <w:sz w:val="21"/>
                      <w:szCs w:val="21"/>
                      <w:lang w:val="en-US" w:eastAsia="zh-CN"/>
                    </w:rPr>
                    <w:t>0.005</w:t>
                  </w:r>
                </w:p>
              </w:tc>
              <w:tc>
                <w:tcPr>
                  <w:tcW w:w="77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EE634">
                  <w:pPr>
                    <w:jc w:val="center"/>
                    <w:rPr>
                      <w:rFonts w:hint="eastAsia" w:ascii="宋体" w:hAnsi="宋体" w:eastAsia="宋体" w:cs="宋体"/>
                      <w:i w:val="0"/>
                      <w:iCs w:val="0"/>
                      <w:color w:val="FF0000"/>
                      <w:sz w:val="22"/>
                      <w:szCs w:val="22"/>
                      <w:u w:val="none"/>
                    </w:rPr>
                  </w:pPr>
                </w:p>
              </w:tc>
            </w:tr>
            <w:tr w14:paraId="71F1C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6B237">
                  <w:pPr>
                    <w:wordWrap w:val="0"/>
                    <w:jc w:val="center"/>
                    <w:textAlignment w:val="bottom"/>
                    <w:rPr>
                      <w:rFonts w:hint="eastAsia"/>
                      <w:sz w:val="21"/>
                      <w:szCs w:val="21"/>
                      <w:lang w:val="en-US" w:eastAsia="zh-CN"/>
                    </w:rPr>
                  </w:pPr>
                </w:p>
              </w:tc>
              <w:tc>
                <w:tcPr>
                  <w:tcW w:w="1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384C9">
                  <w:pPr>
                    <w:wordWrap w:val="0"/>
                    <w:jc w:val="center"/>
                    <w:textAlignment w:val="bottom"/>
                    <w:rPr>
                      <w:rFonts w:hint="eastAsia"/>
                      <w:sz w:val="21"/>
                      <w:szCs w:val="21"/>
                      <w:lang w:val="en-US" w:eastAsia="zh-CN"/>
                    </w:rPr>
                  </w:pPr>
                  <w:r>
                    <w:rPr>
                      <w:rFonts w:hint="eastAsia"/>
                      <w:sz w:val="21"/>
                      <w:szCs w:val="21"/>
                      <w:lang w:val="en-US" w:eastAsia="zh-CN"/>
                    </w:rPr>
                    <w:t>纯化水</w:t>
                  </w:r>
                </w:p>
              </w:tc>
              <w:tc>
                <w:tcPr>
                  <w:tcW w:w="1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6404E">
                  <w:pPr>
                    <w:wordWrap w:val="0"/>
                    <w:jc w:val="center"/>
                    <w:textAlignment w:val="bottom"/>
                    <w:rPr>
                      <w:rFonts w:hint="eastAsia"/>
                      <w:sz w:val="21"/>
                      <w:szCs w:val="21"/>
                      <w:lang w:val="en-US" w:eastAsia="zh-CN"/>
                    </w:rPr>
                  </w:pPr>
                  <w:r>
                    <w:rPr>
                      <w:rFonts w:hint="eastAsia"/>
                      <w:sz w:val="21"/>
                      <w:szCs w:val="21"/>
                      <w:lang w:val="en-US" w:eastAsia="zh-CN"/>
                    </w:rPr>
                    <w:t>0.011</w:t>
                  </w:r>
                </w:p>
              </w:tc>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58BD5">
                  <w:pPr>
                    <w:wordWrap w:val="0"/>
                    <w:jc w:val="center"/>
                    <w:textAlignment w:val="bottom"/>
                    <w:rPr>
                      <w:rFonts w:hint="eastAsia"/>
                      <w:sz w:val="21"/>
                      <w:szCs w:val="21"/>
                      <w:lang w:val="en-US" w:eastAsia="zh-CN"/>
                    </w:rPr>
                  </w:pPr>
                  <w:r>
                    <w:rPr>
                      <w:rFonts w:hint="eastAsia"/>
                      <w:sz w:val="21"/>
                      <w:szCs w:val="21"/>
                      <w:lang w:val="en-US" w:eastAsia="zh-CN"/>
                    </w:rPr>
                    <w:t>废水</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20972">
                  <w:pPr>
                    <w:wordWrap w:val="0"/>
                    <w:jc w:val="center"/>
                    <w:textAlignment w:val="bottom"/>
                    <w:rPr>
                      <w:rFonts w:hint="default"/>
                      <w:sz w:val="21"/>
                      <w:szCs w:val="21"/>
                      <w:lang w:val="en-US" w:eastAsia="zh-CN"/>
                    </w:rPr>
                  </w:pPr>
                  <w:r>
                    <w:rPr>
                      <w:rFonts w:hint="eastAsia"/>
                      <w:sz w:val="21"/>
                      <w:szCs w:val="21"/>
                      <w:lang w:val="en-US" w:eastAsia="zh-CN"/>
                    </w:rPr>
                    <w:t>/</w:t>
                  </w:r>
                </w:p>
              </w:tc>
              <w:tc>
                <w:tcPr>
                  <w:tcW w:w="1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2CF63">
                  <w:pPr>
                    <w:wordWrap w:val="0"/>
                    <w:jc w:val="center"/>
                    <w:textAlignment w:val="bottom"/>
                    <w:rPr>
                      <w:rFonts w:hint="eastAsia"/>
                      <w:sz w:val="21"/>
                      <w:szCs w:val="21"/>
                      <w:lang w:val="en-US" w:eastAsia="zh-CN"/>
                    </w:rPr>
                  </w:pPr>
                  <w:r>
                    <w:rPr>
                      <w:rFonts w:hint="eastAsia"/>
                      <w:sz w:val="21"/>
                      <w:szCs w:val="21"/>
                      <w:lang w:val="en-US" w:eastAsia="zh-CN"/>
                    </w:rPr>
                    <w:t>0.211</w:t>
                  </w:r>
                </w:p>
              </w:tc>
              <w:tc>
                <w:tcPr>
                  <w:tcW w:w="77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4EF0B">
                  <w:pPr>
                    <w:jc w:val="center"/>
                    <w:rPr>
                      <w:rFonts w:hint="eastAsia" w:ascii="宋体" w:hAnsi="宋体" w:eastAsia="宋体" w:cs="宋体"/>
                      <w:i w:val="0"/>
                      <w:iCs w:val="0"/>
                      <w:color w:val="FF0000"/>
                      <w:sz w:val="22"/>
                      <w:szCs w:val="22"/>
                      <w:u w:val="none"/>
                    </w:rPr>
                  </w:pPr>
                </w:p>
              </w:tc>
            </w:tr>
          </w:tbl>
          <w:p w14:paraId="127CCB20">
            <w:pPr>
              <w:pStyle w:val="2791"/>
              <w:ind w:firstLine="482"/>
              <w:jc w:val="left"/>
              <w:rPr>
                <w:rFonts w:hint="eastAsia" w:cs="Times New Roman"/>
                <w:color w:val="auto"/>
                <w:sz w:val="21"/>
                <w:szCs w:val="21"/>
                <w:lang w:val="en-US" w:eastAsia="zh-CN"/>
              </w:rPr>
            </w:pPr>
            <w:r>
              <w:rPr>
                <w:rFonts w:hint="eastAsia" w:cs="Times New Roman"/>
                <w:color w:val="auto"/>
                <w:sz w:val="21"/>
                <w:szCs w:val="21"/>
                <w:lang w:val="en-US" w:eastAsia="zh-CN"/>
              </w:rPr>
              <w:t>工艺流程说明：</w:t>
            </w:r>
          </w:p>
          <w:p w14:paraId="4719E7E2">
            <w:pPr>
              <w:pStyle w:val="2791"/>
              <w:ind w:firstLine="482"/>
              <w:jc w:val="left"/>
              <w:rPr>
                <w:rFonts w:hint="eastAsia" w:cs="Times New Roman"/>
                <w:color w:val="auto"/>
                <w:sz w:val="21"/>
                <w:szCs w:val="21"/>
                <w:lang w:val="en-US" w:eastAsia="zh-CN"/>
              </w:rPr>
            </w:pPr>
            <w:r>
              <w:rPr>
                <w:rFonts w:hint="eastAsia" w:cs="Times New Roman"/>
                <w:color w:val="auto"/>
                <w:sz w:val="21"/>
                <w:szCs w:val="21"/>
                <w:lang w:val="en-US" w:eastAsia="zh-CN"/>
              </w:rPr>
              <w:t>（1）配液：称量处方量原辅物料及溶剂，分别搅拌溶解，配制油相及内水相。配液称量过程中产生10mg二氯甲烷废气；</w:t>
            </w:r>
          </w:p>
          <w:p w14:paraId="36EFD554">
            <w:pPr>
              <w:pStyle w:val="2791"/>
              <w:ind w:firstLine="482"/>
              <w:jc w:val="left"/>
              <w:rPr>
                <w:rFonts w:hint="eastAsia" w:cs="Times New Roman"/>
                <w:color w:val="auto"/>
                <w:sz w:val="21"/>
                <w:szCs w:val="21"/>
                <w:lang w:val="en-US" w:eastAsia="zh-CN"/>
              </w:rPr>
            </w:pPr>
            <w:r>
              <w:rPr>
                <w:rFonts w:hint="eastAsia" w:cs="Times New Roman"/>
                <w:color w:val="auto"/>
                <w:sz w:val="21"/>
                <w:szCs w:val="21"/>
                <w:lang w:val="en-US" w:eastAsia="zh-CN"/>
              </w:rPr>
              <w:t>（2）初乳乳化：将油相与内水相混合，剪切制备初乳；</w:t>
            </w:r>
          </w:p>
          <w:p w14:paraId="79443F47">
            <w:pPr>
              <w:pStyle w:val="2791"/>
              <w:ind w:firstLine="482"/>
              <w:jc w:val="left"/>
              <w:rPr>
                <w:rFonts w:hint="eastAsia" w:cs="Times New Roman"/>
                <w:color w:val="auto"/>
                <w:sz w:val="21"/>
                <w:szCs w:val="21"/>
                <w:lang w:val="en-US" w:eastAsia="zh-CN"/>
              </w:rPr>
            </w:pPr>
            <w:r>
              <w:rPr>
                <w:rFonts w:hint="eastAsia" w:cs="Times New Roman"/>
                <w:color w:val="auto"/>
                <w:sz w:val="21"/>
                <w:szCs w:val="21"/>
                <w:lang w:val="en-US" w:eastAsia="zh-CN"/>
              </w:rPr>
              <w:t>（3）复乳乳化：将初乳与外水相溶液混合，进行第二次乳化，制备复乳；</w:t>
            </w:r>
          </w:p>
          <w:p w14:paraId="6FF547B8">
            <w:pPr>
              <w:pStyle w:val="2791"/>
              <w:ind w:firstLine="482"/>
              <w:jc w:val="left"/>
              <w:rPr>
                <w:rFonts w:hint="eastAsia" w:cs="Times New Roman"/>
                <w:color w:val="auto"/>
                <w:sz w:val="21"/>
                <w:szCs w:val="21"/>
                <w:lang w:val="en-US" w:eastAsia="zh-CN"/>
              </w:rPr>
            </w:pPr>
            <w:r>
              <w:rPr>
                <w:rFonts w:hint="eastAsia" w:cs="Times New Roman"/>
                <w:color w:val="auto"/>
                <w:sz w:val="21"/>
                <w:szCs w:val="21"/>
                <w:lang w:val="en-US" w:eastAsia="zh-CN"/>
              </w:rPr>
              <w:t>（4）液中干燥：吹扫微球混悬液，去除分散相中的挥发性溶剂。此过程有二氯甲烷废气产生；</w:t>
            </w:r>
          </w:p>
          <w:p w14:paraId="26BB6606">
            <w:pPr>
              <w:pStyle w:val="2791"/>
              <w:ind w:firstLine="482"/>
              <w:jc w:val="left"/>
              <w:rPr>
                <w:rFonts w:hint="eastAsia" w:cs="Times New Roman"/>
                <w:color w:val="auto"/>
                <w:sz w:val="21"/>
                <w:szCs w:val="21"/>
                <w:lang w:val="en-US" w:eastAsia="zh-CN"/>
              </w:rPr>
            </w:pPr>
            <w:r>
              <w:rPr>
                <w:rFonts w:hint="eastAsia" w:cs="Times New Roman"/>
                <w:color w:val="auto"/>
                <w:sz w:val="21"/>
                <w:szCs w:val="21"/>
                <w:lang w:val="en-US" w:eastAsia="zh-CN"/>
              </w:rPr>
              <w:t>（5）离心：将微球混悬液转移至离心机离心，收集微球。离心过程有废水产生；</w:t>
            </w:r>
          </w:p>
          <w:p w14:paraId="3AEA9128">
            <w:pPr>
              <w:pStyle w:val="2791"/>
              <w:ind w:firstLine="482"/>
              <w:jc w:val="left"/>
              <w:rPr>
                <w:rFonts w:hint="eastAsia" w:cs="Times New Roman"/>
                <w:color w:val="auto"/>
                <w:sz w:val="21"/>
                <w:szCs w:val="21"/>
                <w:lang w:val="en-US" w:eastAsia="zh-CN"/>
              </w:rPr>
            </w:pPr>
            <w:r>
              <w:rPr>
                <w:rFonts w:hint="eastAsia" w:cs="Times New Roman"/>
                <w:color w:val="auto"/>
                <w:sz w:val="21"/>
                <w:szCs w:val="21"/>
                <w:lang w:val="en-US" w:eastAsia="zh-CN"/>
              </w:rPr>
              <w:t>（6）冻干：向离心后的微球混悬液中加入甘露醇溶液，进行冻干，此过程产生废水及二氯甲烷废气；</w:t>
            </w:r>
          </w:p>
          <w:p w14:paraId="7ECB0389">
            <w:pPr>
              <w:pStyle w:val="2791"/>
              <w:ind w:firstLine="482"/>
              <w:jc w:val="left"/>
              <w:rPr>
                <w:rFonts w:hint="eastAsia" w:cs="Times New Roman"/>
                <w:color w:val="auto"/>
                <w:sz w:val="21"/>
                <w:szCs w:val="21"/>
                <w:lang w:val="en-US" w:eastAsia="zh-CN"/>
              </w:rPr>
            </w:pPr>
            <w:r>
              <w:rPr>
                <w:rFonts w:hint="eastAsia" w:cs="Times New Roman"/>
                <w:color w:val="auto"/>
                <w:sz w:val="21"/>
                <w:szCs w:val="21"/>
                <w:lang w:val="en-US" w:eastAsia="zh-CN"/>
              </w:rPr>
              <w:t>（7）分装：将微球成品分装成小支包装。每批次生产周期约6天。</w:t>
            </w:r>
          </w:p>
          <w:p w14:paraId="45F9F9C2">
            <w:pPr>
              <w:pStyle w:val="2791"/>
              <w:ind w:firstLine="482"/>
              <w:jc w:val="left"/>
              <w:rPr>
                <w:rFonts w:hint="default" w:cs="Times New Roman"/>
                <w:color w:val="auto"/>
                <w:sz w:val="21"/>
                <w:szCs w:val="21"/>
                <w:lang w:val="en-US" w:eastAsia="zh-CN"/>
              </w:rPr>
            </w:pPr>
            <w:r>
              <w:rPr>
                <w:rFonts w:hint="eastAsia" w:cs="Times New Roman"/>
                <w:color w:val="auto"/>
                <w:sz w:val="21"/>
                <w:szCs w:val="21"/>
                <w:lang w:val="en-US" w:eastAsia="zh-CN"/>
              </w:rPr>
              <w:t>8、M05A</w:t>
            </w:r>
          </w:p>
          <w:p w14:paraId="4F495F10">
            <w:pPr>
              <w:spacing w:line="360" w:lineRule="auto"/>
              <w:jc w:val="center"/>
              <w:rPr>
                <w:rFonts w:ascii="Times New Roman" w:hAnsi="Times New Roman" w:eastAsia="宋体" w:cs="Times New Roman"/>
                <w:bCs/>
                <w:color w:val="auto"/>
                <w:sz w:val="21"/>
                <w:szCs w:val="21"/>
                <w:highlight w:val="none"/>
              </w:rPr>
            </w:pPr>
            <w:r>
              <w:rPr>
                <w:sz w:val="21"/>
                <w:szCs w:val="21"/>
              </w:rPr>
              <w:drawing>
                <wp:inline distT="0" distB="0" distL="114300" distR="114300">
                  <wp:extent cx="5273040" cy="3230245"/>
                  <wp:effectExtent l="0" t="0" r="3810" b="8255"/>
                  <wp:docPr id="2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4"/>
                          <pic:cNvPicPr>
                            <a:picLocks noChangeAspect="1"/>
                          </pic:cNvPicPr>
                        </pic:nvPicPr>
                        <pic:blipFill>
                          <a:blip r:embed="rId18"/>
                          <a:stretch>
                            <a:fillRect/>
                          </a:stretch>
                        </pic:blipFill>
                        <pic:spPr>
                          <a:xfrm>
                            <a:off x="0" y="0"/>
                            <a:ext cx="5273040" cy="3230245"/>
                          </a:xfrm>
                          <a:prstGeom prst="rect">
                            <a:avLst/>
                          </a:prstGeom>
                          <a:noFill/>
                          <a:ln>
                            <a:noFill/>
                          </a:ln>
                        </pic:spPr>
                      </pic:pic>
                    </a:graphicData>
                  </a:graphic>
                </wp:inline>
              </w:drawing>
            </w:r>
          </w:p>
          <w:p w14:paraId="79C7D9E2">
            <w:pPr>
              <w:spacing w:line="360" w:lineRule="auto"/>
              <w:jc w:val="center"/>
              <w:rPr>
                <w:rFonts w:hint="eastAsia"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图8：M05</w:t>
            </w:r>
            <w:r>
              <w:rPr>
                <w:rFonts w:hint="eastAsia" w:cs="Times New Roman"/>
                <w:color w:val="auto"/>
                <w:sz w:val="21"/>
                <w:szCs w:val="21"/>
                <w:highlight w:val="none"/>
                <w:lang w:val="en-US" w:eastAsia="zh-CN"/>
              </w:rPr>
              <w:t>A</w:t>
            </w:r>
            <w:r>
              <w:rPr>
                <w:rFonts w:hint="eastAsia" w:ascii="Times New Roman" w:hAnsi="Times New Roman" w:eastAsia="宋体" w:cs="Times New Roman"/>
                <w:color w:val="auto"/>
                <w:sz w:val="21"/>
                <w:szCs w:val="21"/>
                <w:highlight w:val="none"/>
                <w:lang w:val="en-US" w:eastAsia="zh-CN"/>
              </w:rPr>
              <w:t>研发工艺流程图</w:t>
            </w:r>
            <w:r>
              <w:rPr>
                <w:rFonts w:hint="eastAsia" w:cs="Times New Roman"/>
                <w:color w:val="auto"/>
                <w:sz w:val="21"/>
                <w:szCs w:val="21"/>
                <w:highlight w:val="none"/>
                <w:lang w:val="en-US" w:eastAsia="zh-CN"/>
              </w:rPr>
              <w:t>（100批/年）</w:t>
            </w:r>
          </w:p>
          <w:p w14:paraId="464A7A27">
            <w:pPr>
              <w:pStyle w:val="505"/>
              <w:keepNext/>
              <w:keepLines/>
              <w:numPr>
                <w:ilvl w:val="0"/>
                <w:numId w:val="23"/>
              </w:numPr>
              <w:spacing w:line="360" w:lineRule="auto"/>
              <w:ind w:firstLineChars="0"/>
              <w:jc w:val="center"/>
              <w:outlineLvl w:val="3"/>
              <w:rPr>
                <w:rFonts w:hint="eastAsia"/>
                <w:b/>
                <w:bCs/>
                <w:sz w:val="21"/>
                <w:szCs w:val="21"/>
                <w:lang w:val="en-US" w:eastAsia="zh-CN"/>
              </w:rPr>
            </w:pPr>
            <w:r>
              <w:rPr>
                <w:rFonts w:hint="eastAsia"/>
                <w:b/>
                <w:bCs/>
                <w:sz w:val="21"/>
                <w:szCs w:val="21"/>
                <w:lang w:val="en-US" w:eastAsia="zh-CN"/>
              </w:rPr>
              <w:t>单批次物料平衡表 单位：kg</w:t>
            </w:r>
          </w:p>
          <w:tbl>
            <w:tblPr>
              <w:tblStyle w:val="88"/>
              <w:tblW w:w="8212"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34"/>
              <w:gridCol w:w="2033"/>
              <w:gridCol w:w="859"/>
              <w:gridCol w:w="982"/>
              <w:gridCol w:w="1091"/>
              <w:gridCol w:w="961"/>
              <w:gridCol w:w="1052"/>
            </w:tblGrid>
            <w:tr w14:paraId="48CB9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12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CA594">
                  <w:pPr>
                    <w:wordWrap w:val="0"/>
                    <w:jc w:val="center"/>
                    <w:textAlignment w:val="bottom"/>
                    <w:rPr>
                      <w:rFonts w:hint="default"/>
                      <w:sz w:val="21"/>
                      <w:szCs w:val="21"/>
                      <w:lang w:val="en-US" w:eastAsia="zh-CN"/>
                    </w:rPr>
                  </w:pPr>
                  <w:r>
                    <w:rPr>
                      <w:rFonts w:hint="eastAsia"/>
                      <w:sz w:val="21"/>
                      <w:szCs w:val="21"/>
                      <w:lang w:val="en-US" w:eastAsia="zh-CN"/>
                    </w:rPr>
                    <w:t>投料</w:t>
                  </w:r>
                </w:p>
              </w:tc>
              <w:tc>
                <w:tcPr>
                  <w:tcW w:w="4086"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FCB3B">
                  <w:pPr>
                    <w:wordWrap w:val="0"/>
                    <w:jc w:val="center"/>
                    <w:textAlignment w:val="bottom"/>
                    <w:rPr>
                      <w:rFonts w:hint="default"/>
                      <w:sz w:val="21"/>
                      <w:szCs w:val="21"/>
                      <w:lang w:val="en-US" w:eastAsia="zh-CN"/>
                    </w:rPr>
                  </w:pPr>
                  <w:r>
                    <w:rPr>
                      <w:rFonts w:hint="eastAsia"/>
                      <w:sz w:val="21"/>
                      <w:szCs w:val="21"/>
                      <w:lang w:val="en-US" w:eastAsia="zh-CN"/>
                    </w:rPr>
                    <w:t>产出</w:t>
                  </w:r>
                </w:p>
              </w:tc>
            </w:tr>
            <w:tr w14:paraId="196A0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23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C20FA">
                  <w:pPr>
                    <w:wordWrap w:val="0"/>
                    <w:jc w:val="center"/>
                    <w:textAlignment w:val="bottom"/>
                    <w:rPr>
                      <w:rFonts w:hint="eastAsia"/>
                      <w:sz w:val="21"/>
                      <w:szCs w:val="21"/>
                      <w:lang w:val="en-US" w:eastAsia="zh-CN"/>
                    </w:rPr>
                  </w:pPr>
                  <w:r>
                    <w:rPr>
                      <w:rFonts w:hint="eastAsia"/>
                      <w:sz w:val="21"/>
                      <w:szCs w:val="21"/>
                      <w:lang w:val="en-US" w:eastAsia="zh-CN"/>
                    </w:rPr>
                    <w:t>酯化</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F1CD3">
                  <w:pPr>
                    <w:wordWrap w:val="0"/>
                    <w:jc w:val="center"/>
                    <w:textAlignment w:val="bottom"/>
                    <w:rPr>
                      <w:rFonts w:hint="eastAsia"/>
                      <w:sz w:val="21"/>
                      <w:szCs w:val="21"/>
                      <w:lang w:val="en-US" w:eastAsia="zh-CN"/>
                    </w:rPr>
                  </w:pPr>
                  <w:r>
                    <w:rPr>
                      <w:rFonts w:hint="eastAsia"/>
                      <w:sz w:val="21"/>
                      <w:szCs w:val="21"/>
                      <w:lang w:val="en-US" w:eastAsia="zh-CN"/>
                    </w:rPr>
                    <w:t>芥酸</w:t>
                  </w: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B4C08">
                  <w:pPr>
                    <w:wordWrap w:val="0"/>
                    <w:jc w:val="center"/>
                    <w:textAlignment w:val="bottom"/>
                    <w:rPr>
                      <w:rFonts w:hint="eastAsia"/>
                      <w:sz w:val="21"/>
                      <w:szCs w:val="21"/>
                      <w:lang w:val="en-US" w:eastAsia="zh-CN"/>
                    </w:rPr>
                  </w:pPr>
                  <w:r>
                    <w:rPr>
                      <w:rFonts w:hint="eastAsia"/>
                      <w:sz w:val="21"/>
                      <w:szCs w:val="21"/>
                      <w:lang w:val="en-US" w:eastAsia="zh-CN"/>
                    </w:rPr>
                    <w:t>0.05</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7245A">
                  <w:pPr>
                    <w:wordWrap w:val="0"/>
                    <w:jc w:val="center"/>
                    <w:textAlignment w:val="bottom"/>
                    <w:rPr>
                      <w:rFonts w:hint="default"/>
                      <w:sz w:val="21"/>
                      <w:szCs w:val="21"/>
                      <w:lang w:val="en-US" w:eastAsia="zh-CN"/>
                    </w:rPr>
                  </w:pPr>
                  <w:r>
                    <w:rPr>
                      <w:rFonts w:hint="eastAsia"/>
                      <w:sz w:val="21"/>
                      <w:szCs w:val="21"/>
                      <w:lang w:val="en-US" w:eastAsia="zh-CN"/>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C0851">
                  <w:pPr>
                    <w:wordWrap w:val="0"/>
                    <w:jc w:val="center"/>
                    <w:textAlignment w:val="bottom"/>
                    <w:rPr>
                      <w:rFonts w:hint="default"/>
                      <w:sz w:val="21"/>
                      <w:szCs w:val="21"/>
                      <w:lang w:val="en-US" w:eastAsia="zh-CN"/>
                    </w:rPr>
                  </w:pPr>
                  <w:r>
                    <w:rPr>
                      <w:rFonts w:hint="eastAsia"/>
                      <w:sz w:val="21"/>
                      <w:szCs w:val="21"/>
                      <w:lang w:val="en-US" w:eastAsia="zh-CN"/>
                    </w:rPr>
                    <w:t>/</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AC552">
                  <w:pPr>
                    <w:wordWrap w:val="0"/>
                    <w:jc w:val="center"/>
                    <w:textAlignment w:val="bottom"/>
                    <w:rPr>
                      <w:rFonts w:hint="default"/>
                      <w:sz w:val="21"/>
                      <w:szCs w:val="21"/>
                      <w:lang w:val="en-US" w:eastAsia="zh-CN"/>
                    </w:rPr>
                  </w:pPr>
                  <w:r>
                    <w:rPr>
                      <w:rFonts w:hint="eastAsia"/>
                      <w:sz w:val="21"/>
                      <w:szCs w:val="21"/>
                      <w:lang w:val="en-US" w:eastAsia="zh-CN"/>
                    </w:rPr>
                    <w:t>/</w:t>
                  </w:r>
                </w:p>
              </w:tc>
              <w:tc>
                <w:tcPr>
                  <w:tcW w:w="10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A5AA0">
                  <w:pPr>
                    <w:wordWrap w:val="0"/>
                    <w:jc w:val="center"/>
                    <w:textAlignment w:val="bottom"/>
                    <w:rPr>
                      <w:rFonts w:hint="default"/>
                      <w:sz w:val="21"/>
                      <w:szCs w:val="21"/>
                      <w:lang w:val="en-US" w:eastAsia="zh-CN"/>
                    </w:rPr>
                  </w:pPr>
                  <w:r>
                    <w:rPr>
                      <w:rFonts w:hint="eastAsia"/>
                      <w:sz w:val="21"/>
                      <w:szCs w:val="21"/>
                      <w:lang w:val="en-US" w:eastAsia="zh-CN"/>
                    </w:rPr>
                    <w:t>M05</w:t>
                  </w:r>
                </w:p>
                <w:p w14:paraId="54FD9391">
                  <w:pPr>
                    <w:wordWrap w:val="0"/>
                    <w:jc w:val="center"/>
                    <w:textAlignment w:val="bottom"/>
                    <w:rPr>
                      <w:rFonts w:hint="eastAsia"/>
                      <w:sz w:val="21"/>
                      <w:szCs w:val="21"/>
                      <w:lang w:val="en-US" w:eastAsia="zh-CN"/>
                    </w:rPr>
                  </w:pPr>
                  <w:r>
                    <w:rPr>
                      <w:rFonts w:hint="eastAsia"/>
                      <w:sz w:val="21"/>
                      <w:szCs w:val="21"/>
                      <w:lang w:val="en-US" w:eastAsia="zh-CN"/>
                    </w:rPr>
                    <w:t>0.01</w:t>
                  </w:r>
                </w:p>
              </w:tc>
            </w:tr>
            <w:tr w14:paraId="1FEF5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2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23910">
                  <w:pPr>
                    <w:wordWrap w:val="0"/>
                    <w:jc w:val="center"/>
                    <w:textAlignment w:val="bottom"/>
                    <w:rPr>
                      <w:rFonts w:hint="eastAsia"/>
                      <w:sz w:val="21"/>
                      <w:szCs w:val="21"/>
                      <w:lang w:val="en-US" w:eastAsia="zh-CN"/>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9DBD1">
                  <w:pPr>
                    <w:wordWrap w:val="0"/>
                    <w:jc w:val="center"/>
                    <w:textAlignment w:val="bottom"/>
                    <w:rPr>
                      <w:rFonts w:hint="eastAsia"/>
                      <w:sz w:val="21"/>
                      <w:szCs w:val="21"/>
                      <w:lang w:val="en-US" w:eastAsia="zh-CN"/>
                    </w:rPr>
                  </w:pPr>
                  <w:r>
                    <w:rPr>
                      <w:rFonts w:hint="eastAsia"/>
                      <w:sz w:val="21"/>
                      <w:szCs w:val="21"/>
                      <w:lang w:val="en-US" w:eastAsia="zh-CN"/>
                    </w:rPr>
                    <w:t>甘油磷脂酰胆碱</w:t>
                  </w: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67636">
                  <w:pPr>
                    <w:wordWrap w:val="0"/>
                    <w:jc w:val="center"/>
                    <w:textAlignment w:val="bottom"/>
                    <w:rPr>
                      <w:rFonts w:hint="eastAsia"/>
                      <w:sz w:val="21"/>
                      <w:szCs w:val="21"/>
                      <w:lang w:val="en-US" w:eastAsia="zh-CN"/>
                    </w:rPr>
                  </w:pPr>
                  <w:r>
                    <w:rPr>
                      <w:rFonts w:hint="eastAsia"/>
                      <w:sz w:val="21"/>
                      <w:szCs w:val="21"/>
                      <w:lang w:val="en-US" w:eastAsia="zh-CN"/>
                    </w:rPr>
                    <w:t>0.005</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27314">
                  <w:pPr>
                    <w:wordWrap w:val="0"/>
                    <w:jc w:val="center"/>
                    <w:textAlignment w:val="bottom"/>
                    <w:rPr>
                      <w:rFonts w:hint="eastAsia"/>
                      <w:sz w:val="21"/>
                      <w:szCs w:val="21"/>
                      <w:lang w:val="en-US" w:eastAsia="zh-CN"/>
                    </w:rPr>
                  </w:pPr>
                  <w:r>
                    <w:rPr>
                      <w:rFonts w:hint="eastAsia"/>
                      <w:sz w:val="21"/>
                      <w:szCs w:val="21"/>
                      <w:lang w:val="en-US" w:eastAsia="zh-CN"/>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9EE33">
                  <w:pPr>
                    <w:wordWrap w:val="0"/>
                    <w:jc w:val="center"/>
                    <w:textAlignment w:val="bottom"/>
                    <w:rPr>
                      <w:rFonts w:hint="eastAsia"/>
                      <w:sz w:val="21"/>
                      <w:szCs w:val="21"/>
                      <w:lang w:val="en-US" w:eastAsia="zh-CN"/>
                    </w:rPr>
                  </w:pPr>
                  <w:r>
                    <w:rPr>
                      <w:rFonts w:hint="eastAsia"/>
                      <w:sz w:val="21"/>
                      <w:szCs w:val="21"/>
                      <w:lang w:val="en-US" w:eastAsia="zh-CN"/>
                    </w:rPr>
                    <w:t>/</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02F3B">
                  <w:pPr>
                    <w:wordWrap w:val="0"/>
                    <w:jc w:val="center"/>
                    <w:textAlignment w:val="bottom"/>
                    <w:rPr>
                      <w:rFonts w:hint="eastAsia"/>
                      <w:sz w:val="21"/>
                      <w:szCs w:val="21"/>
                      <w:lang w:val="en-US" w:eastAsia="zh-CN"/>
                    </w:rPr>
                  </w:pPr>
                  <w:r>
                    <w:rPr>
                      <w:rFonts w:hint="eastAsia"/>
                      <w:sz w:val="21"/>
                      <w:szCs w:val="21"/>
                      <w:lang w:val="en-US" w:eastAsia="zh-CN"/>
                    </w:rPr>
                    <w:t>/</w:t>
                  </w:r>
                </w:p>
              </w:tc>
              <w:tc>
                <w:tcPr>
                  <w:tcW w:w="10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B4916">
                  <w:pPr>
                    <w:wordWrap w:val="0"/>
                    <w:jc w:val="center"/>
                    <w:textAlignment w:val="bottom"/>
                    <w:rPr>
                      <w:rFonts w:hint="eastAsia"/>
                      <w:sz w:val="21"/>
                      <w:szCs w:val="21"/>
                      <w:lang w:val="en-US" w:eastAsia="zh-CN"/>
                    </w:rPr>
                  </w:pPr>
                </w:p>
              </w:tc>
            </w:tr>
            <w:tr w14:paraId="06F3CC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2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DC4A6">
                  <w:pPr>
                    <w:wordWrap w:val="0"/>
                    <w:jc w:val="center"/>
                    <w:textAlignment w:val="bottom"/>
                    <w:rPr>
                      <w:rFonts w:hint="eastAsia"/>
                      <w:sz w:val="21"/>
                      <w:szCs w:val="21"/>
                      <w:lang w:val="en-US" w:eastAsia="zh-CN"/>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B3702">
                  <w:pPr>
                    <w:wordWrap w:val="0"/>
                    <w:jc w:val="center"/>
                    <w:textAlignment w:val="bottom"/>
                    <w:rPr>
                      <w:rFonts w:hint="eastAsia"/>
                      <w:sz w:val="21"/>
                      <w:szCs w:val="21"/>
                      <w:lang w:val="en-US" w:eastAsia="zh-CN"/>
                    </w:rPr>
                  </w:pPr>
                  <w:r>
                    <w:rPr>
                      <w:rFonts w:hint="eastAsia"/>
                      <w:sz w:val="21"/>
                      <w:szCs w:val="21"/>
                      <w:lang w:val="en-US" w:eastAsia="zh-CN"/>
                    </w:rPr>
                    <w:t>二环己基碳二亚胺</w:t>
                  </w: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B27F9">
                  <w:pPr>
                    <w:wordWrap w:val="0"/>
                    <w:jc w:val="center"/>
                    <w:textAlignment w:val="bottom"/>
                    <w:rPr>
                      <w:rFonts w:hint="eastAsia"/>
                      <w:sz w:val="21"/>
                      <w:szCs w:val="21"/>
                      <w:lang w:val="en-US" w:eastAsia="zh-CN"/>
                    </w:rPr>
                  </w:pPr>
                  <w:r>
                    <w:rPr>
                      <w:rFonts w:hint="eastAsia"/>
                      <w:sz w:val="21"/>
                      <w:szCs w:val="21"/>
                      <w:lang w:val="en-US" w:eastAsia="zh-CN"/>
                    </w:rPr>
                    <w:t>0.01</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FE0DF">
                  <w:pPr>
                    <w:wordWrap w:val="0"/>
                    <w:jc w:val="center"/>
                    <w:textAlignment w:val="bottom"/>
                    <w:rPr>
                      <w:rFonts w:hint="eastAsia"/>
                      <w:sz w:val="21"/>
                      <w:szCs w:val="21"/>
                      <w:lang w:val="en-US" w:eastAsia="zh-CN"/>
                    </w:rPr>
                  </w:pPr>
                  <w:r>
                    <w:rPr>
                      <w:rFonts w:hint="eastAsia"/>
                      <w:sz w:val="21"/>
                      <w:szCs w:val="21"/>
                      <w:lang w:val="en-US" w:eastAsia="zh-CN"/>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4742E">
                  <w:pPr>
                    <w:wordWrap w:val="0"/>
                    <w:jc w:val="center"/>
                    <w:textAlignment w:val="bottom"/>
                    <w:rPr>
                      <w:rFonts w:hint="eastAsia"/>
                      <w:sz w:val="21"/>
                      <w:szCs w:val="21"/>
                      <w:lang w:val="en-US" w:eastAsia="zh-CN"/>
                    </w:rPr>
                  </w:pPr>
                  <w:r>
                    <w:rPr>
                      <w:rFonts w:hint="eastAsia"/>
                      <w:sz w:val="21"/>
                      <w:szCs w:val="21"/>
                      <w:lang w:val="en-US" w:eastAsia="zh-CN"/>
                    </w:rPr>
                    <w:t>/</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D1C5F">
                  <w:pPr>
                    <w:wordWrap w:val="0"/>
                    <w:jc w:val="center"/>
                    <w:textAlignment w:val="bottom"/>
                    <w:rPr>
                      <w:rFonts w:hint="eastAsia"/>
                      <w:sz w:val="21"/>
                      <w:szCs w:val="21"/>
                      <w:lang w:val="en-US" w:eastAsia="zh-CN"/>
                    </w:rPr>
                  </w:pPr>
                  <w:r>
                    <w:rPr>
                      <w:rFonts w:hint="eastAsia"/>
                      <w:sz w:val="21"/>
                      <w:szCs w:val="21"/>
                      <w:lang w:val="en-US" w:eastAsia="zh-CN"/>
                    </w:rPr>
                    <w:t>/</w:t>
                  </w:r>
                </w:p>
              </w:tc>
              <w:tc>
                <w:tcPr>
                  <w:tcW w:w="10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D9A6B">
                  <w:pPr>
                    <w:jc w:val="center"/>
                    <w:rPr>
                      <w:rFonts w:hint="eastAsia" w:ascii="宋体" w:hAnsi="宋体" w:eastAsia="宋体" w:cs="宋体"/>
                      <w:i w:val="0"/>
                      <w:iCs w:val="0"/>
                      <w:color w:val="FF0000"/>
                      <w:sz w:val="22"/>
                      <w:szCs w:val="22"/>
                      <w:u w:val="none"/>
                    </w:rPr>
                  </w:pPr>
                </w:p>
              </w:tc>
            </w:tr>
            <w:tr w14:paraId="51A9A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2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ED626">
                  <w:pPr>
                    <w:wordWrap w:val="0"/>
                    <w:jc w:val="center"/>
                    <w:textAlignment w:val="bottom"/>
                    <w:rPr>
                      <w:rFonts w:hint="eastAsia"/>
                      <w:sz w:val="21"/>
                      <w:szCs w:val="21"/>
                      <w:lang w:val="en-US" w:eastAsia="zh-CN"/>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FEF4F">
                  <w:pPr>
                    <w:wordWrap w:val="0"/>
                    <w:jc w:val="center"/>
                    <w:textAlignment w:val="bottom"/>
                    <w:rPr>
                      <w:rFonts w:hint="eastAsia"/>
                      <w:sz w:val="21"/>
                      <w:szCs w:val="21"/>
                      <w:lang w:val="en-US" w:eastAsia="zh-CN"/>
                    </w:rPr>
                  </w:pPr>
                  <w:r>
                    <w:rPr>
                      <w:rFonts w:hint="eastAsia"/>
                      <w:sz w:val="21"/>
                      <w:szCs w:val="21"/>
                      <w:lang w:val="en-US" w:eastAsia="zh-CN"/>
                    </w:rPr>
                    <w:t>二甲氨基砒啶</w:t>
                  </w: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47946">
                  <w:pPr>
                    <w:wordWrap w:val="0"/>
                    <w:jc w:val="center"/>
                    <w:textAlignment w:val="bottom"/>
                    <w:rPr>
                      <w:rFonts w:hint="eastAsia"/>
                      <w:sz w:val="21"/>
                      <w:szCs w:val="21"/>
                      <w:lang w:val="en-US" w:eastAsia="zh-CN"/>
                    </w:rPr>
                  </w:pPr>
                  <w:r>
                    <w:rPr>
                      <w:rFonts w:hint="eastAsia"/>
                      <w:sz w:val="21"/>
                      <w:szCs w:val="21"/>
                      <w:lang w:val="en-US" w:eastAsia="zh-CN"/>
                    </w:rPr>
                    <w:t>0.003</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7BD5C">
                  <w:pPr>
                    <w:wordWrap w:val="0"/>
                    <w:jc w:val="center"/>
                    <w:textAlignment w:val="bottom"/>
                    <w:rPr>
                      <w:rFonts w:hint="eastAsia"/>
                      <w:sz w:val="21"/>
                      <w:szCs w:val="21"/>
                      <w:lang w:val="en-US" w:eastAsia="zh-CN"/>
                    </w:rPr>
                  </w:pPr>
                  <w:r>
                    <w:rPr>
                      <w:rFonts w:hint="eastAsia"/>
                      <w:sz w:val="21"/>
                      <w:szCs w:val="21"/>
                      <w:lang w:val="en-US" w:eastAsia="zh-CN"/>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0056D">
                  <w:pPr>
                    <w:wordWrap w:val="0"/>
                    <w:jc w:val="center"/>
                    <w:textAlignment w:val="bottom"/>
                    <w:rPr>
                      <w:rFonts w:hint="eastAsia"/>
                      <w:sz w:val="21"/>
                      <w:szCs w:val="21"/>
                      <w:lang w:val="en-US" w:eastAsia="zh-CN"/>
                    </w:rPr>
                  </w:pPr>
                  <w:r>
                    <w:rPr>
                      <w:rFonts w:hint="eastAsia"/>
                      <w:sz w:val="21"/>
                      <w:szCs w:val="21"/>
                      <w:lang w:val="en-US" w:eastAsia="zh-CN"/>
                    </w:rPr>
                    <w:t>/</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05F36">
                  <w:pPr>
                    <w:wordWrap w:val="0"/>
                    <w:jc w:val="center"/>
                    <w:textAlignment w:val="bottom"/>
                    <w:rPr>
                      <w:rFonts w:hint="eastAsia"/>
                      <w:sz w:val="21"/>
                      <w:szCs w:val="21"/>
                      <w:lang w:val="en-US" w:eastAsia="zh-CN"/>
                    </w:rPr>
                  </w:pPr>
                  <w:r>
                    <w:rPr>
                      <w:rFonts w:hint="eastAsia"/>
                      <w:sz w:val="21"/>
                      <w:szCs w:val="21"/>
                      <w:lang w:val="en-US" w:eastAsia="zh-CN"/>
                    </w:rPr>
                    <w:t>/</w:t>
                  </w:r>
                </w:p>
              </w:tc>
              <w:tc>
                <w:tcPr>
                  <w:tcW w:w="10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47AFD">
                  <w:pPr>
                    <w:jc w:val="center"/>
                    <w:rPr>
                      <w:rFonts w:hint="eastAsia" w:ascii="宋体" w:hAnsi="宋体" w:eastAsia="宋体" w:cs="宋体"/>
                      <w:i w:val="0"/>
                      <w:iCs w:val="0"/>
                      <w:color w:val="FF0000"/>
                      <w:sz w:val="22"/>
                      <w:szCs w:val="22"/>
                      <w:u w:val="none"/>
                    </w:rPr>
                  </w:pPr>
                </w:p>
              </w:tc>
            </w:tr>
            <w:tr w14:paraId="7D570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2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E9640">
                  <w:pPr>
                    <w:wordWrap w:val="0"/>
                    <w:jc w:val="center"/>
                    <w:textAlignment w:val="bottom"/>
                    <w:rPr>
                      <w:rFonts w:hint="eastAsia"/>
                      <w:sz w:val="21"/>
                      <w:szCs w:val="21"/>
                      <w:lang w:val="en-US" w:eastAsia="zh-CN"/>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BBE2B">
                  <w:pPr>
                    <w:wordWrap w:val="0"/>
                    <w:jc w:val="center"/>
                    <w:textAlignment w:val="bottom"/>
                    <w:rPr>
                      <w:rFonts w:hint="eastAsia"/>
                      <w:sz w:val="21"/>
                      <w:szCs w:val="21"/>
                      <w:lang w:val="en-US" w:eastAsia="zh-CN"/>
                    </w:rPr>
                  </w:pPr>
                  <w:r>
                    <w:rPr>
                      <w:rFonts w:hint="eastAsia"/>
                      <w:sz w:val="21"/>
                      <w:szCs w:val="21"/>
                      <w:lang w:val="en-US" w:eastAsia="zh-CN"/>
                    </w:rPr>
                    <w:t>二氯甲烷</w:t>
                  </w: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7AF80">
                  <w:pPr>
                    <w:wordWrap w:val="0"/>
                    <w:jc w:val="center"/>
                    <w:textAlignment w:val="bottom"/>
                    <w:rPr>
                      <w:rFonts w:hint="eastAsia"/>
                      <w:sz w:val="21"/>
                      <w:szCs w:val="21"/>
                      <w:lang w:val="en-US" w:eastAsia="zh-CN"/>
                    </w:rPr>
                  </w:pPr>
                  <w:r>
                    <w:rPr>
                      <w:rFonts w:hint="eastAsia"/>
                      <w:sz w:val="21"/>
                      <w:szCs w:val="21"/>
                      <w:lang w:val="en-US" w:eastAsia="zh-CN"/>
                    </w:rPr>
                    <w:t>0.264</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AA2AD">
                  <w:pPr>
                    <w:wordWrap w:val="0"/>
                    <w:jc w:val="center"/>
                    <w:textAlignment w:val="bottom"/>
                    <w:rPr>
                      <w:rFonts w:hint="eastAsia"/>
                      <w:sz w:val="21"/>
                      <w:szCs w:val="21"/>
                      <w:lang w:val="en-US" w:eastAsia="zh-CN"/>
                    </w:rPr>
                  </w:pPr>
                  <w:r>
                    <w:rPr>
                      <w:rFonts w:hint="eastAsia"/>
                      <w:sz w:val="21"/>
                      <w:szCs w:val="21"/>
                      <w:lang w:val="en-US" w:eastAsia="zh-CN"/>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BE7F6">
                  <w:pPr>
                    <w:wordWrap w:val="0"/>
                    <w:jc w:val="center"/>
                    <w:textAlignment w:val="bottom"/>
                    <w:rPr>
                      <w:rFonts w:hint="eastAsia"/>
                      <w:sz w:val="21"/>
                      <w:szCs w:val="21"/>
                      <w:lang w:val="en-US" w:eastAsia="zh-CN"/>
                    </w:rPr>
                  </w:pPr>
                  <w:r>
                    <w:rPr>
                      <w:rFonts w:hint="eastAsia"/>
                      <w:sz w:val="21"/>
                      <w:szCs w:val="21"/>
                      <w:lang w:val="en-US" w:eastAsia="zh-CN"/>
                    </w:rPr>
                    <w:t>/</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3B42A">
                  <w:pPr>
                    <w:wordWrap w:val="0"/>
                    <w:jc w:val="center"/>
                    <w:textAlignment w:val="bottom"/>
                    <w:rPr>
                      <w:rFonts w:hint="eastAsia"/>
                      <w:sz w:val="21"/>
                      <w:szCs w:val="21"/>
                      <w:lang w:val="en-US" w:eastAsia="zh-CN"/>
                    </w:rPr>
                  </w:pPr>
                  <w:r>
                    <w:rPr>
                      <w:rFonts w:hint="eastAsia"/>
                      <w:sz w:val="21"/>
                      <w:szCs w:val="21"/>
                      <w:lang w:val="en-US" w:eastAsia="zh-CN"/>
                    </w:rPr>
                    <w:t>/</w:t>
                  </w:r>
                </w:p>
              </w:tc>
              <w:tc>
                <w:tcPr>
                  <w:tcW w:w="10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7C9B5">
                  <w:pPr>
                    <w:jc w:val="center"/>
                    <w:rPr>
                      <w:rFonts w:hint="eastAsia" w:ascii="宋体" w:hAnsi="宋体" w:eastAsia="宋体" w:cs="宋体"/>
                      <w:i w:val="0"/>
                      <w:iCs w:val="0"/>
                      <w:color w:val="FF0000"/>
                      <w:sz w:val="22"/>
                      <w:szCs w:val="22"/>
                      <w:u w:val="none"/>
                    </w:rPr>
                  </w:pPr>
                </w:p>
              </w:tc>
            </w:tr>
            <w:tr w14:paraId="439ED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E2960">
                  <w:pPr>
                    <w:wordWrap w:val="0"/>
                    <w:jc w:val="center"/>
                    <w:textAlignment w:val="bottom"/>
                    <w:rPr>
                      <w:rFonts w:hint="eastAsia"/>
                      <w:sz w:val="21"/>
                      <w:szCs w:val="21"/>
                      <w:lang w:val="en-US" w:eastAsia="zh-CN"/>
                    </w:rPr>
                  </w:pPr>
                  <w:r>
                    <w:rPr>
                      <w:rFonts w:hint="eastAsia"/>
                      <w:sz w:val="21"/>
                      <w:szCs w:val="21"/>
                      <w:lang w:val="en-US" w:eastAsia="zh-CN"/>
                    </w:rPr>
                    <w:t>过滤</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3B727">
                  <w:pPr>
                    <w:wordWrap w:val="0"/>
                    <w:jc w:val="center"/>
                    <w:textAlignment w:val="bottom"/>
                    <w:rPr>
                      <w:rFonts w:hint="eastAsia"/>
                      <w:sz w:val="21"/>
                      <w:szCs w:val="21"/>
                      <w:lang w:val="en-US" w:eastAsia="zh-CN"/>
                    </w:rPr>
                  </w:pPr>
                  <w:r>
                    <w:rPr>
                      <w:rFonts w:hint="eastAsia"/>
                      <w:sz w:val="21"/>
                      <w:szCs w:val="21"/>
                      <w:lang w:val="en-US" w:eastAsia="zh-CN"/>
                    </w:rPr>
                    <w:t>/</w:t>
                  </w: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40A45">
                  <w:pPr>
                    <w:wordWrap w:val="0"/>
                    <w:jc w:val="center"/>
                    <w:textAlignment w:val="bottom"/>
                    <w:rPr>
                      <w:rFonts w:hint="eastAsia"/>
                      <w:sz w:val="21"/>
                      <w:szCs w:val="21"/>
                      <w:lang w:val="en-US" w:eastAsia="zh-CN"/>
                    </w:rPr>
                  </w:pPr>
                  <w:r>
                    <w:rPr>
                      <w:rFonts w:hint="eastAsia"/>
                      <w:sz w:val="21"/>
                      <w:szCs w:val="21"/>
                      <w:lang w:val="en-US" w:eastAsia="zh-CN"/>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66711">
                  <w:pPr>
                    <w:wordWrap w:val="0"/>
                    <w:jc w:val="center"/>
                    <w:textAlignment w:val="bottom"/>
                    <w:rPr>
                      <w:rFonts w:hint="eastAsia"/>
                      <w:sz w:val="21"/>
                      <w:szCs w:val="21"/>
                      <w:lang w:val="en-US" w:eastAsia="zh-CN"/>
                    </w:rPr>
                  </w:pPr>
                  <w:r>
                    <w:rPr>
                      <w:rFonts w:hint="eastAsia"/>
                      <w:sz w:val="21"/>
                      <w:szCs w:val="21"/>
                      <w:lang w:val="en-US" w:eastAsia="zh-CN"/>
                    </w:rPr>
                    <w:t>废料</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26B47">
                  <w:pPr>
                    <w:wordWrap w:val="0"/>
                    <w:jc w:val="center"/>
                    <w:textAlignment w:val="bottom"/>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719EC">
                  <w:pPr>
                    <w:wordWrap w:val="0"/>
                    <w:jc w:val="center"/>
                    <w:textAlignment w:val="bottom"/>
                    <w:rPr>
                      <w:rFonts w:hint="eastAsia"/>
                      <w:sz w:val="21"/>
                      <w:szCs w:val="21"/>
                      <w:lang w:val="en-US" w:eastAsia="zh-CN"/>
                    </w:rPr>
                  </w:pPr>
                  <w:r>
                    <w:rPr>
                      <w:rFonts w:hint="eastAsia"/>
                      <w:sz w:val="21"/>
                      <w:szCs w:val="21"/>
                      <w:lang w:val="en-US" w:eastAsia="zh-CN"/>
                    </w:rPr>
                    <w:t>0.013</w:t>
                  </w:r>
                </w:p>
              </w:tc>
              <w:tc>
                <w:tcPr>
                  <w:tcW w:w="10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07EBA">
                  <w:pPr>
                    <w:jc w:val="center"/>
                    <w:rPr>
                      <w:rFonts w:hint="eastAsia" w:ascii="宋体" w:hAnsi="宋体" w:eastAsia="宋体" w:cs="宋体"/>
                      <w:i w:val="0"/>
                      <w:iCs w:val="0"/>
                      <w:color w:val="FF0000"/>
                      <w:sz w:val="22"/>
                      <w:szCs w:val="22"/>
                      <w:u w:val="none"/>
                    </w:rPr>
                  </w:pPr>
                </w:p>
              </w:tc>
            </w:tr>
            <w:tr w14:paraId="7E49A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550E5">
                  <w:pPr>
                    <w:wordWrap w:val="0"/>
                    <w:jc w:val="center"/>
                    <w:textAlignment w:val="bottom"/>
                    <w:rPr>
                      <w:rFonts w:hint="eastAsia"/>
                      <w:sz w:val="21"/>
                      <w:szCs w:val="21"/>
                      <w:lang w:val="en-US" w:eastAsia="zh-CN"/>
                    </w:rPr>
                  </w:pPr>
                  <w:r>
                    <w:rPr>
                      <w:rFonts w:hint="eastAsia"/>
                      <w:sz w:val="21"/>
                      <w:szCs w:val="21"/>
                      <w:lang w:val="en-US" w:eastAsia="zh-CN"/>
                    </w:rPr>
                    <w:t>重结晶</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BA9E6">
                  <w:pPr>
                    <w:wordWrap w:val="0"/>
                    <w:jc w:val="center"/>
                    <w:textAlignment w:val="bottom"/>
                    <w:rPr>
                      <w:rFonts w:hint="eastAsia"/>
                      <w:sz w:val="21"/>
                      <w:szCs w:val="21"/>
                      <w:lang w:val="en-US" w:eastAsia="zh-CN"/>
                    </w:rPr>
                  </w:pPr>
                  <w:r>
                    <w:rPr>
                      <w:rFonts w:hint="eastAsia"/>
                      <w:sz w:val="21"/>
                      <w:szCs w:val="21"/>
                      <w:lang w:val="en-US" w:eastAsia="zh-CN"/>
                    </w:rPr>
                    <w:t>丙酮</w:t>
                  </w: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2974E">
                  <w:pPr>
                    <w:wordWrap w:val="0"/>
                    <w:jc w:val="center"/>
                    <w:textAlignment w:val="bottom"/>
                    <w:rPr>
                      <w:rFonts w:hint="eastAsia"/>
                      <w:sz w:val="21"/>
                      <w:szCs w:val="21"/>
                      <w:lang w:val="en-US" w:eastAsia="zh-CN"/>
                    </w:rPr>
                  </w:pPr>
                  <w:r>
                    <w:rPr>
                      <w:rFonts w:hint="eastAsia"/>
                      <w:sz w:val="21"/>
                      <w:szCs w:val="21"/>
                      <w:lang w:val="en-US" w:eastAsia="zh-CN"/>
                    </w:rPr>
                    <w:t>0.08</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6AF75">
                  <w:pPr>
                    <w:wordWrap w:val="0"/>
                    <w:jc w:val="center"/>
                    <w:textAlignment w:val="bottom"/>
                    <w:rPr>
                      <w:rFonts w:hint="eastAsia"/>
                      <w:sz w:val="21"/>
                      <w:szCs w:val="21"/>
                      <w:lang w:val="en-US" w:eastAsia="zh-CN"/>
                    </w:rPr>
                  </w:pPr>
                  <w:r>
                    <w:rPr>
                      <w:rFonts w:hint="eastAsia"/>
                      <w:sz w:val="21"/>
                      <w:szCs w:val="21"/>
                      <w:lang w:val="en-US" w:eastAsia="zh-CN"/>
                    </w:rPr>
                    <w:t>废液</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00F22">
                  <w:pPr>
                    <w:wordWrap w:val="0"/>
                    <w:jc w:val="center"/>
                    <w:textAlignment w:val="bottom"/>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19775">
                  <w:pPr>
                    <w:wordWrap w:val="0"/>
                    <w:jc w:val="center"/>
                    <w:textAlignment w:val="bottom"/>
                    <w:rPr>
                      <w:rFonts w:hint="eastAsia"/>
                      <w:sz w:val="21"/>
                      <w:szCs w:val="21"/>
                      <w:lang w:val="en-US" w:eastAsia="zh-CN"/>
                    </w:rPr>
                  </w:pPr>
                  <w:r>
                    <w:rPr>
                      <w:rFonts w:hint="eastAsia"/>
                      <w:sz w:val="21"/>
                      <w:szCs w:val="21"/>
                      <w:lang w:val="en-US" w:eastAsia="zh-CN"/>
                    </w:rPr>
                    <w:t>0.37</w:t>
                  </w:r>
                </w:p>
              </w:tc>
              <w:tc>
                <w:tcPr>
                  <w:tcW w:w="10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FC1C8">
                  <w:pPr>
                    <w:jc w:val="center"/>
                    <w:rPr>
                      <w:rFonts w:hint="eastAsia" w:ascii="宋体" w:hAnsi="宋体" w:eastAsia="宋体" w:cs="宋体"/>
                      <w:i w:val="0"/>
                      <w:iCs w:val="0"/>
                      <w:color w:val="FF0000"/>
                      <w:sz w:val="22"/>
                      <w:szCs w:val="22"/>
                      <w:u w:val="none"/>
                    </w:rPr>
                  </w:pPr>
                </w:p>
              </w:tc>
            </w:tr>
            <w:tr w14:paraId="0BFE2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23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02225">
                  <w:pPr>
                    <w:wordWrap w:val="0"/>
                    <w:jc w:val="center"/>
                    <w:textAlignment w:val="bottom"/>
                    <w:rPr>
                      <w:rFonts w:hint="eastAsia"/>
                      <w:sz w:val="21"/>
                      <w:szCs w:val="21"/>
                      <w:lang w:val="en-US" w:eastAsia="zh-CN"/>
                    </w:rPr>
                  </w:pPr>
                  <w:r>
                    <w:rPr>
                      <w:rFonts w:hint="eastAsia"/>
                      <w:sz w:val="21"/>
                      <w:szCs w:val="21"/>
                      <w:lang w:val="en-US" w:eastAsia="zh-CN"/>
                    </w:rPr>
                    <w:t>过滤、干燥</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9090E">
                  <w:pPr>
                    <w:wordWrap w:val="0"/>
                    <w:jc w:val="center"/>
                    <w:textAlignment w:val="bottom"/>
                    <w:rPr>
                      <w:rFonts w:hint="eastAsia"/>
                      <w:sz w:val="21"/>
                      <w:szCs w:val="21"/>
                      <w:lang w:val="en-US" w:eastAsia="zh-CN"/>
                    </w:rPr>
                  </w:pPr>
                  <w:r>
                    <w:rPr>
                      <w:rFonts w:hint="eastAsia"/>
                      <w:sz w:val="21"/>
                      <w:szCs w:val="21"/>
                      <w:lang w:val="en-US" w:eastAsia="zh-CN"/>
                    </w:rPr>
                    <w:t>/</w:t>
                  </w: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DAD97">
                  <w:pPr>
                    <w:wordWrap w:val="0"/>
                    <w:jc w:val="center"/>
                    <w:textAlignment w:val="bottom"/>
                    <w:rPr>
                      <w:rFonts w:hint="eastAsia"/>
                      <w:sz w:val="21"/>
                      <w:szCs w:val="21"/>
                      <w:lang w:val="en-US" w:eastAsia="zh-CN"/>
                    </w:rPr>
                  </w:pPr>
                  <w:r>
                    <w:rPr>
                      <w:rFonts w:hint="eastAsia"/>
                      <w:sz w:val="21"/>
                      <w:szCs w:val="21"/>
                      <w:lang w:val="en-US" w:eastAsia="zh-CN"/>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18EB6">
                  <w:pPr>
                    <w:wordWrap w:val="0"/>
                    <w:jc w:val="center"/>
                    <w:textAlignment w:val="bottom"/>
                    <w:rPr>
                      <w:rFonts w:hint="eastAsia"/>
                      <w:sz w:val="21"/>
                      <w:szCs w:val="21"/>
                      <w:lang w:val="en-US" w:eastAsia="zh-CN"/>
                    </w:rPr>
                  </w:pPr>
                  <w:r>
                    <w:rPr>
                      <w:rFonts w:hint="eastAsia"/>
                      <w:sz w:val="21"/>
                      <w:szCs w:val="21"/>
                      <w:lang w:val="en-US" w:eastAsia="zh-CN"/>
                    </w:rPr>
                    <w:t>废液</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A795E">
                  <w:pPr>
                    <w:wordWrap w:val="0"/>
                    <w:jc w:val="center"/>
                    <w:textAlignment w:val="bottom"/>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9DA6A">
                  <w:pPr>
                    <w:wordWrap w:val="0"/>
                    <w:jc w:val="center"/>
                    <w:textAlignment w:val="bottom"/>
                    <w:rPr>
                      <w:rFonts w:hint="eastAsia"/>
                      <w:sz w:val="21"/>
                      <w:szCs w:val="21"/>
                      <w:lang w:val="en-US" w:eastAsia="zh-CN"/>
                    </w:rPr>
                  </w:pPr>
                  <w:r>
                    <w:rPr>
                      <w:rFonts w:hint="eastAsia"/>
                      <w:sz w:val="21"/>
                      <w:szCs w:val="21"/>
                      <w:lang w:val="en-US" w:eastAsia="zh-CN"/>
                    </w:rPr>
                    <w:t>0.0292</w:t>
                  </w:r>
                </w:p>
              </w:tc>
              <w:tc>
                <w:tcPr>
                  <w:tcW w:w="10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372CD">
                  <w:pPr>
                    <w:jc w:val="center"/>
                    <w:rPr>
                      <w:rFonts w:hint="eastAsia" w:ascii="宋体" w:hAnsi="宋体" w:eastAsia="宋体" w:cs="宋体"/>
                      <w:i w:val="0"/>
                      <w:iCs w:val="0"/>
                      <w:color w:val="FF0000"/>
                      <w:sz w:val="22"/>
                      <w:szCs w:val="22"/>
                      <w:u w:val="none"/>
                    </w:rPr>
                  </w:pPr>
                </w:p>
              </w:tc>
            </w:tr>
            <w:tr w14:paraId="7FCD57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2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CC35D">
                  <w:pPr>
                    <w:wordWrap w:val="0"/>
                    <w:jc w:val="center"/>
                    <w:textAlignment w:val="bottom"/>
                    <w:rPr>
                      <w:rFonts w:hint="eastAsia"/>
                      <w:sz w:val="21"/>
                      <w:szCs w:val="21"/>
                      <w:lang w:val="en-US" w:eastAsia="zh-CN"/>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4FE08">
                  <w:pPr>
                    <w:wordWrap w:val="0"/>
                    <w:jc w:val="center"/>
                    <w:textAlignment w:val="bottom"/>
                    <w:rPr>
                      <w:rFonts w:hint="eastAsia"/>
                      <w:sz w:val="21"/>
                      <w:szCs w:val="21"/>
                      <w:lang w:val="en-US" w:eastAsia="zh-CN"/>
                    </w:rPr>
                  </w:pPr>
                  <w:r>
                    <w:rPr>
                      <w:rFonts w:hint="eastAsia"/>
                      <w:sz w:val="21"/>
                      <w:szCs w:val="21"/>
                      <w:lang w:val="en-US" w:eastAsia="zh-CN"/>
                    </w:rPr>
                    <w:t>/</w:t>
                  </w: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AD9CD">
                  <w:pPr>
                    <w:wordWrap w:val="0"/>
                    <w:jc w:val="center"/>
                    <w:textAlignment w:val="bottom"/>
                    <w:rPr>
                      <w:rFonts w:hint="eastAsia"/>
                      <w:sz w:val="21"/>
                      <w:szCs w:val="21"/>
                      <w:lang w:val="en-US" w:eastAsia="zh-CN"/>
                    </w:rPr>
                  </w:pPr>
                  <w:r>
                    <w:rPr>
                      <w:rFonts w:hint="eastAsia"/>
                      <w:sz w:val="21"/>
                      <w:szCs w:val="21"/>
                      <w:lang w:val="en-US" w:eastAsia="zh-CN"/>
                    </w:rPr>
                    <w:t>/</w:t>
                  </w: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5FAB5">
                  <w:pPr>
                    <w:wordWrap w:val="0"/>
                    <w:jc w:val="center"/>
                    <w:textAlignment w:val="bottom"/>
                    <w:rPr>
                      <w:rFonts w:hint="eastAsia"/>
                      <w:sz w:val="21"/>
                      <w:szCs w:val="21"/>
                      <w:lang w:val="en-US" w:eastAsia="zh-CN"/>
                    </w:rPr>
                  </w:pPr>
                  <w:r>
                    <w:rPr>
                      <w:rFonts w:hint="eastAsia"/>
                      <w:sz w:val="21"/>
                      <w:szCs w:val="21"/>
                      <w:lang w:val="en-US" w:eastAsia="zh-CN"/>
                    </w:rPr>
                    <w:t>废气</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7001E">
                  <w:pPr>
                    <w:wordWrap w:val="0"/>
                    <w:jc w:val="center"/>
                    <w:textAlignment w:val="bottom"/>
                    <w:rPr>
                      <w:rFonts w:hint="eastAsia"/>
                      <w:sz w:val="21"/>
                      <w:szCs w:val="21"/>
                      <w:lang w:val="en-US" w:eastAsia="zh-CN"/>
                    </w:rPr>
                  </w:pPr>
                  <w:r>
                    <w:rPr>
                      <w:rFonts w:hint="eastAsia"/>
                      <w:sz w:val="21"/>
                      <w:szCs w:val="21"/>
                      <w:lang w:val="en-US" w:eastAsia="zh-CN"/>
                    </w:rPr>
                    <w:t>丙酮</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367B0">
                  <w:pPr>
                    <w:wordWrap w:val="0"/>
                    <w:jc w:val="center"/>
                    <w:textAlignment w:val="bottom"/>
                    <w:rPr>
                      <w:rFonts w:hint="default"/>
                      <w:sz w:val="21"/>
                      <w:szCs w:val="21"/>
                      <w:lang w:val="en-US" w:eastAsia="zh-CN"/>
                    </w:rPr>
                  </w:pPr>
                  <w:r>
                    <w:rPr>
                      <w:rFonts w:hint="eastAsia"/>
                      <w:sz w:val="21"/>
                      <w:szCs w:val="21"/>
                      <w:lang w:val="en-US" w:eastAsia="zh-CN"/>
                    </w:rPr>
                    <w:t>0.001</w:t>
                  </w:r>
                </w:p>
              </w:tc>
              <w:tc>
                <w:tcPr>
                  <w:tcW w:w="10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24CA7">
                  <w:pPr>
                    <w:jc w:val="center"/>
                    <w:rPr>
                      <w:rFonts w:hint="eastAsia" w:ascii="宋体" w:hAnsi="宋体" w:eastAsia="宋体" w:cs="宋体"/>
                      <w:i w:val="0"/>
                      <w:iCs w:val="0"/>
                      <w:color w:val="FF0000"/>
                      <w:sz w:val="22"/>
                      <w:szCs w:val="22"/>
                      <w:u w:val="none"/>
                    </w:rPr>
                  </w:pPr>
                </w:p>
              </w:tc>
            </w:tr>
            <w:tr w14:paraId="3AF05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2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07449">
                  <w:pPr>
                    <w:wordWrap w:val="0"/>
                    <w:jc w:val="center"/>
                    <w:textAlignment w:val="bottom"/>
                    <w:rPr>
                      <w:rFonts w:hint="eastAsia"/>
                      <w:sz w:val="21"/>
                      <w:szCs w:val="21"/>
                      <w:lang w:val="en-US" w:eastAsia="zh-CN"/>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755EF">
                  <w:pPr>
                    <w:wordWrap w:val="0"/>
                    <w:jc w:val="center"/>
                    <w:textAlignment w:val="bottom"/>
                    <w:rPr>
                      <w:rFonts w:hint="eastAsia"/>
                      <w:sz w:val="21"/>
                      <w:szCs w:val="21"/>
                      <w:lang w:val="en-US" w:eastAsia="zh-CN"/>
                    </w:rPr>
                  </w:pPr>
                  <w:r>
                    <w:rPr>
                      <w:rFonts w:hint="eastAsia"/>
                      <w:sz w:val="21"/>
                      <w:szCs w:val="21"/>
                      <w:lang w:val="en-US" w:eastAsia="zh-CN"/>
                    </w:rPr>
                    <w:t>/</w:t>
                  </w: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C33E9">
                  <w:pPr>
                    <w:wordWrap w:val="0"/>
                    <w:jc w:val="center"/>
                    <w:textAlignment w:val="bottom"/>
                    <w:rPr>
                      <w:rFonts w:hint="eastAsia"/>
                      <w:sz w:val="21"/>
                      <w:szCs w:val="21"/>
                      <w:lang w:val="en-US" w:eastAsia="zh-CN"/>
                    </w:rPr>
                  </w:pPr>
                  <w:r>
                    <w:rPr>
                      <w:rFonts w:hint="eastAsia"/>
                      <w:sz w:val="21"/>
                      <w:szCs w:val="21"/>
                      <w:lang w:val="en-US" w:eastAsia="zh-CN"/>
                    </w:rPr>
                    <w:t>/</w:t>
                  </w: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A440A">
                  <w:pPr>
                    <w:wordWrap w:val="0"/>
                    <w:jc w:val="center"/>
                    <w:textAlignment w:val="bottom"/>
                    <w:rPr>
                      <w:rFonts w:hint="eastAsia"/>
                      <w:sz w:val="21"/>
                      <w:szCs w:val="21"/>
                      <w:lang w:val="en-US" w:eastAsia="zh-CN"/>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AECBC">
                  <w:pPr>
                    <w:wordWrap w:val="0"/>
                    <w:jc w:val="center"/>
                    <w:textAlignment w:val="bottom"/>
                    <w:rPr>
                      <w:rFonts w:hint="eastAsia"/>
                      <w:sz w:val="21"/>
                      <w:szCs w:val="21"/>
                      <w:lang w:val="en-US" w:eastAsia="zh-CN"/>
                    </w:rPr>
                  </w:pPr>
                  <w:r>
                    <w:rPr>
                      <w:rFonts w:hint="eastAsia"/>
                      <w:sz w:val="21"/>
                      <w:szCs w:val="21"/>
                      <w:lang w:val="en-US" w:eastAsia="zh-CN"/>
                    </w:rPr>
                    <w:t>二氯甲烷</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29923">
                  <w:pPr>
                    <w:wordWrap w:val="0"/>
                    <w:jc w:val="center"/>
                    <w:textAlignment w:val="bottom"/>
                    <w:rPr>
                      <w:rFonts w:hint="default"/>
                      <w:sz w:val="21"/>
                      <w:szCs w:val="21"/>
                      <w:lang w:val="en-US" w:eastAsia="zh-CN"/>
                    </w:rPr>
                  </w:pPr>
                  <w:r>
                    <w:rPr>
                      <w:rFonts w:hint="eastAsia"/>
                      <w:sz w:val="21"/>
                      <w:szCs w:val="21"/>
                      <w:lang w:val="en-US" w:eastAsia="zh-CN"/>
                    </w:rPr>
                    <w:t>0.001</w:t>
                  </w:r>
                </w:p>
              </w:tc>
              <w:tc>
                <w:tcPr>
                  <w:tcW w:w="10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46E59">
                  <w:pPr>
                    <w:jc w:val="center"/>
                    <w:rPr>
                      <w:rFonts w:hint="eastAsia" w:ascii="宋体" w:hAnsi="宋体" w:eastAsia="宋体" w:cs="宋体"/>
                      <w:i w:val="0"/>
                      <w:iCs w:val="0"/>
                      <w:color w:val="FF0000"/>
                      <w:sz w:val="22"/>
                      <w:szCs w:val="22"/>
                      <w:u w:val="none"/>
                    </w:rPr>
                  </w:pPr>
                </w:p>
              </w:tc>
            </w:tr>
          </w:tbl>
          <w:p w14:paraId="612DC1ED">
            <w:pPr>
              <w:numPr>
                <w:ilvl w:val="0"/>
                <w:numId w:val="0"/>
              </w:numPr>
              <w:spacing w:line="360" w:lineRule="auto"/>
              <w:ind w:firstLine="420" w:firstLineChars="200"/>
              <w:jc w:val="left"/>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工艺流程说明：</w:t>
            </w:r>
          </w:p>
          <w:p w14:paraId="480FBCDC">
            <w:pPr>
              <w:numPr>
                <w:ilvl w:val="0"/>
                <w:numId w:val="0"/>
              </w:numPr>
              <w:spacing w:line="360" w:lineRule="auto"/>
              <w:ind w:firstLine="420" w:firstLineChars="200"/>
              <w:jc w:val="left"/>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（1）芥酸、甘油磷脂酰胆碱在催化剂二甲氨基吡啶和二环己基碳二亚胺作用下酯化；</w:t>
            </w:r>
          </w:p>
          <w:p w14:paraId="06798D7C">
            <w:pPr>
              <w:numPr>
                <w:ilvl w:val="0"/>
                <w:numId w:val="0"/>
              </w:numPr>
              <w:spacing w:line="360" w:lineRule="auto"/>
              <w:ind w:firstLine="420" w:firstLineChars="200"/>
              <w:jc w:val="left"/>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（2）过滤去除不溶物，取滤液旋干，加丙酮重结晶；</w:t>
            </w:r>
          </w:p>
          <w:p w14:paraId="07C8C8CF">
            <w:pPr>
              <w:numPr>
                <w:ilvl w:val="0"/>
                <w:numId w:val="0"/>
              </w:numPr>
              <w:spacing w:line="360" w:lineRule="auto"/>
              <w:ind w:firstLine="420" w:firstLineChars="200"/>
              <w:jc w:val="left"/>
              <w:rPr>
                <w:rFonts w:hint="eastAsia"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（3）过滤，干燥得到M05成品</w:t>
            </w:r>
            <w:r>
              <w:rPr>
                <w:rFonts w:hint="eastAsia" w:cs="Times New Roman"/>
                <w:color w:val="auto"/>
                <w:sz w:val="21"/>
                <w:szCs w:val="21"/>
                <w:highlight w:val="none"/>
                <w:lang w:val="en-US" w:eastAsia="zh-CN"/>
              </w:rPr>
              <w:t>。</w:t>
            </w:r>
          </w:p>
          <w:p w14:paraId="79371833">
            <w:pPr>
              <w:autoSpaceDE w:val="0"/>
              <w:autoSpaceDN w:val="0"/>
              <w:adjustRightInd w:val="0"/>
              <w:spacing w:line="360" w:lineRule="auto"/>
              <w:ind w:firstLine="420" w:firstLineChars="200"/>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9、质检中心</w:t>
            </w:r>
          </w:p>
          <w:p w14:paraId="6CADF401">
            <w:pPr>
              <w:autoSpaceDE w:val="0"/>
              <w:autoSpaceDN w:val="0"/>
              <w:adjustRightInd w:val="0"/>
              <w:spacing w:line="360" w:lineRule="auto"/>
              <w:ind w:firstLine="420" w:firstLineChars="200"/>
              <w:jc w:val="center"/>
              <w:rPr>
                <w:rFonts w:hint="eastAsia" w:eastAsia="宋体"/>
                <w:b/>
                <w:color w:val="auto"/>
                <w:highlight w:val="none"/>
                <w:lang w:eastAsia="zh-CN"/>
              </w:rPr>
            </w:pPr>
            <w:r>
              <w:rPr>
                <w:sz w:val="21"/>
              </w:rPr>
              <mc:AlternateContent>
                <mc:Choice Requires="wps">
                  <w:drawing>
                    <wp:anchor distT="0" distB="0" distL="114300" distR="114300" simplePos="0" relativeHeight="251670528" behindDoc="0" locked="0" layoutInCell="1" allowOverlap="1">
                      <wp:simplePos x="0" y="0"/>
                      <wp:positionH relativeFrom="column">
                        <wp:posOffset>3767455</wp:posOffset>
                      </wp:positionH>
                      <wp:positionV relativeFrom="paragraph">
                        <wp:posOffset>1003300</wp:posOffset>
                      </wp:positionV>
                      <wp:extent cx="186055" cy="286385"/>
                      <wp:effectExtent l="6350" t="6350" r="17145" b="12065"/>
                      <wp:wrapNone/>
                      <wp:docPr id="26" name="矩形 26"/>
                      <wp:cNvGraphicFramePr/>
                      <a:graphic xmlns:a="http://schemas.openxmlformats.org/drawingml/2006/main">
                        <a:graphicData uri="http://schemas.microsoft.com/office/word/2010/wordprocessingShape">
                          <wps:wsp>
                            <wps:cNvSpPr/>
                            <wps:spPr>
                              <a:xfrm>
                                <a:off x="0" y="0"/>
                                <a:ext cx="186055" cy="286385"/>
                              </a:xfrm>
                              <a:prstGeom prst="rect">
                                <a:avLst/>
                              </a:prstGeom>
                              <a:solidFill>
                                <a:schemeClr val="bg1"/>
                              </a:solidFill>
                              <a:ln>
                                <a:solidFill>
                                  <a:schemeClr val="bg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96.65pt;margin-top:79pt;height:22.55pt;width:14.65pt;z-index:251670528;v-text-anchor:middle;mso-width-relative:page;mso-height-relative:page;" fillcolor="#FFFFFF [3212]" filled="t" stroked="t" coordsize="21600,21600" o:gfxdata="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BLkCyU2AAAAAsBAAAPAAAAAAAAAAEAIAAAACIAAABkcnMvZG93bnJldi54&#10;bWxQSwECFAAUAAAACACHTuJAKt3j12wCAAD1BAAADgAAAAAAAAABACAAAAAnAQAAZHJzL2Uyb0Rv&#10;Yy54bWxQSwUGAAAAAAYABgBZAQAABQYAAAAA&#10;">
                      <v:fill on="t" focussize="0,0"/>
                      <v:stroke weight="1pt" color="#FFFFFF [3212]" miterlimit="8" joinstyle="miter"/>
                      <v:imagedata o:title=""/>
                      <o:lock v:ext="edit" aspectratio="f"/>
                    </v:rect>
                  </w:pict>
                </mc:Fallback>
              </mc:AlternateContent>
            </w:r>
            <w:r>
              <w:rPr>
                <w:sz w:val="21"/>
              </w:rPr>
              <mc:AlternateContent>
                <mc:Choice Requires="wps">
                  <w:drawing>
                    <wp:anchor distT="0" distB="0" distL="114300" distR="114300" simplePos="0" relativeHeight="251669504" behindDoc="0" locked="0" layoutInCell="1" allowOverlap="1">
                      <wp:simplePos x="0" y="0"/>
                      <wp:positionH relativeFrom="column">
                        <wp:posOffset>3777615</wp:posOffset>
                      </wp:positionH>
                      <wp:positionV relativeFrom="paragraph">
                        <wp:posOffset>1804035</wp:posOffset>
                      </wp:positionV>
                      <wp:extent cx="186055" cy="286385"/>
                      <wp:effectExtent l="6350" t="6350" r="17145" b="12065"/>
                      <wp:wrapNone/>
                      <wp:docPr id="25" name="矩形 25"/>
                      <wp:cNvGraphicFramePr/>
                      <a:graphic xmlns:a="http://schemas.openxmlformats.org/drawingml/2006/main">
                        <a:graphicData uri="http://schemas.microsoft.com/office/word/2010/wordprocessingShape">
                          <wps:wsp>
                            <wps:cNvSpPr/>
                            <wps:spPr>
                              <a:xfrm>
                                <a:off x="0" y="0"/>
                                <a:ext cx="186055" cy="286385"/>
                              </a:xfrm>
                              <a:prstGeom prst="rect">
                                <a:avLst/>
                              </a:prstGeom>
                              <a:solidFill>
                                <a:schemeClr val="bg1"/>
                              </a:solidFill>
                              <a:ln>
                                <a:solidFill>
                                  <a:schemeClr val="bg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97.45pt;margin-top:142.05pt;height:22.55pt;width:14.65pt;z-index:251669504;v-text-anchor:middle;mso-width-relative:page;mso-height-relative:page;" fillcolor="#FFFFFF [3212]" filled="t" stroked="t" coordsize="21600,21600" o:gfxdata="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BH8oyG2gAAAAsBAAAPAAAAAAAAAAEAIAAAACIAAABkcnMvZG93bnJl&#10;di54bWxQSwECFAAUAAAACACHTuJAjYbOzW0CAAD1BAAADgAAAAAAAAABACAAAAApAQAAZHJzL2Uy&#10;b0RvYy54bWxQSwUGAAAAAAYABgBZAQAACAYAAAAA&#10;">
                      <v:fill on="t" focussize="0,0"/>
                      <v:stroke weight="1pt" color="#FFFFFF [3212]" miterlimit="8" joinstyle="miter"/>
                      <v:imagedata o:title=""/>
                      <o:lock v:ext="edit" aspectratio="f"/>
                    </v:rect>
                  </w:pict>
                </mc:Fallback>
              </mc:AlternateContent>
            </w:r>
            <w:r>
              <w:rPr>
                <w:sz w:val="21"/>
              </w:rPr>
              <mc:AlternateContent>
                <mc:Choice Requires="wps">
                  <w:drawing>
                    <wp:anchor distT="0" distB="0" distL="114300" distR="114300" simplePos="0" relativeHeight="251668480" behindDoc="0" locked="0" layoutInCell="1" allowOverlap="1">
                      <wp:simplePos x="0" y="0"/>
                      <wp:positionH relativeFrom="column">
                        <wp:posOffset>3787140</wp:posOffset>
                      </wp:positionH>
                      <wp:positionV relativeFrom="paragraph">
                        <wp:posOffset>2611755</wp:posOffset>
                      </wp:positionV>
                      <wp:extent cx="186055" cy="232410"/>
                      <wp:effectExtent l="6350" t="6350" r="17145" b="8890"/>
                      <wp:wrapNone/>
                      <wp:docPr id="24" name="矩形 24"/>
                      <wp:cNvGraphicFramePr/>
                      <a:graphic xmlns:a="http://schemas.openxmlformats.org/drawingml/2006/main">
                        <a:graphicData uri="http://schemas.microsoft.com/office/word/2010/wordprocessingShape">
                          <wps:wsp>
                            <wps:cNvSpPr/>
                            <wps:spPr>
                              <a:xfrm>
                                <a:off x="0" y="0"/>
                                <a:ext cx="186055" cy="232410"/>
                              </a:xfrm>
                              <a:prstGeom prst="rect">
                                <a:avLst/>
                              </a:prstGeom>
                              <a:solidFill>
                                <a:schemeClr val="bg1"/>
                              </a:solidFill>
                              <a:ln>
                                <a:solidFill>
                                  <a:schemeClr val="bg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98.2pt;margin-top:205.65pt;height:18.3pt;width:14.65pt;z-index:251668480;v-text-anchor:middle;mso-width-relative:page;mso-height-relative:page;" fillcolor="#FFFFFF [3212]" filled="t" stroked="t" coordsize="21600,21600" o:gfxdata="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Bt6UIN2gAAAAsBAAAPAAAAAAAAAAEAIAAAACIAAABkcnMvZG93bnJl&#10;di54bWxQSwECFAAUAAAACACHTuJAAxw3cG0CAAD1BAAADgAAAAAAAAABACAAAAApAQAAZHJzL2Uy&#10;b0RvYy54bWxQSwUGAAAAAAYABgBZAQAACAYAAAAA&#10;">
                      <v:fill on="t" focussize="0,0"/>
                      <v:stroke weight="1pt" color="#FFFFFF [3212]" miterlimit="8" joinstyle="miter"/>
                      <v:imagedata o:title=""/>
                      <o:lock v:ext="edit" aspectratio="f"/>
                    </v:rect>
                  </w:pict>
                </mc:Fallback>
              </mc:AlternateContent>
            </w:r>
            <w:r>
              <w:rPr>
                <w:sz w:val="21"/>
              </w:rPr>
              <mc:AlternateContent>
                <mc:Choice Requires="wps">
                  <w:drawing>
                    <wp:anchor distT="0" distB="0" distL="114300" distR="114300" simplePos="0" relativeHeight="251667456" behindDoc="0" locked="0" layoutInCell="1" allowOverlap="1">
                      <wp:simplePos x="0" y="0"/>
                      <wp:positionH relativeFrom="column">
                        <wp:posOffset>1332230</wp:posOffset>
                      </wp:positionH>
                      <wp:positionV relativeFrom="paragraph">
                        <wp:posOffset>2789555</wp:posOffset>
                      </wp:positionV>
                      <wp:extent cx="402590" cy="232410"/>
                      <wp:effectExtent l="6350" t="6350" r="10160" b="8890"/>
                      <wp:wrapNone/>
                      <wp:docPr id="23" name="矩形 23"/>
                      <wp:cNvGraphicFramePr/>
                      <a:graphic xmlns:a="http://schemas.openxmlformats.org/drawingml/2006/main">
                        <a:graphicData uri="http://schemas.microsoft.com/office/word/2010/wordprocessingShape">
                          <wps:wsp>
                            <wps:cNvSpPr/>
                            <wps:spPr>
                              <a:xfrm>
                                <a:off x="0" y="0"/>
                                <a:ext cx="402590" cy="232410"/>
                              </a:xfrm>
                              <a:prstGeom prst="rect">
                                <a:avLst/>
                              </a:prstGeom>
                              <a:solidFill>
                                <a:schemeClr val="bg1"/>
                              </a:solidFill>
                              <a:ln>
                                <a:solidFill>
                                  <a:schemeClr val="bg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04.9pt;margin-top:219.65pt;height:18.3pt;width:31.7pt;z-index:251667456;v-text-anchor:middle;mso-width-relative:page;mso-height-relative:page;" fillcolor="#FFFFFF [3212]" filled="t" stroked="t" coordsize="21600,21600" o:gfxdata="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BtxdrPaAAAACwEAAA8AAAAAAAAAAQAgAAAAIgAAAGRycy9kb3ducmV2&#10;LnhtbFBLAQIUABQAAAAIAIdO4kABbLXbbAIAAPUEAAAOAAAAAAAAAAEAIAAAACkBAABkcnMvZTJv&#10;RG9jLnhtbFBLBQYAAAAABgAGAFkBAAAHBgAAAAA=&#10;">
                      <v:fill on="t" focussize="0,0"/>
                      <v:stroke weight="1pt" color="#FFFFFF [3212]" miterlimit="8" joinstyle="miter"/>
                      <v:imagedata o:title=""/>
                      <o:lock v:ext="edit" aspectratio="f"/>
                    </v:rect>
                  </w:pict>
                </mc:Fallback>
              </mc:AlternateContent>
            </w:r>
            <w:r>
              <w:rPr>
                <w:rFonts w:hint="eastAsia" w:eastAsia="宋体"/>
                <w:b/>
                <w:color w:val="auto"/>
                <w:highlight w:val="none"/>
                <w:lang w:eastAsia="zh-CN"/>
              </w:rPr>
              <w:drawing>
                <wp:inline distT="0" distB="0" distL="114300" distR="114300">
                  <wp:extent cx="3636645" cy="4653280"/>
                  <wp:effectExtent l="0" t="0" r="0" b="0"/>
                  <wp:docPr id="4" name="图片 1" descr="质检实验流程(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质检实验流程(9.23)"/>
                          <pic:cNvPicPr>
                            <a:picLocks noChangeAspect="1"/>
                          </pic:cNvPicPr>
                        </pic:nvPicPr>
                        <pic:blipFill>
                          <a:blip r:embed="rId19"/>
                          <a:stretch>
                            <a:fillRect/>
                          </a:stretch>
                        </pic:blipFill>
                        <pic:spPr>
                          <a:xfrm>
                            <a:off x="0" y="0"/>
                            <a:ext cx="3636645" cy="4653280"/>
                          </a:xfrm>
                          <a:prstGeom prst="rect">
                            <a:avLst/>
                          </a:prstGeom>
                          <a:noFill/>
                          <a:ln>
                            <a:noFill/>
                          </a:ln>
                        </pic:spPr>
                      </pic:pic>
                    </a:graphicData>
                  </a:graphic>
                </wp:inline>
              </w:drawing>
            </w:r>
          </w:p>
          <w:p w14:paraId="03622295">
            <w:pPr>
              <w:spacing w:line="36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图11：质检工艺流程图</w:t>
            </w:r>
          </w:p>
          <w:p w14:paraId="03F22D12">
            <w:pPr>
              <w:numPr>
                <w:ilvl w:val="0"/>
                <w:numId w:val="0"/>
              </w:numPr>
              <w:adjustRightInd/>
              <w:snapToGrid/>
              <w:spacing w:line="360" w:lineRule="auto"/>
              <w:ind w:firstLine="420" w:firstLineChars="200"/>
              <w:jc w:val="left"/>
              <w:rPr>
                <w:rFonts w:hint="eastAsia"/>
                <w:b w:val="0"/>
                <w:bCs w:val="0"/>
                <w:color w:val="auto"/>
                <w:szCs w:val="21"/>
                <w:highlight w:val="none"/>
              </w:rPr>
            </w:pPr>
            <w:r>
              <w:rPr>
                <w:rFonts w:hint="eastAsia"/>
                <w:b w:val="0"/>
                <w:bCs w:val="0"/>
                <w:color w:val="auto"/>
                <w:szCs w:val="21"/>
                <w:highlight w:val="none"/>
              </w:rPr>
              <w:t>工艺流程简述：</w:t>
            </w:r>
          </w:p>
          <w:p w14:paraId="47063995">
            <w:pPr>
              <w:adjustRightInd w:val="0"/>
              <w:snapToGrid w:val="0"/>
              <w:spacing w:line="360" w:lineRule="auto"/>
              <w:ind w:firstLine="420" w:firstLineChars="200"/>
              <w:jc w:val="left"/>
              <w:rPr>
                <w:rFonts w:hint="eastAsia"/>
                <w:bCs/>
                <w:color w:val="auto"/>
              </w:rPr>
            </w:pPr>
            <w:r>
              <w:rPr>
                <w:rFonts w:hint="eastAsia"/>
                <w:bCs/>
                <w:color w:val="auto"/>
              </w:rPr>
              <w:t>（1）样品取样：将每批次需要检测的产品、原料样品依照实验要求进行取样。</w:t>
            </w:r>
          </w:p>
          <w:p w14:paraId="2D02D917">
            <w:pPr>
              <w:adjustRightInd w:val="0"/>
              <w:snapToGrid w:val="0"/>
              <w:spacing w:line="360" w:lineRule="auto"/>
              <w:ind w:firstLine="420" w:firstLineChars="200"/>
              <w:jc w:val="left"/>
              <w:rPr>
                <w:rFonts w:hint="eastAsia"/>
                <w:bCs/>
                <w:color w:val="auto"/>
              </w:rPr>
            </w:pPr>
            <w:r>
              <w:rPr>
                <w:rFonts w:hint="eastAsia"/>
                <w:bCs/>
                <w:color w:val="auto"/>
              </w:rPr>
              <w:t>（2）样品前处理：按照相应标准要求对取好的样品在通风橱或实验操作台进行消解、稀释或萃取等前处理，制成能直接进行检测的样品。</w:t>
            </w:r>
          </w:p>
          <w:p w14:paraId="72F8C958">
            <w:pPr>
              <w:adjustRightInd w:val="0"/>
              <w:snapToGrid w:val="0"/>
              <w:spacing w:line="360" w:lineRule="auto"/>
              <w:ind w:firstLine="420" w:firstLineChars="200"/>
              <w:jc w:val="left"/>
              <w:rPr>
                <w:rFonts w:hint="eastAsia"/>
                <w:bCs/>
                <w:color w:val="auto"/>
              </w:rPr>
            </w:pPr>
            <w:r>
              <w:rPr>
                <w:rFonts w:hint="eastAsia"/>
                <w:bCs/>
                <w:color w:val="auto"/>
              </w:rPr>
              <w:t>（3）分析检测：通过理化分析，采用气相、液相色谱等仪器测定样品有关物质含量。</w:t>
            </w:r>
          </w:p>
          <w:p w14:paraId="5451718E">
            <w:pPr>
              <w:adjustRightInd w:val="0"/>
              <w:snapToGrid w:val="0"/>
              <w:spacing w:line="360" w:lineRule="auto"/>
              <w:ind w:firstLine="420" w:firstLineChars="200"/>
              <w:jc w:val="left"/>
              <w:rPr>
                <w:rFonts w:hint="eastAsia"/>
                <w:bCs/>
                <w:color w:val="auto"/>
              </w:rPr>
            </w:pPr>
            <w:r>
              <w:rPr>
                <w:rFonts w:hint="eastAsia"/>
                <w:bCs/>
                <w:color w:val="auto"/>
              </w:rPr>
              <w:t>（4）实验器具清洗：实验检测完毕后，</w:t>
            </w:r>
            <w:r>
              <w:rPr>
                <w:rFonts w:hint="eastAsia"/>
                <w:bCs/>
                <w:color w:val="auto"/>
                <w:lang w:val="en-US" w:eastAsia="zh-CN"/>
              </w:rPr>
              <w:t>先用自来水对</w:t>
            </w:r>
            <w:r>
              <w:rPr>
                <w:rFonts w:hint="eastAsia"/>
                <w:bCs/>
                <w:color w:val="auto"/>
              </w:rPr>
              <w:t>实验器具</w:t>
            </w:r>
            <w:r>
              <w:rPr>
                <w:rFonts w:hint="eastAsia"/>
                <w:bCs/>
                <w:color w:val="auto"/>
                <w:lang w:val="en-US" w:eastAsia="zh-CN"/>
              </w:rPr>
              <w:t>进行清洗两次，清洗废水收集后作为废液，再</w:t>
            </w:r>
            <w:r>
              <w:rPr>
                <w:rFonts w:hint="eastAsia"/>
                <w:bCs/>
                <w:color w:val="auto"/>
              </w:rPr>
              <w:t>用纯水进行</w:t>
            </w:r>
            <w:r>
              <w:rPr>
                <w:rFonts w:hint="eastAsia"/>
                <w:bCs/>
                <w:color w:val="auto"/>
                <w:lang w:val="en-US" w:eastAsia="zh-CN"/>
              </w:rPr>
              <w:t>清</w:t>
            </w:r>
            <w:r>
              <w:rPr>
                <w:rFonts w:hint="eastAsia"/>
                <w:bCs/>
                <w:color w:val="auto"/>
              </w:rPr>
              <w:t>洗</w:t>
            </w:r>
            <w:r>
              <w:rPr>
                <w:rFonts w:hint="eastAsia"/>
                <w:bCs/>
                <w:color w:val="auto"/>
                <w:lang w:eastAsia="zh-CN"/>
              </w:rPr>
              <w:t>，</w:t>
            </w:r>
            <w:r>
              <w:rPr>
                <w:rFonts w:hint="eastAsia"/>
                <w:bCs/>
                <w:color w:val="auto"/>
                <w:lang w:val="en-US" w:eastAsia="zh-CN"/>
              </w:rPr>
              <w:t>清洗废水收集后进入污水处理站</w:t>
            </w:r>
            <w:r>
              <w:rPr>
                <w:rFonts w:hint="eastAsia"/>
                <w:bCs/>
                <w:color w:val="auto"/>
              </w:rPr>
              <w:t>。</w:t>
            </w:r>
          </w:p>
          <w:p w14:paraId="1CB6C43F">
            <w:pPr>
              <w:adjustRightInd w:val="0"/>
              <w:snapToGrid w:val="0"/>
              <w:spacing w:line="360" w:lineRule="auto"/>
              <w:ind w:firstLine="420" w:firstLineChars="200"/>
              <w:jc w:val="left"/>
              <w:rPr>
                <w:rFonts w:hint="eastAsia"/>
                <w:bCs/>
                <w:color w:val="auto"/>
              </w:rPr>
            </w:pPr>
            <w:r>
              <w:rPr>
                <w:rFonts w:hint="eastAsia"/>
                <w:bCs/>
                <w:color w:val="auto"/>
              </w:rPr>
              <w:t>（5）数据统计：对实验数据进行记录、分析。</w:t>
            </w:r>
          </w:p>
          <w:p w14:paraId="4351FEB8">
            <w:pPr>
              <w:spacing w:line="360" w:lineRule="auto"/>
              <w:ind w:firstLine="420" w:firstLineChars="200"/>
              <w:jc w:val="both"/>
              <w:rPr>
                <w:rFonts w:hint="default" w:ascii="Times New Roman" w:hAnsi="Times New Roman" w:eastAsia="宋体" w:cs="Times New Roman"/>
                <w:color w:val="auto"/>
                <w:sz w:val="21"/>
                <w:szCs w:val="21"/>
                <w:highlight w:val="none"/>
                <w:lang w:val="en-US" w:eastAsia="zh-CN"/>
              </w:rPr>
            </w:pPr>
            <w:r>
              <w:rPr>
                <w:rFonts w:hint="eastAsia"/>
                <w:bCs/>
                <w:color w:val="auto"/>
              </w:rPr>
              <w:t>（6）检测报告单：对实验数据进行审核，出具检测报告单</w:t>
            </w:r>
            <w:r>
              <w:rPr>
                <w:bCs/>
                <w:color w:val="auto"/>
              </w:rPr>
              <w:t>。</w:t>
            </w:r>
          </w:p>
          <w:p w14:paraId="58D45571">
            <w:pPr>
              <w:autoSpaceDE w:val="0"/>
              <w:autoSpaceDN w:val="0"/>
              <w:adjustRightInd w:val="0"/>
              <w:spacing w:line="360" w:lineRule="auto"/>
              <w:rPr>
                <w:b/>
              </w:rPr>
            </w:pPr>
            <w:r>
              <w:rPr>
                <w:rFonts w:hint="eastAsia"/>
                <w:b/>
              </w:rPr>
              <w:t>2</w:t>
            </w:r>
            <w:r>
              <w:rPr>
                <w:b/>
              </w:rPr>
              <w:t>.2.2</w:t>
            </w:r>
            <w:r>
              <w:rPr>
                <w:rFonts w:hint="eastAsia"/>
                <w:b/>
              </w:rPr>
              <w:t>公用工程产污分析</w:t>
            </w:r>
          </w:p>
          <w:p w14:paraId="7451B2DD">
            <w:pPr>
              <w:autoSpaceDE w:val="0"/>
              <w:autoSpaceDN w:val="0"/>
              <w:adjustRightInd w:val="0"/>
              <w:spacing w:line="360" w:lineRule="auto"/>
              <w:ind w:firstLine="420" w:firstLineChars="200"/>
              <w:rPr>
                <w:bCs/>
              </w:rPr>
            </w:pPr>
            <w:r>
              <w:rPr>
                <w:rFonts w:hint="eastAsia"/>
                <w:bCs/>
              </w:rPr>
              <w:t>1、纯水制备浓水</w:t>
            </w:r>
          </w:p>
          <w:p w14:paraId="76043C6B">
            <w:pPr>
              <w:autoSpaceDE w:val="0"/>
              <w:autoSpaceDN w:val="0"/>
              <w:adjustRightInd w:val="0"/>
              <w:spacing w:line="360" w:lineRule="auto"/>
              <w:ind w:firstLine="420" w:firstLineChars="200"/>
              <w:rPr>
                <w:rFonts w:hint="default" w:eastAsia="宋体"/>
                <w:bCs/>
                <w:lang w:val="en-US" w:eastAsia="zh-CN"/>
              </w:rPr>
            </w:pPr>
            <w:r>
              <w:rPr>
                <w:rFonts w:hint="eastAsia"/>
                <w:bCs/>
              </w:rPr>
              <w:t>项目</w:t>
            </w:r>
            <w:r>
              <w:rPr>
                <w:rFonts w:hint="eastAsia"/>
                <w:bCs/>
                <w:lang w:val="en-US" w:eastAsia="zh-CN"/>
              </w:rPr>
              <w:t>水相、硬化、洗涤、配液、实验器具清洗</w:t>
            </w:r>
            <w:r>
              <w:rPr>
                <w:rFonts w:hint="eastAsia"/>
                <w:bCs/>
              </w:rPr>
              <w:t>均以</w:t>
            </w:r>
            <w:r>
              <w:rPr>
                <w:rFonts w:hint="eastAsia"/>
                <w:bCs/>
                <w:lang w:val="en-US" w:eastAsia="zh-CN"/>
              </w:rPr>
              <w:t>出纯化水</w:t>
            </w:r>
            <w:r>
              <w:rPr>
                <w:rFonts w:hint="eastAsia"/>
                <w:bCs/>
              </w:rPr>
              <w:t>为原水，企业配备</w:t>
            </w:r>
            <w:r>
              <w:rPr>
                <w:rFonts w:hint="eastAsia"/>
                <w:bCs/>
                <w:lang w:val="en-US" w:eastAsia="zh-CN"/>
              </w:rPr>
              <w:t>2</w:t>
            </w:r>
            <w:r>
              <w:rPr>
                <w:rFonts w:hint="eastAsia"/>
                <w:bCs/>
              </w:rPr>
              <w:t>套纯水制备设备，采用</w:t>
            </w:r>
            <w:r>
              <w:rPr>
                <w:rFonts w:hint="eastAsia"/>
                <w:bCs/>
                <w:lang w:eastAsia="zh-CN"/>
              </w:rPr>
              <w:t>预处理+RO反渗透+EDI（电去离子）+抛光纯化柱</w:t>
            </w:r>
            <w:r>
              <w:rPr>
                <w:rFonts w:hint="eastAsia"/>
                <w:bCs/>
              </w:rPr>
              <w:t>原理，制水能力为</w:t>
            </w:r>
            <w:r>
              <w:rPr>
                <w:rFonts w:hint="eastAsia"/>
                <w:bCs/>
                <w:lang w:val="en-US" w:eastAsia="zh-CN"/>
              </w:rPr>
              <w:t>30L</w:t>
            </w:r>
            <w:r>
              <w:rPr>
                <w:bCs/>
              </w:rPr>
              <w:t>/h</w:t>
            </w:r>
            <w:r>
              <w:rPr>
                <w:rFonts w:hint="eastAsia"/>
                <w:bCs/>
              </w:rPr>
              <w:t>，制水率为</w:t>
            </w:r>
            <w:r>
              <w:rPr>
                <w:rFonts w:hint="eastAsia"/>
                <w:bCs/>
                <w:lang w:val="en-US" w:eastAsia="zh-CN"/>
              </w:rPr>
              <w:t>50</w:t>
            </w:r>
            <w:r>
              <w:rPr>
                <w:bCs/>
              </w:rPr>
              <w:t>%</w:t>
            </w:r>
            <w:r>
              <w:rPr>
                <w:rFonts w:hint="eastAsia"/>
                <w:bCs/>
                <w:lang w:eastAsia="zh-CN"/>
              </w:rPr>
              <w:t>，</w:t>
            </w:r>
            <w:r>
              <w:rPr>
                <w:rFonts w:hint="eastAsia"/>
                <w:bCs/>
              </w:rPr>
              <w:t>制纯水过程产生浓水。</w:t>
            </w:r>
          </w:p>
          <w:p w14:paraId="219EAE7B">
            <w:pPr>
              <w:autoSpaceDE w:val="0"/>
              <w:autoSpaceDN w:val="0"/>
              <w:adjustRightInd w:val="0"/>
              <w:spacing w:line="360" w:lineRule="auto"/>
              <w:rPr>
                <w:b/>
              </w:rPr>
            </w:pPr>
            <w:r>
              <w:rPr>
                <w:rFonts w:hint="eastAsia"/>
                <w:b/>
                <w:bCs/>
                <w:szCs w:val="21"/>
              </w:rPr>
              <w:t>2.</w:t>
            </w:r>
            <w:r>
              <w:rPr>
                <w:b/>
                <w:bCs/>
                <w:szCs w:val="21"/>
              </w:rPr>
              <w:t>2.</w:t>
            </w:r>
            <w:r>
              <w:rPr>
                <w:b/>
                <w:bCs/>
              </w:rPr>
              <w:t>3</w:t>
            </w:r>
            <w:r>
              <w:rPr>
                <w:b/>
              </w:rPr>
              <w:t>环境影响因素分析</w:t>
            </w:r>
          </w:p>
          <w:p w14:paraId="0F743F4D">
            <w:pPr>
              <w:spacing w:line="360" w:lineRule="auto"/>
              <w:ind w:firstLine="420" w:firstLineChars="200"/>
              <w:rPr>
                <w:bCs/>
              </w:rPr>
            </w:pPr>
            <w:r>
              <w:rPr>
                <w:bCs/>
              </w:rPr>
              <w:t>根据工艺流程可知，项目产污环节及污染因子分析如下：</w:t>
            </w:r>
          </w:p>
          <w:p w14:paraId="49329E33">
            <w:pPr>
              <w:pStyle w:val="505"/>
              <w:keepNext/>
              <w:keepLines/>
              <w:numPr>
                <w:ilvl w:val="0"/>
                <w:numId w:val="23"/>
              </w:numPr>
              <w:spacing w:line="360" w:lineRule="auto"/>
              <w:ind w:firstLineChars="0"/>
              <w:jc w:val="center"/>
              <w:outlineLvl w:val="3"/>
              <w:rPr>
                <w:b/>
                <w:bCs/>
                <w:sz w:val="21"/>
                <w:szCs w:val="21"/>
              </w:rPr>
            </w:pPr>
            <w:r>
              <w:rPr>
                <w:b/>
                <w:bCs/>
                <w:sz w:val="21"/>
                <w:szCs w:val="21"/>
              </w:rPr>
              <w:t>项目产污环节及污染因子一览表</w:t>
            </w:r>
          </w:p>
          <w:tbl>
            <w:tblPr>
              <w:tblStyle w:val="88"/>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1"/>
              <w:gridCol w:w="2856"/>
              <w:gridCol w:w="2125"/>
              <w:gridCol w:w="2740"/>
            </w:tblGrid>
            <w:tr w14:paraId="5052F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104" w:type="pct"/>
                  <w:gridSpan w:val="2"/>
                  <w:vAlign w:val="center"/>
                </w:tcPr>
                <w:p w14:paraId="5513B997">
                  <w:pPr>
                    <w:pStyle w:val="13"/>
                    <w:ind w:left="0" w:leftChars="0" w:firstLine="0" w:firstLineChars="0"/>
                    <w:jc w:val="center"/>
                    <w:rPr>
                      <w:rFonts w:ascii="Times New Roman" w:hAnsi="Times New Roman"/>
                      <w:sz w:val="18"/>
                      <w:szCs w:val="18"/>
                    </w:rPr>
                  </w:pPr>
                  <w:r>
                    <w:rPr>
                      <w:rFonts w:ascii="Times New Roman" w:hAnsi="Times New Roman"/>
                      <w:sz w:val="18"/>
                      <w:szCs w:val="18"/>
                    </w:rPr>
                    <w:t>污染项目</w:t>
                  </w:r>
                </w:p>
              </w:tc>
              <w:tc>
                <w:tcPr>
                  <w:tcW w:w="1264" w:type="pct"/>
                  <w:vAlign w:val="center"/>
                </w:tcPr>
                <w:p w14:paraId="18D5D1C7">
                  <w:pPr>
                    <w:pStyle w:val="13"/>
                    <w:ind w:left="0" w:leftChars="0" w:firstLine="0" w:firstLineChars="0"/>
                    <w:jc w:val="center"/>
                    <w:rPr>
                      <w:rFonts w:ascii="Times New Roman" w:hAnsi="Times New Roman"/>
                      <w:sz w:val="18"/>
                      <w:szCs w:val="18"/>
                    </w:rPr>
                  </w:pPr>
                  <w:r>
                    <w:rPr>
                      <w:rFonts w:ascii="Times New Roman" w:hAnsi="Times New Roman"/>
                      <w:sz w:val="18"/>
                      <w:szCs w:val="18"/>
                    </w:rPr>
                    <w:t>产污环节</w:t>
                  </w:r>
                </w:p>
              </w:tc>
              <w:tc>
                <w:tcPr>
                  <w:tcW w:w="1630" w:type="pct"/>
                  <w:vAlign w:val="center"/>
                </w:tcPr>
                <w:p w14:paraId="10F1327E">
                  <w:pPr>
                    <w:pStyle w:val="13"/>
                    <w:ind w:left="0" w:leftChars="0" w:firstLine="0" w:firstLineChars="0"/>
                    <w:jc w:val="center"/>
                    <w:rPr>
                      <w:rFonts w:ascii="Times New Roman" w:hAnsi="Times New Roman"/>
                      <w:sz w:val="18"/>
                      <w:szCs w:val="18"/>
                      <w:highlight w:val="none"/>
                    </w:rPr>
                  </w:pPr>
                  <w:r>
                    <w:rPr>
                      <w:rFonts w:ascii="Times New Roman" w:hAnsi="Times New Roman"/>
                      <w:sz w:val="18"/>
                      <w:szCs w:val="18"/>
                      <w:highlight w:val="none"/>
                    </w:rPr>
                    <w:t>主要污染因子</w:t>
                  </w:r>
                </w:p>
              </w:tc>
            </w:tr>
            <w:tr w14:paraId="78001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05" w:type="pct"/>
                  <w:vMerge w:val="restart"/>
                  <w:vAlign w:val="center"/>
                </w:tcPr>
                <w:p w14:paraId="33CFE038">
                  <w:pPr>
                    <w:pStyle w:val="13"/>
                    <w:ind w:left="0" w:leftChars="0" w:firstLine="0" w:firstLineChars="0"/>
                    <w:jc w:val="center"/>
                    <w:rPr>
                      <w:rFonts w:hint="default" w:ascii="Times New Roman" w:hAnsi="Times New Roman" w:eastAsia="宋体"/>
                      <w:sz w:val="18"/>
                      <w:szCs w:val="18"/>
                      <w:lang w:val="en-US" w:eastAsia="zh-CN"/>
                    </w:rPr>
                  </w:pPr>
                  <w:r>
                    <w:rPr>
                      <w:rFonts w:ascii="Times New Roman" w:hAnsi="Times New Roman"/>
                      <w:sz w:val="18"/>
                      <w:szCs w:val="18"/>
                    </w:rPr>
                    <w:t>废水</w:t>
                  </w:r>
                </w:p>
              </w:tc>
              <w:tc>
                <w:tcPr>
                  <w:tcW w:w="1699" w:type="pct"/>
                  <w:vAlign w:val="center"/>
                </w:tcPr>
                <w:p w14:paraId="77A46BFF">
                  <w:pPr>
                    <w:jc w:val="center"/>
                    <w:rPr>
                      <w:rFonts w:hint="default" w:eastAsia="宋体"/>
                      <w:sz w:val="18"/>
                      <w:szCs w:val="18"/>
                      <w:lang w:val="en-US" w:eastAsia="zh-CN"/>
                    </w:rPr>
                  </w:pPr>
                  <w:r>
                    <w:rPr>
                      <w:rFonts w:hint="eastAsia"/>
                      <w:sz w:val="18"/>
                      <w:szCs w:val="18"/>
                      <w:lang w:val="en-US" w:eastAsia="zh-CN"/>
                    </w:rPr>
                    <w:t>A03B离心、冻干废水</w:t>
                  </w:r>
                </w:p>
              </w:tc>
              <w:tc>
                <w:tcPr>
                  <w:tcW w:w="1264" w:type="pct"/>
                  <w:vAlign w:val="center"/>
                </w:tcPr>
                <w:p w14:paraId="7E51A6B1">
                  <w:pPr>
                    <w:jc w:val="center"/>
                    <w:rPr>
                      <w:rFonts w:hint="default" w:eastAsia="宋体"/>
                      <w:sz w:val="18"/>
                      <w:szCs w:val="18"/>
                      <w:lang w:val="en-US" w:eastAsia="zh-CN"/>
                    </w:rPr>
                  </w:pPr>
                  <w:r>
                    <w:rPr>
                      <w:rFonts w:hint="eastAsia"/>
                      <w:sz w:val="18"/>
                      <w:szCs w:val="18"/>
                      <w:lang w:val="en-US" w:eastAsia="zh-CN"/>
                    </w:rPr>
                    <w:t>A03B</w:t>
                  </w:r>
                </w:p>
              </w:tc>
              <w:tc>
                <w:tcPr>
                  <w:tcW w:w="1630" w:type="pct"/>
                  <w:vAlign w:val="center"/>
                </w:tcPr>
                <w:p w14:paraId="5B25A30E">
                  <w:pPr>
                    <w:pStyle w:val="13"/>
                    <w:ind w:left="0" w:leftChars="0" w:firstLine="0" w:firstLineChars="0"/>
                    <w:jc w:val="center"/>
                    <w:rPr>
                      <w:rFonts w:hint="default" w:ascii="Times New Roman" w:hAnsi="Times New Roman" w:eastAsia="宋体"/>
                      <w:sz w:val="18"/>
                      <w:szCs w:val="18"/>
                      <w:highlight w:val="none"/>
                      <w:lang w:val="en-US" w:eastAsia="zh-CN"/>
                    </w:rPr>
                  </w:pPr>
                  <w:r>
                    <w:rPr>
                      <w:rFonts w:ascii="Times New Roman" w:hAnsi="Times New Roman"/>
                      <w:sz w:val="18"/>
                      <w:szCs w:val="18"/>
                      <w:highlight w:val="none"/>
                      <w:lang w:val="en-US"/>
                    </w:rPr>
                    <w:t>COD、NH</w:t>
                  </w:r>
                  <w:r>
                    <w:rPr>
                      <w:rFonts w:ascii="Times New Roman" w:hAnsi="Times New Roman"/>
                      <w:sz w:val="18"/>
                      <w:szCs w:val="18"/>
                      <w:highlight w:val="none"/>
                      <w:vertAlign w:val="subscript"/>
                      <w:lang w:val="en-US"/>
                    </w:rPr>
                    <w:t>3</w:t>
                  </w:r>
                  <w:r>
                    <w:rPr>
                      <w:rFonts w:ascii="Times New Roman" w:hAnsi="Times New Roman"/>
                      <w:sz w:val="18"/>
                      <w:szCs w:val="18"/>
                      <w:highlight w:val="none"/>
                      <w:lang w:val="en-US"/>
                    </w:rPr>
                    <w:t>-N、</w:t>
                  </w:r>
                  <w:r>
                    <w:rPr>
                      <w:rFonts w:hint="eastAsia" w:ascii="Times New Roman" w:hAnsi="Times New Roman"/>
                      <w:sz w:val="18"/>
                      <w:szCs w:val="18"/>
                      <w:highlight w:val="none"/>
                      <w:lang w:val="en-US" w:eastAsia="zh-CN"/>
                    </w:rPr>
                    <w:t>二氯甲烷</w:t>
                  </w:r>
                </w:p>
              </w:tc>
            </w:tr>
            <w:tr w14:paraId="56A2F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05" w:type="pct"/>
                  <w:vMerge w:val="continue"/>
                  <w:vAlign w:val="center"/>
                </w:tcPr>
                <w:p w14:paraId="6C6968A4">
                  <w:pPr>
                    <w:pStyle w:val="13"/>
                    <w:ind w:left="0" w:leftChars="0" w:firstLine="0" w:firstLineChars="0"/>
                    <w:jc w:val="center"/>
                    <w:rPr>
                      <w:rFonts w:ascii="Times New Roman" w:hAnsi="Times New Roman"/>
                      <w:sz w:val="18"/>
                      <w:szCs w:val="18"/>
                    </w:rPr>
                  </w:pPr>
                </w:p>
              </w:tc>
              <w:tc>
                <w:tcPr>
                  <w:tcW w:w="1699" w:type="pct"/>
                  <w:vAlign w:val="center"/>
                </w:tcPr>
                <w:p w14:paraId="2BDE4F66">
                  <w:pPr>
                    <w:jc w:val="center"/>
                    <w:rPr>
                      <w:rFonts w:hint="default" w:eastAsia="宋体"/>
                      <w:sz w:val="18"/>
                      <w:szCs w:val="18"/>
                      <w:lang w:val="en-US" w:eastAsia="zh-CN"/>
                    </w:rPr>
                  </w:pPr>
                  <w:r>
                    <w:rPr>
                      <w:rFonts w:hint="eastAsia"/>
                      <w:sz w:val="18"/>
                      <w:szCs w:val="18"/>
                    </w:rPr>
                    <w:t>纯水制备浓水</w:t>
                  </w:r>
                </w:p>
              </w:tc>
              <w:tc>
                <w:tcPr>
                  <w:tcW w:w="1264" w:type="pct"/>
                  <w:vAlign w:val="center"/>
                </w:tcPr>
                <w:p w14:paraId="20E97FB7">
                  <w:pPr>
                    <w:jc w:val="center"/>
                    <w:rPr>
                      <w:sz w:val="18"/>
                      <w:szCs w:val="18"/>
                    </w:rPr>
                  </w:pPr>
                  <w:r>
                    <w:rPr>
                      <w:rFonts w:hint="eastAsia"/>
                      <w:sz w:val="18"/>
                      <w:szCs w:val="18"/>
                    </w:rPr>
                    <w:t>纯水制备</w:t>
                  </w:r>
                </w:p>
              </w:tc>
              <w:tc>
                <w:tcPr>
                  <w:tcW w:w="1630" w:type="pct"/>
                  <w:vAlign w:val="center"/>
                </w:tcPr>
                <w:p w14:paraId="53FA9236">
                  <w:pPr>
                    <w:pStyle w:val="13"/>
                    <w:ind w:left="0" w:leftChars="0" w:firstLine="0" w:firstLineChars="0"/>
                    <w:jc w:val="center"/>
                    <w:rPr>
                      <w:rFonts w:ascii="Times New Roman" w:hAnsi="Times New Roman"/>
                      <w:sz w:val="18"/>
                      <w:szCs w:val="18"/>
                      <w:highlight w:val="none"/>
                      <w:lang w:val="en-US"/>
                    </w:rPr>
                  </w:pPr>
                  <w:r>
                    <w:rPr>
                      <w:rFonts w:ascii="Times New Roman" w:hAnsi="Times New Roman"/>
                      <w:sz w:val="18"/>
                      <w:szCs w:val="18"/>
                      <w:highlight w:val="none"/>
                      <w:lang w:val="en-US"/>
                    </w:rPr>
                    <w:t>COD、氨氮</w:t>
                  </w:r>
                </w:p>
              </w:tc>
            </w:tr>
            <w:tr w14:paraId="04E6A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05" w:type="pct"/>
                  <w:vMerge w:val="continue"/>
                  <w:vAlign w:val="center"/>
                </w:tcPr>
                <w:p w14:paraId="7E9F2520">
                  <w:pPr>
                    <w:pStyle w:val="13"/>
                    <w:ind w:left="0" w:leftChars="0" w:firstLine="0" w:firstLineChars="0"/>
                    <w:jc w:val="center"/>
                    <w:rPr>
                      <w:rFonts w:ascii="Times New Roman" w:hAnsi="Times New Roman"/>
                      <w:sz w:val="18"/>
                      <w:szCs w:val="18"/>
                    </w:rPr>
                  </w:pPr>
                </w:p>
              </w:tc>
              <w:tc>
                <w:tcPr>
                  <w:tcW w:w="1699" w:type="pct"/>
                  <w:vAlign w:val="center"/>
                </w:tcPr>
                <w:p w14:paraId="3014F736">
                  <w:pPr>
                    <w:adjustRightInd w:val="0"/>
                    <w:snapToGrid w:val="0"/>
                    <w:spacing w:line="240" w:lineRule="atLeast"/>
                    <w:jc w:val="center"/>
                    <w:rPr>
                      <w:rFonts w:hint="default" w:eastAsia="宋体"/>
                      <w:sz w:val="18"/>
                      <w:szCs w:val="18"/>
                      <w:lang w:val="en-US" w:eastAsia="zh-CN"/>
                    </w:rPr>
                  </w:pPr>
                  <w:r>
                    <w:rPr>
                      <w:rFonts w:hint="eastAsia" w:ascii="Times New Roman" w:hAnsi="Times New Roman" w:eastAsia="宋体" w:cs="Times New Roman"/>
                      <w:color w:val="auto"/>
                      <w:sz w:val="18"/>
                      <w:szCs w:val="18"/>
                      <w:lang w:val="en-US" w:eastAsia="zh-CN"/>
                    </w:rPr>
                    <w:t>清洗废水</w:t>
                  </w:r>
                </w:p>
              </w:tc>
              <w:tc>
                <w:tcPr>
                  <w:tcW w:w="1264" w:type="pct"/>
                  <w:vAlign w:val="center"/>
                </w:tcPr>
                <w:p w14:paraId="7805A41A">
                  <w:pPr>
                    <w:adjustRightInd w:val="0"/>
                    <w:snapToGrid w:val="0"/>
                    <w:spacing w:line="240" w:lineRule="atLeast"/>
                    <w:jc w:val="center"/>
                    <w:rPr>
                      <w:rFonts w:hint="default" w:eastAsia="宋体"/>
                      <w:sz w:val="18"/>
                      <w:szCs w:val="18"/>
                      <w:lang w:val="en-US" w:eastAsia="zh-CN"/>
                    </w:rPr>
                  </w:pPr>
                  <w:r>
                    <w:rPr>
                      <w:rFonts w:hint="eastAsia" w:ascii="Times New Roman" w:hAnsi="Times New Roman" w:eastAsia="宋体" w:cs="Times New Roman"/>
                      <w:color w:val="auto"/>
                      <w:sz w:val="18"/>
                      <w:szCs w:val="18"/>
                      <w:lang w:val="en-US" w:eastAsia="zh-CN"/>
                    </w:rPr>
                    <w:t>实验器具清洗</w:t>
                  </w:r>
                </w:p>
              </w:tc>
              <w:tc>
                <w:tcPr>
                  <w:tcW w:w="1630" w:type="pct"/>
                  <w:vAlign w:val="center"/>
                </w:tcPr>
                <w:p w14:paraId="37A2949B">
                  <w:pPr>
                    <w:pStyle w:val="13"/>
                    <w:ind w:left="0" w:leftChars="0" w:firstLine="0" w:firstLineChars="0"/>
                    <w:jc w:val="center"/>
                    <w:rPr>
                      <w:rFonts w:ascii="Times New Roman" w:hAnsi="Times New Roman"/>
                      <w:sz w:val="18"/>
                      <w:szCs w:val="18"/>
                      <w:highlight w:val="none"/>
                      <w:lang w:val="en-US"/>
                    </w:rPr>
                  </w:pPr>
                  <w:r>
                    <w:rPr>
                      <w:rFonts w:hint="eastAsia" w:ascii="Times New Roman" w:hAnsi="Times New Roman"/>
                      <w:sz w:val="18"/>
                      <w:szCs w:val="18"/>
                      <w:highlight w:val="none"/>
                      <w:lang w:val="en-US"/>
                    </w:rPr>
                    <w:t>pH、COD、</w:t>
                  </w:r>
                  <w:r>
                    <w:rPr>
                      <w:rFonts w:ascii="Times New Roman" w:hAnsi="Times New Roman"/>
                      <w:sz w:val="18"/>
                      <w:szCs w:val="18"/>
                      <w:highlight w:val="none"/>
                      <w:lang w:val="en-US"/>
                    </w:rPr>
                    <w:t>氨氮</w:t>
                  </w:r>
                  <w:r>
                    <w:rPr>
                      <w:rFonts w:hint="eastAsia" w:ascii="Times New Roman" w:hAnsi="Times New Roman"/>
                      <w:sz w:val="18"/>
                      <w:szCs w:val="18"/>
                      <w:highlight w:val="none"/>
                      <w:lang w:val="en-US"/>
                    </w:rPr>
                    <w:t>、SS、BOD</w:t>
                  </w:r>
                  <w:r>
                    <w:rPr>
                      <w:rFonts w:hint="eastAsia" w:ascii="Times New Roman" w:hAnsi="Times New Roman"/>
                      <w:sz w:val="18"/>
                      <w:szCs w:val="18"/>
                      <w:highlight w:val="none"/>
                      <w:vertAlign w:val="subscript"/>
                      <w:lang w:val="en-US"/>
                    </w:rPr>
                    <w:t>5</w:t>
                  </w:r>
                </w:p>
              </w:tc>
            </w:tr>
            <w:tr w14:paraId="18A42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05" w:type="pct"/>
                  <w:vMerge w:val="continue"/>
                  <w:vAlign w:val="center"/>
                </w:tcPr>
                <w:p w14:paraId="6B6D3793">
                  <w:pPr>
                    <w:pStyle w:val="13"/>
                    <w:ind w:left="0" w:leftChars="0" w:firstLine="0" w:firstLineChars="0"/>
                    <w:jc w:val="center"/>
                    <w:rPr>
                      <w:rFonts w:ascii="Times New Roman" w:hAnsi="Times New Roman"/>
                      <w:sz w:val="18"/>
                      <w:szCs w:val="18"/>
                    </w:rPr>
                  </w:pPr>
                </w:p>
              </w:tc>
              <w:tc>
                <w:tcPr>
                  <w:tcW w:w="1699" w:type="pct"/>
                  <w:tcBorders>
                    <w:bottom w:val="nil"/>
                  </w:tcBorders>
                  <w:vAlign w:val="center"/>
                </w:tcPr>
                <w:p w14:paraId="564B55E9">
                  <w:pPr>
                    <w:jc w:val="center"/>
                    <w:rPr>
                      <w:sz w:val="18"/>
                      <w:szCs w:val="18"/>
                    </w:rPr>
                  </w:pPr>
                  <w:r>
                    <w:rPr>
                      <w:rFonts w:hint="eastAsia"/>
                      <w:sz w:val="18"/>
                      <w:szCs w:val="18"/>
                    </w:rPr>
                    <w:t>生活污水</w:t>
                  </w:r>
                </w:p>
              </w:tc>
              <w:tc>
                <w:tcPr>
                  <w:tcW w:w="1264" w:type="pct"/>
                  <w:tcBorders>
                    <w:bottom w:val="nil"/>
                  </w:tcBorders>
                  <w:vAlign w:val="center"/>
                </w:tcPr>
                <w:p w14:paraId="45B69C87">
                  <w:pPr>
                    <w:jc w:val="center"/>
                    <w:rPr>
                      <w:sz w:val="18"/>
                      <w:szCs w:val="18"/>
                    </w:rPr>
                  </w:pPr>
                  <w:r>
                    <w:rPr>
                      <w:rFonts w:hint="eastAsia"/>
                      <w:sz w:val="18"/>
                      <w:szCs w:val="18"/>
                    </w:rPr>
                    <w:t>员工生活</w:t>
                  </w:r>
                </w:p>
              </w:tc>
              <w:tc>
                <w:tcPr>
                  <w:tcW w:w="1630" w:type="pct"/>
                  <w:tcBorders>
                    <w:bottom w:val="nil"/>
                  </w:tcBorders>
                  <w:vAlign w:val="center"/>
                </w:tcPr>
                <w:p w14:paraId="17EE180A">
                  <w:pPr>
                    <w:pStyle w:val="13"/>
                    <w:ind w:left="0" w:leftChars="0" w:firstLine="0" w:firstLineChars="0"/>
                    <w:jc w:val="center"/>
                    <w:rPr>
                      <w:rFonts w:ascii="Times New Roman" w:hAnsi="Times New Roman"/>
                      <w:sz w:val="18"/>
                      <w:szCs w:val="18"/>
                      <w:highlight w:val="none"/>
                      <w:lang w:val="en-US"/>
                    </w:rPr>
                  </w:pPr>
                  <w:r>
                    <w:rPr>
                      <w:rFonts w:ascii="Times New Roman" w:hAnsi="Times New Roman"/>
                      <w:sz w:val="18"/>
                      <w:szCs w:val="18"/>
                      <w:highlight w:val="none"/>
                      <w:lang w:val="en-US"/>
                    </w:rPr>
                    <w:t>COD、氨氮</w:t>
                  </w:r>
                </w:p>
              </w:tc>
            </w:tr>
            <w:tr w14:paraId="5F0BF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05" w:type="pct"/>
                  <w:vMerge w:val="restart"/>
                  <w:vAlign w:val="center"/>
                </w:tcPr>
                <w:p w14:paraId="2CEE0AE4">
                  <w:pPr>
                    <w:pStyle w:val="13"/>
                    <w:ind w:left="0" w:leftChars="0" w:firstLine="0" w:firstLineChars="0"/>
                    <w:jc w:val="center"/>
                    <w:rPr>
                      <w:rFonts w:ascii="Times New Roman" w:hAnsi="Times New Roman"/>
                      <w:sz w:val="18"/>
                      <w:szCs w:val="18"/>
                    </w:rPr>
                  </w:pPr>
                  <w:r>
                    <w:rPr>
                      <w:rFonts w:ascii="Times New Roman" w:hAnsi="Times New Roman"/>
                      <w:sz w:val="18"/>
                      <w:szCs w:val="18"/>
                    </w:rPr>
                    <w:t>废气</w:t>
                  </w:r>
                </w:p>
              </w:tc>
              <w:tc>
                <w:tcPr>
                  <w:tcW w:w="1699" w:type="pct"/>
                  <w:vAlign w:val="center"/>
                </w:tcPr>
                <w:p w14:paraId="0779BF7F">
                  <w:pPr>
                    <w:jc w:val="center"/>
                    <w:rPr>
                      <w:sz w:val="18"/>
                      <w:szCs w:val="18"/>
                      <w:highlight w:val="none"/>
                    </w:rPr>
                  </w:pPr>
                  <w:r>
                    <w:rPr>
                      <w:rFonts w:hint="eastAsia"/>
                      <w:sz w:val="18"/>
                      <w:szCs w:val="18"/>
                      <w:highlight w:val="none"/>
                    </w:rPr>
                    <w:t>称量废气</w:t>
                  </w:r>
                </w:p>
              </w:tc>
              <w:tc>
                <w:tcPr>
                  <w:tcW w:w="1264" w:type="pct"/>
                  <w:vAlign w:val="center"/>
                </w:tcPr>
                <w:p w14:paraId="217162DF">
                  <w:pPr>
                    <w:jc w:val="center"/>
                    <w:rPr>
                      <w:sz w:val="18"/>
                      <w:szCs w:val="18"/>
                      <w:highlight w:val="none"/>
                    </w:rPr>
                  </w:pPr>
                  <w:r>
                    <w:rPr>
                      <w:rFonts w:hint="eastAsia"/>
                      <w:sz w:val="18"/>
                      <w:szCs w:val="18"/>
                      <w:highlight w:val="none"/>
                    </w:rPr>
                    <w:t>称量</w:t>
                  </w:r>
                </w:p>
              </w:tc>
              <w:tc>
                <w:tcPr>
                  <w:tcW w:w="1630" w:type="pct"/>
                  <w:vAlign w:val="center"/>
                </w:tcPr>
                <w:p w14:paraId="1C5AF06F">
                  <w:pPr>
                    <w:jc w:val="center"/>
                    <w:rPr>
                      <w:rFonts w:hint="default" w:eastAsia="宋体"/>
                      <w:sz w:val="18"/>
                      <w:szCs w:val="18"/>
                      <w:highlight w:val="none"/>
                      <w:lang w:val="en-US" w:eastAsia="zh-CN"/>
                    </w:rPr>
                  </w:pPr>
                  <w:r>
                    <w:rPr>
                      <w:rFonts w:hint="eastAsia"/>
                      <w:sz w:val="18"/>
                      <w:szCs w:val="18"/>
                      <w:highlight w:val="none"/>
                    </w:rPr>
                    <w:t>甲醇、三氯甲烷、乙醇、</w:t>
                  </w:r>
                  <w:r>
                    <w:rPr>
                      <w:rFonts w:hint="eastAsia"/>
                      <w:sz w:val="18"/>
                      <w:szCs w:val="18"/>
                      <w:highlight w:val="none"/>
                      <w:lang w:val="en-US" w:eastAsia="zh-CN"/>
                    </w:rPr>
                    <w:t>冰醋酸、二氯甲烷、正庚烷</w:t>
                  </w:r>
                </w:p>
              </w:tc>
            </w:tr>
            <w:tr w14:paraId="68F74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05" w:type="pct"/>
                  <w:vMerge w:val="continue"/>
                  <w:vAlign w:val="center"/>
                </w:tcPr>
                <w:p w14:paraId="0BE47B96">
                  <w:pPr>
                    <w:pStyle w:val="13"/>
                    <w:ind w:left="0" w:leftChars="0" w:firstLine="0" w:firstLineChars="0"/>
                    <w:jc w:val="center"/>
                    <w:rPr>
                      <w:rFonts w:ascii="Times New Roman" w:hAnsi="Times New Roman"/>
                      <w:sz w:val="18"/>
                      <w:szCs w:val="18"/>
                      <w:lang w:val="en-US"/>
                    </w:rPr>
                  </w:pPr>
                </w:p>
              </w:tc>
              <w:tc>
                <w:tcPr>
                  <w:tcW w:w="1699" w:type="pct"/>
                  <w:vAlign w:val="center"/>
                </w:tcPr>
                <w:p w14:paraId="7A447D5C">
                  <w:pPr>
                    <w:jc w:val="center"/>
                    <w:rPr>
                      <w:sz w:val="18"/>
                      <w:szCs w:val="18"/>
                    </w:rPr>
                  </w:pPr>
                  <w:r>
                    <w:rPr>
                      <w:rFonts w:hint="eastAsia"/>
                      <w:sz w:val="18"/>
                      <w:szCs w:val="18"/>
                      <w:lang w:val="en-US" w:eastAsia="zh-CN"/>
                    </w:rPr>
                    <w:t>过滤、收集</w:t>
                  </w:r>
                  <w:r>
                    <w:rPr>
                      <w:rFonts w:hint="eastAsia"/>
                      <w:sz w:val="18"/>
                      <w:szCs w:val="18"/>
                    </w:rPr>
                    <w:t>废气</w:t>
                  </w:r>
                </w:p>
              </w:tc>
              <w:tc>
                <w:tcPr>
                  <w:tcW w:w="1264" w:type="pct"/>
                  <w:vAlign w:val="center"/>
                </w:tcPr>
                <w:p w14:paraId="28C0802D">
                  <w:pPr>
                    <w:jc w:val="center"/>
                    <w:rPr>
                      <w:rFonts w:hint="default" w:eastAsia="宋体"/>
                      <w:sz w:val="18"/>
                      <w:szCs w:val="18"/>
                      <w:lang w:val="en-US" w:eastAsia="zh-CN"/>
                    </w:rPr>
                  </w:pPr>
                  <w:r>
                    <w:rPr>
                      <w:rFonts w:hint="eastAsia"/>
                      <w:sz w:val="18"/>
                      <w:szCs w:val="18"/>
                      <w:lang w:val="en-US" w:eastAsia="zh-CN"/>
                    </w:rPr>
                    <w:t>A08A过滤、收集</w:t>
                  </w:r>
                </w:p>
              </w:tc>
              <w:tc>
                <w:tcPr>
                  <w:tcW w:w="1630" w:type="pct"/>
                  <w:vAlign w:val="center"/>
                </w:tcPr>
                <w:p w14:paraId="27ABF8AE">
                  <w:pPr>
                    <w:jc w:val="center"/>
                    <w:rPr>
                      <w:rFonts w:hint="eastAsia" w:eastAsia="宋体"/>
                      <w:sz w:val="18"/>
                      <w:szCs w:val="18"/>
                      <w:highlight w:val="none"/>
                      <w:lang w:val="en-US" w:eastAsia="zh-CN"/>
                    </w:rPr>
                  </w:pPr>
                  <w:r>
                    <w:rPr>
                      <w:rFonts w:hint="eastAsia"/>
                      <w:sz w:val="18"/>
                      <w:szCs w:val="18"/>
                      <w:highlight w:val="none"/>
                      <w:lang w:val="en-US" w:eastAsia="zh-CN"/>
                    </w:rPr>
                    <w:t>二氯甲烷</w:t>
                  </w:r>
                </w:p>
              </w:tc>
            </w:tr>
            <w:tr w14:paraId="7D06C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05" w:type="pct"/>
                  <w:vMerge w:val="continue"/>
                  <w:vAlign w:val="center"/>
                </w:tcPr>
                <w:p w14:paraId="438552D6">
                  <w:pPr>
                    <w:pStyle w:val="13"/>
                    <w:ind w:left="0" w:leftChars="0" w:firstLine="0" w:firstLineChars="0"/>
                    <w:jc w:val="center"/>
                    <w:rPr>
                      <w:rFonts w:ascii="Times New Roman" w:hAnsi="Times New Roman"/>
                      <w:sz w:val="18"/>
                      <w:szCs w:val="18"/>
                      <w:lang w:val="en-US"/>
                    </w:rPr>
                  </w:pPr>
                </w:p>
              </w:tc>
              <w:tc>
                <w:tcPr>
                  <w:tcW w:w="1699" w:type="pct"/>
                  <w:vAlign w:val="center"/>
                </w:tcPr>
                <w:p w14:paraId="3BC31840">
                  <w:pPr>
                    <w:jc w:val="center"/>
                    <w:rPr>
                      <w:sz w:val="18"/>
                      <w:szCs w:val="18"/>
                    </w:rPr>
                  </w:pPr>
                  <w:r>
                    <w:rPr>
                      <w:rFonts w:hint="eastAsia"/>
                      <w:sz w:val="18"/>
                      <w:szCs w:val="18"/>
                    </w:rPr>
                    <w:t>干燥废气</w:t>
                  </w:r>
                </w:p>
              </w:tc>
              <w:tc>
                <w:tcPr>
                  <w:tcW w:w="1264" w:type="pct"/>
                  <w:vAlign w:val="center"/>
                </w:tcPr>
                <w:p w14:paraId="0DD72E83">
                  <w:pPr>
                    <w:jc w:val="center"/>
                    <w:rPr>
                      <w:sz w:val="18"/>
                      <w:szCs w:val="18"/>
                    </w:rPr>
                  </w:pPr>
                  <w:r>
                    <w:rPr>
                      <w:rFonts w:hint="eastAsia"/>
                      <w:sz w:val="18"/>
                      <w:szCs w:val="18"/>
                      <w:lang w:val="en-US" w:eastAsia="zh-CN"/>
                    </w:rPr>
                    <w:t>A04A</w:t>
                  </w:r>
                  <w:r>
                    <w:rPr>
                      <w:rFonts w:hint="eastAsia"/>
                      <w:sz w:val="18"/>
                      <w:szCs w:val="18"/>
                    </w:rPr>
                    <w:t>干燥</w:t>
                  </w:r>
                </w:p>
              </w:tc>
              <w:tc>
                <w:tcPr>
                  <w:tcW w:w="1630" w:type="pct"/>
                  <w:vAlign w:val="center"/>
                </w:tcPr>
                <w:p w14:paraId="163655EA">
                  <w:pPr>
                    <w:jc w:val="center"/>
                    <w:rPr>
                      <w:rFonts w:hint="eastAsia" w:eastAsia="宋体"/>
                      <w:sz w:val="18"/>
                      <w:szCs w:val="18"/>
                      <w:highlight w:val="none"/>
                      <w:lang w:eastAsia="zh-CN"/>
                    </w:rPr>
                  </w:pPr>
                  <w:r>
                    <w:rPr>
                      <w:rFonts w:hint="eastAsia"/>
                      <w:sz w:val="18"/>
                      <w:szCs w:val="18"/>
                      <w:highlight w:val="none"/>
                      <w:lang w:val="en-US" w:eastAsia="zh-CN"/>
                    </w:rPr>
                    <w:t>氮气</w:t>
                  </w:r>
                </w:p>
              </w:tc>
            </w:tr>
            <w:tr w14:paraId="010C1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05" w:type="pct"/>
                  <w:vMerge w:val="continue"/>
                  <w:vAlign w:val="center"/>
                </w:tcPr>
                <w:p w14:paraId="65B931F6">
                  <w:pPr>
                    <w:pStyle w:val="13"/>
                    <w:ind w:left="0" w:leftChars="0" w:firstLine="0" w:firstLineChars="0"/>
                    <w:jc w:val="center"/>
                    <w:rPr>
                      <w:rFonts w:ascii="Times New Roman" w:hAnsi="Times New Roman"/>
                      <w:sz w:val="18"/>
                      <w:szCs w:val="18"/>
                      <w:lang w:val="en-US"/>
                    </w:rPr>
                  </w:pPr>
                </w:p>
              </w:tc>
              <w:tc>
                <w:tcPr>
                  <w:tcW w:w="1699" w:type="pct"/>
                  <w:vAlign w:val="center"/>
                </w:tcPr>
                <w:p w14:paraId="36C6EE09">
                  <w:pPr>
                    <w:jc w:val="center"/>
                    <w:rPr>
                      <w:sz w:val="18"/>
                      <w:szCs w:val="18"/>
                      <w:highlight w:val="none"/>
                    </w:rPr>
                  </w:pPr>
                  <w:r>
                    <w:rPr>
                      <w:rFonts w:hint="eastAsia"/>
                      <w:sz w:val="18"/>
                      <w:szCs w:val="18"/>
                      <w:highlight w:val="none"/>
                      <w:lang w:val="en-US" w:eastAsia="zh-CN"/>
                    </w:rPr>
                    <w:t>投料</w:t>
                  </w:r>
                  <w:r>
                    <w:rPr>
                      <w:rFonts w:hint="eastAsia"/>
                      <w:sz w:val="18"/>
                      <w:szCs w:val="18"/>
                      <w:highlight w:val="none"/>
                    </w:rPr>
                    <w:t>废气</w:t>
                  </w:r>
                </w:p>
              </w:tc>
              <w:tc>
                <w:tcPr>
                  <w:tcW w:w="1264" w:type="pct"/>
                  <w:vAlign w:val="center"/>
                </w:tcPr>
                <w:p w14:paraId="527C2FD3">
                  <w:pPr>
                    <w:jc w:val="center"/>
                    <w:rPr>
                      <w:rFonts w:hint="default" w:eastAsia="宋体"/>
                      <w:sz w:val="18"/>
                      <w:szCs w:val="18"/>
                      <w:highlight w:val="none"/>
                      <w:lang w:val="en-US" w:eastAsia="zh-CN"/>
                    </w:rPr>
                  </w:pPr>
                  <w:r>
                    <w:rPr>
                      <w:rFonts w:hint="eastAsia"/>
                      <w:sz w:val="18"/>
                      <w:szCs w:val="18"/>
                      <w:highlight w:val="none"/>
                      <w:lang w:val="en-US" w:eastAsia="zh-CN"/>
                    </w:rPr>
                    <w:t>A05A投料</w:t>
                  </w:r>
                </w:p>
              </w:tc>
              <w:tc>
                <w:tcPr>
                  <w:tcW w:w="1630" w:type="pct"/>
                  <w:vAlign w:val="center"/>
                </w:tcPr>
                <w:p w14:paraId="78F6DBF5">
                  <w:pPr>
                    <w:jc w:val="center"/>
                    <w:rPr>
                      <w:rFonts w:hint="default" w:eastAsia="宋体"/>
                      <w:sz w:val="18"/>
                      <w:szCs w:val="18"/>
                      <w:highlight w:val="none"/>
                      <w:lang w:val="en-US" w:eastAsia="zh-CN"/>
                    </w:rPr>
                  </w:pPr>
                  <w:r>
                    <w:rPr>
                      <w:rFonts w:hint="eastAsia"/>
                      <w:sz w:val="18"/>
                      <w:szCs w:val="18"/>
                      <w:highlight w:val="none"/>
                      <w:lang w:val="en-US" w:eastAsia="zh-CN"/>
                    </w:rPr>
                    <w:t>冰醋酸</w:t>
                  </w:r>
                </w:p>
              </w:tc>
            </w:tr>
            <w:tr w14:paraId="737C6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405" w:type="pct"/>
                  <w:vMerge w:val="continue"/>
                  <w:vAlign w:val="center"/>
                </w:tcPr>
                <w:p w14:paraId="519D912F">
                  <w:pPr>
                    <w:pStyle w:val="13"/>
                    <w:ind w:left="0" w:leftChars="0" w:firstLine="0" w:firstLineChars="0"/>
                    <w:jc w:val="center"/>
                    <w:rPr>
                      <w:rFonts w:ascii="Times New Roman" w:hAnsi="Times New Roman"/>
                      <w:sz w:val="18"/>
                      <w:szCs w:val="18"/>
                    </w:rPr>
                  </w:pPr>
                </w:p>
              </w:tc>
              <w:tc>
                <w:tcPr>
                  <w:tcW w:w="1699" w:type="pct"/>
                  <w:vAlign w:val="center"/>
                </w:tcPr>
                <w:p w14:paraId="58748ADD">
                  <w:pPr>
                    <w:jc w:val="center"/>
                    <w:rPr>
                      <w:rFonts w:hint="default" w:eastAsia="宋体"/>
                      <w:sz w:val="18"/>
                      <w:szCs w:val="18"/>
                      <w:highlight w:val="none"/>
                      <w:lang w:val="en-US" w:eastAsia="zh-CN"/>
                    </w:rPr>
                  </w:pPr>
                  <w:r>
                    <w:rPr>
                      <w:rFonts w:hint="eastAsia"/>
                      <w:sz w:val="18"/>
                      <w:szCs w:val="18"/>
                      <w:highlight w:val="none"/>
                      <w:lang w:val="en-US" w:eastAsia="zh-CN"/>
                    </w:rPr>
                    <w:t>冷冻干燥废气</w:t>
                  </w:r>
                </w:p>
              </w:tc>
              <w:tc>
                <w:tcPr>
                  <w:tcW w:w="1264" w:type="pct"/>
                  <w:vAlign w:val="center"/>
                </w:tcPr>
                <w:p w14:paraId="7F73CEC7">
                  <w:pPr>
                    <w:jc w:val="center"/>
                    <w:rPr>
                      <w:rFonts w:hint="default" w:eastAsia="宋体"/>
                      <w:sz w:val="18"/>
                      <w:szCs w:val="18"/>
                      <w:highlight w:val="none"/>
                      <w:lang w:val="en-US" w:eastAsia="zh-CN"/>
                    </w:rPr>
                  </w:pPr>
                  <w:r>
                    <w:rPr>
                      <w:rFonts w:hint="eastAsia"/>
                      <w:sz w:val="18"/>
                      <w:szCs w:val="18"/>
                      <w:highlight w:val="none"/>
                      <w:lang w:val="en-US" w:eastAsia="zh-CN"/>
                    </w:rPr>
                    <w:t>A05A冷冻干燥</w:t>
                  </w:r>
                </w:p>
              </w:tc>
              <w:tc>
                <w:tcPr>
                  <w:tcW w:w="1630" w:type="pct"/>
                  <w:vAlign w:val="center"/>
                </w:tcPr>
                <w:p w14:paraId="68E9A97D">
                  <w:pPr>
                    <w:jc w:val="center"/>
                    <w:rPr>
                      <w:rFonts w:hint="eastAsia" w:eastAsia="宋体"/>
                      <w:bCs/>
                      <w:sz w:val="18"/>
                      <w:szCs w:val="18"/>
                      <w:highlight w:val="none"/>
                      <w:lang w:val="en-US" w:eastAsia="zh-CN"/>
                    </w:rPr>
                  </w:pPr>
                  <w:r>
                    <w:rPr>
                      <w:rFonts w:hint="eastAsia"/>
                      <w:sz w:val="18"/>
                      <w:szCs w:val="18"/>
                      <w:highlight w:val="none"/>
                      <w:lang w:val="en-US" w:eastAsia="zh-CN"/>
                    </w:rPr>
                    <w:t>冰醋酸</w:t>
                  </w:r>
                </w:p>
              </w:tc>
            </w:tr>
            <w:tr w14:paraId="59444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405" w:type="pct"/>
                  <w:vMerge w:val="continue"/>
                  <w:vAlign w:val="center"/>
                </w:tcPr>
                <w:p w14:paraId="541FEA42">
                  <w:pPr>
                    <w:pStyle w:val="13"/>
                    <w:ind w:left="0" w:leftChars="0" w:firstLine="0" w:firstLineChars="0"/>
                    <w:jc w:val="center"/>
                    <w:rPr>
                      <w:rFonts w:ascii="Times New Roman" w:hAnsi="Times New Roman"/>
                      <w:sz w:val="18"/>
                      <w:szCs w:val="18"/>
                    </w:rPr>
                  </w:pPr>
                </w:p>
              </w:tc>
              <w:tc>
                <w:tcPr>
                  <w:tcW w:w="1699" w:type="pct"/>
                  <w:vAlign w:val="center"/>
                </w:tcPr>
                <w:p w14:paraId="379A5288">
                  <w:pPr>
                    <w:jc w:val="center"/>
                    <w:rPr>
                      <w:rFonts w:hint="default"/>
                      <w:sz w:val="18"/>
                      <w:szCs w:val="18"/>
                      <w:lang w:val="en-US" w:eastAsia="zh-CN"/>
                    </w:rPr>
                  </w:pPr>
                  <w:r>
                    <w:rPr>
                      <w:rFonts w:hint="eastAsia"/>
                      <w:sz w:val="18"/>
                      <w:szCs w:val="18"/>
                      <w:lang w:val="en-US" w:eastAsia="zh-CN"/>
                    </w:rPr>
                    <w:t>配液废气</w:t>
                  </w:r>
                </w:p>
              </w:tc>
              <w:tc>
                <w:tcPr>
                  <w:tcW w:w="1264" w:type="pct"/>
                  <w:vAlign w:val="center"/>
                </w:tcPr>
                <w:p w14:paraId="79B5A393">
                  <w:pPr>
                    <w:jc w:val="center"/>
                    <w:rPr>
                      <w:rFonts w:hint="default"/>
                      <w:sz w:val="18"/>
                      <w:szCs w:val="18"/>
                      <w:lang w:val="en-US" w:eastAsia="zh-CN"/>
                    </w:rPr>
                  </w:pPr>
                  <w:r>
                    <w:rPr>
                      <w:rFonts w:hint="eastAsia"/>
                      <w:sz w:val="18"/>
                      <w:szCs w:val="18"/>
                      <w:lang w:val="en-US" w:eastAsia="zh-CN"/>
                    </w:rPr>
                    <w:t>A03B配液</w:t>
                  </w:r>
                </w:p>
              </w:tc>
              <w:tc>
                <w:tcPr>
                  <w:tcW w:w="1630" w:type="pct"/>
                  <w:vAlign w:val="center"/>
                </w:tcPr>
                <w:p w14:paraId="367F393E">
                  <w:pPr>
                    <w:jc w:val="center"/>
                    <w:rPr>
                      <w:rFonts w:hint="eastAsia" w:eastAsia="宋体"/>
                      <w:sz w:val="18"/>
                      <w:szCs w:val="18"/>
                      <w:highlight w:val="none"/>
                      <w:lang w:val="en-US" w:eastAsia="zh-CN"/>
                    </w:rPr>
                  </w:pPr>
                  <w:r>
                    <w:rPr>
                      <w:rFonts w:hint="eastAsia"/>
                      <w:sz w:val="18"/>
                      <w:szCs w:val="18"/>
                      <w:highlight w:val="none"/>
                      <w:lang w:val="en-US" w:eastAsia="zh-CN"/>
                    </w:rPr>
                    <w:t>二氯甲烷</w:t>
                  </w:r>
                </w:p>
              </w:tc>
            </w:tr>
            <w:tr w14:paraId="31E5D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405" w:type="pct"/>
                  <w:vMerge w:val="continue"/>
                  <w:vAlign w:val="center"/>
                </w:tcPr>
                <w:p w14:paraId="54FD34AA">
                  <w:pPr>
                    <w:pStyle w:val="13"/>
                    <w:ind w:left="0" w:leftChars="0" w:firstLine="0" w:firstLineChars="0"/>
                    <w:jc w:val="center"/>
                    <w:rPr>
                      <w:rFonts w:ascii="Times New Roman" w:hAnsi="Times New Roman"/>
                      <w:sz w:val="18"/>
                      <w:szCs w:val="18"/>
                    </w:rPr>
                  </w:pPr>
                </w:p>
              </w:tc>
              <w:tc>
                <w:tcPr>
                  <w:tcW w:w="1699" w:type="pct"/>
                  <w:vAlign w:val="center"/>
                </w:tcPr>
                <w:p w14:paraId="79435093">
                  <w:pPr>
                    <w:jc w:val="center"/>
                    <w:rPr>
                      <w:rFonts w:hint="default"/>
                      <w:sz w:val="18"/>
                      <w:szCs w:val="18"/>
                      <w:lang w:val="en-US" w:eastAsia="zh-CN"/>
                    </w:rPr>
                  </w:pPr>
                  <w:r>
                    <w:rPr>
                      <w:rFonts w:hint="eastAsia"/>
                      <w:sz w:val="18"/>
                      <w:szCs w:val="18"/>
                      <w:lang w:val="en-US" w:eastAsia="zh-CN"/>
                    </w:rPr>
                    <w:t>液中干燥废气</w:t>
                  </w:r>
                </w:p>
              </w:tc>
              <w:tc>
                <w:tcPr>
                  <w:tcW w:w="1264" w:type="pct"/>
                  <w:vAlign w:val="center"/>
                </w:tcPr>
                <w:p w14:paraId="2B1E5AD9">
                  <w:pPr>
                    <w:jc w:val="center"/>
                    <w:rPr>
                      <w:rFonts w:hint="default"/>
                      <w:sz w:val="18"/>
                      <w:szCs w:val="18"/>
                      <w:lang w:val="en-US" w:eastAsia="zh-CN"/>
                    </w:rPr>
                  </w:pPr>
                  <w:r>
                    <w:rPr>
                      <w:rFonts w:hint="eastAsia"/>
                      <w:sz w:val="18"/>
                      <w:szCs w:val="18"/>
                      <w:lang w:val="en-US" w:eastAsia="zh-CN"/>
                    </w:rPr>
                    <w:t>A03B液中干燥</w:t>
                  </w:r>
                </w:p>
              </w:tc>
              <w:tc>
                <w:tcPr>
                  <w:tcW w:w="1630" w:type="pct"/>
                  <w:vAlign w:val="center"/>
                </w:tcPr>
                <w:p w14:paraId="6A402ABB">
                  <w:pPr>
                    <w:jc w:val="center"/>
                    <w:rPr>
                      <w:rFonts w:hint="default"/>
                      <w:sz w:val="18"/>
                      <w:szCs w:val="18"/>
                      <w:highlight w:val="none"/>
                      <w:lang w:val="en-US" w:eastAsia="zh-CN"/>
                    </w:rPr>
                  </w:pPr>
                  <w:r>
                    <w:rPr>
                      <w:rFonts w:hint="eastAsia"/>
                      <w:sz w:val="18"/>
                      <w:szCs w:val="18"/>
                      <w:highlight w:val="none"/>
                      <w:lang w:val="en-US" w:eastAsia="zh-CN"/>
                    </w:rPr>
                    <w:t>二氯甲烷</w:t>
                  </w:r>
                </w:p>
              </w:tc>
            </w:tr>
            <w:tr w14:paraId="320F4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405" w:type="pct"/>
                  <w:vMerge w:val="continue"/>
                  <w:vAlign w:val="center"/>
                </w:tcPr>
                <w:p w14:paraId="693A17DB">
                  <w:pPr>
                    <w:pStyle w:val="13"/>
                    <w:ind w:left="0" w:leftChars="0" w:firstLine="0" w:firstLineChars="0"/>
                    <w:jc w:val="center"/>
                    <w:rPr>
                      <w:rFonts w:ascii="Times New Roman" w:hAnsi="Times New Roman"/>
                      <w:sz w:val="18"/>
                      <w:szCs w:val="18"/>
                    </w:rPr>
                  </w:pPr>
                </w:p>
              </w:tc>
              <w:tc>
                <w:tcPr>
                  <w:tcW w:w="1699" w:type="pct"/>
                  <w:vAlign w:val="center"/>
                </w:tcPr>
                <w:p w14:paraId="04349DB5">
                  <w:pPr>
                    <w:jc w:val="center"/>
                    <w:rPr>
                      <w:rFonts w:hint="default"/>
                      <w:sz w:val="18"/>
                      <w:szCs w:val="18"/>
                      <w:lang w:val="en-US" w:eastAsia="zh-CN"/>
                    </w:rPr>
                  </w:pPr>
                  <w:r>
                    <w:rPr>
                      <w:rFonts w:hint="eastAsia"/>
                      <w:sz w:val="18"/>
                      <w:szCs w:val="18"/>
                      <w:lang w:val="en-US" w:eastAsia="zh-CN"/>
                    </w:rPr>
                    <w:t>冻干废气</w:t>
                  </w:r>
                </w:p>
              </w:tc>
              <w:tc>
                <w:tcPr>
                  <w:tcW w:w="1264" w:type="pct"/>
                  <w:vAlign w:val="center"/>
                </w:tcPr>
                <w:p w14:paraId="5D36047E">
                  <w:pPr>
                    <w:jc w:val="center"/>
                    <w:rPr>
                      <w:rFonts w:hint="default"/>
                      <w:sz w:val="18"/>
                      <w:szCs w:val="18"/>
                      <w:lang w:val="en-US" w:eastAsia="zh-CN"/>
                    </w:rPr>
                  </w:pPr>
                  <w:r>
                    <w:rPr>
                      <w:rFonts w:hint="eastAsia"/>
                      <w:sz w:val="18"/>
                      <w:szCs w:val="18"/>
                      <w:lang w:val="en-US" w:eastAsia="zh-CN"/>
                    </w:rPr>
                    <w:t>A03B冻干</w:t>
                  </w:r>
                </w:p>
              </w:tc>
              <w:tc>
                <w:tcPr>
                  <w:tcW w:w="1630" w:type="pct"/>
                  <w:vAlign w:val="center"/>
                </w:tcPr>
                <w:p w14:paraId="2E3C001E">
                  <w:pPr>
                    <w:jc w:val="center"/>
                    <w:rPr>
                      <w:rFonts w:hint="default"/>
                      <w:sz w:val="18"/>
                      <w:szCs w:val="18"/>
                      <w:highlight w:val="none"/>
                      <w:lang w:val="en-US" w:eastAsia="zh-CN"/>
                    </w:rPr>
                  </w:pPr>
                  <w:r>
                    <w:rPr>
                      <w:rFonts w:hint="eastAsia"/>
                      <w:sz w:val="18"/>
                      <w:szCs w:val="18"/>
                      <w:highlight w:val="none"/>
                      <w:lang w:val="en-US" w:eastAsia="zh-CN"/>
                    </w:rPr>
                    <w:t>二氯甲烷</w:t>
                  </w:r>
                </w:p>
              </w:tc>
            </w:tr>
            <w:tr w14:paraId="272B0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405" w:type="pct"/>
                  <w:vMerge w:val="continue"/>
                  <w:vAlign w:val="center"/>
                </w:tcPr>
                <w:p w14:paraId="7E2DCC9A">
                  <w:pPr>
                    <w:pStyle w:val="13"/>
                    <w:ind w:left="0" w:leftChars="0" w:firstLine="0" w:firstLineChars="0"/>
                    <w:jc w:val="center"/>
                    <w:rPr>
                      <w:rFonts w:ascii="Times New Roman" w:hAnsi="Times New Roman"/>
                      <w:sz w:val="18"/>
                      <w:szCs w:val="18"/>
                    </w:rPr>
                  </w:pPr>
                </w:p>
              </w:tc>
              <w:tc>
                <w:tcPr>
                  <w:tcW w:w="1699" w:type="pct"/>
                  <w:vAlign w:val="center"/>
                </w:tcPr>
                <w:p w14:paraId="71EEE8DD">
                  <w:pPr>
                    <w:jc w:val="center"/>
                    <w:rPr>
                      <w:rFonts w:hint="default"/>
                      <w:sz w:val="18"/>
                      <w:szCs w:val="18"/>
                      <w:lang w:val="en-US" w:eastAsia="zh-CN"/>
                    </w:rPr>
                  </w:pPr>
                  <w:r>
                    <w:rPr>
                      <w:rFonts w:hint="eastAsia"/>
                      <w:sz w:val="18"/>
                      <w:szCs w:val="18"/>
                      <w:lang w:val="en-US" w:eastAsia="zh-CN"/>
                    </w:rPr>
                    <w:t>过滤、干燥废气</w:t>
                  </w:r>
                </w:p>
              </w:tc>
              <w:tc>
                <w:tcPr>
                  <w:tcW w:w="1264" w:type="pct"/>
                  <w:vAlign w:val="center"/>
                </w:tcPr>
                <w:p w14:paraId="2FB47B9A">
                  <w:pPr>
                    <w:jc w:val="center"/>
                    <w:rPr>
                      <w:rFonts w:hint="default"/>
                      <w:sz w:val="18"/>
                      <w:szCs w:val="18"/>
                      <w:lang w:val="en-US" w:eastAsia="zh-CN"/>
                    </w:rPr>
                  </w:pPr>
                  <w:r>
                    <w:rPr>
                      <w:rFonts w:hint="eastAsia"/>
                      <w:sz w:val="18"/>
                      <w:szCs w:val="18"/>
                      <w:lang w:val="en-US" w:eastAsia="zh-CN"/>
                    </w:rPr>
                    <w:t>M05过滤、干燥</w:t>
                  </w:r>
                </w:p>
              </w:tc>
              <w:tc>
                <w:tcPr>
                  <w:tcW w:w="1630" w:type="pct"/>
                  <w:vAlign w:val="center"/>
                </w:tcPr>
                <w:p w14:paraId="339E1661">
                  <w:pPr>
                    <w:jc w:val="center"/>
                    <w:rPr>
                      <w:rFonts w:hint="default"/>
                      <w:sz w:val="18"/>
                      <w:szCs w:val="18"/>
                      <w:highlight w:val="none"/>
                      <w:lang w:val="en-US" w:eastAsia="zh-CN"/>
                    </w:rPr>
                  </w:pPr>
                  <w:r>
                    <w:rPr>
                      <w:rFonts w:hint="eastAsia"/>
                      <w:sz w:val="18"/>
                      <w:szCs w:val="18"/>
                      <w:highlight w:val="none"/>
                      <w:lang w:val="en-US" w:eastAsia="zh-CN"/>
                    </w:rPr>
                    <w:t>丙酮、二氯甲烷</w:t>
                  </w:r>
                </w:p>
              </w:tc>
            </w:tr>
            <w:tr w14:paraId="503FE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405" w:type="pct"/>
                  <w:vMerge w:val="continue"/>
                  <w:vAlign w:val="center"/>
                </w:tcPr>
                <w:p w14:paraId="24E0313B">
                  <w:pPr>
                    <w:pStyle w:val="13"/>
                    <w:ind w:left="0" w:leftChars="0" w:firstLine="0" w:firstLineChars="0"/>
                    <w:jc w:val="center"/>
                    <w:rPr>
                      <w:rFonts w:ascii="Times New Roman" w:hAnsi="Times New Roman"/>
                      <w:sz w:val="18"/>
                      <w:szCs w:val="18"/>
                    </w:rPr>
                  </w:pPr>
                </w:p>
              </w:tc>
              <w:tc>
                <w:tcPr>
                  <w:tcW w:w="1699" w:type="pct"/>
                  <w:vAlign w:val="center"/>
                </w:tcPr>
                <w:p w14:paraId="7A5EC3C0">
                  <w:pPr>
                    <w:jc w:val="center"/>
                    <w:rPr>
                      <w:sz w:val="18"/>
                      <w:szCs w:val="18"/>
                    </w:rPr>
                  </w:pPr>
                  <w:r>
                    <w:rPr>
                      <w:rFonts w:hint="eastAsia"/>
                      <w:sz w:val="18"/>
                      <w:szCs w:val="18"/>
                      <w:lang w:val="en-US" w:eastAsia="zh-CN"/>
                    </w:rPr>
                    <w:t>质检</w:t>
                  </w:r>
                  <w:r>
                    <w:rPr>
                      <w:rFonts w:hint="eastAsia"/>
                      <w:sz w:val="18"/>
                      <w:szCs w:val="18"/>
                    </w:rPr>
                    <w:t>废气</w:t>
                  </w:r>
                </w:p>
              </w:tc>
              <w:tc>
                <w:tcPr>
                  <w:tcW w:w="1264" w:type="pct"/>
                  <w:vAlign w:val="center"/>
                </w:tcPr>
                <w:p w14:paraId="36202674">
                  <w:pPr>
                    <w:jc w:val="center"/>
                    <w:rPr>
                      <w:rFonts w:hint="eastAsia" w:eastAsia="宋体"/>
                      <w:sz w:val="18"/>
                      <w:szCs w:val="18"/>
                      <w:lang w:eastAsia="zh-CN"/>
                    </w:rPr>
                  </w:pPr>
                  <w:r>
                    <w:rPr>
                      <w:rFonts w:hint="eastAsia"/>
                      <w:sz w:val="18"/>
                      <w:szCs w:val="18"/>
                      <w:lang w:val="en-US" w:eastAsia="zh-CN"/>
                    </w:rPr>
                    <w:t>质检</w:t>
                  </w:r>
                </w:p>
              </w:tc>
              <w:tc>
                <w:tcPr>
                  <w:tcW w:w="1630" w:type="pct"/>
                  <w:vAlign w:val="center"/>
                </w:tcPr>
                <w:p w14:paraId="6D225FA1">
                  <w:pPr>
                    <w:jc w:val="center"/>
                    <w:rPr>
                      <w:sz w:val="18"/>
                      <w:szCs w:val="18"/>
                      <w:highlight w:val="none"/>
                    </w:rPr>
                  </w:pPr>
                  <w:r>
                    <w:rPr>
                      <w:rFonts w:hint="eastAsia"/>
                      <w:sz w:val="18"/>
                      <w:szCs w:val="18"/>
                      <w:highlight w:val="none"/>
                    </w:rPr>
                    <w:t>甲醇、二氯甲烷、</w:t>
                  </w:r>
                  <w:r>
                    <w:rPr>
                      <w:rFonts w:hint="eastAsia"/>
                      <w:sz w:val="18"/>
                      <w:szCs w:val="18"/>
                      <w:highlight w:val="none"/>
                      <w:lang w:val="en-US" w:eastAsia="zh-CN"/>
                    </w:rPr>
                    <w:t>三氯甲烷、乙酸乙酯、苯、甲苯、</w:t>
                  </w:r>
                  <w:r>
                    <w:rPr>
                      <w:rFonts w:hint="eastAsia"/>
                      <w:sz w:val="18"/>
                      <w:szCs w:val="18"/>
                      <w:highlight w:val="none"/>
                    </w:rPr>
                    <w:t>乙腈、丙酮、非甲烷总烃、T</w:t>
                  </w:r>
                  <w:r>
                    <w:rPr>
                      <w:sz w:val="18"/>
                      <w:szCs w:val="18"/>
                      <w:highlight w:val="none"/>
                    </w:rPr>
                    <w:t>VOC</w:t>
                  </w:r>
                </w:p>
              </w:tc>
            </w:tr>
            <w:tr w14:paraId="1A4E0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05" w:type="pct"/>
                  <w:vMerge w:val="continue"/>
                  <w:vAlign w:val="center"/>
                </w:tcPr>
                <w:p w14:paraId="19EC4D86">
                  <w:pPr>
                    <w:pStyle w:val="13"/>
                    <w:ind w:left="0" w:leftChars="0" w:firstLine="0" w:firstLineChars="0"/>
                    <w:jc w:val="center"/>
                    <w:rPr>
                      <w:rFonts w:ascii="Times New Roman" w:hAnsi="Times New Roman"/>
                      <w:sz w:val="18"/>
                      <w:szCs w:val="18"/>
                    </w:rPr>
                  </w:pPr>
                </w:p>
              </w:tc>
              <w:tc>
                <w:tcPr>
                  <w:tcW w:w="1699" w:type="pct"/>
                  <w:vAlign w:val="center"/>
                </w:tcPr>
                <w:p w14:paraId="6E8DB4E9">
                  <w:pPr>
                    <w:jc w:val="center"/>
                    <w:rPr>
                      <w:sz w:val="18"/>
                      <w:szCs w:val="18"/>
                    </w:rPr>
                  </w:pPr>
                  <w:r>
                    <w:rPr>
                      <w:rFonts w:hint="eastAsia"/>
                      <w:sz w:val="18"/>
                      <w:szCs w:val="18"/>
                    </w:rPr>
                    <w:t>污水站废气</w:t>
                  </w:r>
                </w:p>
              </w:tc>
              <w:tc>
                <w:tcPr>
                  <w:tcW w:w="1264" w:type="pct"/>
                  <w:vAlign w:val="center"/>
                </w:tcPr>
                <w:p w14:paraId="133FDE50">
                  <w:pPr>
                    <w:jc w:val="center"/>
                    <w:rPr>
                      <w:sz w:val="18"/>
                      <w:szCs w:val="18"/>
                    </w:rPr>
                  </w:pPr>
                  <w:r>
                    <w:rPr>
                      <w:rFonts w:hint="eastAsia"/>
                      <w:sz w:val="18"/>
                      <w:szCs w:val="18"/>
                    </w:rPr>
                    <w:t>废水处理</w:t>
                  </w:r>
                </w:p>
              </w:tc>
              <w:tc>
                <w:tcPr>
                  <w:tcW w:w="1630" w:type="pct"/>
                  <w:vAlign w:val="center"/>
                </w:tcPr>
                <w:p w14:paraId="249049CB">
                  <w:pPr>
                    <w:jc w:val="center"/>
                    <w:rPr>
                      <w:sz w:val="18"/>
                      <w:szCs w:val="18"/>
                      <w:highlight w:val="none"/>
                    </w:rPr>
                  </w:pPr>
                  <w:r>
                    <w:rPr>
                      <w:rFonts w:hint="eastAsia" w:cs="Times New Roman"/>
                      <w:color w:val="auto"/>
                      <w:sz w:val="18"/>
                      <w:szCs w:val="18"/>
                      <w:highlight w:val="none"/>
                      <w:lang w:val="en-US" w:eastAsia="zh-CN"/>
                    </w:rPr>
                    <w:t>H</w:t>
                  </w:r>
                  <w:r>
                    <w:rPr>
                      <w:rFonts w:hint="eastAsia" w:cs="Times New Roman"/>
                      <w:color w:val="auto"/>
                      <w:sz w:val="18"/>
                      <w:szCs w:val="18"/>
                      <w:highlight w:val="none"/>
                      <w:vertAlign w:val="subscript"/>
                      <w:lang w:val="en-US" w:eastAsia="zh-CN"/>
                    </w:rPr>
                    <w:t>2</w:t>
                  </w:r>
                  <w:r>
                    <w:rPr>
                      <w:rFonts w:hint="eastAsia" w:cs="Times New Roman"/>
                      <w:color w:val="auto"/>
                      <w:sz w:val="18"/>
                      <w:szCs w:val="18"/>
                      <w:highlight w:val="none"/>
                      <w:lang w:val="en-US" w:eastAsia="zh-CN"/>
                    </w:rPr>
                    <w:t>S、NH</w:t>
                  </w:r>
                  <w:r>
                    <w:rPr>
                      <w:rFonts w:hint="eastAsia" w:cs="Times New Roman"/>
                      <w:color w:val="auto"/>
                      <w:sz w:val="18"/>
                      <w:szCs w:val="18"/>
                      <w:highlight w:val="none"/>
                      <w:vertAlign w:val="subscript"/>
                      <w:lang w:val="en-US" w:eastAsia="zh-CN"/>
                    </w:rPr>
                    <w:t>3</w:t>
                  </w:r>
                  <w:r>
                    <w:rPr>
                      <w:rFonts w:hint="eastAsia" w:cs="Times New Roman"/>
                      <w:color w:val="auto"/>
                      <w:sz w:val="18"/>
                      <w:szCs w:val="18"/>
                      <w:highlight w:val="none"/>
                      <w:lang w:val="en-US" w:eastAsia="zh-CN"/>
                    </w:rPr>
                    <w:t>、臭气浓度</w:t>
                  </w:r>
                </w:p>
              </w:tc>
            </w:tr>
            <w:tr w14:paraId="3BAF5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05" w:type="pct"/>
                  <w:vMerge w:val="restart"/>
                  <w:vAlign w:val="center"/>
                </w:tcPr>
                <w:p w14:paraId="7B567CAB">
                  <w:pPr>
                    <w:pStyle w:val="13"/>
                    <w:ind w:left="0" w:leftChars="0" w:firstLine="0" w:firstLineChars="0"/>
                    <w:jc w:val="center"/>
                    <w:rPr>
                      <w:rFonts w:ascii="Times New Roman" w:hAnsi="Times New Roman"/>
                      <w:sz w:val="18"/>
                      <w:szCs w:val="18"/>
                    </w:rPr>
                  </w:pPr>
                  <w:r>
                    <w:rPr>
                      <w:rFonts w:ascii="Times New Roman" w:hAnsi="Times New Roman"/>
                      <w:sz w:val="18"/>
                      <w:szCs w:val="18"/>
                    </w:rPr>
                    <w:t>固体废物</w:t>
                  </w:r>
                </w:p>
              </w:tc>
              <w:tc>
                <w:tcPr>
                  <w:tcW w:w="1699" w:type="pct"/>
                  <w:vAlign w:val="center"/>
                </w:tcPr>
                <w:p w14:paraId="5ACE6BE5">
                  <w:pPr>
                    <w:pStyle w:val="13"/>
                    <w:ind w:left="0" w:leftChars="0" w:firstLine="0" w:firstLineChars="0"/>
                    <w:jc w:val="center"/>
                    <w:rPr>
                      <w:rFonts w:ascii="Times New Roman" w:hAnsi="Times New Roman"/>
                      <w:sz w:val="18"/>
                      <w:szCs w:val="18"/>
                      <w:lang w:val="en-US"/>
                    </w:rPr>
                  </w:pPr>
                  <w:r>
                    <w:rPr>
                      <w:rFonts w:hint="eastAsia" w:ascii="Times New Roman" w:hAnsi="Times New Roman"/>
                      <w:kern w:val="0"/>
                      <w:sz w:val="18"/>
                      <w:szCs w:val="18"/>
                    </w:rPr>
                    <w:t>一般</w:t>
                  </w:r>
                  <w:r>
                    <w:rPr>
                      <w:rFonts w:ascii="Times New Roman" w:hAnsi="Times New Roman"/>
                      <w:kern w:val="0"/>
                      <w:sz w:val="18"/>
                      <w:szCs w:val="18"/>
                    </w:rPr>
                    <w:t>废包装材料</w:t>
                  </w:r>
                </w:p>
              </w:tc>
              <w:tc>
                <w:tcPr>
                  <w:tcW w:w="1264" w:type="pct"/>
                  <w:vAlign w:val="center"/>
                </w:tcPr>
                <w:p w14:paraId="6E2A7FC0">
                  <w:pPr>
                    <w:pStyle w:val="13"/>
                    <w:ind w:left="0" w:leftChars="0" w:firstLine="0" w:firstLineChars="0"/>
                    <w:jc w:val="center"/>
                    <w:rPr>
                      <w:rFonts w:ascii="Times New Roman" w:hAnsi="Times New Roman"/>
                      <w:sz w:val="18"/>
                      <w:szCs w:val="18"/>
                      <w:lang w:val="en-US"/>
                    </w:rPr>
                  </w:pPr>
                  <w:r>
                    <w:rPr>
                      <w:rFonts w:ascii="Times New Roman" w:hAnsi="Times New Roman"/>
                      <w:sz w:val="18"/>
                      <w:szCs w:val="18"/>
                      <w:lang w:val="en-US"/>
                    </w:rPr>
                    <w:t>原料包装</w:t>
                  </w:r>
                </w:p>
              </w:tc>
              <w:tc>
                <w:tcPr>
                  <w:tcW w:w="1630" w:type="pct"/>
                  <w:vAlign w:val="center"/>
                </w:tcPr>
                <w:p w14:paraId="6F218E7D">
                  <w:pPr>
                    <w:pStyle w:val="13"/>
                    <w:ind w:left="0" w:leftChars="0" w:firstLine="0" w:firstLineChars="0"/>
                    <w:jc w:val="center"/>
                    <w:rPr>
                      <w:rFonts w:ascii="Times New Roman" w:hAnsi="Times New Roman"/>
                      <w:sz w:val="18"/>
                      <w:szCs w:val="18"/>
                      <w:highlight w:val="none"/>
                      <w:lang w:val="en-US"/>
                    </w:rPr>
                  </w:pPr>
                  <w:r>
                    <w:rPr>
                      <w:sz w:val="18"/>
                      <w:szCs w:val="18"/>
                      <w:highlight w:val="none"/>
                    </w:rPr>
                    <w:t>未沾染化学品的包装</w:t>
                  </w:r>
                </w:p>
              </w:tc>
            </w:tr>
            <w:tr w14:paraId="5DD73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05" w:type="pct"/>
                  <w:vMerge w:val="continue"/>
                  <w:vAlign w:val="center"/>
                </w:tcPr>
                <w:p w14:paraId="6CA3EAE6">
                  <w:pPr>
                    <w:pStyle w:val="13"/>
                    <w:ind w:left="0" w:leftChars="0" w:firstLine="0" w:firstLineChars="0"/>
                    <w:jc w:val="center"/>
                    <w:rPr>
                      <w:rFonts w:ascii="Times New Roman" w:hAnsi="Times New Roman"/>
                      <w:sz w:val="18"/>
                      <w:szCs w:val="18"/>
                    </w:rPr>
                  </w:pPr>
                </w:p>
              </w:tc>
              <w:tc>
                <w:tcPr>
                  <w:tcW w:w="1699" w:type="pct"/>
                  <w:vAlign w:val="center"/>
                </w:tcPr>
                <w:p w14:paraId="1413A3A6">
                  <w:pPr>
                    <w:pStyle w:val="13"/>
                    <w:ind w:left="0" w:leftChars="0" w:firstLine="0" w:firstLineChars="0"/>
                    <w:jc w:val="center"/>
                    <w:rPr>
                      <w:rFonts w:ascii="Times New Roman" w:hAnsi="Times New Roman"/>
                      <w:kern w:val="0"/>
                      <w:sz w:val="18"/>
                      <w:szCs w:val="18"/>
                    </w:rPr>
                  </w:pPr>
                  <w:r>
                    <w:rPr>
                      <w:rFonts w:hint="eastAsia" w:ascii="Times New Roman" w:hAnsi="Times New Roman"/>
                      <w:kern w:val="0"/>
                      <w:sz w:val="18"/>
                      <w:szCs w:val="18"/>
                    </w:rPr>
                    <w:t>纯水系统过滤介质</w:t>
                  </w:r>
                </w:p>
              </w:tc>
              <w:tc>
                <w:tcPr>
                  <w:tcW w:w="1264" w:type="pct"/>
                  <w:vAlign w:val="center"/>
                </w:tcPr>
                <w:p w14:paraId="2A0CD7C4">
                  <w:pPr>
                    <w:pStyle w:val="13"/>
                    <w:ind w:left="0" w:leftChars="0" w:firstLine="0" w:firstLineChars="0"/>
                    <w:jc w:val="center"/>
                    <w:rPr>
                      <w:rFonts w:ascii="Times New Roman" w:hAnsi="Times New Roman"/>
                      <w:sz w:val="18"/>
                      <w:szCs w:val="18"/>
                      <w:lang w:val="en-US"/>
                    </w:rPr>
                  </w:pPr>
                  <w:r>
                    <w:rPr>
                      <w:rFonts w:hint="eastAsia" w:ascii="Times New Roman" w:hAnsi="Times New Roman"/>
                      <w:sz w:val="18"/>
                      <w:szCs w:val="18"/>
                      <w:lang w:val="en-US"/>
                    </w:rPr>
                    <w:t>纯水制备</w:t>
                  </w:r>
                </w:p>
              </w:tc>
              <w:tc>
                <w:tcPr>
                  <w:tcW w:w="1630" w:type="pct"/>
                  <w:vAlign w:val="center"/>
                </w:tcPr>
                <w:p w14:paraId="35A44F46">
                  <w:pPr>
                    <w:pStyle w:val="13"/>
                    <w:ind w:left="0" w:leftChars="0" w:firstLine="0" w:firstLineChars="0"/>
                    <w:jc w:val="center"/>
                    <w:rPr>
                      <w:sz w:val="18"/>
                      <w:szCs w:val="18"/>
                      <w:highlight w:val="none"/>
                    </w:rPr>
                  </w:pPr>
                  <w:r>
                    <w:rPr>
                      <w:rFonts w:hint="eastAsia"/>
                      <w:sz w:val="18"/>
                      <w:szCs w:val="18"/>
                      <w:highlight w:val="none"/>
                    </w:rPr>
                    <w:t>滤膜</w:t>
                  </w:r>
                </w:p>
              </w:tc>
            </w:tr>
            <w:tr w14:paraId="7F9D3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05" w:type="pct"/>
                  <w:vMerge w:val="continue"/>
                  <w:vAlign w:val="center"/>
                </w:tcPr>
                <w:p w14:paraId="765FB510">
                  <w:pPr>
                    <w:pStyle w:val="13"/>
                    <w:ind w:left="0" w:leftChars="0" w:firstLine="0" w:firstLineChars="0"/>
                    <w:jc w:val="center"/>
                    <w:rPr>
                      <w:rFonts w:ascii="Times New Roman" w:hAnsi="Times New Roman"/>
                      <w:sz w:val="18"/>
                      <w:szCs w:val="18"/>
                    </w:rPr>
                  </w:pPr>
                </w:p>
              </w:tc>
              <w:tc>
                <w:tcPr>
                  <w:tcW w:w="1699" w:type="pct"/>
                  <w:vAlign w:val="center"/>
                </w:tcPr>
                <w:p w14:paraId="1C90ECB6">
                  <w:pPr>
                    <w:pStyle w:val="13"/>
                    <w:ind w:left="0" w:leftChars="0" w:firstLine="0" w:firstLineChars="0"/>
                    <w:jc w:val="center"/>
                    <w:rPr>
                      <w:rFonts w:ascii="Times New Roman" w:hAnsi="Times New Roman"/>
                      <w:sz w:val="18"/>
                      <w:szCs w:val="18"/>
                      <w:lang w:val="en-US"/>
                    </w:rPr>
                  </w:pPr>
                  <w:r>
                    <w:rPr>
                      <w:rFonts w:hint="eastAsia" w:ascii="Times New Roman" w:hAnsi="Times New Roman"/>
                      <w:kern w:val="0"/>
                      <w:sz w:val="18"/>
                      <w:szCs w:val="18"/>
                    </w:rPr>
                    <w:t>化学原料包装材料</w:t>
                  </w:r>
                </w:p>
              </w:tc>
              <w:tc>
                <w:tcPr>
                  <w:tcW w:w="1264" w:type="pct"/>
                  <w:vAlign w:val="center"/>
                </w:tcPr>
                <w:p w14:paraId="1633BDA4">
                  <w:pPr>
                    <w:pStyle w:val="13"/>
                    <w:ind w:left="0" w:leftChars="0" w:firstLine="0" w:firstLineChars="0"/>
                    <w:jc w:val="center"/>
                    <w:rPr>
                      <w:rFonts w:ascii="Times New Roman" w:hAnsi="Times New Roman"/>
                      <w:sz w:val="18"/>
                      <w:szCs w:val="18"/>
                      <w:lang w:val="en-US"/>
                    </w:rPr>
                  </w:pPr>
                  <w:r>
                    <w:rPr>
                      <w:rFonts w:ascii="Times New Roman" w:hAnsi="Times New Roman"/>
                      <w:sz w:val="18"/>
                      <w:szCs w:val="18"/>
                      <w:lang w:val="en-US"/>
                    </w:rPr>
                    <w:t>原料包装</w:t>
                  </w:r>
                </w:p>
              </w:tc>
              <w:tc>
                <w:tcPr>
                  <w:tcW w:w="1630" w:type="pct"/>
                  <w:vAlign w:val="center"/>
                </w:tcPr>
                <w:p w14:paraId="1F0EEADA">
                  <w:pPr>
                    <w:pStyle w:val="13"/>
                    <w:ind w:left="0" w:leftChars="0" w:firstLine="0" w:firstLineChars="0"/>
                    <w:jc w:val="center"/>
                    <w:rPr>
                      <w:rFonts w:ascii="Times New Roman" w:hAnsi="Times New Roman"/>
                      <w:sz w:val="18"/>
                      <w:szCs w:val="18"/>
                      <w:highlight w:val="none"/>
                      <w:lang w:val="en-US"/>
                    </w:rPr>
                  </w:pPr>
                  <w:r>
                    <w:rPr>
                      <w:sz w:val="18"/>
                      <w:szCs w:val="18"/>
                      <w:highlight w:val="none"/>
                    </w:rPr>
                    <w:t>沾染危险化学品的包装</w:t>
                  </w:r>
                </w:p>
              </w:tc>
            </w:tr>
            <w:tr w14:paraId="6AB24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05" w:type="pct"/>
                  <w:vMerge w:val="continue"/>
                  <w:vAlign w:val="center"/>
                </w:tcPr>
                <w:p w14:paraId="607109C0">
                  <w:pPr>
                    <w:pStyle w:val="13"/>
                    <w:ind w:left="0" w:leftChars="0" w:firstLine="0" w:firstLineChars="0"/>
                    <w:jc w:val="center"/>
                    <w:rPr>
                      <w:rFonts w:ascii="Times New Roman" w:hAnsi="Times New Roman"/>
                      <w:sz w:val="18"/>
                      <w:szCs w:val="18"/>
                    </w:rPr>
                  </w:pPr>
                </w:p>
              </w:tc>
              <w:tc>
                <w:tcPr>
                  <w:tcW w:w="1699" w:type="pct"/>
                  <w:vAlign w:val="center"/>
                </w:tcPr>
                <w:p w14:paraId="64031673">
                  <w:pPr>
                    <w:pStyle w:val="13"/>
                    <w:ind w:left="0" w:leftChars="0" w:firstLine="0" w:firstLineChars="0"/>
                    <w:jc w:val="center"/>
                    <w:rPr>
                      <w:rFonts w:hint="default"/>
                      <w:sz w:val="18"/>
                      <w:szCs w:val="18"/>
                      <w:lang w:val="en-US" w:eastAsia="zh-CN"/>
                    </w:rPr>
                  </w:pPr>
                  <w:r>
                    <w:rPr>
                      <w:rFonts w:hint="eastAsia"/>
                      <w:sz w:val="18"/>
                      <w:szCs w:val="18"/>
                      <w:lang w:val="en-US" w:eastAsia="zh-CN"/>
                    </w:rPr>
                    <w:t>废滤芯</w:t>
                  </w:r>
                </w:p>
              </w:tc>
              <w:tc>
                <w:tcPr>
                  <w:tcW w:w="1264" w:type="pct"/>
                  <w:vAlign w:val="center"/>
                </w:tcPr>
                <w:p w14:paraId="44152A1E">
                  <w:pPr>
                    <w:pStyle w:val="13"/>
                    <w:ind w:left="0" w:leftChars="0" w:firstLine="0" w:firstLineChars="0"/>
                    <w:jc w:val="center"/>
                    <w:rPr>
                      <w:rFonts w:hint="default"/>
                      <w:sz w:val="18"/>
                      <w:szCs w:val="18"/>
                      <w:lang w:val="en-US" w:eastAsia="zh-CN"/>
                    </w:rPr>
                  </w:pPr>
                  <w:r>
                    <w:rPr>
                      <w:rFonts w:hint="eastAsia"/>
                      <w:sz w:val="18"/>
                      <w:szCs w:val="18"/>
                      <w:lang w:val="en-US" w:eastAsia="zh-CN"/>
                    </w:rPr>
                    <w:t>过滤</w:t>
                  </w:r>
                </w:p>
              </w:tc>
              <w:tc>
                <w:tcPr>
                  <w:tcW w:w="1630" w:type="pct"/>
                  <w:vAlign w:val="center"/>
                </w:tcPr>
                <w:p w14:paraId="62D7FE27">
                  <w:pPr>
                    <w:pStyle w:val="13"/>
                    <w:ind w:left="0" w:leftChars="0" w:firstLine="0" w:firstLineChars="0"/>
                    <w:jc w:val="center"/>
                    <w:rPr>
                      <w:rFonts w:hint="default"/>
                      <w:sz w:val="18"/>
                      <w:szCs w:val="18"/>
                      <w:highlight w:val="none"/>
                      <w:lang w:val="en-US" w:eastAsia="zh-CN"/>
                    </w:rPr>
                  </w:pPr>
                  <w:r>
                    <w:rPr>
                      <w:rFonts w:hint="eastAsia"/>
                      <w:sz w:val="18"/>
                      <w:szCs w:val="18"/>
                      <w:highlight w:val="none"/>
                      <w:lang w:val="en-US" w:eastAsia="zh-CN"/>
                    </w:rPr>
                    <w:t>滤芯</w:t>
                  </w:r>
                </w:p>
              </w:tc>
            </w:tr>
            <w:tr w14:paraId="14B1C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05" w:type="pct"/>
                  <w:vMerge w:val="continue"/>
                  <w:vAlign w:val="center"/>
                </w:tcPr>
                <w:p w14:paraId="059BF128">
                  <w:pPr>
                    <w:pStyle w:val="13"/>
                    <w:ind w:left="0" w:leftChars="0" w:firstLine="0" w:firstLineChars="0"/>
                    <w:jc w:val="center"/>
                    <w:rPr>
                      <w:rFonts w:ascii="Times New Roman" w:hAnsi="Times New Roman"/>
                      <w:sz w:val="18"/>
                      <w:szCs w:val="18"/>
                    </w:rPr>
                  </w:pPr>
                </w:p>
              </w:tc>
              <w:tc>
                <w:tcPr>
                  <w:tcW w:w="1699" w:type="pct"/>
                  <w:vAlign w:val="center"/>
                </w:tcPr>
                <w:p w14:paraId="40178D52">
                  <w:pPr>
                    <w:pStyle w:val="13"/>
                    <w:ind w:left="0" w:leftChars="0" w:firstLine="0" w:firstLineChars="0"/>
                    <w:jc w:val="center"/>
                    <w:rPr>
                      <w:rFonts w:hint="default"/>
                      <w:sz w:val="18"/>
                      <w:szCs w:val="18"/>
                      <w:lang w:val="en-US" w:eastAsia="zh-CN"/>
                    </w:rPr>
                  </w:pPr>
                  <w:r>
                    <w:rPr>
                      <w:rFonts w:hint="eastAsia"/>
                      <w:sz w:val="18"/>
                      <w:szCs w:val="18"/>
                      <w:lang w:val="en-US" w:eastAsia="zh-CN"/>
                    </w:rPr>
                    <w:t>实验废液</w:t>
                  </w:r>
                </w:p>
              </w:tc>
              <w:tc>
                <w:tcPr>
                  <w:tcW w:w="1264" w:type="pct"/>
                  <w:vAlign w:val="center"/>
                </w:tcPr>
                <w:p w14:paraId="0E3DDAC6">
                  <w:pPr>
                    <w:pStyle w:val="13"/>
                    <w:ind w:left="0" w:leftChars="0" w:firstLine="0" w:firstLineChars="0"/>
                    <w:jc w:val="center"/>
                    <w:rPr>
                      <w:rFonts w:hint="default"/>
                      <w:sz w:val="18"/>
                      <w:szCs w:val="18"/>
                      <w:lang w:val="en-US" w:eastAsia="zh-CN"/>
                    </w:rPr>
                  </w:pPr>
                  <w:r>
                    <w:rPr>
                      <w:rFonts w:hint="eastAsia"/>
                      <w:sz w:val="18"/>
                      <w:szCs w:val="18"/>
                      <w:lang w:val="en-US" w:eastAsia="zh-CN"/>
                    </w:rPr>
                    <w:t>检验、研发</w:t>
                  </w:r>
                </w:p>
              </w:tc>
              <w:tc>
                <w:tcPr>
                  <w:tcW w:w="1630" w:type="pct"/>
                  <w:vAlign w:val="center"/>
                </w:tcPr>
                <w:p w14:paraId="16ABC37F">
                  <w:pPr>
                    <w:pStyle w:val="13"/>
                    <w:ind w:left="0" w:leftChars="0" w:firstLine="0" w:firstLineChars="0"/>
                    <w:jc w:val="center"/>
                    <w:rPr>
                      <w:rFonts w:hint="default"/>
                      <w:sz w:val="18"/>
                      <w:szCs w:val="18"/>
                      <w:highlight w:val="none"/>
                      <w:lang w:val="en-US" w:eastAsia="zh-CN"/>
                    </w:rPr>
                  </w:pPr>
                  <w:r>
                    <w:rPr>
                      <w:rFonts w:hint="eastAsia"/>
                      <w:sz w:val="18"/>
                      <w:szCs w:val="18"/>
                      <w:highlight w:val="none"/>
                      <w:lang w:val="en-US" w:eastAsia="zh-CN"/>
                    </w:rPr>
                    <w:t>废试剂</w:t>
                  </w:r>
                </w:p>
              </w:tc>
            </w:tr>
            <w:tr w14:paraId="639FC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05" w:type="pct"/>
                  <w:vMerge w:val="continue"/>
                  <w:vAlign w:val="center"/>
                </w:tcPr>
                <w:p w14:paraId="18280952">
                  <w:pPr>
                    <w:pStyle w:val="13"/>
                    <w:ind w:left="0" w:leftChars="0" w:firstLine="0" w:firstLineChars="0"/>
                    <w:jc w:val="center"/>
                    <w:rPr>
                      <w:rFonts w:ascii="Times New Roman" w:hAnsi="Times New Roman"/>
                      <w:sz w:val="18"/>
                      <w:szCs w:val="18"/>
                    </w:rPr>
                  </w:pPr>
                </w:p>
              </w:tc>
              <w:tc>
                <w:tcPr>
                  <w:tcW w:w="1699" w:type="pct"/>
                  <w:vAlign w:val="center"/>
                </w:tcPr>
                <w:p w14:paraId="70D052F3">
                  <w:pPr>
                    <w:pStyle w:val="13"/>
                    <w:ind w:left="0" w:leftChars="0" w:firstLine="0" w:firstLineChars="0"/>
                    <w:jc w:val="center"/>
                    <w:rPr>
                      <w:rFonts w:hint="default" w:eastAsia="宋体"/>
                      <w:sz w:val="18"/>
                      <w:szCs w:val="18"/>
                      <w:lang w:val="en-US" w:eastAsia="zh-CN"/>
                    </w:rPr>
                  </w:pPr>
                  <w:r>
                    <w:rPr>
                      <w:rFonts w:hint="eastAsia"/>
                      <w:sz w:val="18"/>
                      <w:szCs w:val="18"/>
                      <w:lang w:val="en-US" w:eastAsia="zh-CN"/>
                    </w:rPr>
                    <w:t>废试剂瓶</w:t>
                  </w:r>
                </w:p>
              </w:tc>
              <w:tc>
                <w:tcPr>
                  <w:tcW w:w="1264" w:type="pct"/>
                  <w:vAlign w:val="center"/>
                </w:tcPr>
                <w:p w14:paraId="6342C36C">
                  <w:pPr>
                    <w:pStyle w:val="13"/>
                    <w:ind w:left="0" w:leftChars="0" w:firstLine="0" w:firstLineChars="0"/>
                    <w:jc w:val="center"/>
                    <w:rPr>
                      <w:rFonts w:hint="eastAsia" w:eastAsia="宋体"/>
                      <w:sz w:val="18"/>
                      <w:szCs w:val="18"/>
                      <w:lang w:val="en-US" w:eastAsia="zh-CN"/>
                    </w:rPr>
                  </w:pPr>
                  <w:r>
                    <w:rPr>
                      <w:rFonts w:hint="eastAsia"/>
                      <w:sz w:val="18"/>
                      <w:szCs w:val="18"/>
                      <w:lang w:val="en-US" w:eastAsia="zh-CN"/>
                    </w:rPr>
                    <w:t>检验</w:t>
                  </w:r>
                </w:p>
              </w:tc>
              <w:tc>
                <w:tcPr>
                  <w:tcW w:w="1630" w:type="pct"/>
                  <w:vAlign w:val="center"/>
                </w:tcPr>
                <w:p w14:paraId="0A3EA36F">
                  <w:pPr>
                    <w:pStyle w:val="13"/>
                    <w:ind w:left="0" w:leftChars="0" w:firstLine="0" w:firstLineChars="0"/>
                    <w:jc w:val="center"/>
                    <w:rPr>
                      <w:rFonts w:hint="default" w:eastAsia="宋体"/>
                      <w:sz w:val="18"/>
                      <w:szCs w:val="18"/>
                      <w:highlight w:val="none"/>
                      <w:lang w:val="en-US" w:eastAsia="zh-CN"/>
                    </w:rPr>
                  </w:pPr>
                  <w:r>
                    <w:rPr>
                      <w:rFonts w:hint="eastAsia"/>
                      <w:sz w:val="18"/>
                      <w:szCs w:val="18"/>
                      <w:highlight w:val="none"/>
                      <w:lang w:val="en-US" w:eastAsia="zh-CN"/>
                    </w:rPr>
                    <w:t>废试剂瓶</w:t>
                  </w:r>
                </w:p>
              </w:tc>
            </w:tr>
            <w:tr w14:paraId="7E0A6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05" w:type="pct"/>
                  <w:vMerge w:val="continue"/>
                  <w:vAlign w:val="center"/>
                </w:tcPr>
                <w:p w14:paraId="0FC79BC3">
                  <w:pPr>
                    <w:pStyle w:val="13"/>
                    <w:ind w:left="0" w:leftChars="0" w:firstLine="0" w:firstLineChars="0"/>
                    <w:jc w:val="center"/>
                    <w:rPr>
                      <w:rFonts w:ascii="Times New Roman" w:hAnsi="Times New Roman"/>
                      <w:sz w:val="18"/>
                      <w:szCs w:val="18"/>
                    </w:rPr>
                  </w:pPr>
                </w:p>
              </w:tc>
              <w:tc>
                <w:tcPr>
                  <w:tcW w:w="1699" w:type="pct"/>
                  <w:vAlign w:val="center"/>
                </w:tcPr>
                <w:p w14:paraId="2A54D2BF">
                  <w:pPr>
                    <w:pStyle w:val="13"/>
                    <w:ind w:left="0" w:leftChars="0" w:firstLine="0" w:firstLineChars="0"/>
                    <w:jc w:val="center"/>
                    <w:rPr>
                      <w:sz w:val="18"/>
                      <w:szCs w:val="18"/>
                    </w:rPr>
                  </w:pPr>
                  <w:r>
                    <w:rPr>
                      <w:rFonts w:hint="eastAsia" w:ascii="Times New Roman" w:hAnsi="Times New Roman"/>
                      <w:kern w:val="0"/>
                      <w:sz w:val="18"/>
                      <w:szCs w:val="18"/>
                    </w:rPr>
                    <w:t>废活性炭</w:t>
                  </w:r>
                </w:p>
              </w:tc>
              <w:tc>
                <w:tcPr>
                  <w:tcW w:w="1264" w:type="pct"/>
                  <w:vAlign w:val="center"/>
                </w:tcPr>
                <w:p w14:paraId="66BA8862">
                  <w:pPr>
                    <w:pStyle w:val="13"/>
                    <w:ind w:left="0" w:leftChars="0" w:firstLine="0" w:firstLineChars="0"/>
                    <w:jc w:val="center"/>
                    <w:rPr>
                      <w:sz w:val="18"/>
                      <w:szCs w:val="18"/>
                    </w:rPr>
                  </w:pPr>
                  <w:r>
                    <w:rPr>
                      <w:rFonts w:hint="eastAsia" w:ascii="Times New Roman" w:hAnsi="Times New Roman"/>
                      <w:sz w:val="18"/>
                      <w:szCs w:val="18"/>
                      <w:lang w:val="en-US"/>
                    </w:rPr>
                    <w:t>废气处理</w:t>
                  </w:r>
                </w:p>
              </w:tc>
              <w:tc>
                <w:tcPr>
                  <w:tcW w:w="1630" w:type="pct"/>
                  <w:vAlign w:val="center"/>
                </w:tcPr>
                <w:p w14:paraId="3874F997">
                  <w:pPr>
                    <w:pStyle w:val="13"/>
                    <w:ind w:left="0" w:leftChars="0" w:firstLine="0" w:firstLineChars="0"/>
                    <w:jc w:val="center"/>
                    <w:rPr>
                      <w:sz w:val="18"/>
                      <w:szCs w:val="18"/>
                      <w:highlight w:val="none"/>
                    </w:rPr>
                  </w:pPr>
                  <w:r>
                    <w:rPr>
                      <w:sz w:val="18"/>
                      <w:szCs w:val="18"/>
                      <w:highlight w:val="none"/>
                    </w:rPr>
                    <w:t>废活性炭</w:t>
                  </w:r>
                  <w:r>
                    <w:rPr>
                      <w:rFonts w:hint="eastAsia"/>
                      <w:sz w:val="18"/>
                      <w:szCs w:val="18"/>
                      <w:highlight w:val="none"/>
                    </w:rPr>
                    <w:t>、有机物</w:t>
                  </w:r>
                </w:p>
              </w:tc>
            </w:tr>
            <w:tr w14:paraId="2EF89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05" w:type="pct"/>
                  <w:vMerge w:val="continue"/>
                  <w:vAlign w:val="center"/>
                </w:tcPr>
                <w:p w14:paraId="2964D703">
                  <w:pPr>
                    <w:pStyle w:val="13"/>
                    <w:ind w:left="0" w:leftChars="0" w:firstLine="0" w:firstLineChars="0"/>
                    <w:jc w:val="center"/>
                    <w:rPr>
                      <w:rFonts w:ascii="Times New Roman" w:hAnsi="Times New Roman"/>
                      <w:sz w:val="18"/>
                      <w:szCs w:val="18"/>
                    </w:rPr>
                  </w:pPr>
                </w:p>
              </w:tc>
              <w:tc>
                <w:tcPr>
                  <w:tcW w:w="1699" w:type="pct"/>
                  <w:vAlign w:val="center"/>
                </w:tcPr>
                <w:p w14:paraId="6091C51E">
                  <w:pPr>
                    <w:pStyle w:val="13"/>
                    <w:ind w:left="0" w:leftChars="0" w:firstLine="0" w:firstLineChars="0"/>
                    <w:jc w:val="center"/>
                    <w:rPr>
                      <w:rFonts w:hint="eastAsia" w:ascii="Times New Roman" w:hAnsi="Times New Roman" w:eastAsia="宋体"/>
                      <w:kern w:val="0"/>
                      <w:sz w:val="18"/>
                      <w:szCs w:val="18"/>
                      <w:lang w:val="en-US" w:eastAsia="zh-CN"/>
                    </w:rPr>
                  </w:pPr>
                  <w:r>
                    <w:rPr>
                      <w:rFonts w:hint="eastAsia" w:ascii="Times New Roman" w:hAnsi="Times New Roman"/>
                      <w:kern w:val="0"/>
                      <w:sz w:val="18"/>
                      <w:szCs w:val="18"/>
                      <w:lang w:val="en-US" w:eastAsia="zh-CN"/>
                    </w:rPr>
                    <w:t>污泥</w:t>
                  </w:r>
                </w:p>
              </w:tc>
              <w:tc>
                <w:tcPr>
                  <w:tcW w:w="1264" w:type="pct"/>
                  <w:vAlign w:val="center"/>
                </w:tcPr>
                <w:p w14:paraId="1388EA7D">
                  <w:pPr>
                    <w:pStyle w:val="13"/>
                    <w:ind w:left="0" w:leftChars="0" w:firstLine="0" w:firstLineChars="0"/>
                    <w:jc w:val="center"/>
                    <w:rPr>
                      <w:rFonts w:hint="default" w:ascii="Times New Roman" w:hAnsi="Times New Roman" w:eastAsia="宋体"/>
                      <w:sz w:val="18"/>
                      <w:szCs w:val="18"/>
                      <w:lang w:val="en-US" w:eastAsia="zh-CN"/>
                    </w:rPr>
                  </w:pPr>
                  <w:r>
                    <w:rPr>
                      <w:rFonts w:hint="eastAsia" w:ascii="Times New Roman" w:hAnsi="Times New Roman"/>
                      <w:sz w:val="18"/>
                      <w:szCs w:val="18"/>
                      <w:lang w:val="en-US" w:eastAsia="zh-CN"/>
                    </w:rPr>
                    <w:t>废水处理</w:t>
                  </w:r>
                </w:p>
              </w:tc>
              <w:tc>
                <w:tcPr>
                  <w:tcW w:w="1630" w:type="pct"/>
                  <w:vAlign w:val="center"/>
                </w:tcPr>
                <w:p w14:paraId="24F02D2D">
                  <w:pPr>
                    <w:pStyle w:val="13"/>
                    <w:ind w:left="0" w:leftChars="0" w:firstLine="0" w:firstLineChars="0"/>
                    <w:jc w:val="center"/>
                    <w:rPr>
                      <w:rFonts w:hint="default" w:eastAsia="宋体"/>
                      <w:sz w:val="18"/>
                      <w:szCs w:val="18"/>
                      <w:highlight w:val="none"/>
                      <w:lang w:val="en-US" w:eastAsia="zh-CN"/>
                    </w:rPr>
                  </w:pPr>
                  <w:r>
                    <w:rPr>
                      <w:rFonts w:hint="eastAsia"/>
                      <w:sz w:val="18"/>
                      <w:szCs w:val="18"/>
                      <w:highlight w:val="none"/>
                      <w:lang w:val="en-US" w:eastAsia="zh-CN"/>
                    </w:rPr>
                    <w:t>污泥</w:t>
                  </w:r>
                </w:p>
              </w:tc>
            </w:tr>
            <w:tr w14:paraId="19201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05" w:type="pct"/>
                  <w:vMerge w:val="continue"/>
                  <w:vAlign w:val="center"/>
                </w:tcPr>
                <w:p w14:paraId="542CA9F2">
                  <w:pPr>
                    <w:pStyle w:val="13"/>
                    <w:ind w:left="0" w:leftChars="0" w:firstLine="0" w:firstLineChars="0"/>
                    <w:jc w:val="center"/>
                    <w:rPr>
                      <w:rFonts w:ascii="Times New Roman" w:hAnsi="Times New Roman"/>
                      <w:sz w:val="18"/>
                      <w:szCs w:val="18"/>
                    </w:rPr>
                  </w:pPr>
                </w:p>
              </w:tc>
              <w:tc>
                <w:tcPr>
                  <w:tcW w:w="1699" w:type="pct"/>
                  <w:vAlign w:val="center"/>
                </w:tcPr>
                <w:p w14:paraId="61AF9746">
                  <w:pPr>
                    <w:pStyle w:val="13"/>
                    <w:ind w:left="0" w:leftChars="0" w:firstLine="0" w:firstLineChars="0"/>
                    <w:jc w:val="center"/>
                    <w:rPr>
                      <w:rFonts w:hint="default" w:ascii="Times New Roman" w:hAnsi="Times New Roman"/>
                      <w:kern w:val="0"/>
                      <w:sz w:val="18"/>
                      <w:szCs w:val="18"/>
                      <w:lang w:val="en-US" w:eastAsia="zh-CN"/>
                    </w:rPr>
                  </w:pPr>
                  <w:r>
                    <w:rPr>
                      <w:rFonts w:hint="eastAsia" w:ascii="Times New Roman" w:hAnsi="Times New Roman"/>
                      <w:kern w:val="0"/>
                      <w:sz w:val="18"/>
                      <w:szCs w:val="18"/>
                      <w:lang w:val="en-US" w:eastAsia="zh-CN"/>
                    </w:rPr>
                    <w:t>废滤袋及滤渣</w:t>
                  </w:r>
                </w:p>
              </w:tc>
              <w:tc>
                <w:tcPr>
                  <w:tcW w:w="1264" w:type="pct"/>
                  <w:vAlign w:val="center"/>
                </w:tcPr>
                <w:p w14:paraId="07615C85">
                  <w:pPr>
                    <w:pStyle w:val="13"/>
                    <w:ind w:left="0" w:leftChars="0" w:firstLine="0" w:firstLineChars="0"/>
                    <w:jc w:val="center"/>
                    <w:rPr>
                      <w:rFonts w:hint="default" w:ascii="Times New Roman" w:hAnsi="Times New Roman"/>
                      <w:sz w:val="18"/>
                      <w:szCs w:val="18"/>
                      <w:lang w:val="en-US" w:eastAsia="zh-CN"/>
                    </w:rPr>
                  </w:pPr>
                  <w:r>
                    <w:rPr>
                      <w:rFonts w:hint="eastAsia" w:ascii="Times New Roman" w:hAnsi="Times New Roman"/>
                      <w:sz w:val="18"/>
                      <w:szCs w:val="18"/>
                      <w:lang w:val="en-US" w:eastAsia="zh-CN"/>
                    </w:rPr>
                    <w:t>废水处理</w:t>
                  </w:r>
                </w:p>
              </w:tc>
              <w:tc>
                <w:tcPr>
                  <w:tcW w:w="1630" w:type="pct"/>
                  <w:vAlign w:val="center"/>
                </w:tcPr>
                <w:p w14:paraId="05445100">
                  <w:pPr>
                    <w:pStyle w:val="13"/>
                    <w:ind w:left="0" w:leftChars="0" w:firstLine="0" w:firstLineChars="0"/>
                    <w:jc w:val="center"/>
                    <w:rPr>
                      <w:rFonts w:hint="default"/>
                      <w:sz w:val="18"/>
                      <w:szCs w:val="18"/>
                      <w:highlight w:val="none"/>
                      <w:lang w:val="en-US" w:eastAsia="zh-CN"/>
                    </w:rPr>
                  </w:pPr>
                  <w:r>
                    <w:rPr>
                      <w:rFonts w:hint="eastAsia"/>
                      <w:sz w:val="18"/>
                      <w:szCs w:val="18"/>
                      <w:highlight w:val="none"/>
                      <w:lang w:val="en-US" w:eastAsia="zh-CN"/>
                    </w:rPr>
                    <w:t>滤袋、滤渣</w:t>
                  </w:r>
                </w:p>
              </w:tc>
            </w:tr>
            <w:tr w14:paraId="4A00A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05" w:type="pct"/>
                  <w:vMerge w:val="continue"/>
                  <w:vAlign w:val="center"/>
                </w:tcPr>
                <w:p w14:paraId="4C610902">
                  <w:pPr>
                    <w:pStyle w:val="13"/>
                    <w:ind w:left="0" w:leftChars="0" w:firstLine="0" w:firstLineChars="0"/>
                    <w:jc w:val="center"/>
                    <w:rPr>
                      <w:rFonts w:ascii="Times New Roman" w:hAnsi="Times New Roman"/>
                      <w:sz w:val="18"/>
                      <w:szCs w:val="18"/>
                    </w:rPr>
                  </w:pPr>
                </w:p>
              </w:tc>
              <w:tc>
                <w:tcPr>
                  <w:tcW w:w="1699" w:type="pct"/>
                  <w:vAlign w:val="center"/>
                </w:tcPr>
                <w:p w14:paraId="0AF5DF78">
                  <w:pPr>
                    <w:pStyle w:val="13"/>
                    <w:ind w:left="0" w:leftChars="0" w:firstLine="0" w:firstLineChars="0"/>
                    <w:jc w:val="center"/>
                    <w:rPr>
                      <w:rFonts w:hint="default" w:ascii="Times New Roman" w:hAnsi="Times New Roman"/>
                      <w:kern w:val="0"/>
                      <w:sz w:val="18"/>
                      <w:szCs w:val="18"/>
                      <w:lang w:val="en-US" w:eastAsia="zh-CN"/>
                    </w:rPr>
                  </w:pPr>
                  <w:r>
                    <w:rPr>
                      <w:rFonts w:hint="eastAsia" w:ascii="Times New Roman" w:hAnsi="Times New Roman"/>
                      <w:kern w:val="0"/>
                      <w:sz w:val="18"/>
                      <w:szCs w:val="18"/>
                      <w:lang w:val="en-US" w:eastAsia="zh-CN"/>
                    </w:rPr>
                    <w:t>废实验耗材</w:t>
                  </w:r>
                </w:p>
              </w:tc>
              <w:tc>
                <w:tcPr>
                  <w:tcW w:w="1264" w:type="pct"/>
                  <w:vAlign w:val="center"/>
                </w:tcPr>
                <w:p w14:paraId="1F019CF7">
                  <w:pPr>
                    <w:pStyle w:val="13"/>
                    <w:ind w:left="0" w:leftChars="0" w:firstLine="0" w:firstLineChars="0"/>
                    <w:jc w:val="center"/>
                    <w:rPr>
                      <w:rFonts w:hint="default" w:ascii="Times New Roman" w:hAnsi="Times New Roman"/>
                      <w:sz w:val="18"/>
                      <w:szCs w:val="18"/>
                      <w:lang w:val="en-US" w:eastAsia="zh-CN"/>
                    </w:rPr>
                  </w:pPr>
                  <w:r>
                    <w:rPr>
                      <w:rFonts w:hint="eastAsia" w:ascii="Times New Roman" w:hAnsi="Times New Roman"/>
                      <w:sz w:val="18"/>
                      <w:szCs w:val="18"/>
                      <w:lang w:val="en-US" w:eastAsia="zh-CN"/>
                    </w:rPr>
                    <w:t>检验</w:t>
                  </w:r>
                </w:p>
              </w:tc>
              <w:tc>
                <w:tcPr>
                  <w:tcW w:w="1630" w:type="pct"/>
                  <w:vAlign w:val="center"/>
                </w:tcPr>
                <w:p w14:paraId="66A36E18">
                  <w:pPr>
                    <w:pStyle w:val="13"/>
                    <w:ind w:left="0" w:leftChars="0" w:firstLine="0" w:firstLineChars="0"/>
                    <w:jc w:val="center"/>
                    <w:rPr>
                      <w:rFonts w:hint="default"/>
                      <w:sz w:val="18"/>
                      <w:szCs w:val="18"/>
                      <w:highlight w:val="none"/>
                      <w:lang w:val="en-US" w:eastAsia="zh-CN"/>
                    </w:rPr>
                  </w:pPr>
                  <w:r>
                    <w:rPr>
                      <w:rFonts w:hint="eastAsia"/>
                      <w:sz w:val="18"/>
                      <w:szCs w:val="18"/>
                      <w:highlight w:val="none"/>
                      <w:lang w:val="en-US" w:eastAsia="zh-CN"/>
                    </w:rPr>
                    <w:t>废实验耗材</w:t>
                  </w:r>
                </w:p>
              </w:tc>
            </w:tr>
            <w:tr w14:paraId="1A3AB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05" w:type="pct"/>
                  <w:vMerge w:val="continue"/>
                  <w:vAlign w:val="center"/>
                </w:tcPr>
                <w:p w14:paraId="0EBFBECE">
                  <w:pPr>
                    <w:pStyle w:val="13"/>
                    <w:ind w:left="0" w:leftChars="0" w:firstLine="0" w:firstLineChars="0"/>
                    <w:jc w:val="center"/>
                    <w:rPr>
                      <w:rFonts w:ascii="Times New Roman" w:hAnsi="Times New Roman"/>
                      <w:sz w:val="18"/>
                      <w:szCs w:val="18"/>
                    </w:rPr>
                  </w:pPr>
                </w:p>
              </w:tc>
              <w:tc>
                <w:tcPr>
                  <w:tcW w:w="1699" w:type="pct"/>
                  <w:vAlign w:val="center"/>
                </w:tcPr>
                <w:p w14:paraId="3BBCEF99">
                  <w:pPr>
                    <w:pStyle w:val="13"/>
                    <w:ind w:left="0" w:leftChars="0" w:firstLine="0" w:firstLineChars="0"/>
                    <w:jc w:val="center"/>
                    <w:rPr>
                      <w:rFonts w:ascii="Times New Roman" w:hAnsi="Times New Roman"/>
                      <w:sz w:val="18"/>
                      <w:szCs w:val="18"/>
                      <w:lang w:val="en-US"/>
                    </w:rPr>
                  </w:pPr>
                  <w:r>
                    <w:rPr>
                      <w:rFonts w:hint="eastAsia" w:ascii="Times New Roman" w:hAnsi="Times New Roman"/>
                      <w:sz w:val="18"/>
                      <w:szCs w:val="18"/>
                      <w:lang w:val="en-US"/>
                    </w:rPr>
                    <w:t>生活垃圾</w:t>
                  </w:r>
                </w:p>
              </w:tc>
              <w:tc>
                <w:tcPr>
                  <w:tcW w:w="1264" w:type="pct"/>
                  <w:vAlign w:val="center"/>
                </w:tcPr>
                <w:p w14:paraId="7E50DC35">
                  <w:pPr>
                    <w:pStyle w:val="13"/>
                    <w:ind w:left="0" w:leftChars="0" w:firstLine="0" w:firstLineChars="0"/>
                    <w:jc w:val="center"/>
                    <w:rPr>
                      <w:rFonts w:ascii="Times New Roman" w:hAnsi="Times New Roman"/>
                      <w:sz w:val="18"/>
                      <w:szCs w:val="18"/>
                      <w:lang w:val="en-US"/>
                    </w:rPr>
                  </w:pPr>
                  <w:r>
                    <w:rPr>
                      <w:rFonts w:hint="eastAsia" w:ascii="Times New Roman" w:hAnsi="Times New Roman"/>
                      <w:sz w:val="18"/>
                      <w:szCs w:val="18"/>
                      <w:lang w:val="en-US"/>
                    </w:rPr>
                    <w:t>员工生活</w:t>
                  </w:r>
                </w:p>
              </w:tc>
              <w:tc>
                <w:tcPr>
                  <w:tcW w:w="1630" w:type="pct"/>
                  <w:vAlign w:val="center"/>
                </w:tcPr>
                <w:p w14:paraId="79409DB3">
                  <w:pPr>
                    <w:pStyle w:val="13"/>
                    <w:ind w:left="0" w:leftChars="0" w:firstLine="0" w:firstLineChars="0"/>
                    <w:jc w:val="center"/>
                    <w:rPr>
                      <w:rFonts w:ascii="Times New Roman" w:hAnsi="Times New Roman"/>
                      <w:sz w:val="18"/>
                      <w:szCs w:val="18"/>
                      <w:highlight w:val="none"/>
                      <w:lang w:val="en-US"/>
                    </w:rPr>
                  </w:pPr>
                  <w:r>
                    <w:rPr>
                      <w:rFonts w:hint="eastAsia" w:ascii="Times New Roman" w:hAnsi="Times New Roman"/>
                      <w:sz w:val="18"/>
                      <w:szCs w:val="18"/>
                      <w:highlight w:val="none"/>
                      <w:lang w:val="en-US"/>
                    </w:rPr>
                    <w:t>果皮纸屑等</w:t>
                  </w:r>
                </w:p>
              </w:tc>
            </w:tr>
            <w:tr w14:paraId="7E182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05" w:type="pct"/>
                  <w:vAlign w:val="center"/>
                </w:tcPr>
                <w:p w14:paraId="689043C8">
                  <w:pPr>
                    <w:pStyle w:val="13"/>
                    <w:ind w:left="0" w:leftChars="0" w:firstLine="0" w:firstLineChars="0"/>
                    <w:jc w:val="center"/>
                    <w:rPr>
                      <w:rFonts w:ascii="Times New Roman" w:hAnsi="Times New Roman"/>
                      <w:sz w:val="18"/>
                      <w:szCs w:val="18"/>
                    </w:rPr>
                  </w:pPr>
                  <w:r>
                    <w:rPr>
                      <w:rFonts w:ascii="Times New Roman" w:hAnsi="Times New Roman"/>
                      <w:sz w:val="18"/>
                      <w:szCs w:val="18"/>
                    </w:rPr>
                    <w:t>噪声</w:t>
                  </w:r>
                </w:p>
              </w:tc>
              <w:tc>
                <w:tcPr>
                  <w:tcW w:w="1699" w:type="pct"/>
                  <w:vAlign w:val="center"/>
                </w:tcPr>
                <w:p w14:paraId="76ADAD2A">
                  <w:pPr>
                    <w:jc w:val="center"/>
                    <w:rPr>
                      <w:smallCaps/>
                      <w:spacing w:val="10"/>
                      <w:sz w:val="18"/>
                      <w:szCs w:val="18"/>
                    </w:rPr>
                  </w:pPr>
                  <w:r>
                    <w:rPr>
                      <w:smallCaps/>
                      <w:spacing w:val="10"/>
                      <w:sz w:val="18"/>
                      <w:szCs w:val="18"/>
                    </w:rPr>
                    <w:t>设备运行噪声</w:t>
                  </w:r>
                </w:p>
              </w:tc>
              <w:tc>
                <w:tcPr>
                  <w:tcW w:w="1264" w:type="pct"/>
                  <w:vAlign w:val="center"/>
                </w:tcPr>
                <w:p w14:paraId="46D9DD0F">
                  <w:pPr>
                    <w:jc w:val="center"/>
                    <w:rPr>
                      <w:smallCaps/>
                      <w:spacing w:val="10"/>
                      <w:sz w:val="18"/>
                      <w:szCs w:val="18"/>
                    </w:rPr>
                  </w:pPr>
                  <w:r>
                    <w:rPr>
                      <w:smallCaps/>
                      <w:spacing w:val="10"/>
                      <w:sz w:val="18"/>
                      <w:szCs w:val="18"/>
                    </w:rPr>
                    <w:t>设备运行</w:t>
                  </w:r>
                </w:p>
              </w:tc>
              <w:tc>
                <w:tcPr>
                  <w:tcW w:w="1630" w:type="pct"/>
                  <w:vAlign w:val="center"/>
                </w:tcPr>
                <w:p w14:paraId="46056ECF">
                  <w:pPr>
                    <w:pStyle w:val="13"/>
                    <w:ind w:left="0" w:leftChars="0" w:firstLine="0" w:firstLineChars="0"/>
                    <w:jc w:val="center"/>
                    <w:rPr>
                      <w:rFonts w:ascii="Times New Roman" w:hAnsi="Times New Roman"/>
                      <w:sz w:val="18"/>
                      <w:szCs w:val="18"/>
                    </w:rPr>
                  </w:pPr>
                  <w:r>
                    <w:rPr>
                      <w:rFonts w:ascii="Times New Roman" w:hAnsi="Times New Roman"/>
                      <w:smallCaps/>
                      <w:spacing w:val="10"/>
                      <w:sz w:val="18"/>
                      <w:szCs w:val="18"/>
                    </w:rPr>
                    <w:t>L</w:t>
                  </w:r>
                  <w:r>
                    <w:rPr>
                      <w:rFonts w:ascii="Times New Roman" w:hAnsi="Times New Roman"/>
                      <w:sz w:val="18"/>
                      <w:szCs w:val="18"/>
                      <w:vertAlign w:val="subscript"/>
                    </w:rPr>
                    <w:t>eq</w:t>
                  </w:r>
                  <w:r>
                    <w:rPr>
                      <w:rFonts w:ascii="Times New Roman" w:hAnsi="Times New Roman"/>
                      <w:smallCaps/>
                      <w:spacing w:val="10"/>
                      <w:sz w:val="18"/>
                      <w:szCs w:val="18"/>
                    </w:rPr>
                    <w:t>（A）</w:t>
                  </w:r>
                </w:p>
              </w:tc>
            </w:tr>
          </w:tbl>
          <w:p w14:paraId="61411C9C">
            <w:pPr>
              <w:autoSpaceDE w:val="0"/>
              <w:autoSpaceDN w:val="0"/>
              <w:adjustRightInd w:val="0"/>
              <w:rPr>
                <w:bCs/>
                <w:szCs w:val="21"/>
              </w:rPr>
            </w:pPr>
          </w:p>
        </w:tc>
      </w:tr>
      <w:tr w14:paraId="3582C9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vAlign w:val="center"/>
          </w:tcPr>
          <w:p w14:paraId="7EAF8522">
            <w:pPr>
              <w:pStyle w:val="81"/>
              <w:adjustRightInd w:val="0"/>
              <w:snapToGrid w:val="0"/>
              <w:spacing w:before="0" w:beforeAutospacing="0" w:after="0" w:afterAutospacing="0"/>
              <w:jc w:val="center"/>
              <w:rPr>
                <w:rFonts w:ascii="Times New Roman" w:hAnsi="Times New Roman"/>
                <w:sz w:val="21"/>
                <w:szCs w:val="21"/>
              </w:rPr>
            </w:pPr>
            <w:r>
              <w:rPr>
                <w:rFonts w:ascii="Times New Roman" w:hAnsi="Times New Roman"/>
                <w:bCs/>
                <w:kern w:val="2"/>
                <w:sz w:val="21"/>
                <w:szCs w:val="21"/>
              </w:rPr>
              <w:t>与项目有关的原有环境污染问题</w:t>
            </w:r>
          </w:p>
        </w:tc>
        <w:tc>
          <w:tcPr>
            <w:tcW w:w="8526" w:type="dxa"/>
          </w:tcPr>
          <w:p w14:paraId="0DAFE28F">
            <w:pPr>
              <w:adjustRightInd w:val="0"/>
              <w:snapToGrid w:val="0"/>
              <w:spacing w:line="360" w:lineRule="auto"/>
              <w:rPr>
                <w:b/>
                <w:bCs/>
                <w:szCs w:val="21"/>
              </w:rPr>
            </w:pPr>
            <w:r>
              <w:rPr>
                <w:rFonts w:hint="eastAsia"/>
                <w:b/>
                <w:bCs/>
                <w:szCs w:val="21"/>
              </w:rPr>
              <w:t>2.3与项目有关的原有环境污染问题</w:t>
            </w:r>
          </w:p>
          <w:p w14:paraId="2FAB76BA">
            <w:pPr>
              <w:spacing w:line="360" w:lineRule="auto"/>
              <w:ind w:firstLine="420" w:firstLineChars="200"/>
              <w:rPr>
                <w:bCs/>
              </w:rPr>
            </w:pPr>
            <w:r>
              <w:rPr>
                <w:rFonts w:hint="eastAsia"/>
                <w:bCs/>
              </w:rPr>
              <w:t>本项目为新建项目，不存在与拟建项目有关的现有污染情况及主要环境问题。</w:t>
            </w:r>
          </w:p>
          <w:p w14:paraId="46096FF4">
            <w:pPr>
              <w:autoSpaceDE w:val="0"/>
              <w:autoSpaceDN w:val="0"/>
              <w:adjustRightInd w:val="0"/>
              <w:rPr>
                <w:bCs/>
                <w:szCs w:val="21"/>
              </w:rPr>
            </w:pPr>
          </w:p>
        </w:tc>
      </w:tr>
    </w:tbl>
    <w:p w14:paraId="2CAD4C4E">
      <w:pPr>
        <w:pStyle w:val="81"/>
        <w:jc w:val="center"/>
        <w:rPr>
          <w:rFonts w:ascii="Times New Roman" w:hAnsi="Times New Roman" w:eastAsia="黑体"/>
          <w:snapToGrid w:val="0"/>
          <w:sz w:val="36"/>
          <w:szCs w:val="36"/>
        </w:rPr>
        <w:sectPr>
          <w:pgSz w:w="11906" w:h="16838"/>
          <w:pgMar w:top="1701" w:right="1531" w:bottom="1701" w:left="1531" w:header="851" w:footer="851" w:gutter="0"/>
          <w:cols w:space="720" w:num="1"/>
          <w:docGrid w:linePitch="312" w:charSpace="0"/>
        </w:sectPr>
      </w:pPr>
    </w:p>
    <w:p w14:paraId="6C0C055F">
      <w:pPr>
        <w:pStyle w:val="81"/>
        <w:jc w:val="center"/>
        <w:outlineLvl w:val="0"/>
        <w:rPr>
          <w:rFonts w:ascii="Times New Roman" w:hAnsi="Times New Roman" w:eastAsia="黑体"/>
          <w:snapToGrid w:val="0"/>
          <w:sz w:val="30"/>
          <w:szCs w:val="30"/>
        </w:rPr>
      </w:pPr>
      <w:bookmarkStart w:id="15" w:name="_Toc144140997"/>
      <w:r>
        <w:rPr>
          <w:rFonts w:ascii="Times New Roman" w:hAnsi="Times New Roman" w:eastAsia="黑体"/>
          <w:snapToGrid w:val="0"/>
          <w:sz w:val="30"/>
          <w:szCs w:val="30"/>
        </w:rPr>
        <w:t>三、区域环境质量现状、环境保护目标及评价标准</w:t>
      </w:r>
      <w:bookmarkEnd w:id="15"/>
    </w:p>
    <w:tbl>
      <w:tblPr>
        <w:tblStyle w:val="8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00"/>
        <w:gridCol w:w="8190"/>
      </w:tblGrid>
      <w:tr w14:paraId="1C73DB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0" w:type="dxa"/>
            <w:vAlign w:val="center"/>
          </w:tcPr>
          <w:p w14:paraId="7834B870">
            <w:pPr>
              <w:adjustRightInd w:val="0"/>
              <w:snapToGrid w:val="0"/>
              <w:jc w:val="center"/>
              <w:rPr>
                <w:kern w:val="0"/>
                <w:szCs w:val="21"/>
              </w:rPr>
            </w:pPr>
            <w:r>
              <w:rPr>
                <w:kern w:val="0"/>
                <w:szCs w:val="21"/>
              </w:rPr>
              <w:t>区域</w:t>
            </w:r>
          </w:p>
          <w:p w14:paraId="42FFCD5C">
            <w:pPr>
              <w:adjustRightInd w:val="0"/>
              <w:snapToGrid w:val="0"/>
              <w:jc w:val="center"/>
              <w:rPr>
                <w:kern w:val="0"/>
                <w:szCs w:val="21"/>
              </w:rPr>
            </w:pPr>
            <w:r>
              <w:rPr>
                <w:kern w:val="0"/>
                <w:szCs w:val="21"/>
              </w:rPr>
              <w:t>环境</w:t>
            </w:r>
          </w:p>
          <w:p w14:paraId="28423C76">
            <w:pPr>
              <w:adjustRightInd w:val="0"/>
              <w:snapToGrid w:val="0"/>
              <w:jc w:val="center"/>
              <w:rPr>
                <w:kern w:val="0"/>
                <w:szCs w:val="21"/>
              </w:rPr>
            </w:pPr>
            <w:r>
              <w:rPr>
                <w:kern w:val="0"/>
                <w:szCs w:val="21"/>
              </w:rPr>
              <w:t>质量</w:t>
            </w:r>
          </w:p>
          <w:p w14:paraId="5ED19CF2">
            <w:pPr>
              <w:adjustRightInd w:val="0"/>
              <w:snapToGrid w:val="0"/>
              <w:jc w:val="center"/>
              <w:rPr>
                <w:kern w:val="0"/>
                <w:szCs w:val="21"/>
              </w:rPr>
            </w:pPr>
            <w:r>
              <w:rPr>
                <w:kern w:val="0"/>
                <w:szCs w:val="21"/>
              </w:rPr>
              <w:t>现状</w:t>
            </w:r>
          </w:p>
        </w:tc>
        <w:tc>
          <w:tcPr>
            <w:tcW w:w="8190" w:type="dxa"/>
            <w:vAlign w:val="center"/>
          </w:tcPr>
          <w:p w14:paraId="511A66CD">
            <w:pPr>
              <w:autoSpaceDE w:val="0"/>
              <w:autoSpaceDN w:val="0"/>
              <w:adjustRightInd w:val="0"/>
              <w:spacing w:line="360" w:lineRule="auto"/>
              <w:rPr>
                <w:b/>
                <w:bCs/>
                <w:szCs w:val="21"/>
              </w:rPr>
            </w:pPr>
            <w:r>
              <w:rPr>
                <w:rFonts w:hint="eastAsia"/>
                <w:b/>
                <w:bCs/>
                <w:szCs w:val="21"/>
              </w:rPr>
              <w:t>3.1环境质量现状</w:t>
            </w:r>
          </w:p>
          <w:p w14:paraId="4EB33200">
            <w:pPr>
              <w:autoSpaceDE w:val="0"/>
              <w:autoSpaceDN w:val="0"/>
              <w:adjustRightInd w:val="0"/>
              <w:spacing w:line="360" w:lineRule="auto"/>
              <w:rPr>
                <w:b/>
                <w:bCs/>
                <w:color w:val="auto"/>
                <w:szCs w:val="21"/>
              </w:rPr>
            </w:pPr>
            <w:r>
              <w:rPr>
                <w:b/>
                <w:bCs/>
                <w:color w:val="auto"/>
                <w:szCs w:val="21"/>
              </w:rPr>
              <w:t>3.1区域环境质量现状</w:t>
            </w:r>
          </w:p>
          <w:p w14:paraId="40143A2E">
            <w:pPr>
              <w:autoSpaceDE w:val="0"/>
              <w:autoSpaceDN w:val="0"/>
              <w:adjustRightInd w:val="0"/>
              <w:spacing w:line="360" w:lineRule="auto"/>
              <w:rPr>
                <w:b/>
                <w:bCs/>
                <w:color w:val="auto"/>
                <w:szCs w:val="21"/>
              </w:rPr>
            </w:pPr>
            <w:r>
              <w:rPr>
                <w:b/>
                <w:bCs/>
                <w:color w:val="auto"/>
                <w:szCs w:val="21"/>
              </w:rPr>
              <w:t>3.1.1大气环境</w:t>
            </w:r>
          </w:p>
          <w:p w14:paraId="4BF7769A">
            <w:pPr>
              <w:spacing w:line="360" w:lineRule="auto"/>
              <w:ind w:firstLine="420" w:firstLineChars="200"/>
              <w:rPr>
                <w:color w:val="auto"/>
              </w:rPr>
            </w:pPr>
            <w:r>
              <w:rPr>
                <w:rFonts w:hint="eastAsia"/>
                <w:color w:val="auto"/>
              </w:rPr>
              <w:t>1、</w:t>
            </w:r>
            <w:r>
              <w:rPr>
                <w:color w:val="auto"/>
              </w:rPr>
              <w:t>大气环境质量现状</w:t>
            </w:r>
          </w:p>
          <w:p w14:paraId="1E6606C4">
            <w:pPr>
              <w:spacing w:line="360" w:lineRule="auto"/>
              <w:ind w:firstLine="420" w:firstLineChars="200"/>
              <w:rPr>
                <w:color w:val="auto"/>
              </w:rPr>
            </w:pPr>
            <w:r>
              <w:rPr>
                <w:rFonts w:hint="eastAsia"/>
                <w:color w:val="auto"/>
              </w:rPr>
              <w:t>（1）达标区判定</w:t>
            </w:r>
          </w:p>
          <w:p w14:paraId="1F36BA5F">
            <w:pPr>
              <w:spacing w:line="360" w:lineRule="auto"/>
              <w:ind w:firstLine="420" w:firstLineChars="200"/>
              <w:rPr>
                <w:color w:val="auto"/>
              </w:rPr>
            </w:pPr>
            <w:r>
              <w:rPr>
                <w:rFonts w:hint="eastAsia"/>
                <w:color w:val="auto"/>
              </w:rPr>
              <w:t>为了了解评价基准年（2</w:t>
            </w:r>
            <w:r>
              <w:rPr>
                <w:color w:val="auto"/>
              </w:rPr>
              <w:t>02</w:t>
            </w:r>
            <w:r>
              <w:rPr>
                <w:rFonts w:hint="eastAsia"/>
                <w:color w:val="auto"/>
                <w:lang w:val="en-US" w:eastAsia="zh-CN"/>
              </w:rPr>
              <w:t>4</w:t>
            </w:r>
            <w:r>
              <w:rPr>
                <w:rFonts w:hint="eastAsia"/>
                <w:color w:val="auto"/>
              </w:rPr>
              <w:t>年）项目所在区域环境质量情况，本次评价引用《2</w:t>
            </w:r>
            <w:r>
              <w:rPr>
                <w:color w:val="auto"/>
              </w:rPr>
              <w:t>02</w:t>
            </w:r>
            <w:r>
              <w:rPr>
                <w:rFonts w:hint="eastAsia"/>
                <w:color w:val="auto"/>
                <w:lang w:val="en-US" w:eastAsia="zh-CN"/>
              </w:rPr>
              <w:t>4</w:t>
            </w:r>
            <w:r>
              <w:rPr>
                <w:rFonts w:hint="eastAsia"/>
                <w:color w:val="auto"/>
              </w:rPr>
              <w:t>年杭州市临平区生态环境状况公报》中的相关数据。</w:t>
            </w:r>
          </w:p>
          <w:p w14:paraId="6EA94E21">
            <w:pPr>
              <w:spacing w:line="360" w:lineRule="auto"/>
              <w:ind w:firstLine="420" w:firstLineChars="200"/>
              <w:rPr>
                <w:rFonts w:hint="default" w:ascii="Times New Roman" w:hAnsi="Times New Roman" w:cs="Times New Roman"/>
                <w:color w:val="auto"/>
              </w:rPr>
            </w:pPr>
            <w:r>
              <w:rPr>
                <w:rFonts w:hint="default" w:ascii="Times New Roman" w:hAnsi="Times New Roman" w:cs="Times New Roman"/>
                <w:color w:val="auto"/>
              </w:rPr>
              <w:t>2024年，临平城区环境空气有效监测天数358天，优良天数280天，优良率为78.2%，同比下降0.8个百分点，首要污染物依次为臭氧（O</w:t>
            </w:r>
            <w:r>
              <w:rPr>
                <w:rFonts w:hint="default" w:ascii="Times New Roman" w:hAnsi="Times New Roman" w:cs="Times New Roman"/>
                <w:color w:val="auto"/>
                <w:vertAlign w:val="subscript"/>
              </w:rPr>
              <w:t>3</w:t>
            </w:r>
            <w:r>
              <w:rPr>
                <w:rFonts w:hint="default" w:ascii="Times New Roman" w:hAnsi="Times New Roman" w:cs="Times New Roman"/>
                <w:color w:val="auto"/>
              </w:rPr>
              <w:t>）、细颗粒物（PM</w:t>
            </w:r>
            <w:r>
              <w:rPr>
                <w:rFonts w:hint="default" w:ascii="Times New Roman" w:hAnsi="Times New Roman" w:cs="Times New Roman"/>
                <w:color w:val="auto"/>
                <w:vertAlign w:val="subscript"/>
              </w:rPr>
              <w:t>2.</w:t>
            </w:r>
            <w:r>
              <w:rPr>
                <w:rFonts w:hint="default" w:ascii="Times New Roman" w:hAnsi="Times New Roman" w:cs="Times New Roman"/>
                <w:color w:val="auto"/>
                <w:vertAlign w:val="subscript"/>
                <w:lang w:val="en-US" w:eastAsia="zh-CN"/>
              </w:rPr>
              <w:t>5</w:t>
            </w:r>
            <w:r>
              <w:rPr>
                <w:rFonts w:hint="default" w:ascii="Times New Roman" w:hAnsi="Times New Roman" w:cs="Times New Roman"/>
                <w:color w:val="auto"/>
              </w:rPr>
              <w:t>）和可吸入颗粒物（PM</w:t>
            </w:r>
            <w:r>
              <w:rPr>
                <w:rFonts w:hint="default" w:ascii="Times New Roman" w:hAnsi="Times New Roman" w:cs="Times New Roman"/>
                <w:color w:val="auto"/>
                <w:vertAlign w:val="subscript"/>
              </w:rPr>
              <w:t>10</w:t>
            </w:r>
            <w:r>
              <w:rPr>
                <w:rFonts w:hint="default" w:ascii="Times New Roman" w:hAnsi="Times New Roman" w:cs="Times New Roman"/>
                <w:color w:val="auto"/>
              </w:rPr>
              <w:t>）。细颗粒物（PM</w:t>
            </w:r>
            <w:r>
              <w:rPr>
                <w:rFonts w:hint="default" w:ascii="Times New Roman" w:hAnsi="Times New Roman" w:cs="Times New Roman"/>
                <w:color w:val="auto"/>
                <w:vertAlign w:val="subscript"/>
              </w:rPr>
              <w:t>2.5</w:t>
            </w:r>
            <w:r>
              <w:rPr>
                <w:rFonts w:hint="default" w:ascii="Times New Roman" w:hAnsi="Times New Roman" w:cs="Times New Roman"/>
                <w:color w:val="auto"/>
              </w:rPr>
              <w:t>）年平均浓度为 34.0μg/m</w:t>
            </w:r>
            <w:r>
              <w:rPr>
                <w:rFonts w:hint="default" w:ascii="Times New Roman" w:hAnsi="Times New Roman" w:cs="Times New Roman"/>
                <w:color w:val="auto"/>
                <w:vertAlign w:val="superscript"/>
              </w:rPr>
              <w:t>3</w:t>
            </w:r>
            <w:r>
              <w:rPr>
                <w:rFonts w:hint="default" w:ascii="Times New Roman" w:hAnsi="Times New Roman" w:cs="Times New Roman"/>
                <w:color w:val="auto"/>
              </w:rPr>
              <w:t xml:space="preserve"> ，同比上升5.6%；可吸入颗粒物（PM</w:t>
            </w:r>
            <w:r>
              <w:rPr>
                <w:rFonts w:hint="default" w:ascii="Times New Roman" w:hAnsi="Times New Roman" w:cs="Times New Roman"/>
                <w:color w:val="auto"/>
                <w:vertAlign w:val="subscript"/>
              </w:rPr>
              <w:t>10</w:t>
            </w:r>
            <w:r>
              <w:rPr>
                <w:rFonts w:hint="default" w:ascii="Times New Roman" w:hAnsi="Times New Roman" w:cs="Times New Roman"/>
                <w:color w:val="auto"/>
              </w:rPr>
              <w:t>）年平均浓度为55.4μg/m</w:t>
            </w:r>
            <w:r>
              <w:rPr>
                <w:rFonts w:hint="default" w:ascii="Times New Roman" w:hAnsi="Times New Roman" w:cs="Times New Roman"/>
                <w:color w:val="auto"/>
                <w:vertAlign w:val="superscript"/>
              </w:rPr>
              <w:t>3</w:t>
            </w:r>
            <w:r>
              <w:rPr>
                <w:rFonts w:hint="default" w:ascii="Times New Roman" w:hAnsi="Times New Roman" w:cs="Times New Roman"/>
                <w:color w:val="auto"/>
              </w:rPr>
              <w:t>，同比下降 7.2%；O</w:t>
            </w:r>
            <w:r>
              <w:rPr>
                <w:rFonts w:hint="default" w:ascii="Times New Roman" w:hAnsi="Times New Roman" w:cs="Times New Roman"/>
                <w:color w:val="auto"/>
                <w:vertAlign w:val="subscript"/>
              </w:rPr>
              <w:t>3</w:t>
            </w:r>
            <w:r>
              <w:rPr>
                <w:rFonts w:hint="default" w:ascii="Times New Roman" w:hAnsi="Times New Roman" w:cs="Times New Roman"/>
                <w:color w:val="auto"/>
              </w:rPr>
              <w:t>-90per浓度176μg/m</w:t>
            </w:r>
            <w:r>
              <w:rPr>
                <w:rFonts w:hint="default" w:ascii="Times New Roman" w:hAnsi="Times New Roman" w:cs="Times New Roman"/>
                <w:color w:val="auto"/>
                <w:vertAlign w:val="superscript"/>
              </w:rPr>
              <w:t>3</w:t>
            </w:r>
            <w:r>
              <w:rPr>
                <w:rFonts w:hint="default" w:ascii="Times New Roman" w:hAnsi="Times New Roman" w:cs="Times New Roman"/>
                <w:color w:val="auto"/>
              </w:rPr>
              <w:t>，同比上升1.7%，超过国家二级标准。</w:t>
            </w:r>
          </w:p>
          <w:p w14:paraId="43BE6E62">
            <w:pPr>
              <w:spacing w:line="360" w:lineRule="auto"/>
              <w:ind w:firstLine="420" w:firstLineChars="200"/>
              <w:rPr>
                <w:color w:val="auto"/>
              </w:rPr>
            </w:pPr>
            <w:r>
              <w:rPr>
                <w:rFonts w:hint="eastAsia"/>
                <w:color w:val="auto"/>
              </w:rPr>
              <w:t>综上所述，项目所在区域大气环境质量为不达标区。本项目不涉及臭氧污染物排放。</w:t>
            </w:r>
          </w:p>
          <w:p w14:paraId="42F7F61E">
            <w:pPr>
              <w:spacing w:line="360" w:lineRule="auto"/>
              <w:ind w:firstLine="420" w:firstLineChars="200"/>
              <w:rPr>
                <w:color w:val="auto"/>
              </w:rPr>
            </w:pPr>
            <w:r>
              <w:rPr>
                <w:rFonts w:hint="eastAsia"/>
                <w:color w:val="auto"/>
              </w:rPr>
              <w:t>根据《临平区“十四五”生态环境保护规划》文件，临平区计划“十四五”期间加强大气污染综合治理，提升区域环境空气质量，采取1）工业污染深度治理、2）推进移动源污染整治、3）加强扬尘污染防控、4）严格城乡废气精细化监管、5）做好重污染天气应对等措施，以改善空气质量为核心，全面深化“五气共治”，大力推进清新空气示范区建设，坚持精准治气、科学治气、依法治气、协同治气；以 PM</w:t>
            </w:r>
            <w:r>
              <w:rPr>
                <w:rFonts w:hint="eastAsia"/>
                <w:color w:val="auto"/>
                <w:vertAlign w:val="subscript"/>
              </w:rPr>
              <w:t>2.5</w:t>
            </w:r>
            <w:r>
              <w:rPr>
                <w:rFonts w:hint="eastAsia"/>
                <w:color w:val="auto"/>
              </w:rPr>
              <w:t>和O</w:t>
            </w:r>
            <w:r>
              <w:rPr>
                <w:rFonts w:hint="eastAsia"/>
                <w:color w:val="auto"/>
                <w:vertAlign w:val="subscript"/>
              </w:rPr>
              <w:t>3</w:t>
            </w:r>
            <w:r>
              <w:rPr>
                <w:rFonts w:hint="eastAsia"/>
                <w:color w:val="auto"/>
              </w:rPr>
              <w:t>协同控制为主线，强化大气多污染物协同控制和区域协同治理，抓好 VOCs 和 NOx 协同减排，推进空气质量全面达标。</w:t>
            </w:r>
          </w:p>
          <w:p w14:paraId="303A081A">
            <w:pPr>
              <w:spacing w:line="360" w:lineRule="auto"/>
              <w:ind w:firstLine="420" w:firstLineChars="200"/>
              <w:rPr>
                <w:color w:val="auto"/>
              </w:rPr>
            </w:pPr>
            <w:r>
              <w:rPr>
                <w:rFonts w:hint="eastAsia"/>
                <w:color w:val="auto"/>
              </w:rPr>
              <w:t>综合上述分析，随着区域大气污染防治工作的持续有效推进，预计区域整体环境空气质量将会有所改善。</w:t>
            </w:r>
          </w:p>
          <w:p w14:paraId="0E8540EF">
            <w:pPr>
              <w:spacing w:line="360" w:lineRule="auto"/>
              <w:ind w:firstLine="420" w:firstLineChars="200"/>
              <w:rPr>
                <w:color w:val="auto"/>
              </w:rPr>
            </w:pPr>
            <w:r>
              <w:rPr>
                <w:rFonts w:hint="eastAsia"/>
                <w:color w:val="auto"/>
              </w:rPr>
              <w:t>2、</w:t>
            </w:r>
            <w:r>
              <w:rPr>
                <w:color w:val="auto"/>
              </w:rPr>
              <w:t>特征污染物环境质量现状分析</w:t>
            </w:r>
          </w:p>
          <w:p w14:paraId="368DE7F1">
            <w:pPr>
              <w:spacing w:line="360" w:lineRule="auto"/>
              <w:ind w:firstLine="420" w:firstLineChars="200"/>
              <w:rPr>
                <w:color w:val="auto"/>
              </w:rPr>
            </w:pPr>
            <w:r>
              <w:rPr>
                <w:color w:val="auto"/>
              </w:rPr>
              <w:t>为了解区域特征污染物环境质量现状，本次环评非甲烷总烃、TSP引用</w:t>
            </w:r>
            <w:r>
              <w:rPr>
                <w:snapToGrid w:val="0"/>
                <w:color w:val="auto"/>
                <w:kern w:val="0"/>
                <w:szCs w:val="21"/>
              </w:rPr>
              <w:t>浙江鸿博环境检测有限公司于2023.7.27~2023.7.29公园东侧边界</w:t>
            </w:r>
            <w:r>
              <w:rPr>
                <w:snapToGrid w:val="0"/>
                <w:color w:val="auto"/>
                <w:kern w:val="0"/>
                <w:szCs w:val="21"/>
                <w:highlight w:val="yellow"/>
              </w:rPr>
              <w:t>（项目西南侧约2</w:t>
            </w:r>
            <w:r>
              <w:rPr>
                <w:rFonts w:hint="eastAsia"/>
                <w:snapToGrid w:val="0"/>
                <w:color w:val="auto"/>
                <w:kern w:val="0"/>
                <w:szCs w:val="21"/>
                <w:highlight w:val="yellow"/>
                <w:lang w:val="en-US" w:eastAsia="zh-CN"/>
              </w:rPr>
              <w:t>1</w:t>
            </w:r>
            <w:r>
              <w:rPr>
                <w:snapToGrid w:val="0"/>
                <w:color w:val="auto"/>
                <w:kern w:val="0"/>
                <w:szCs w:val="21"/>
                <w:highlight w:val="yellow"/>
              </w:rPr>
              <w:t>50米）和横塘新村西侧（项目西南侧约1</w:t>
            </w:r>
            <w:r>
              <w:rPr>
                <w:rFonts w:hint="eastAsia"/>
                <w:snapToGrid w:val="0"/>
                <w:color w:val="auto"/>
                <w:kern w:val="0"/>
                <w:szCs w:val="21"/>
                <w:highlight w:val="yellow"/>
                <w:lang w:val="en-US" w:eastAsia="zh-CN"/>
              </w:rPr>
              <w:t>75</w:t>
            </w:r>
            <w:r>
              <w:rPr>
                <w:snapToGrid w:val="0"/>
                <w:color w:val="auto"/>
                <w:kern w:val="0"/>
                <w:szCs w:val="21"/>
                <w:highlight w:val="yellow"/>
              </w:rPr>
              <w:t>0米）</w:t>
            </w:r>
            <w:r>
              <w:rPr>
                <w:snapToGrid w:val="0"/>
                <w:color w:val="auto"/>
                <w:kern w:val="0"/>
                <w:szCs w:val="21"/>
              </w:rPr>
              <w:t>处的监测数据（</w:t>
            </w:r>
            <w:r>
              <w:rPr>
                <w:snapToGrid w:val="0"/>
                <w:color w:val="auto"/>
                <w:kern w:val="0"/>
                <w:szCs w:val="21"/>
                <w:lang w:val="en-GB"/>
              </w:rPr>
              <w:t>报告编号：HJ20230875-BG001</w:t>
            </w:r>
            <w:r>
              <w:rPr>
                <w:snapToGrid w:val="0"/>
                <w:color w:val="auto"/>
                <w:kern w:val="0"/>
                <w:szCs w:val="21"/>
              </w:rPr>
              <w:t>）进行评价。</w:t>
            </w:r>
          </w:p>
          <w:p w14:paraId="2CCD97DE">
            <w:pPr>
              <w:spacing w:line="360" w:lineRule="auto"/>
              <w:ind w:firstLine="420" w:firstLineChars="200"/>
              <w:rPr>
                <w:color w:val="auto"/>
              </w:rPr>
            </w:pPr>
            <w:r>
              <w:rPr>
                <w:color w:val="auto"/>
              </w:rPr>
              <w:t>监测点位基本信息见下表。</w:t>
            </w:r>
          </w:p>
          <w:p w14:paraId="56ABCB78">
            <w:pPr>
              <w:pStyle w:val="45"/>
              <w:widowControl/>
              <w:numPr>
                <w:ilvl w:val="0"/>
                <w:numId w:val="25"/>
              </w:numPr>
              <w:tabs>
                <w:tab w:val="left" w:pos="4515"/>
                <w:tab w:val="left" w:pos="5883"/>
                <w:tab w:val="left" w:pos="8718"/>
              </w:tabs>
              <w:adjustRightInd w:val="0"/>
              <w:snapToGrid w:val="0"/>
              <w:spacing w:line="360" w:lineRule="auto"/>
              <w:jc w:val="center"/>
              <w:rPr>
                <w:rFonts w:ascii="Times New Roman" w:hAnsi="Times New Roman" w:cs="Times New Roman"/>
                <w:b/>
                <w:color w:val="auto"/>
              </w:rPr>
            </w:pPr>
            <w:r>
              <w:rPr>
                <w:rFonts w:ascii="Times New Roman" w:hAnsi="Times New Roman" w:cs="Times New Roman"/>
                <w:b/>
                <w:color w:val="auto"/>
              </w:rPr>
              <w:t>污染物监测点位基本信息</w:t>
            </w:r>
          </w:p>
          <w:tbl>
            <w:tblPr>
              <w:tblStyle w:val="88"/>
              <w:tblW w:w="5000" w:type="pct"/>
              <w:tblInd w:w="-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1148"/>
              <w:gridCol w:w="2099"/>
              <w:gridCol w:w="1181"/>
              <w:gridCol w:w="1208"/>
              <w:gridCol w:w="1324"/>
              <w:gridCol w:w="1009"/>
            </w:tblGrid>
            <w:tr w14:paraId="5B7803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3" w:hRule="atLeast"/>
              </w:trPr>
              <w:tc>
                <w:tcPr>
                  <w:tcW w:w="720" w:type="pct"/>
                  <w:vMerge w:val="restart"/>
                  <w:noWrap w:val="0"/>
                  <w:vAlign w:val="center"/>
                </w:tcPr>
                <w:p w14:paraId="277CD21F">
                  <w:pPr>
                    <w:widowControl/>
                    <w:jc w:val="center"/>
                    <w:rPr>
                      <w:color w:val="auto"/>
                      <w:sz w:val="18"/>
                      <w:szCs w:val="18"/>
                    </w:rPr>
                  </w:pPr>
                  <w:r>
                    <w:rPr>
                      <w:color w:val="auto"/>
                      <w:sz w:val="18"/>
                      <w:szCs w:val="18"/>
                      <w:lang w:bidi="ar"/>
                    </w:rPr>
                    <w:t>测点编号</w:t>
                  </w:r>
                </w:p>
              </w:tc>
              <w:tc>
                <w:tcPr>
                  <w:tcW w:w="1317" w:type="pct"/>
                  <w:vMerge w:val="restart"/>
                  <w:noWrap w:val="0"/>
                  <w:vAlign w:val="center"/>
                </w:tcPr>
                <w:p w14:paraId="1E48E252">
                  <w:pPr>
                    <w:widowControl/>
                    <w:jc w:val="center"/>
                    <w:rPr>
                      <w:color w:val="auto"/>
                      <w:sz w:val="18"/>
                      <w:szCs w:val="18"/>
                    </w:rPr>
                  </w:pPr>
                  <w:r>
                    <w:rPr>
                      <w:color w:val="auto"/>
                      <w:sz w:val="18"/>
                      <w:szCs w:val="18"/>
                      <w:lang w:bidi="ar"/>
                    </w:rPr>
                    <w:t>点位名称</w:t>
                  </w:r>
                </w:p>
              </w:tc>
              <w:tc>
                <w:tcPr>
                  <w:tcW w:w="1499" w:type="pct"/>
                  <w:gridSpan w:val="2"/>
                  <w:noWrap w:val="0"/>
                  <w:vAlign w:val="center"/>
                </w:tcPr>
                <w:p w14:paraId="48FD59DF">
                  <w:pPr>
                    <w:widowControl/>
                    <w:jc w:val="center"/>
                    <w:rPr>
                      <w:color w:val="auto"/>
                      <w:sz w:val="18"/>
                      <w:szCs w:val="18"/>
                    </w:rPr>
                  </w:pPr>
                  <w:r>
                    <w:rPr>
                      <w:color w:val="auto"/>
                      <w:sz w:val="18"/>
                      <w:szCs w:val="18"/>
                      <w:lang w:bidi="ar"/>
                    </w:rPr>
                    <w:t>UTM坐标/m</w:t>
                  </w:r>
                </w:p>
              </w:tc>
              <w:tc>
                <w:tcPr>
                  <w:tcW w:w="831" w:type="pct"/>
                  <w:vMerge w:val="restart"/>
                  <w:noWrap w:val="0"/>
                  <w:vAlign w:val="center"/>
                </w:tcPr>
                <w:p w14:paraId="1DE6532E">
                  <w:pPr>
                    <w:widowControl/>
                    <w:jc w:val="center"/>
                    <w:rPr>
                      <w:color w:val="auto"/>
                      <w:sz w:val="18"/>
                      <w:szCs w:val="18"/>
                    </w:rPr>
                  </w:pPr>
                  <w:r>
                    <w:rPr>
                      <w:color w:val="auto"/>
                      <w:sz w:val="18"/>
                      <w:szCs w:val="18"/>
                      <w:lang w:bidi="ar"/>
                    </w:rPr>
                    <w:t>相对厂址方位</w:t>
                  </w:r>
                </w:p>
              </w:tc>
              <w:tc>
                <w:tcPr>
                  <w:tcW w:w="633" w:type="pct"/>
                  <w:vMerge w:val="restart"/>
                  <w:noWrap w:val="0"/>
                  <w:vAlign w:val="center"/>
                </w:tcPr>
                <w:p w14:paraId="7F66A252">
                  <w:pPr>
                    <w:widowControl/>
                    <w:jc w:val="center"/>
                    <w:rPr>
                      <w:color w:val="auto"/>
                      <w:sz w:val="18"/>
                      <w:szCs w:val="18"/>
                    </w:rPr>
                  </w:pPr>
                  <w:r>
                    <w:rPr>
                      <w:color w:val="auto"/>
                      <w:sz w:val="18"/>
                      <w:szCs w:val="18"/>
                      <w:lang w:bidi="ar"/>
                    </w:rPr>
                    <w:t>与厂界距离（m）</w:t>
                  </w:r>
                </w:p>
              </w:tc>
            </w:tr>
            <w:tr w14:paraId="7A4BB2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3" w:hRule="atLeast"/>
              </w:trPr>
              <w:tc>
                <w:tcPr>
                  <w:tcW w:w="720" w:type="pct"/>
                  <w:vMerge w:val="continue"/>
                  <w:noWrap w:val="0"/>
                  <w:vAlign w:val="center"/>
                </w:tcPr>
                <w:p w14:paraId="54ADA740">
                  <w:pPr>
                    <w:jc w:val="center"/>
                    <w:rPr>
                      <w:color w:val="auto"/>
                      <w:sz w:val="18"/>
                      <w:szCs w:val="18"/>
                    </w:rPr>
                  </w:pPr>
                </w:p>
              </w:tc>
              <w:tc>
                <w:tcPr>
                  <w:tcW w:w="1317" w:type="pct"/>
                  <w:vMerge w:val="continue"/>
                  <w:noWrap w:val="0"/>
                  <w:vAlign w:val="center"/>
                </w:tcPr>
                <w:p w14:paraId="658144A3">
                  <w:pPr>
                    <w:jc w:val="center"/>
                    <w:rPr>
                      <w:color w:val="auto"/>
                      <w:sz w:val="18"/>
                      <w:szCs w:val="18"/>
                    </w:rPr>
                  </w:pPr>
                </w:p>
              </w:tc>
              <w:tc>
                <w:tcPr>
                  <w:tcW w:w="741" w:type="pct"/>
                  <w:noWrap w:val="0"/>
                  <w:vAlign w:val="center"/>
                </w:tcPr>
                <w:p w14:paraId="249252F0">
                  <w:pPr>
                    <w:widowControl/>
                    <w:jc w:val="center"/>
                    <w:rPr>
                      <w:color w:val="auto"/>
                      <w:sz w:val="18"/>
                      <w:szCs w:val="18"/>
                    </w:rPr>
                  </w:pPr>
                  <w:r>
                    <w:rPr>
                      <w:color w:val="auto"/>
                      <w:sz w:val="18"/>
                      <w:szCs w:val="18"/>
                      <w:lang w:bidi="ar"/>
                    </w:rPr>
                    <w:t>X</w:t>
                  </w:r>
                </w:p>
              </w:tc>
              <w:tc>
                <w:tcPr>
                  <w:tcW w:w="758" w:type="pct"/>
                  <w:noWrap w:val="0"/>
                  <w:vAlign w:val="center"/>
                </w:tcPr>
                <w:p w14:paraId="34C3FCCA">
                  <w:pPr>
                    <w:widowControl/>
                    <w:jc w:val="center"/>
                    <w:rPr>
                      <w:color w:val="auto"/>
                      <w:sz w:val="18"/>
                      <w:szCs w:val="18"/>
                    </w:rPr>
                  </w:pPr>
                  <w:r>
                    <w:rPr>
                      <w:color w:val="auto"/>
                      <w:sz w:val="18"/>
                      <w:szCs w:val="18"/>
                      <w:lang w:bidi="ar"/>
                    </w:rPr>
                    <w:t>Y</w:t>
                  </w:r>
                </w:p>
              </w:tc>
              <w:tc>
                <w:tcPr>
                  <w:tcW w:w="831" w:type="pct"/>
                  <w:vMerge w:val="continue"/>
                  <w:noWrap w:val="0"/>
                  <w:vAlign w:val="center"/>
                </w:tcPr>
                <w:p w14:paraId="47E3FD12">
                  <w:pPr>
                    <w:jc w:val="center"/>
                    <w:rPr>
                      <w:color w:val="auto"/>
                      <w:sz w:val="18"/>
                      <w:szCs w:val="18"/>
                    </w:rPr>
                  </w:pPr>
                </w:p>
              </w:tc>
              <w:tc>
                <w:tcPr>
                  <w:tcW w:w="633" w:type="pct"/>
                  <w:vMerge w:val="continue"/>
                  <w:noWrap w:val="0"/>
                  <w:vAlign w:val="center"/>
                </w:tcPr>
                <w:p w14:paraId="4DC125FB">
                  <w:pPr>
                    <w:jc w:val="center"/>
                    <w:rPr>
                      <w:color w:val="auto"/>
                      <w:sz w:val="18"/>
                      <w:szCs w:val="18"/>
                    </w:rPr>
                  </w:pPr>
                </w:p>
              </w:tc>
            </w:tr>
            <w:tr w14:paraId="3EF31A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3" w:hRule="atLeast"/>
              </w:trPr>
              <w:tc>
                <w:tcPr>
                  <w:tcW w:w="720" w:type="pct"/>
                  <w:noWrap w:val="0"/>
                  <w:vAlign w:val="center"/>
                </w:tcPr>
                <w:p w14:paraId="174C4A0F">
                  <w:pPr>
                    <w:pStyle w:val="241"/>
                    <w:spacing w:line="240" w:lineRule="auto"/>
                    <w:rPr>
                      <w:color w:val="auto"/>
                      <w:sz w:val="18"/>
                      <w:szCs w:val="18"/>
                      <w:lang w:bidi="ar"/>
                    </w:rPr>
                  </w:pPr>
                  <w:r>
                    <w:rPr>
                      <w:color w:val="auto"/>
                      <w:sz w:val="18"/>
                      <w:szCs w:val="18"/>
                      <w:lang w:bidi="ar"/>
                    </w:rPr>
                    <w:t>Q1</w:t>
                  </w:r>
                </w:p>
              </w:tc>
              <w:tc>
                <w:tcPr>
                  <w:tcW w:w="1317" w:type="pct"/>
                  <w:noWrap w:val="0"/>
                  <w:vAlign w:val="center"/>
                </w:tcPr>
                <w:p w14:paraId="17BD116A">
                  <w:pPr>
                    <w:jc w:val="center"/>
                    <w:rPr>
                      <w:color w:val="auto"/>
                      <w:sz w:val="18"/>
                      <w:szCs w:val="18"/>
                    </w:rPr>
                  </w:pPr>
                  <w:r>
                    <w:rPr>
                      <w:color w:val="auto"/>
                      <w:sz w:val="18"/>
                      <w:szCs w:val="18"/>
                    </w:rPr>
                    <w:t>法兰公园东侧边界</w:t>
                  </w:r>
                </w:p>
              </w:tc>
              <w:tc>
                <w:tcPr>
                  <w:tcW w:w="741" w:type="pct"/>
                  <w:noWrap w:val="0"/>
                  <w:vAlign w:val="center"/>
                </w:tcPr>
                <w:p w14:paraId="51E10D73">
                  <w:pPr>
                    <w:jc w:val="center"/>
                    <w:rPr>
                      <w:rFonts w:eastAsia="等线"/>
                      <w:color w:val="auto"/>
                      <w:sz w:val="18"/>
                      <w:szCs w:val="18"/>
                    </w:rPr>
                  </w:pPr>
                  <w:r>
                    <w:rPr>
                      <w:rFonts w:eastAsia="等线"/>
                      <w:color w:val="auto"/>
                      <w:sz w:val="18"/>
                      <w:szCs w:val="18"/>
                    </w:rPr>
                    <w:t>239364</w:t>
                  </w:r>
                </w:p>
              </w:tc>
              <w:tc>
                <w:tcPr>
                  <w:tcW w:w="758" w:type="pct"/>
                  <w:noWrap w:val="0"/>
                  <w:vAlign w:val="center"/>
                </w:tcPr>
                <w:p w14:paraId="734DE1AA">
                  <w:pPr>
                    <w:widowControl/>
                    <w:jc w:val="center"/>
                    <w:rPr>
                      <w:rFonts w:eastAsia="等线"/>
                      <w:color w:val="auto"/>
                      <w:kern w:val="0"/>
                      <w:sz w:val="18"/>
                      <w:szCs w:val="18"/>
                    </w:rPr>
                  </w:pPr>
                  <w:r>
                    <w:rPr>
                      <w:rFonts w:eastAsia="等线"/>
                      <w:color w:val="auto"/>
                      <w:kern w:val="0"/>
                      <w:sz w:val="18"/>
                      <w:szCs w:val="18"/>
                    </w:rPr>
                    <w:t>3371061</w:t>
                  </w:r>
                </w:p>
              </w:tc>
              <w:tc>
                <w:tcPr>
                  <w:tcW w:w="831" w:type="pct"/>
                  <w:noWrap w:val="0"/>
                  <w:vAlign w:val="center"/>
                </w:tcPr>
                <w:p w14:paraId="17155F02">
                  <w:pPr>
                    <w:jc w:val="center"/>
                    <w:rPr>
                      <w:color w:val="auto"/>
                      <w:sz w:val="18"/>
                      <w:szCs w:val="18"/>
                    </w:rPr>
                  </w:pPr>
                  <w:r>
                    <w:rPr>
                      <w:color w:val="auto"/>
                      <w:sz w:val="18"/>
                      <w:szCs w:val="18"/>
                    </w:rPr>
                    <w:t>西南</w:t>
                  </w:r>
                </w:p>
              </w:tc>
              <w:tc>
                <w:tcPr>
                  <w:tcW w:w="633" w:type="pct"/>
                  <w:noWrap w:val="0"/>
                  <w:vAlign w:val="center"/>
                </w:tcPr>
                <w:p w14:paraId="5170A6E5">
                  <w:pPr>
                    <w:jc w:val="center"/>
                    <w:rPr>
                      <w:color w:val="auto"/>
                      <w:sz w:val="18"/>
                      <w:szCs w:val="18"/>
                    </w:rPr>
                  </w:pPr>
                  <w:r>
                    <w:rPr>
                      <w:color w:val="auto"/>
                      <w:sz w:val="18"/>
                      <w:szCs w:val="18"/>
                    </w:rPr>
                    <w:t>2050</w:t>
                  </w:r>
                </w:p>
              </w:tc>
            </w:tr>
            <w:tr w14:paraId="1E6B2E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3" w:hRule="atLeast"/>
              </w:trPr>
              <w:tc>
                <w:tcPr>
                  <w:tcW w:w="720" w:type="pct"/>
                  <w:noWrap w:val="0"/>
                  <w:vAlign w:val="center"/>
                </w:tcPr>
                <w:p w14:paraId="3AE9D3AD">
                  <w:pPr>
                    <w:pStyle w:val="241"/>
                    <w:spacing w:line="240" w:lineRule="auto"/>
                    <w:rPr>
                      <w:color w:val="auto"/>
                      <w:sz w:val="18"/>
                      <w:szCs w:val="18"/>
                      <w:lang w:bidi="ar"/>
                    </w:rPr>
                  </w:pPr>
                  <w:r>
                    <w:rPr>
                      <w:color w:val="auto"/>
                      <w:sz w:val="18"/>
                      <w:szCs w:val="18"/>
                      <w:lang w:bidi="ar"/>
                    </w:rPr>
                    <w:t>Q2</w:t>
                  </w:r>
                </w:p>
              </w:tc>
              <w:tc>
                <w:tcPr>
                  <w:tcW w:w="1317" w:type="pct"/>
                  <w:noWrap w:val="0"/>
                  <w:vAlign w:val="center"/>
                </w:tcPr>
                <w:p w14:paraId="4F407273">
                  <w:pPr>
                    <w:jc w:val="center"/>
                    <w:rPr>
                      <w:color w:val="auto"/>
                      <w:sz w:val="18"/>
                      <w:szCs w:val="18"/>
                    </w:rPr>
                  </w:pPr>
                  <w:r>
                    <w:rPr>
                      <w:color w:val="auto"/>
                      <w:sz w:val="18"/>
                      <w:szCs w:val="18"/>
                    </w:rPr>
                    <w:t>横塘新村西侧</w:t>
                  </w:r>
                </w:p>
              </w:tc>
              <w:tc>
                <w:tcPr>
                  <w:tcW w:w="741" w:type="pct"/>
                  <w:noWrap w:val="0"/>
                  <w:vAlign w:val="bottom"/>
                </w:tcPr>
                <w:p w14:paraId="2B9BDF29">
                  <w:pPr>
                    <w:jc w:val="center"/>
                    <w:rPr>
                      <w:rFonts w:eastAsia="等线"/>
                      <w:color w:val="auto"/>
                      <w:sz w:val="18"/>
                      <w:szCs w:val="18"/>
                    </w:rPr>
                  </w:pPr>
                  <w:r>
                    <w:rPr>
                      <w:rFonts w:eastAsia="等线"/>
                      <w:color w:val="auto"/>
                      <w:sz w:val="18"/>
                      <w:szCs w:val="18"/>
                    </w:rPr>
                    <w:t>240117</w:t>
                  </w:r>
                </w:p>
              </w:tc>
              <w:tc>
                <w:tcPr>
                  <w:tcW w:w="758" w:type="pct"/>
                  <w:noWrap w:val="0"/>
                  <w:vAlign w:val="bottom"/>
                </w:tcPr>
                <w:p w14:paraId="7E3217B6">
                  <w:pPr>
                    <w:jc w:val="center"/>
                    <w:rPr>
                      <w:rFonts w:eastAsia="等线"/>
                      <w:color w:val="auto"/>
                      <w:sz w:val="18"/>
                      <w:szCs w:val="18"/>
                    </w:rPr>
                  </w:pPr>
                  <w:r>
                    <w:rPr>
                      <w:rFonts w:eastAsia="等线"/>
                      <w:color w:val="auto"/>
                      <w:sz w:val="18"/>
                      <w:szCs w:val="18"/>
                    </w:rPr>
                    <w:t>3370817</w:t>
                  </w:r>
                </w:p>
              </w:tc>
              <w:tc>
                <w:tcPr>
                  <w:tcW w:w="831" w:type="pct"/>
                  <w:noWrap w:val="0"/>
                  <w:vAlign w:val="center"/>
                </w:tcPr>
                <w:p w14:paraId="0A5C1B0C">
                  <w:pPr>
                    <w:jc w:val="center"/>
                    <w:rPr>
                      <w:color w:val="auto"/>
                      <w:sz w:val="18"/>
                      <w:szCs w:val="18"/>
                    </w:rPr>
                  </w:pPr>
                  <w:r>
                    <w:rPr>
                      <w:color w:val="auto"/>
                      <w:sz w:val="18"/>
                      <w:szCs w:val="18"/>
                    </w:rPr>
                    <w:t>西南</w:t>
                  </w:r>
                </w:p>
              </w:tc>
              <w:tc>
                <w:tcPr>
                  <w:tcW w:w="633" w:type="pct"/>
                  <w:noWrap w:val="0"/>
                  <w:vAlign w:val="center"/>
                </w:tcPr>
                <w:p w14:paraId="00E2FEC6">
                  <w:pPr>
                    <w:jc w:val="center"/>
                    <w:rPr>
                      <w:color w:val="auto"/>
                      <w:sz w:val="18"/>
                      <w:szCs w:val="18"/>
                    </w:rPr>
                  </w:pPr>
                  <w:r>
                    <w:rPr>
                      <w:color w:val="auto"/>
                      <w:sz w:val="18"/>
                      <w:szCs w:val="18"/>
                    </w:rPr>
                    <w:t>1500</w:t>
                  </w:r>
                </w:p>
              </w:tc>
            </w:tr>
          </w:tbl>
          <w:p w14:paraId="2DE46C1A">
            <w:pPr>
              <w:pStyle w:val="45"/>
              <w:widowControl/>
              <w:numPr>
                <w:ilvl w:val="0"/>
                <w:numId w:val="25"/>
              </w:numPr>
              <w:tabs>
                <w:tab w:val="left" w:pos="4515"/>
                <w:tab w:val="left" w:pos="5883"/>
                <w:tab w:val="left" w:pos="8718"/>
              </w:tabs>
              <w:adjustRightInd w:val="0"/>
              <w:snapToGrid w:val="0"/>
              <w:spacing w:before="120" w:beforeLines="50" w:line="360" w:lineRule="auto"/>
              <w:jc w:val="center"/>
              <w:rPr>
                <w:rFonts w:ascii="Times New Roman" w:hAnsi="Times New Roman" w:cs="Times New Roman"/>
                <w:b/>
                <w:color w:val="auto"/>
              </w:rPr>
            </w:pPr>
            <w:r>
              <w:rPr>
                <w:rFonts w:ascii="Times New Roman" w:hAnsi="Times New Roman" w:cs="Times New Roman"/>
                <w:b/>
                <w:color w:val="auto"/>
              </w:rPr>
              <w:t>污染物补充监测点位基本信息</w:t>
            </w:r>
          </w:p>
          <w:tbl>
            <w:tblPr>
              <w:tblStyle w:val="88"/>
              <w:tblW w:w="4999"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57" w:type="dxa"/>
                <w:bottom w:w="0" w:type="dxa"/>
                <w:right w:w="57" w:type="dxa"/>
              </w:tblCellMar>
            </w:tblPr>
            <w:tblGrid>
              <w:gridCol w:w="532"/>
              <w:gridCol w:w="1064"/>
              <w:gridCol w:w="993"/>
              <w:gridCol w:w="1828"/>
              <w:gridCol w:w="1616"/>
              <w:gridCol w:w="1934"/>
            </w:tblGrid>
            <w:tr w14:paraId="5DDD913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340" w:hRule="atLeast"/>
                <w:jc w:val="center"/>
              </w:trPr>
              <w:tc>
                <w:tcPr>
                  <w:tcW w:w="1002" w:type="pct"/>
                  <w:gridSpan w:val="2"/>
                  <w:noWrap w:val="0"/>
                  <w:vAlign w:val="center"/>
                </w:tcPr>
                <w:p w14:paraId="60B400F8">
                  <w:pPr>
                    <w:jc w:val="center"/>
                    <w:rPr>
                      <w:color w:val="auto"/>
                      <w:sz w:val="18"/>
                      <w:szCs w:val="18"/>
                    </w:rPr>
                  </w:pPr>
                  <w:r>
                    <w:rPr>
                      <w:color w:val="auto"/>
                      <w:sz w:val="18"/>
                      <w:szCs w:val="18"/>
                    </w:rPr>
                    <w:t>监测项目</w:t>
                  </w:r>
                </w:p>
              </w:tc>
              <w:tc>
                <w:tcPr>
                  <w:tcW w:w="623" w:type="pct"/>
                  <w:noWrap w:val="0"/>
                  <w:vAlign w:val="center"/>
                </w:tcPr>
                <w:p w14:paraId="0D2FDFA3">
                  <w:pPr>
                    <w:jc w:val="center"/>
                    <w:rPr>
                      <w:color w:val="auto"/>
                      <w:sz w:val="18"/>
                      <w:szCs w:val="18"/>
                    </w:rPr>
                  </w:pPr>
                  <w:r>
                    <w:rPr>
                      <w:color w:val="auto"/>
                      <w:sz w:val="18"/>
                      <w:szCs w:val="18"/>
                    </w:rPr>
                    <w:t>监测点位</w:t>
                  </w:r>
                </w:p>
              </w:tc>
              <w:tc>
                <w:tcPr>
                  <w:tcW w:w="1147" w:type="pct"/>
                  <w:noWrap w:val="0"/>
                  <w:vAlign w:val="center"/>
                </w:tcPr>
                <w:p w14:paraId="7A246BA3">
                  <w:pPr>
                    <w:jc w:val="center"/>
                    <w:rPr>
                      <w:color w:val="auto"/>
                      <w:sz w:val="18"/>
                      <w:szCs w:val="18"/>
                    </w:rPr>
                  </w:pPr>
                  <w:r>
                    <w:rPr>
                      <w:color w:val="auto"/>
                      <w:sz w:val="18"/>
                      <w:szCs w:val="18"/>
                    </w:rPr>
                    <w:t>采样时间</w:t>
                  </w:r>
                </w:p>
              </w:tc>
              <w:tc>
                <w:tcPr>
                  <w:tcW w:w="1014" w:type="pct"/>
                  <w:noWrap w:val="0"/>
                  <w:vAlign w:val="center"/>
                </w:tcPr>
                <w:p w14:paraId="280E3F93">
                  <w:pPr>
                    <w:jc w:val="center"/>
                    <w:rPr>
                      <w:color w:val="auto"/>
                      <w:sz w:val="18"/>
                      <w:szCs w:val="18"/>
                    </w:rPr>
                  </w:pPr>
                  <w:r>
                    <w:rPr>
                      <w:color w:val="auto"/>
                      <w:sz w:val="18"/>
                      <w:szCs w:val="18"/>
                    </w:rPr>
                    <w:t>数据来源</w:t>
                  </w:r>
                </w:p>
              </w:tc>
              <w:tc>
                <w:tcPr>
                  <w:tcW w:w="1214" w:type="pct"/>
                  <w:noWrap w:val="0"/>
                  <w:vAlign w:val="center"/>
                </w:tcPr>
                <w:p w14:paraId="6944E9DF">
                  <w:pPr>
                    <w:jc w:val="center"/>
                    <w:rPr>
                      <w:color w:val="auto"/>
                      <w:sz w:val="18"/>
                      <w:szCs w:val="18"/>
                    </w:rPr>
                  </w:pPr>
                  <w:r>
                    <w:rPr>
                      <w:color w:val="auto"/>
                      <w:sz w:val="18"/>
                      <w:szCs w:val="18"/>
                    </w:rPr>
                    <w:t>监测频次</w:t>
                  </w:r>
                </w:p>
              </w:tc>
            </w:tr>
            <w:tr w14:paraId="32E7032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340" w:hRule="atLeast"/>
                <w:jc w:val="center"/>
              </w:trPr>
              <w:tc>
                <w:tcPr>
                  <w:tcW w:w="334" w:type="pct"/>
                  <w:vMerge w:val="restart"/>
                  <w:noWrap w:val="0"/>
                  <w:vAlign w:val="center"/>
                </w:tcPr>
                <w:p w14:paraId="3519A54E">
                  <w:pPr>
                    <w:jc w:val="center"/>
                    <w:rPr>
                      <w:color w:val="auto"/>
                      <w:sz w:val="18"/>
                      <w:szCs w:val="18"/>
                    </w:rPr>
                  </w:pPr>
                  <w:r>
                    <w:rPr>
                      <w:color w:val="auto"/>
                      <w:sz w:val="18"/>
                      <w:szCs w:val="18"/>
                    </w:rPr>
                    <w:t>特征因子</w:t>
                  </w:r>
                </w:p>
              </w:tc>
              <w:tc>
                <w:tcPr>
                  <w:tcW w:w="668" w:type="pct"/>
                  <w:noWrap w:val="0"/>
                  <w:vAlign w:val="center"/>
                </w:tcPr>
                <w:p w14:paraId="09EF5784">
                  <w:pPr>
                    <w:jc w:val="center"/>
                    <w:rPr>
                      <w:color w:val="auto"/>
                      <w:sz w:val="18"/>
                      <w:szCs w:val="18"/>
                    </w:rPr>
                  </w:pPr>
                  <w:r>
                    <w:rPr>
                      <w:color w:val="auto"/>
                      <w:sz w:val="18"/>
                      <w:szCs w:val="18"/>
                    </w:rPr>
                    <w:t>非甲烷总烃</w:t>
                  </w:r>
                </w:p>
              </w:tc>
              <w:tc>
                <w:tcPr>
                  <w:tcW w:w="623" w:type="pct"/>
                  <w:vMerge w:val="restart"/>
                  <w:noWrap w:val="0"/>
                  <w:vAlign w:val="center"/>
                </w:tcPr>
                <w:p w14:paraId="177F3325">
                  <w:pPr>
                    <w:jc w:val="center"/>
                    <w:rPr>
                      <w:color w:val="auto"/>
                      <w:sz w:val="18"/>
                      <w:szCs w:val="18"/>
                    </w:rPr>
                  </w:pPr>
                  <w:r>
                    <w:rPr>
                      <w:color w:val="auto"/>
                      <w:sz w:val="18"/>
                      <w:szCs w:val="18"/>
                    </w:rPr>
                    <w:t>G1、G2</w:t>
                  </w:r>
                </w:p>
              </w:tc>
              <w:tc>
                <w:tcPr>
                  <w:tcW w:w="1147" w:type="pct"/>
                  <w:vMerge w:val="restart"/>
                  <w:noWrap w:val="0"/>
                  <w:vAlign w:val="center"/>
                </w:tcPr>
                <w:p w14:paraId="2BDDE661">
                  <w:pPr>
                    <w:jc w:val="center"/>
                    <w:rPr>
                      <w:color w:val="auto"/>
                      <w:sz w:val="18"/>
                      <w:szCs w:val="18"/>
                    </w:rPr>
                  </w:pPr>
                  <w:r>
                    <w:rPr>
                      <w:color w:val="auto"/>
                      <w:sz w:val="18"/>
                      <w:szCs w:val="18"/>
                    </w:rPr>
                    <w:t>2023.7.27~2023.7.29</w:t>
                  </w:r>
                </w:p>
              </w:tc>
              <w:tc>
                <w:tcPr>
                  <w:tcW w:w="1014" w:type="pct"/>
                  <w:vMerge w:val="restart"/>
                  <w:noWrap w:val="0"/>
                  <w:vAlign w:val="center"/>
                </w:tcPr>
                <w:p w14:paraId="64EEC4E1">
                  <w:pPr>
                    <w:jc w:val="center"/>
                    <w:rPr>
                      <w:color w:val="auto"/>
                      <w:sz w:val="18"/>
                      <w:szCs w:val="18"/>
                    </w:rPr>
                  </w:pPr>
                  <w:r>
                    <w:rPr>
                      <w:color w:val="auto"/>
                      <w:sz w:val="18"/>
                      <w:szCs w:val="18"/>
                      <w:lang w:val="en-GB"/>
                    </w:rPr>
                    <w:t>报告编号：HJ20230875-BG001</w:t>
                  </w:r>
                </w:p>
              </w:tc>
              <w:tc>
                <w:tcPr>
                  <w:tcW w:w="1214" w:type="pct"/>
                  <w:noWrap w:val="0"/>
                  <w:vAlign w:val="center"/>
                </w:tcPr>
                <w:p w14:paraId="125C051C">
                  <w:pPr>
                    <w:jc w:val="center"/>
                    <w:rPr>
                      <w:color w:val="auto"/>
                      <w:sz w:val="18"/>
                      <w:szCs w:val="18"/>
                    </w:rPr>
                  </w:pPr>
                  <w:r>
                    <w:rPr>
                      <w:color w:val="auto"/>
                      <w:sz w:val="18"/>
                      <w:szCs w:val="18"/>
                    </w:rPr>
                    <w:t>每天至少4次（02、08、14、20时4个时段）</w:t>
                  </w:r>
                </w:p>
              </w:tc>
            </w:tr>
            <w:tr w14:paraId="54A9FC2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340" w:hRule="atLeast"/>
                <w:jc w:val="center"/>
              </w:trPr>
              <w:tc>
                <w:tcPr>
                  <w:tcW w:w="334" w:type="pct"/>
                  <w:vMerge w:val="continue"/>
                  <w:noWrap w:val="0"/>
                  <w:vAlign w:val="center"/>
                </w:tcPr>
                <w:p w14:paraId="5BFF2C50">
                  <w:pPr>
                    <w:jc w:val="center"/>
                    <w:rPr>
                      <w:color w:val="auto"/>
                      <w:sz w:val="18"/>
                      <w:szCs w:val="18"/>
                    </w:rPr>
                  </w:pPr>
                </w:p>
              </w:tc>
              <w:tc>
                <w:tcPr>
                  <w:tcW w:w="668" w:type="pct"/>
                  <w:noWrap w:val="0"/>
                  <w:vAlign w:val="center"/>
                </w:tcPr>
                <w:p w14:paraId="7973F6A8">
                  <w:pPr>
                    <w:widowControl/>
                    <w:jc w:val="center"/>
                    <w:rPr>
                      <w:color w:val="auto"/>
                      <w:kern w:val="0"/>
                      <w:sz w:val="18"/>
                      <w:szCs w:val="21"/>
                    </w:rPr>
                  </w:pPr>
                  <w:r>
                    <w:rPr>
                      <w:color w:val="auto"/>
                      <w:kern w:val="0"/>
                      <w:sz w:val="18"/>
                      <w:szCs w:val="21"/>
                    </w:rPr>
                    <w:t xml:space="preserve">TSP </w:t>
                  </w:r>
                </w:p>
              </w:tc>
              <w:tc>
                <w:tcPr>
                  <w:tcW w:w="623" w:type="pct"/>
                  <w:vMerge w:val="continue"/>
                  <w:noWrap w:val="0"/>
                  <w:vAlign w:val="center"/>
                </w:tcPr>
                <w:p w14:paraId="566D10AC">
                  <w:pPr>
                    <w:jc w:val="center"/>
                    <w:rPr>
                      <w:color w:val="auto"/>
                      <w:sz w:val="18"/>
                      <w:szCs w:val="18"/>
                    </w:rPr>
                  </w:pPr>
                </w:p>
              </w:tc>
              <w:tc>
                <w:tcPr>
                  <w:tcW w:w="1147" w:type="pct"/>
                  <w:vMerge w:val="continue"/>
                  <w:noWrap w:val="0"/>
                  <w:vAlign w:val="center"/>
                </w:tcPr>
                <w:p w14:paraId="1B67A081">
                  <w:pPr>
                    <w:jc w:val="center"/>
                    <w:rPr>
                      <w:color w:val="auto"/>
                      <w:sz w:val="18"/>
                      <w:szCs w:val="18"/>
                    </w:rPr>
                  </w:pPr>
                </w:p>
              </w:tc>
              <w:tc>
                <w:tcPr>
                  <w:tcW w:w="1014" w:type="pct"/>
                  <w:vMerge w:val="continue"/>
                  <w:noWrap w:val="0"/>
                  <w:vAlign w:val="center"/>
                </w:tcPr>
                <w:p w14:paraId="4ABDD43C">
                  <w:pPr>
                    <w:jc w:val="center"/>
                    <w:rPr>
                      <w:color w:val="auto"/>
                      <w:sz w:val="18"/>
                      <w:szCs w:val="18"/>
                    </w:rPr>
                  </w:pPr>
                </w:p>
              </w:tc>
              <w:tc>
                <w:tcPr>
                  <w:tcW w:w="1214" w:type="pct"/>
                  <w:noWrap w:val="0"/>
                  <w:vAlign w:val="center"/>
                </w:tcPr>
                <w:p w14:paraId="3A60A2EF">
                  <w:pPr>
                    <w:jc w:val="center"/>
                    <w:rPr>
                      <w:color w:val="auto"/>
                      <w:sz w:val="18"/>
                      <w:szCs w:val="18"/>
                    </w:rPr>
                  </w:pPr>
                  <w:r>
                    <w:rPr>
                      <w:color w:val="auto"/>
                      <w:sz w:val="18"/>
                      <w:szCs w:val="18"/>
                    </w:rPr>
                    <w:t>24小时连续监测</w:t>
                  </w:r>
                </w:p>
              </w:tc>
            </w:tr>
            <w:tr w14:paraId="3FE6266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340" w:hRule="atLeast"/>
                <w:jc w:val="center"/>
              </w:trPr>
              <w:tc>
                <w:tcPr>
                  <w:tcW w:w="334" w:type="pct"/>
                  <w:vMerge w:val="continue"/>
                  <w:noWrap w:val="0"/>
                  <w:vAlign w:val="center"/>
                </w:tcPr>
                <w:p w14:paraId="08F8BECC">
                  <w:pPr>
                    <w:jc w:val="center"/>
                    <w:rPr>
                      <w:color w:val="auto"/>
                      <w:sz w:val="18"/>
                      <w:szCs w:val="18"/>
                    </w:rPr>
                  </w:pPr>
                </w:p>
              </w:tc>
              <w:tc>
                <w:tcPr>
                  <w:tcW w:w="668" w:type="pct"/>
                  <w:noWrap w:val="0"/>
                  <w:vAlign w:val="center"/>
                </w:tcPr>
                <w:p w14:paraId="4680A0EA">
                  <w:pPr>
                    <w:widowControl/>
                    <w:jc w:val="center"/>
                    <w:rPr>
                      <w:color w:val="auto"/>
                      <w:kern w:val="0"/>
                      <w:sz w:val="18"/>
                      <w:szCs w:val="21"/>
                    </w:rPr>
                  </w:pPr>
                  <w:r>
                    <w:rPr>
                      <w:color w:val="auto"/>
                      <w:kern w:val="0"/>
                      <w:sz w:val="18"/>
                      <w:szCs w:val="21"/>
                    </w:rPr>
                    <w:t>臭气浓度</w:t>
                  </w:r>
                </w:p>
              </w:tc>
              <w:tc>
                <w:tcPr>
                  <w:tcW w:w="623" w:type="pct"/>
                  <w:vMerge w:val="continue"/>
                  <w:noWrap w:val="0"/>
                  <w:vAlign w:val="center"/>
                </w:tcPr>
                <w:p w14:paraId="609775B0">
                  <w:pPr>
                    <w:jc w:val="center"/>
                    <w:rPr>
                      <w:color w:val="auto"/>
                      <w:sz w:val="18"/>
                      <w:szCs w:val="18"/>
                    </w:rPr>
                  </w:pPr>
                </w:p>
              </w:tc>
              <w:tc>
                <w:tcPr>
                  <w:tcW w:w="1147" w:type="pct"/>
                  <w:vMerge w:val="continue"/>
                  <w:noWrap w:val="0"/>
                  <w:vAlign w:val="center"/>
                </w:tcPr>
                <w:p w14:paraId="6F16CAC7">
                  <w:pPr>
                    <w:jc w:val="center"/>
                    <w:rPr>
                      <w:color w:val="auto"/>
                      <w:sz w:val="18"/>
                      <w:szCs w:val="18"/>
                    </w:rPr>
                  </w:pPr>
                </w:p>
              </w:tc>
              <w:tc>
                <w:tcPr>
                  <w:tcW w:w="1014" w:type="pct"/>
                  <w:vMerge w:val="continue"/>
                  <w:noWrap w:val="0"/>
                  <w:vAlign w:val="center"/>
                </w:tcPr>
                <w:p w14:paraId="577D2E8F">
                  <w:pPr>
                    <w:jc w:val="center"/>
                    <w:rPr>
                      <w:color w:val="auto"/>
                      <w:sz w:val="18"/>
                      <w:szCs w:val="18"/>
                    </w:rPr>
                  </w:pPr>
                </w:p>
              </w:tc>
              <w:tc>
                <w:tcPr>
                  <w:tcW w:w="1214" w:type="pct"/>
                  <w:noWrap w:val="0"/>
                  <w:vAlign w:val="center"/>
                </w:tcPr>
                <w:p w14:paraId="4A538B9D">
                  <w:pPr>
                    <w:jc w:val="center"/>
                    <w:rPr>
                      <w:color w:val="auto"/>
                      <w:sz w:val="18"/>
                      <w:szCs w:val="18"/>
                    </w:rPr>
                  </w:pPr>
                  <w:r>
                    <w:rPr>
                      <w:color w:val="auto"/>
                      <w:sz w:val="18"/>
                      <w:szCs w:val="18"/>
                    </w:rPr>
                    <w:t>一次值</w:t>
                  </w:r>
                </w:p>
              </w:tc>
            </w:tr>
          </w:tbl>
          <w:p w14:paraId="593EBB91">
            <w:pPr>
              <w:spacing w:line="360" w:lineRule="auto"/>
              <w:ind w:firstLine="420" w:firstLineChars="200"/>
              <w:rPr>
                <w:color w:val="auto"/>
                <w:szCs w:val="21"/>
              </w:rPr>
            </w:pPr>
            <w:r>
              <w:rPr>
                <w:snapToGrid w:val="0"/>
                <w:color w:val="auto"/>
              </w:rPr>
              <w:t>上述环境空气现状监测点特征污染物监测统计情况见下表。</w:t>
            </w:r>
          </w:p>
          <w:p w14:paraId="06345E33">
            <w:pPr>
              <w:pStyle w:val="45"/>
              <w:widowControl/>
              <w:numPr>
                <w:ilvl w:val="0"/>
                <w:numId w:val="25"/>
              </w:numPr>
              <w:tabs>
                <w:tab w:val="left" w:pos="4515"/>
                <w:tab w:val="left" w:pos="5883"/>
                <w:tab w:val="left" w:pos="8718"/>
              </w:tabs>
              <w:adjustRightInd w:val="0"/>
              <w:snapToGrid w:val="0"/>
              <w:spacing w:line="360" w:lineRule="auto"/>
              <w:jc w:val="center"/>
              <w:rPr>
                <w:rFonts w:ascii="Times New Roman" w:hAnsi="Times New Roman" w:cs="Times New Roman"/>
                <w:b/>
                <w:color w:val="auto"/>
              </w:rPr>
            </w:pPr>
            <w:r>
              <w:rPr>
                <w:rFonts w:ascii="Times New Roman" w:hAnsi="Times New Roman" w:cs="Times New Roman"/>
                <w:b/>
                <w:color w:val="auto"/>
              </w:rPr>
              <w:t>环境空气特征污染物监测结果</w:t>
            </w:r>
          </w:p>
          <w:tbl>
            <w:tblPr>
              <w:tblStyle w:val="88"/>
              <w:tblW w:w="500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1" w:type="dxa"/>
                <w:bottom w:w="0" w:type="dxa"/>
                <w:right w:w="11" w:type="dxa"/>
              </w:tblCellMar>
            </w:tblPr>
            <w:tblGrid>
              <w:gridCol w:w="489"/>
              <w:gridCol w:w="747"/>
              <w:gridCol w:w="732"/>
              <w:gridCol w:w="1119"/>
              <w:gridCol w:w="939"/>
              <w:gridCol w:w="665"/>
              <w:gridCol w:w="1058"/>
              <w:gridCol w:w="1052"/>
              <w:gridCol w:w="618"/>
              <w:gridCol w:w="550"/>
            </w:tblGrid>
            <w:tr w14:paraId="214265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1" w:type="dxa"/>
                  <w:bottom w:w="0" w:type="dxa"/>
                  <w:right w:w="11" w:type="dxa"/>
                </w:tblCellMar>
              </w:tblPrEx>
              <w:trPr>
                <w:trHeight w:val="283" w:hRule="atLeast"/>
                <w:jc w:val="center"/>
              </w:trPr>
              <w:tc>
                <w:tcPr>
                  <w:tcW w:w="307" w:type="pct"/>
                  <w:vMerge w:val="restart"/>
                  <w:noWrap w:val="0"/>
                  <w:vAlign w:val="center"/>
                </w:tcPr>
                <w:p w14:paraId="740DCE6E">
                  <w:pPr>
                    <w:widowControl/>
                    <w:jc w:val="center"/>
                    <w:rPr>
                      <w:color w:val="auto"/>
                      <w:sz w:val="18"/>
                      <w:szCs w:val="18"/>
                    </w:rPr>
                  </w:pPr>
                  <w:r>
                    <w:rPr>
                      <w:color w:val="auto"/>
                      <w:kern w:val="0"/>
                      <w:sz w:val="18"/>
                      <w:szCs w:val="18"/>
                      <w:lang w:bidi="ar"/>
                    </w:rPr>
                    <w:t>点位</w:t>
                  </w:r>
                </w:p>
                <w:p w14:paraId="59DCB6EA">
                  <w:pPr>
                    <w:widowControl/>
                    <w:jc w:val="center"/>
                    <w:rPr>
                      <w:color w:val="auto"/>
                      <w:sz w:val="18"/>
                      <w:szCs w:val="18"/>
                    </w:rPr>
                  </w:pPr>
                  <w:r>
                    <w:rPr>
                      <w:color w:val="auto"/>
                      <w:kern w:val="0"/>
                      <w:sz w:val="18"/>
                      <w:szCs w:val="18"/>
                      <w:lang w:bidi="ar"/>
                    </w:rPr>
                    <w:t>编号</w:t>
                  </w:r>
                </w:p>
              </w:tc>
              <w:tc>
                <w:tcPr>
                  <w:tcW w:w="927" w:type="pct"/>
                  <w:gridSpan w:val="2"/>
                  <w:noWrap w:val="0"/>
                  <w:vAlign w:val="center"/>
                </w:tcPr>
                <w:p w14:paraId="1EE14DBE">
                  <w:pPr>
                    <w:widowControl/>
                    <w:jc w:val="center"/>
                    <w:rPr>
                      <w:color w:val="auto"/>
                      <w:sz w:val="18"/>
                      <w:szCs w:val="18"/>
                    </w:rPr>
                  </w:pPr>
                  <w:r>
                    <w:rPr>
                      <w:color w:val="auto"/>
                      <w:sz w:val="18"/>
                      <w:szCs w:val="18"/>
                      <w:lang w:bidi="ar"/>
                    </w:rPr>
                    <w:t>UTM坐标</w:t>
                  </w:r>
                  <w:r>
                    <w:rPr>
                      <w:color w:val="auto"/>
                      <w:kern w:val="0"/>
                      <w:sz w:val="18"/>
                      <w:szCs w:val="18"/>
                      <w:lang w:bidi="ar"/>
                    </w:rPr>
                    <w:t>/m</w:t>
                  </w:r>
                </w:p>
              </w:tc>
              <w:tc>
                <w:tcPr>
                  <w:tcW w:w="702" w:type="pct"/>
                  <w:vMerge w:val="restart"/>
                  <w:noWrap w:val="0"/>
                  <w:vAlign w:val="center"/>
                </w:tcPr>
                <w:p w14:paraId="5A6C9744">
                  <w:pPr>
                    <w:widowControl/>
                    <w:jc w:val="center"/>
                    <w:rPr>
                      <w:color w:val="auto"/>
                      <w:sz w:val="18"/>
                      <w:szCs w:val="18"/>
                    </w:rPr>
                  </w:pPr>
                  <w:r>
                    <w:rPr>
                      <w:color w:val="auto"/>
                      <w:kern w:val="0"/>
                      <w:sz w:val="18"/>
                      <w:szCs w:val="18"/>
                      <w:lang w:bidi="ar"/>
                    </w:rPr>
                    <w:t>污染物</w:t>
                  </w:r>
                </w:p>
              </w:tc>
              <w:tc>
                <w:tcPr>
                  <w:tcW w:w="589" w:type="pct"/>
                  <w:vMerge w:val="restart"/>
                  <w:noWrap w:val="0"/>
                  <w:vAlign w:val="center"/>
                </w:tcPr>
                <w:p w14:paraId="7B7A5DA1">
                  <w:pPr>
                    <w:widowControl/>
                    <w:jc w:val="center"/>
                    <w:rPr>
                      <w:color w:val="auto"/>
                      <w:sz w:val="18"/>
                      <w:szCs w:val="18"/>
                    </w:rPr>
                  </w:pPr>
                  <w:r>
                    <w:rPr>
                      <w:color w:val="auto"/>
                      <w:kern w:val="0"/>
                      <w:sz w:val="18"/>
                      <w:szCs w:val="18"/>
                      <w:lang w:bidi="ar"/>
                    </w:rPr>
                    <w:t>平均</w:t>
                  </w:r>
                </w:p>
                <w:p w14:paraId="58716BDD">
                  <w:pPr>
                    <w:widowControl/>
                    <w:jc w:val="center"/>
                    <w:rPr>
                      <w:color w:val="auto"/>
                      <w:sz w:val="18"/>
                      <w:szCs w:val="18"/>
                    </w:rPr>
                  </w:pPr>
                  <w:r>
                    <w:rPr>
                      <w:color w:val="auto"/>
                      <w:kern w:val="0"/>
                      <w:sz w:val="18"/>
                      <w:szCs w:val="18"/>
                      <w:lang w:bidi="ar"/>
                    </w:rPr>
                    <w:t>时间</w:t>
                  </w:r>
                </w:p>
              </w:tc>
              <w:tc>
                <w:tcPr>
                  <w:tcW w:w="417" w:type="pct"/>
                  <w:noWrap w:val="0"/>
                  <w:vAlign w:val="center"/>
                </w:tcPr>
                <w:p w14:paraId="6E018EC6">
                  <w:pPr>
                    <w:widowControl/>
                    <w:jc w:val="center"/>
                    <w:rPr>
                      <w:color w:val="auto"/>
                      <w:sz w:val="18"/>
                      <w:szCs w:val="18"/>
                    </w:rPr>
                  </w:pPr>
                  <w:r>
                    <w:rPr>
                      <w:color w:val="auto"/>
                      <w:kern w:val="0"/>
                      <w:sz w:val="18"/>
                      <w:szCs w:val="18"/>
                      <w:lang w:bidi="ar"/>
                    </w:rPr>
                    <w:t>评价标准</w:t>
                  </w:r>
                  <w:r>
                    <w:rPr>
                      <w:rFonts w:hint="eastAsia" w:ascii="宋体" w:hAnsi="宋体" w:cs="宋体"/>
                      <w:color w:val="auto"/>
                      <w:kern w:val="0"/>
                      <w:sz w:val="18"/>
                      <w:szCs w:val="18"/>
                      <w:vertAlign w:val="superscript"/>
                      <w:lang w:bidi="ar"/>
                    </w:rPr>
                    <w:t>①</w:t>
                  </w:r>
                </w:p>
              </w:tc>
              <w:tc>
                <w:tcPr>
                  <w:tcW w:w="664" w:type="pct"/>
                  <w:noWrap w:val="0"/>
                  <w:vAlign w:val="center"/>
                </w:tcPr>
                <w:p w14:paraId="0EE730F8">
                  <w:pPr>
                    <w:widowControl/>
                    <w:jc w:val="center"/>
                    <w:rPr>
                      <w:color w:val="auto"/>
                      <w:sz w:val="18"/>
                      <w:szCs w:val="18"/>
                    </w:rPr>
                  </w:pPr>
                  <w:r>
                    <w:rPr>
                      <w:color w:val="auto"/>
                      <w:kern w:val="0"/>
                      <w:sz w:val="18"/>
                      <w:szCs w:val="18"/>
                      <w:lang w:bidi="ar"/>
                    </w:rPr>
                    <w:t>浓度范围</w:t>
                  </w:r>
                </w:p>
              </w:tc>
              <w:tc>
                <w:tcPr>
                  <w:tcW w:w="660" w:type="pct"/>
                  <w:noWrap w:val="0"/>
                  <w:vAlign w:val="center"/>
                </w:tcPr>
                <w:p w14:paraId="578ABA80">
                  <w:pPr>
                    <w:widowControl/>
                    <w:jc w:val="center"/>
                    <w:rPr>
                      <w:color w:val="auto"/>
                      <w:sz w:val="18"/>
                      <w:szCs w:val="18"/>
                    </w:rPr>
                  </w:pPr>
                  <w:r>
                    <w:rPr>
                      <w:color w:val="auto"/>
                      <w:kern w:val="0"/>
                      <w:sz w:val="18"/>
                      <w:szCs w:val="18"/>
                      <w:lang w:bidi="ar"/>
                    </w:rPr>
                    <w:t>最大占标率</w:t>
                  </w:r>
                </w:p>
              </w:tc>
              <w:tc>
                <w:tcPr>
                  <w:tcW w:w="388" w:type="pct"/>
                  <w:noWrap w:val="0"/>
                  <w:vAlign w:val="center"/>
                </w:tcPr>
                <w:p w14:paraId="0C8934F2">
                  <w:pPr>
                    <w:widowControl/>
                    <w:jc w:val="center"/>
                    <w:rPr>
                      <w:color w:val="auto"/>
                      <w:sz w:val="18"/>
                      <w:szCs w:val="18"/>
                    </w:rPr>
                  </w:pPr>
                  <w:r>
                    <w:rPr>
                      <w:color w:val="auto"/>
                      <w:kern w:val="0"/>
                      <w:sz w:val="18"/>
                      <w:szCs w:val="18"/>
                      <w:lang w:bidi="ar"/>
                    </w:rPr>
                    <w:t>超标率</w:t>
                  </w:r>
                </w:p>
              </w:tc>
              <w:tc>
                <w:tcPr>
                  <w:tcW w:w="345" w:type="pct"/>
                  <w:vMerge w:val="restart"/>
                  <w:noWrap w:val="0"/>
                  <w:vAlign w:val="center"/>
                </w:tcPr>
                <w:p w14:paraId="64E887BB">
                  <w:pPr>
                    <w:widowControl/>
                    <w:jc w:val="center"/>
                    <w:rPr>
                      <w:color w:val="auto"/>
                      <w:sz w:val="18"/>
                      <w:szCs w:val="18"/>
                    </w:rPr>
                  </w:pPr>
                  <w:r>
                    <w:rPr>
                      <w:color w:val="auto"/>
                      <w:kern w:val="0"/>
                      <w:sz w:val="18"/>
                      <w:szCs w:val="18"/>
                      <w:lang w:bidi="ar"/>
                    </w:rPr>
                    <w:t>达标</w:t>
                  </w:r>
                </w:p>
                <w:p w14:paraId="2FD21825">
                  <w:pPr>
                    <w:widowControl/>
                    <w:jc w:val="center"/>
                    <w:rPr>
                      <w:color w:val="auto"/>
                      <w:sz w:val="18"/>
                      <w:szCs w:val="18"/>
                    </w:rPr>
                  </w:pPr>
                  <w:r>
                    <w:rPr>
                      <w:color w:val="auto"/>
                      <w:kern w:val="0"/>
                      <w:sz w:val="18"/>
                      <w:szCs w:val="18"/>
                      <w:lang w:bidi="ar"/>
                    </w:rPr>
                    <w:t>情况</w:t>
                  </w:r>
                </w:p>
              </w:tc>
            </w:tr>
            <w:tr w14:paraId="742DF7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1" w:type="dxa"/>
                  <w:bottom w:w="0" w:type="dxa"/>
                  <w:right w:w="11" w:type="dxa"/>
                </w:tblCellMar>
              </w:tblPrEx>
              <w:trPr>
                <w:trHeight w:val="283" w:hRule="atLeast"/>
                <w:jc w:val="center"/>
              </w:trPr>
              <w:tc>
                <w:tcPr>
                  <w:tcW w:w="307" w:type="pct"/>
                  <w:vMerge w:val="continue"/>
                  <w:noWrap w:val="0"/>
                  <w:vAlign w:val="center"/>
                </w:tcPr>
                <w:p w14:paraId="11A70876">
                  <w:pPr>
                    <w:jc w:val="center"/>
                    <w:rPr>
                      <w:color w:val="auto"/>
                      <w:sz w:val="18"/>
                      <w:szCs w:val="18"/>
                    </w:rPr>
                  </w:pPr>
                </w:p>
              </w:tc>
              <w:tc>
                <w:tcPr>
                  <w:tcW w:w="469" w:type="pct"/>
                  <w:noWrap w:val="0"/>
                  <w:vAlign w:val="center"/>
                </w:tcPr>
                <w:p w14:paraId="090E76CA">
                  <w:pPr>
                    <w:widowControl/>
                    <w:jc w:val="center"/>
                    <w:rPr>
                      <w:color w:val="auto"/>
                      <w:sz w:val="18"/>
                      <w:szCs w:val="18"/>
                    </w:rPr>
                  </w:pPr>
                  <w:r>
                    <w:rPr>
                      <w:color w:val="auto"/>
                      <w:kern w:val="0"/>
                      <w:sz w:val="18"/>
                      <w:szCs w:val="18"/>
                      <w:lang w:bidi="ar"/>
                    </w:rPr>
                    <w:t>X</w:t>
                  </w:r>
                </w:p>
              </w:tc>
              <w:tc>
                <w:tcPr>
                  <w:tcW w:w="459" w:type="pct"/>
                  <w:noWrap w:val="0"/>
                  <w:vAlign w:val="center"/>
                </w:tcPr>
                <w:p w14:paraId="0CDAF646">
                  <w:pPr>
                    <w:widowControl/>
                    <w:jc w:val="center"/>
                    <w:rPr>
                      <w:color w:val="auto"/>
                      <w:sz w:val="18"/>
                      <w:szCs w:val="18"/>
                    </w:rPr>
                  </w:pPr>
                  <w:r>
                    <w:rPr>
                      <w:color w:val="auto"/>
                      <w:kern w:val="0"/>
                      <w:sz w:val="18"/>
                      <w:szCs w:val="18"/>
                      <w:lang w:bidi="ar"/>
                    </w:rPr>
                    <w:t>Y</w:t>
                  </w:r>
                </w:p>
              </w:tc>
              <w:tc>
                <w:tcPr>
                  <w:tcW w:w="702" w:type="pct"/>
                  <w:vMerge w:val="continue"/>
                  <w:noWrap w:val="0"/>
                  <w:vAlign w:val="center"/>
                </w:tcPr>
                <w:p w14:paraId="5D2CF377">
                  <w:pPr>
                    <w:jc w:val="center"/>
                    <w:rPr>
                      <w:color w:val="auto"/>
                      <w:sz w:val="18"/>
                      <w:szCs w:val="18"/>
                    </w:rPr>
                  </w:pPr>
                </w:p>
              </w:tc>
              <w:tc>
                <w:tcPr>
                  <w:tcW w:w="589" w:type="pct"/>
                  <w:vMerge w:val="continue"/>
                  <w:noWrap w:val="0"/>
                  <w:vAlign w:val="center"/>
                </w:tcPr>
                <w:p w14:paraId="1291F88C">
                  <w:pPr>
                    <w:jc w:val="center"/>
                    <w:rPr>
                      <w:color w:val="auto"/>
                      <w:sz w:val="18"/>
                      <w:szCs w:val="18"/>
                    </w:rPr>
                  </w:pPr>
                </w:p>
              </w:tc>
              <w:tc>
                <w:tcPr>
                  <w:tcW w:w="417" w:type="pct"/>
                  <w:noWrap w:val="0"/>
                  <w:vAlign w:val="center"/>
                </w:tcPr>
                <w:p w14:paraId="48722309">
                  <w:pPr>
                    <w:pStyle w:val="2"/>
                    <w:spacing w:line="240" w:lineRule="auto"/>
                    <w:ind w:firstLine="0"/>
                    <w:jc w:val="center"/>
                    <w:rPr>
                      <w:rFonts w:ascii="Times New Roman" w:hAnsi="Times New Roman" w:cs="Times New Roman"/>
                      <w:color w:val="auto"/>
                      <w:sz w:val="18"/>
                      <w:szCs w:val="18"/>
                    </w:rPr>
                  </w:pPr>
                  <w:r>
                    <w:rPr>
                      <w:rFonts w:ascii="Times New Roman" w:hAnsi="Times New Roman" w:cs="Times New Roman"/>
                      <w:color w:val="auto"/>
                      <w:sz w:val="18"/>
                      <w:szCs w:val="18"/>
                    </w:rPr>
                    <w:t>mg/m</w:t>
                  </w:r>
                  <w:r>
                    <w:rPr>
                      <w:rFonts w:ascii="Times New Roman" w:hAnsi="Times New Roman" w:cs="Times New Roman"/>
                      <w:color w:val="auto"/>
                      <w:sz w:val="18"/>
                      <w:szCs w:val="18"/>
                      <w:vertAlign w:val="superscript"/>
                    </w:rPr>
                    <w:t>3</w:t>
                  </w:r>
                </w:p>
              </w:tc>
              <w:tc>
                <w:tcPr>
                  <w:tcW w:w="664" w:type="pct"/>
                  <w:noWrap w:val="0"/>
                  <w:vAlign w:val="center"/>
                </w:tcPr>
                <w:p w14:paraId="7BB794D2">
                  <w:pPr>
                    <w:pStyle w:val="2"/>
                    <w:spacing w:line="240" w:lineRule="auto"/>
                    <w:ind w:firstLine="0"/>
                    <w:jc w:val="center"/>
                    <w:rPr>
                      <w:rFonts w:ascii="Times New Roman" w:hAnsi="Times New Roman" w:cs="Times New Roman"/>
                      <w:color w:val="auto"/>
                      <w:sz w:val="18"/>
                      <w:szCs w:val="18"/>
                    </w:rPr>
                  </w:pPr>
                  <w:r>
                    <w:rPr>
                      <w:rFonts w:ascii="Times New Roman" w:hAnsi="Times New Roman" w:cs="Times New Roman"/>
                      <w:color w:val="auto"/>
                      <w:sz w:val="18"/>
                      <w:szCs w:val="18"/>
                    </w:rPr>
                    <w:t>mg/m</w:t>
                  </w:r>
                  <w:r>
                    <w:rPr>
                      <w:rFonts w:ascii="Times New Roman" w:hAnsi="Times New Roman" w:cs="Times New Roman"/>
                      <w:color w:val="auto"/>
                      <w:sz w:val="18"/>
                      <w:szCs w:val="18"/>
                      <w:vertAlign w:val="superscript"/>
                    </w:rPr>
                    <w:t>3</w:t>
                  </w:r>
                </w:p>
              </w:tc>
              <w:tc>
                <w:tcPr>
                  <w:tcW w:w="660" w:type="pct"/>
                  <w:noWrap w:val="0"/>
                  <w:vAlign w:val="center"/>
                </w:tcPr>
                <w:p w14:paraId="2939534F">
                  <w:pPr>
                    <w:widowControl/>
                    <w:jc w:val="center"/>
                    <w:rPr>
                      <w:color w:val="auto"/>
                      <w:sz w:val="18"/>
                      <w:szCs w:val="18"/>
                    </w:rPr>
                  </w:pPr>
                  <w:r>
                    <w:rPr>
                      <w:color w:val="auto"/>
                      <w:kern w:val="0"/>
                      <w:sz w:val="18"/>
                      <w:szCs w:val="18"/>
                      <w:lang w:bidi="ar"/>
                    </w:rPr>
                    <w:t>%</w:t>
                  </w:r>
                </w:p>
              </w:tc>
              <w:tc>
                <w:tcPr>
                  <w:tcW w:w="388" w:type="pct"/>
                  <w:noWrap w:val="0"/>
                  <w:vAlign w:val="center"/>
                </w:tcPr>
                <w:p w14:paraId="193A95F6">
                  <w:pPr>
                    <w:widowControl/>
                    <w:jc w:val="center"/>
                    <w:rPr>
                      <w:color w:val="auto"/>
                      <w:sz w:val="18"/>
                      <w:szCs w:val="18"/>
                    </w:rPr>
                  </w:pPr>
                  <w:r>
                    <w:rPr>
                      <w:color w:val="auto"/>
                      <w:kern w:val="0"/>
                      <w:sz w:val="18"/>
                      <w:szCs w:val="18"/>
                      <w:lang w:bidi="ar"/>
                    </w:rPr>
                    <w:t>%</w:t>
                  </w:r>
                </w:p>
              </w:tc>
              <w:tc>
                <w:tcPr>
                  <w:tcW w:w="345" w:type="pct"/>
                  <w:vMerge w:val="continue"/>
                  <w:noWrap w:val="0"/>
                  <w:vAlign w:val="center"/>
                </w:tcPr>
                <w:p w14:paraId="625832D0">
                  <w:pPr>
                    <w:jc w:val="center"/>
                    <w:rPr>
                      <w:color w:val="auto"/>
                      <w:sz w:val="18"/>
                      <w:szCs w:val="18"/>
                    </w:rPr>
                  </w:pPr>
                </w:p>
              </w:tc>
            </w:tr>
            <w:tr w14:paraId="31D470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1" w:type="dxa"/>
                  <w:bottom w:w="0" w:type="dxa"/>
                  <w:right w:w="11" w:type="dxa"/>
                </w:tblCellMar>
              </w:tblPrEx>
              <w:trPr>
                <w:trHeight w:val="283" w:hRule="atLeast"/>
                <w:jc w:val="center"/>
              </w:trPr>
              <w:tc>
                <w:tcPr>
                  <w:tcW w:w="307" w:type="pct"/>
                  <w:vMerge w:val="restart"/>
                  <w:noWrap w:val="0"/>
                  <w:vAlign w:val="center"/>
                </w:tcPr>
                <w:p w14:paraId="2B120FFD">
                  <w:pPr>
                    <w:jc w:val="center"/>
                    <w:rPr>
                      <w:color w:val="auto"/>
                      <w:sz w:val="18"/>
                      <w:szCs w:val="18"/>
                    </w:rPr>
                  </w:pPr>
                  <w:r>
                    <w:rPr>
                      <w:color w:val="auto"/>
                      <w:sz w:val="18"/>
                      <w:szCs w:val="18"/>
                      <w:lang w:bidi="ar"/>
                    </w:rPr>
                    <w:t>G1</w:t>
                  </w:r>
                </w:p>
              </w:tc>
              <w:tc>
                <w:tcPr>
                  <w:tcW w:w="469" w:type="pct"/>
                  <w:vMerge w:val="restart"/>
                  <w:noWrap w:val="0"/>
                  <w:vAlign w:val="center"/>
                </w:tcPr>
                <w:p w14:paraId="1894B375">
                  <w:pPr>
                    <w:jc w:val="center"/>
                    <w:rPr>
                      <w:rFonts w:eastAsia="等线"/>
                      <w:color w:val="auto"/>
                      <w:sz w:val="18"/>
                      <w:szCs w:val="18"/>
                    </w:rPr>
                  </w:pPr>
                  <w:r>
                    <w:rPr>
                      <w:rFonts w:eastAsia="等线"/>
                      <w:color w:val="auto"/>
                      <w:sz w:val="18"/>
                      <w:szCs w:val="18"/>
                    </w:rPr>
                    <w:t>239364</w:t>
                  </w:r>
                </w:p>
              </w:tc>
              <w:tc>
                <w:tcPr>
                  <w:tcW w:w="459" w:type="pct"/>
                  <w:vMerge w:val="restart"/>
                  <w:noWrap w:val="0"/>
                  <w:vAlign w:val="center"/>
                </w:tcPr>
                <w:p w14:paraId="484A5770">
                  <w:pPr>
                    <w:widowControl/>
                    <w:jc w:val="center"/>
                    <w:rPr>
                      <w:rFonts w:eastAsia="等线"/>
                      <w:color w:val="auto"/>
                      <w:kern w:val="0"/>
                      <w:sz w:val="18"/>
                      <w:szCs w:val="18"/>
                    </w:rPr>
                  </w:pPr>
                  <w:r>
                    <w:rPr>
                      <w:rFonts w:eastAsia="等线"/>
                      <w:color w:val="auto"/>
                      <w:kern w:val="0"/>
                      <w:sz w:val="18"/>
                      <w:szCs w:val="18"/>
                    </w:rPr>
                    <w:t>3371061</w:t>
                  </w:r>
                </w:p>
              </w:tc>
              <w:tc>
                <w:tcPr>
                  <w:tcW w:w="702" w:type="pct"/>
                  <w:noWrap w:val="0"/>
                  <w:vAlign w:val="center"/>
                </w:tcPr>
                <w:p w14:paraId="73052B95">
                  <w:pPr>
                    <w:jc w:val="center"/>
                    <w:rPr>
                      <w:color w:val="auto"/>
                      <w:sz w:val="18"/>
                      <w:szCs w:val="18"/>
                    </w:rPr>
                  </w:pPr>
                  <w:r>
                    <w:rPr>
                      <w:color w:val="auto"/>
                      <w:sz w:val="18"/>
                      <w:szCs w:val="18"/>
                    </w:rPr>
                    <w:t>TSP</w:t>
                  </w:r>
                </w:p>
              </w:tc>
              <w:tc>
                <w:tcPr>
                  <w:tcW w:w="589" w:type="pct"/>
                  <w:noWrap w:val="0"/>
                  <w:vAlign w:val="center"/>
                </w:tcPr>
                <w:p w14:paraId="58495B03">
                  <w:pPr>
                    <w:widowControl/>
                    <w:jc w:val="center"/>
                    <w:rPr>
                      <w:color w:val="auto"/>
                      <w:kern w:val="0"/>
                      <w:sz w:val="18"/>
                      <w:szCs w:val="18"/>
                    </w:rPr>
                  </w:pPr>
                  <w:r>
                    <w:rPr>
                      <w:color w:val="auto"/>
                      <w:kern w:val="0"/>
                      <w:sz w:val="18"/>
                      <w:szCs w:val="18"/>
                    </w:rPr>
                    <w:t>日均值</w:t>
                  </w:r>
                </w:p>
              </w:tc>
              <w:tc>
                <w:tcPr>
                  <w:tcW w:w="417" w:type="pct"/>
                  <w:noWrap w:val="0"/>
                  <w:vAlign w:val="center"/>
                </w:tcPr>
                <w:p w14:paraId="53633A61">
                  <w:pPr>
                    <w:widowControl/>
                    <w:jc w:val="center"/>
                    <w:rPr>
                      <w:color w:val="auto"/>
                      <w:kern w:val="0"/>
                      <w:sz w:val="18"/>
                      <w:szCs w:val="18"/>
                    </w:rPr>
                  </w:pPr>
                  <w:r>
                    <w:rPr>
                      <w:color w:val="auto"/>
                      <w:kern w:val="0"/>
                      <w:sz w:val="18"/>
                      <w:szCs w:val="18"/>
                    </w:rPr>
                    <w:t>0.3</w:t>
                  </w:r>
                </w:p>
              </w:tc>
              <w:tc>
                <w:tcPr>
                  <w:tcW w:w="664" w:type="pct"/>
                  <w:noWrap w:val="0"/>
                  <w:vAlign w:val="center"/>
                </w:tcPr>
                <w:p w14:paraId="527C3CE1">
                  <w:pPr>
                    <w:widowControl/>
                    <w:jc w:val="center"/>
                    <w:rPr>
                      <w:color w:val="auto"/>
                      <w:kern w:val="0"/>
                      <w:sz w:val="18"/>
                      <w:szCs w:val="18"/>
                    </w:rPr>
                  </w:pPr>
                  <w:r>
                    <w:rPr>
                      <w:color w:val="auto"/>
                      <w:kern w:val="0"/>
                      <w:sz w:val="18"/>
                      <w:szCs w:val="18"/>
                    </w:rPr>
                    <w:t>0.110~0.111</w:t>
                  </w:r>
                </w:p>
              </w:tc>
              <w:tc>
                <w:tcPr>
                  <w:tcW w:w="660" w:type="pct"/>
                  <w:noWrap w:val="0"/>
                  <w:vAlign w:val="center"/>
                </w:tcPr>
                <w:p w14:paraId="74883BE9">
                  <w:pPr>
                    <w:widowControl/>
                    <w:jc w:val="center"/>
                    <w:rPr>
                      <w:color w:val="auto"/>
                      <w:kern w:val="0"/>
                      <w:sz w:val="18"/>
                      <w:szCs w:val="18"/>
                    </w:rPr>
                  </w:pPr>
                  <w:r>
                    <w:rPr>
                      <w:color w:val="auto"/>
                      <w:kern w:val="0"/>
                      <w:sz w:val="18"/>
                      <w:szCs w:val="18"/>
                    </w:rPr>
                    <w:t>37</w:t>
                  </w:r>
                </w:p>
              </w:tc>
              <w:tc>
                <w:tcPr>
                  <w:tcW w:w="388" w:type="pct"/>
                  <w:noWrap w:val="0"/>
                  <w:vAlign w:val="center"/>
                </w:tcPr>
                <w:p w14:paraId="21A9C2AA">
                  <w:pPr>
                    <w:widowControl/>
                    <w:jc w:val="center"/>
                    <w:rPr>
                      <w:color w:val="auto"/>
                      <w:kern w:val="0"/>
                      <w:sz w:val="18"/>
                      <w:szCs w:val="18"/>
                    </w:rPr>
                  </w:pPr>
                  <w:r>
                    <w:rPr>
                      <w:color w:val="auto"/>
                      <w:kern w:val="0"/>
                      <w:sz w:val="18"/>
                      <w:szCs w:val="18"/>
                    </w:rPr>
                    <w:t>0</w:t>
                  </w:r>
                </w:p>
              </w:tc>
              <w:tc>
                <w:tcPr>
                  <w:tcW w:w="345" w:type="pct"/>
                  <w:noWrap w:val="0"/>
                  <w:vAlign w:val="center"/>
                </w:tcPr>
                <w:p w14:paraId="28E00BFD">
                  <w:pPr>
                    <w:widowControl/>
                    <w:jc w:val="center"/>
                    <w:rPr>
                      <w:color w:val="auto"/>
                      <w:kern w:val="0"/>
                      <w:sz w:val="18"/>
                      <w:szCs w:val="18"/>
                    </w:rPr>
                  </w:pPr>
                  <w:r>
                    <w:rPr>
                      <w:color w:val="auto"/>
                      <w:kern w:val="0"/>
                      <w:sz w:val="18"/>
                      <w:szCs w:val="18"/>
                    </w:rPr>
                    <w:t>达标</w:t>
                  </w:r>
                </w:p>
              </w:tc>
            </w:tr>
            <w:tr w14:paraId="1E86F6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83" w:hRule="atLeast"/>
                <w:jc w:val="center"/>
              </w:trPr>
              <w:tc>
                <w:tcPr>
                  <w:tcW w:w="307" w:type="pct"/>
                  <w:vMerge w:val="continue"/>
                  <w:shd w:val="clear" w:color="auto" w:fill="auto"/>
                  <w:noWrap w:val="0"/>
                  <w:vAlign w:val="center"/>
                </w:tcPr>
                <w:p w14:paraId="471B897C">
                  <w:pPr>
                    <w:jc w:val="center"/>
                    <w:rPr>
                      <w:color w:val="auto"/>
                      <w:sz w:val="18"/>
                      <w:szCs w:val="18"/>
                      <w:lang w:bidi="ar"/>
                    </w:rPr>
                  </w:pPr>
                </w:p>
              </w:tc>
              <w:tc>
                <w:tcPr>
                  <w:tcW w:w="469" w:type="pct"/>
                  <w:vMerge w:val="continue"/>
                  <w:shd w:val="clear" w:color="auto" w:fill="auto"/>
                  <w:noWrap w:val="0"/>
                  <w:vAlign w:val="center"/>
                </w:tcPr>
                <w:p w14:paraId="0EB365B8">
                  <w:pPr>
                    <w:pStyle w:val="241"/>
                    <w:spacing w:line="240" w:lineRule="auto"/>
                    <w:rPr>
                      <w:color w:val="auto"/>
                      <w:sz w:val="18"/>
                      <w:szCs w:val="18"/>
                    </w:rPr>
                  </w:pPr>
                </w:p>
              </w:tc>
              <w:tc>
                <w:tcPr>
                  <w:tcW w:w="459" w:type="pct"/>
                  <w:vMerge w:val="continue"/>
                  <w:shd w:val="clear" w:color="auto" w:fill="auto"/>
                  <w:noWrap w:val="0"/>
                  <w:vAlign w:val="center"/>
                </w:tcPr>
                <w:p w14:paraId="386CEE3C">
                  <w:pPr>
                    <w:pStyle w:val="241"/>
                    <w:spacing w:line="240" w:lineRule="auto"/>
                    <w:rPr>
                      <w:color w:val="auto"/>
                      <w:sz w:val="18"/>
                      <w:szCs w:val="18"/>
                    </w:rPr>
                  </w:pPr>
                </w:p>
              </w:tc>
              <w:tc>
                <w:tcPr>
                  <w:tcW w:w="702" w:type="pct"/>
                  <w:shd w:val="clear" w:color="auto" w:fill="auto"/>
                  <w:noWrap w:val="0"/>
                  <w:vAlign w:val="center"/>
                </w:tcPr>
                <w:p w14:paraId="3A848FC0">
                  <w:pPr>
                    <w:widowControl/>
                    <w:jc w:val="center"/>
                    <w:rPr>
                      <w:color w:val="auto"/>
                      <w:sz w:val="18"/>
                      <w:szCs w:val="18"/>
                    </w:rPr>
                  </w:pPr>
                  <w:r>
                    <w:rPr>
                      <w:color w:val="auto"/>
                      <w:sz w:val="18"/>
                      <w:szCs w:val="18"/>
                    </w:rPr>
                    <w:t>非甲烷总烃</w:t>
                  </w:r>
                </w:p>
              </w:tc>
              <w:tc>
                <w:tcPr>
                  <w:tcW w:w="589" w:type="pct"/>
                  <w:shd w:val="clear" w:color="auto" w:fill="auto"/>
                  <w:noWrap w:val="0"/>
                  <w:vAlign w:val="center"/>
                </w:tcPr>
                <w:p w14:paraId="3E4275AF">
                  <w:pPr>
                    <w:widowControl/>
                    <w:jc w:val="center"/>
                    <w:rPr>
                      <w:color w:val="auto"/>
                      <w:kern w:val="0"/>
                      <w:sz w:val="18"/>
                      <w:szCs w:val="18"/>
                    </w:rPr>
                  </w:pPr>
                  <w:r>
                    <w:rPr>
                      <w:color w:val="auto"/>
                      <w:kern w:val="0"/>
                      <w:sz w:val="18"/>
                      <w:szCs w:val="18"/>
                    </w:rPr>
                    <w:t>1h平均</w:t>
                  </w:r>
                </w:p>
              </w:tc>
              <w:tc>
                <w:tcPr>
                  <w:tcW w:w="417" w:type="pct"/>
                  <w:shd w:val="clear" w:color="000000" w:fill="FFFFFF"/>
                  <w:noWrap w:val="0"/>
                  <w:vAlign w:val="center"/>
                </w:tcPr>
                <w:p w14:paraId="3E42ADB0">
                  <w:pPr>
                    <w:widowControl/>
                    <w:jc w:val="center"/>
                    <w:rPr>
                      <w:color w:val="auto"/>
                      <w:kern w:val="0"/>
                      <w:sz w:val="18"/>
                      <w:szCs w:val="18"/>
                    </w:rPr>
                  </w:pPr>
                  <w:r>
                    <w:rPr>
                      <w:color w:val="auto"/>
                      <w:kern w:val="0"/>
                      <w:sz w:val="18"/>
                      <w:szCs w:val="18"/>
                    </w:rPr>
                    <w:t>2.0</w:t>
                  </w:r>
                </w:p>
              </w:tc>
              <w:tc>
                <w:tcPr>
                  <w:tcW w:w="664" w:type="pct"/>
                  <w:shd w:val="clear" w:color="000000" w:fill="FFFFFF"/>
                  <w:noWrap w:val="0"/>
                  <w:vAlign w:val="center"/>
                </w:tcPr>
                <w:p w14:paraId="7AB02D89">
                  <w:pPr>
                    <w:widowControl/>
                    <w:jc w:val="center"/>
                    <w:rPr>
                      <w:color w:val="auto"/>
                      <w:kern w:val="0"/>
                      <w:sz w:val="18"/>
                      <w:szCs w:val="18"/>
                    </w:rPr>
                  </w:pPr>
                  <w:r>
                    <w:rPr>
                      <w:color w:val="auto"/>
                      <w:kern w:val="0"/>
                      <w:sz w:val="18"/>
                      <w:szCs w:val="18"/>
                    </w:rPr>
                    <w:t>0.42~1.49</w:t>
                  </w:r>
                </w:p>
              </w:tc>
              <w:tc>
                <w:tcPr>
                  <w:tcW w:w="660" w:type="pct"/>
                  <w:shd w:val="clear" w:color="000000" w:fill="FFFFFF"/>
                  <w:noWrap w:val="0"/>
                  <w:vAlign w:val="center"/>
                </w:tcPr>
                <w:p w14:paraId="776D5A1F">
                  <w:pPr>
                    <w:widowControl/>
                    <w:jc w:val="center"/>
                    <w:rPr>
                      <w:color w:val="auto"/>
                      <w:kern w:val="0"/>
                      <w:sz w:val="18"/>
                      <w:szCs w:val="18"/>
                    </w:rPr>
                  </w:pPr>
                  <w:r>
                    <w:rPr>
                      <w:color w:val="auto"/>
                      <w:kern w:val="0"/>
                      <w:sz w:val="18"/>
                      <w:szCs w:val="18"/>
                    </w:rPr>
                    <w:t>74.5</w:t>
                  </w:r>
                </w:p>
              </w:tc>
              <w:tc>
                <w:tcPr>
                  <w:tcW w:w="388" w:type="pct"/>
                  <w:shd w:val="clear" w:color="000000" w:fill="FFFFFF"/>
                  <w:noWrap w:val="0"/>
                  <w:vAlign w:val="center"/>
                </w:tcPr>
                <w:p w14:paraId="2DFD4CB1">
                  <w:pPr>
                    <w:widowControl/>
                    <w:jc w:val="center"/>
                    <w:rPr>
                      <w:color w:val="auto"/>
                      <w:kern w:val="0"/>
                      <w:sz w:val="18"/>
                      <w:szCs w:val="18"/>
                    </w:rPr>
                  </w:pPr>
                  <w:r>
                    <w:rPr>
                      <w:color w:val="auto"/>
                      <w:kern w:val="0"/>
                      <w:sz w:val="18"/>
                      <w:szCs w:val="18"/>
                    </w:rPr>
                    <w:t>0</w:t>
                  </w:r>
                </w:p>
              </w:tc>
              <w:tc>
                <w:tcPr>
                  <w:tcW w:w="345" w:type="pct"/>
                  <w:noWrap w:val="0"/>
                  <w:vAlign w:val="center"/>
                </w:tcPr>
                <w:p w14:paraId="3956D4F4">
                  <w:pPr>
                    <w:widowControl/>
                    <w:jc w:val="center"/>
                    <w:rPr>
                      <w:color w:val="auto"/>
                      <w:kern w:val="0"/>
                      <w:sz w:val="18"/>
                      <w:szCs w:val="18"/>
                    </w:rPr>
                  </w:pPr>
                  <w:r>
                    <w:rPr>
                      <w:color w:val="auto"/>
                      <w:kern w:val="0"/>
                      <w:sz w:val="18"/>
                      <w:szCs w:val="18"/>
                    </w:rPr>
                    <w:t>达标</w:t>
                  </w:r>
                </w:p>
              </w:tc>
            </w:tr>
            <w:tr w14:paraId="084D3A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1" w:type="dxa"/>
                  <w:bottom w:w="0" w:type="dxa"/>
                  <w:right w:w="11" w:type="dxa"/>
                </w:tblCellMar>
              </w:tblPrEx>
              <w:trPr>
                <w:trHeight w:val="283" w:hRule="atLeast"/>
                <w:jc w:val="center"/>
              </w:trPr>
              <w:tc>
                <w:tcPr>
                  <w:tcW w:w="307" w:type="pct"/>
                  <w:vMerge w:val="continue"/>
                  <w:shd w:val="clear" w:color="auto" w:fill="auto"/>
                  <w:noWrap w:val="0"/>
                  <w:vAlign w:val="center"/>
                </w:tcPr>
                <w:p w14:paraId="067B9943">
                  <w:pPr>
                    <w:jc w:val="center"/>
                    <w:rPr>
                      <w:color w:val="auto"/>
                      <w:sz w:val="18"/>
                      <w:szCs w:val="18"/>
                      <w:lang w:bidi="ar"/>
                    </w:rPr>
                  </w:pPr>
                </w:p>
              </w:tc>
              <w:tc>
                <w:tcPr>
                  <w:tcW w:w="469" w:type="pct"/>
                  <w:vMerge w:val="continue"/>
                  <w:shd w:val="clear" w:color="auto" w:fill="auto"/>
                  <w:noWrap w:val="0"/>
                  <w:vAlign w:val="center"/>
                </w:tcPr>
                <w:p w14:paraId="25AE4A67">
                  <w:pPr>
                    <w:pStyle w:val="241"/>
                    <w:spacing w:line="240" w:lineRule="auto"/>
                    <w:rPr>
                      <w:color w:val="auto"/>
                      <w:sz w:val="18"/>
                      <w:szCs w:val="18"/>
                    </w:rPr>
                  </w:pPr>
                </w:p>
              </w:tc>
              <w:tc>
                <w:tcPr>
                  <w:tcW w:w="459" w:type="pct"/>
                  <w:vMerge w:val="continue"/>
                  <w:shd w:val="clear" w:color="auto" w:fill="auto"/>
                  <w:noWrap w:val="0"/>
                  <w:vAlign w:val="center"/>
                </w:tcPr>
                <w:p w14:paraId="774EBBC9">
                  <w:pPr>
                    <w:pStyle w:val="241"/>
                    <w:spacing w:line="240" w:lineRule="auto"/>
                    <w:rPr>
                      <w:color w:val="auto"/>
                      <w:sz w:val="18"/>
                      <w:szCs w:val="18"/>
                    </w:rPr>
                  </w:pPr>
                </w:p>
              </w:tc>
              <w:tc>
                <w:tcPr>
                  <w:tcW w:w="702" w:type="pct"/>
                  <w:shd w:val="clear" w:color="auto" w:fill="auto"/>
                  <w:noWrap w:val="0"/>
                  <w:vAlign w:val="center"/>
                </w:tcPr>
                <w:p w14:paraId="1E798E28">
                  <w:pPr>
                    <w:widowControl/>
                    <w:jc w:val="center"/>
                    <w:rPr>
                      <w:color w:val="auto"/>
                      <w:kern w:val="0"/>
                      <w:sz w:val="18"/>
                      <w:szCs w:val="18"/>
                    </w:rPr>
                  </w:pPr>
                  <w:r>
                    <w:rPr>
                      <w:color w:val="auto"/>
                      <w:sz w:val="18"/>
                      <w:szCs w:val="18"/>
                    </w:rPr>
                    <w:t>臭气浓度</w:t>
                  </w:r>
                </w:p>
              </w:tc>
              <w:tc>
                <w:tcPr>
                  <w:tcW w:w="589" w:type="pct"/>
                  <w:shd w:val="clear" w:color="auto" w:fill="auto"/>
                  <w:noWrap w:val="0"/>
                  <w:vAlign w:val="center"/>
                </w:tcPr>
                <w:p w14:paraId="1BB7B36A">
                  <w:pPr>
                    <w:widowControl/>
                    <w:jc w:val="center"/>
                    <w:rPr>
                      <w:color w:val="auto"/>
                      <w:kern w:val="0"/>
                      <w:sz w:val="18"/>
                      <w:szCs w:val="18"/>
                    </w:rPr>
                  </w:pPr>
                  <w:r>
                    <w:rPr>
                      <w:color w:val="auto"/>
                      <w:kern w:val="0"/>
                      <w:sz w:val="18"/>
                      <w:szCs w:val="18"/>
                    </w:rPr>
                    <w:t>一次值</w:t>
                  </w:r>
                </w:p>
              </w:tc>
              <w:tc>
                <w:tcPr>
                  <w:tcW w:w="417" w:type="pct"/>
                  <w:shd w:val="clear" w:color="000000" w:fill="FFFFFF"/>
                  <w:noWrap w:val="0"/>
                  <w:vAlign w:val="center"/>
                </w:tcPr>
                <w:p w14:paraId="40E2E5DB">
                  <w:pPr>
                    <w:widowControl/>
                    <w:jc w:val="center"/>
                    <w:rPr>
                      <w:color w:val="auto"/>
                      <w:kern w:val="0"/>
                      <w:sz w:val="18"/>
                      <w:szCs w:val="18"/>
                    </w:rPr>
                  </w:pPr>
                  <w:r>
                    <w:rPr>
                      <w:color w:val="auto"/>
                      <w:kern w:val="0"/>
                      <w:sz w:val="18"/>
                      <w:szCs w:val="18"/>
                    </w:rPr>
                    <w:t>/</w:t>
                  </w:r>
                </w:p>
              </w:tc>
              <w:tc>
                <w:tcPr>
                  <w:tcW w:w="664" w:type="pct"/>
                  <w:shd w:val="clear" w:color="000000" w:fill="FFFFFF"/>
                  <w:noWrap w:val="0"/>
                  <w:vAlign w:val="center"/>
                </w:tcPr>
                <w:p w14:paraId="7A2E9D66">
                  <w:pPr>
                    <w:widowControl/>
                    <w:jc w:val="center"/>
                    <w:rPr>
                      <w:color w:val="auto"/>
                      <w:kern w:val="0"/>
                      <w:sz w:val="18"/>
                      <w:szCs w:val="18"/>
                    </w:rPr>
                  </w:pPr>
                  <w:r>
                    <w:rPr>
                      <w:color w:val="auto"/>
                      <w:kern w:val="0"/>
                      <w:sz w:val="18"/>
                      <w:szCs w:val="18"/>
                    </w:rPr>
                    <w:t>＜10</w:t>
                  </w:r>
                </w:p>
              </w:tc>
              <w:tc>
                <w:tcPr>
                  <w:tcW w:w="660" w:type="pct"/>
                  <w:shd w:val="clear" w:color="000000" w:fill="FFFFFF"/>
                  <w:noWrap w:val="0"/>
                  <w:vAlign w:val="center"/>
                </w:tcPr>
                <w:p w14:paraId="6A4E471C">
                  <w:pPr>
                    <w:widowControl/>
                    <w:jc w:val="center"/>
                    <w:rPr>
                      <w:color w:val="auto"/>
                      <w:kern w:val="0"/>
                      <w:sz w:val="18"/>
                      <w:szCs w:val="18"/>
                    </w:rPr>
                  </w:pPr>
                  <w:r>
                    <w:rPr>
                      <w:color w:val="auto"/>
                      <w:kern w:val="0"/>
                      <w:sz w:val="18"/>
                      <w:szCs w:val="18"/>
                    </w:rPr>
                    <w:t>/</w:t>
                  </w:r>
                </w:p>
              </w:tc>
              <w:tc>
                <w:tcPr>
                  <w:tcW w:w="388" w:type="pct"/>
                  <w:shd w:val="clear" w:color="000000" w:fill="FFFFFF"/>
                  <w:noWrap w:val="0"/>
                  <w:vAlign w:val="center"/>
                </w:tcPr>
                <w:p w14:paraId="52138355">
                  <w:pPr>
                    <w:widowControl/>
                    <w:jc w:val="center"/>
                    <w:rPr>
                      <w:color w:val="auto"/>
                      <w:kern w:val="0"/>
                      <w:sz w:val="18"/>
                      <w:szCs w:val="18"/>
                    </w:rPr>
                  </w:pPr>
                  <w:r>
                    <w:rPr>
                      <w:color w:val="auto"/>
                      <w:kern w:val="0"/>
                      <w:sz w:val="18"/>
                      <w:szCs w:val="18"/>
                    </w:rPr>
                    <w:t>0</w:t>
                  </w:r>
                </w:p>
              </w:tc>
              <w:tc>
                <w:tcPr>
                  <w:tcW w:w="345" w:type="pct"/>
                  <w:noWrap w:val="0"/>
                  <w:vAlign w:val="center"/>
                </w:tcPr>
                <w:p w14:paraId="73C6F63D">
                  <w:pPr>
                    <w:widowControl/>
                    <w:jc w:val="center"/>
                    <w:rPr>
                      <w:color w:val="auto"/>
                      <w:kern w:val="0"/>
                      <w:sz w:val="18"/>
                      <w:szCs w:val="18"/>
                    </w:rPr>
                  </w:pPr>
                  <w:r>
                    <w:rPr>
                      <w:color w:val="auto"/>
                      <w:kern w:val="0"/>
                      <w:sz w:val="18"/>
                      <w:szCs w:val="18"/>
                    </w:rPr>
                    <w:t>达标</w:t>
                  </w:r>
                </w:p>
              </w:tc>
            </w:tr>
            <w:tr w14:paraId="3E60BB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1" w:type="dxa"/>
                  <w:bottom w:w="0" w:type="dxa"/>
                  <w:right w:w="11" w:type="dxa"/>
                </w:tblCellMar>
              </w:tblPrEx>
              <w:trPr>
                <w:trHeight w:val="283" w:hRule="atLeast"/>
                <w:jc w:val="center"/>
              </w:trPr>
              <w:tc>
                <w:tcPr>
                  <w:tcW w:w="307" w:type="pct"/>
                  <w:vMerge w:val="restart"/>
                  <w:noWrap w:val="0"/>
                  <w:vAlign w:val="center"/>
                </w:tcPr>
                <w:p w14:paraId="6E71927A">
                  <w:pPr>
                    <w:jc w:val="center"/>
                    <w:rPr>
                      <w:color w:val="auto"/>
                      <w:sz w:val="18"/>
                      <w:szCs w:val="18"/>
                      <w:lang w:bidi="ar"/>
                    </w:rPr>
                  </w:pPr>
                  <w:r>
                    <w:rPr>
                      <w:color w:val="auto"/>
                      <w:sz w:val="18"/>
                      <w:szCs w:val="18"/>
                      <w:lang w:bidi="ar"/>
                    </w:rPr>
                    <w:t>G2</w:t>
                  </w:r>
                </w:p>
              </w:tc>
              <w:tc>
                <w:tcPr>
                  <w:tcW w:w="469" w:type="pct"/>
                  <w:vMerge w:val="restart"/>
                  <w:noWrap w:val="0"/>
                  <w:vAlign w:val="center"/>
                </w:tcPr>
                <w:p w14:paraId="34D8CF89">
                  <w:pPr>
                    <w:jc w:val="center"/>
                    <w:rPr>
                      <w:rFonts w:eastAsia="等线"/>
                      <w:color w:val="auto"/>
                      <w:sz w:val="18"/>
                      <w:szCs w:val="18"/>
                    </w:rPr>
                  </w:pPr>
                  <w:r>
                    <w:rPr>
                      <w:rFonts w:eastAsia="等线"/>
                      <w:color w:val="auto"/>
                      <w:sz w:val="18"/>
                      <w:szCs w:val="18"/>
                    </w:rPr>
                    <w:t>240117</w:t>
                  </w:r>
                </w:p>
              </w:tc>
              <w:tc>
                <w:tcPr>
                  <w:tcW w:w="459" w:type="pct"/>
                  <w:vMerge w:val="restart"/>
                  <w:noWrap w:val="0"/>
                  <w:vAlign w:val="center"/>
                </w:tcPr>
                <w:p w14:paraId="46D82E82">
                  <w:pPr>
                    <w:jc w:val="center"/>
                    <w:rPr>
                      <w:rFonts w:eastAsia="等线"/>
                      <w:color w:val="auto"/>
                      <w:sz w:val="18"/>
                      <w:szCs w:val="18"/>
                    </w:rPr>
                  </w:pPr>
                  <w:r>
                    <w:rPr>
                      <w:rFonts w:eastAsia="等线"/>
                      <w:color w:val="auto"/>
                      <w:sz w:val="18"/>
                      <w:szCs w:val="18"/>
                    </w:rPr>
                    <w:t>3370817</w:t>
                  </w:r>
                </w:p>
              </w:tc>
              <w:tc>
                <w:tcPr>
                  <w:tcW w:w="702" w:type="pct"/>
                  <w:noWrap w:val="0"/>
                  <w:vAlign w:val="center"/>
                </w:tcPr>
                <w:p w14:paraId="7BDD6D3F">
                  <w:pPr>
                    <w:jc w:val="center"/>
                    <w:rPr>
                      <w:color w:val="auto"/>
                      <w:sz w:val="18"/>
                      <w:szCs w:val="18"/>
                    </w:rPr>
                  </w:pPr>
                  <w:r>
                    <w:rPr>
                      <w:color w:val="auto"/>
                      <w:sz w:val="18"/>
                      <w:szCs w:val="18"/>
                    </w:rPr>
                    <w:t>TSP</w:t>
                  </w:r>
                </w:p>
              </w:tc>
              <w:tc>
                <w:tcPr>
                  <w:tcW w:w="589" w:type="pct"/>
                  <w:noWrap w:val="0"/>
                  <w:vAlign w:val="center"/>
                </w:tcPr>
                <w:p w14:paraId="289B8C6B">
                  <w:pPr>
                    <w:widowControl/>
                    <w:jc w:val="center"/>
                    <w:rPr>
                      <w:color w:val="auto"/>
                      <w:kern w:val="0"/>
                      <w:sz w:val="18"/>
                      <w:szCs w:val="18"/>
                    </w:rPr>
                  </w:pPr>
                  <w:r>
                    <w:rPr>
                      <w:color w:val="auto"/>
                      <w:kern w:val="0"/>
                      <w:sz w:val="18"/>
                      <w:szCs w:val="18"/>
                    </w:rPr>
                    <w:t>日均值</w:t>
                  </w:r>
                </w:p>
              </w:tc>
              <w:tc>
                <w:tcPr>
                  <w:tcW w:w="417" w:type="pct"/>
                  <w:noWrap w:val="0"/>
                  <w:vAlign w:val="center"/>
                </w:tcPr>
                <w:p w14:paraId="3509E651">
                  <w:pPr>
                    <w:widowControl/>
                    <w:jc w:val="center"/>
                    <w:rPr>
                      <w:color w:val="auto"/>
                      <w:kern w:val="0"/>
                      <w:sz w:val="18"/>
                      <w:szCs w:val="18"/>
                    </w:rPr>
                  </w:pPr>
                  <w:r>
                    <w:rPr>
                      <w:color w:val="auto"/>
                      <w:kern w:val="0"/>
                      <w:sz w:val="18"/>
                      <w:szCs w:val="18"/>
                    </w:rPr>
                    <w:t>0.3</w:t>
                  </w:r>
                </w:p>
              </w:tc>
              <w:tc>
                <w:tcPr>
                  <w:tcW w:w="664" w:type="pct"/>
                  <w:noWrap w:val="0"/>
                  <w:vAlign w:val="center"/>
                </w:tcPr>
                <w:p w14:paraId="2E561F7E">
                  <w:pPr>
                    <w:widowControl/>
                    <w:jc w:val="center"/>
                    <w:rPr>
                      <w:color w:val="auto"/>
                      <w:kern w:val="0"/>
                      <w:sz w:val="18"/>
                      <w:szCs w:val="18"/>
                    </w:rPr>
                  </w:pPr>
                  <w:r>
                    <w:rPr>
                      <w:color w:val="auto"/>
                      <w:kern w:val="0"/>
                      <w:sz w:val="18"/>
                      <w:szCs w:val="18"/>
                    </w:rPr>
                    <w:t>0.113</w:t>
                  </w:r>
                </w:p>
              </w:tc>
              <w:tc>
                <w:tcPr>
                  <w:tcW w:w="660" w:type="pct"/>
                  <w:noWrap w:val="0"/>
                  <w:vAlign w:val="center"/>
                </w:tcPr>
                <w:p w14:paraId="5B2A37C0">
                  <w:pPr>
                    <w:widowControl/>
                    <w:jc w:val="center"/>
                    <w:rPr>
                      <w:color w:val="auto"/>
                      <w:kern w:val="0"/>
                      <w:sz w:val="18"/>
                      <w:szCs w:val="18"/>
                    </w:rPr>
                  </w:pPr>
                  <w:r>
                    <w:rPr>
                      <w:color w:val="auto"/>
                      <w:kern w:val="0"/>
                      <w:sz w:val="18"/>
                      <w:szCs w:val="18"/>
                    </w:rPr>
                    <w:t>37.7</w:t>
                  </w:r>
                </w:p>
              </w:tc>
              <w:tc>
                <w:tcPr>
                  <w:tcW w:w="388" w:type="pct"/>
                  <w:noWrap w:val="0"/>
                  <w:vAlign w:val="center"/>
                </w:tcPr>
                <w:p w14:paraId="71CBDBB0">
                  <w:pPr>
                    <w:widowControl/>
                    <w:jc w:val="center"/>
                    <w:rPr>
                      <w:color w:val="auto"/>
                      <w:kern w:val="0"/>
                      <w:sz w:val="18"/>
                      <w:szCs w:val="18"/>
                    </w:rPr>
                  </w:pPr>
                  <w:r>
                    <w:rPr>
                      <w:color w:val="auto"/>
                      <w:kern w:val="0"/>
                      <w:sz w:val="18"/>
                      <w:szCs w:val="18"/>
                    </w:rPr>
                    <w:t>0</w:t>
                  </w:r>
                </w:p>
              </w:tc>
              <w:tc>
                <w:tcPr>
                  <w:tcW w:w="345" w:type="pct"/>
                  <w:noWrap w:val="0"/>
                  <w:vAlign w:val="center"/>
                </w:tcPr>
                <w:p w14:paraId="6679B469">
                  <w:pPr>
                    <w:widowControl/>
                    <w:jc w:val="center"/>
                    <w:rPr>
                      <w:color w:val="auto"/>
                      <w:kern w:val="0"/>
                      <w:sz w:val="18"/>
                      <w:szCs w:val="18"/>
                    </w:rPr>
                  </w:pPr>
                  <w:r>
                    <w:rPr>
                      <w:color w:val="auto"/>
                      <w:kern w:val="0"/>
                      <w:sz w:val="18"/>
                      <w:szCs w:val="18"/>
                    </w:rPr>
                    <w:t>达标</w:t>
                  </w:r>
                </w:p>
              </w:tc>
            </w:tr>
            <w:tr w14:paraId="24C462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1" w:type="dxa"/>
                  <w:bottom w:w="0" w:type="dxa"/>
                  <w:right w:w="11" w:type="dxa"/>
                </w:tblCellMar>
              </w:tblPrEx>
              <w:trPr>
                <w:trHeight w:val="283" w:hRule="atLeast"/>
                <w:jc w:val="center"/>
              </w:trPr>
              <w:tc>
                <w:tcPr>
                  <w:tcW w:w="307" w:type="pct"/>
                  <w:vMerge w:val="continue"/>
                  <w:shd w:val="clear" w:color="auto" w:fill="auto"/>
                  <w:noWrap w:val="0"/>
                  <w:vAlign w:val="center"/>
                </w:tcPr>
                <w:p w14:paraId="2BF800EC">
                  <w:pPr>
                    <w:jc w:val="center"/>
                    <w:rPr>
                      <w:color w:val="auto"/>
                      <w:sz w:val="18"/>
                      <w:szCs w:val="18"/>
                      <w:lang w:bidi="ar"/>
                    </w:rPr>
                  </w:pPr>
                </w:p>
              </w:tc>
              <w:tc>
                <w:tcPr>
                  <w:tcW w:w="469" w:type="pct"/>
                  <w:vMerge w:val="continue"/>
                  <w:shd w:val="clear" w:color="auto" w:fill="auto"/>
                  <w:noWrap w:val="0"/>
                  <w:vAlign w:val="center"/>
                </w:tcPr>
                <w:p w14:paraId="4708CE45">
                  <w:pPr>
                    <w:jc w:val="center"/>
                    <w:rPr>
                      <w:color w:val="auto"/>
                      <w:sz w:val="18"/>
                      <w:szCs w:val="18"/>
                    </w:rPr>
                  </w:pPr>
                </w:p>
              </w:tc>
              <w:tc>
                <w:tcPr>
                  <w:tcW w:w="459" w:type="pct"/>
                  <w:vMerge w:val="continue"/>
                  <w:shd w:val="clear" w:color="auto" w:fill="auto"/>
                  <w:noWrap w:val="0"/>
                  <w:vAlign w:val="center"/>
                </w:tcPr>
                <w:p w14:paraId="5C37E961">
                  <w:pPr>
                    <w:jc w:val="center"/>
                    <w:rPr>
                      <w:color w:val="auto"/>
                      <w:sz w:val="18"/>
                      <w:szCs w:val="18"/>
                    </w:rPr>
                  </w:pPr>
                </w:p>
              </w:tc>
              <w:tc>
                <w:tcPr>
                  <w:tcW w:w="702" w:type="pct"/>
                  <w:shd w:val="clear" w:color="auto" w:fill="auto"/>
                  <w:noWrap w:val="0"/>
                  <w:vAlign w:val="center"/>
                </w:tcPr>
                <w:p w14:paraId="4767E2E1">
                  <w:pPr>
                    <w:widowControl/>
                    <w:jc w:val="center"/>
                    <w:rPr>
                      <w:color w:val="auto"/>
                      <w:kern w:val="0"/>
                      <w:sz w:val="18"/>
                      <w:szCs w:val="18"/>
                    </w:rPr>
                  </w:pPr>
                  <w:r>
                    <w:rPr>
                      <w:color w:val="auto"/>
                      <w:sz w:val="18"/>
                      <w:szCs w:val="18"/>
                    </w:rPr>
                    <w:t>非甲烷总烃</w:t>
                  </w:r>
                </w:p>
              </w:tc>
              <w:tc>
                <w:tcPr>
                  <w:tcW w:w="589" w:type="pct"/>
                  <w:shd w:val="clear" w:color="auto" w:fill="auto"/>
                  <w:noWrap w:val="0"/>
                  <w:vAlign w:val="center"/>
                </w:tcPr>
                <w:p w14:paraId="4294645B">
                  <w:pPr>
                    <w:widowControl/>
                    <w:jc w:val="center"/>
                    <w:rPr>
                      <w:color w:val="auto"/>
                      <w:kern w:val="0"/>
                      <w:sz w:val="18"/>
                      <w:szCs w:val="18"/>
                    </w:rPr>
                  </w:pPr>
                  <w:r>
                    <w:rPr>
                      <w:color w:val="auto"/>
                      <w:kern w:val="0"/>
                      <w:sz w:val="18"/>
                      <w:szCs w:val="18"/>
                    </w:rPr>
                    <w:t>1h平均</w:t>
                  </w:r>
                </w:p>
              </w:tc>
              <w:tc>
                <w:tcPr>
                  <w:tcW w:w="417" w:type="pct"/>
                  <w:shd w:val="clear" w:color="000000" w:fill="FFFFFF"/>
                  <w:noWrap w:val="0"/>
                  <w:vAlign w:val="center"/>
                </w:tcPr>
                <w:p w14:paraId="516C1ABB">
                  <w:pPr>
                    <w:widowControl/>
                    <w:jc w:val="center"/>
                    <w:rPr>
                      <w:color w:val="auto"/>
                      <w:kern w:val="0"/>
                      <w:sz w:val="18"/>
                      <w:szCs w:val="18"/>
                    </w:rPr>
                  </w:pPr>
                  <w:r>
                    <w:rPr>
                      <w:color w:val="auto"/>
                      <w:kern w:val="0"/>
                      <w:sz w:val="18"/>
                      <w:szCs w:val="18"/>
                    </w:rPr>
                    <w:t>2.0</w:t>
                  </w:r>
                </w:p>
              </w:tc>
              <w:tc>
                <w:tcPr>
                  <w:tcW w:w="664" w:type="pct"/>
                  <w:shd w:val="clear" w:color="000000" w:fill="FFFFFF"/>
                  <w:noWrap w:val="0"/>
                  <w:vAlign w:val="center"/>
                </w:tcPr>
                <w:p w14:paraId="3F9C7169">
                  <w:pPr>
                    <w:widowControl/>
                    <w:jc w:val="center"/>
                    <w:rPr>
                      <w:color w:val="auto"/>
                      <w:kern w:val="0"/>
                      <w:sz w:val="18"/>
                      <w:szCs w:val="18"/>
                    </w:rPr>
                  </w:pPr>
                  <w:r>
                    <w:rPr>
                      <w:color w:val="auto"/>
                      <w:kern w:val="0"/>
                      <w:sz w:val="18"/>
                      <w:szCs w:val="18"/>
                    </w:rPr>
                    <w:t>0.31~1.66</w:t>
                  </w:r>
                </w:p>
              </w:tc>
              <w:tc>
                <w:tcPr>
                  <w:tcW w:w="660" w:type="pct"/>
                  <w:shd w:val="clear" w:color="000000" w:fill="FFFFFF"/>
                  <w:noWrap w:val="0"/>
                  <w:vAlign w:val="center"/>
                </w:tcPr>
                <w:p w14:paraId="7EA24467">
                  <w:pPr>
                    <w:widowControl/>
                    <w:jc w:val="center"/>
                    <w:rPr>
                      <w:color w:val="auto"/>
                      <w:kern w:val="0"/>
                      <w:sz w:val="18"/>
                      <w:szCs w:val="18"/>
                    </w:rPr>
                  </w:pPr>
                  <w:r>
                    <w:rPr>
                      <w:color w:val="auto"/>
                      <w:kern w:val="0"/>
                      <w:sz w:val="18"/>
                      <w:szCs w:val="18"/>
                    </w:rPr>
                    <w:t>83</w:t>
                  </w:r>
                </w:p>
              </w:tc>
              <w:tc>
                <w:tcPr>
                  <w:tcW w:w="388" w:type="pct"/>
                  <w:shd w:val="clear" w:color="000000" w:fill="FFFFFF"/>
                  <w:noWrap w:val="0"/>
                  <w:vAlign w:val="center"/>
                </w:tcPr>
                <w:p w14:paraId="52C9A2D2">
                  <w:pPr>
                    <w:widowControl/>
                    <w:jc w:val="center"/>
                    <w:rPr>
                      <w:color w:val="auto"/>
                      <w:kern w:val="0"/>
                      <w:sz w:val="18"/>
                      <w:szCs w:val="18"/>
                    </w:rPr>
                  </w:pPr>
                  <w:r>
                    <w:rPr>
                      <w:color w:val="auto"/>
                      <w:kern w:val="0"/>
                      <w:sz w:val="18"/>
                      <w:szCs w:val="18"/>
                    </w:rPr>
                    <w:t>0</w:t>
                  </w:r>
                </w:p>
              </w:tc>
              <w:tc>
                <w:tcPr>
                  <w:tcW w:w="345" w:type="pct"/>
                  <w:noWrap w:val="0"/>
                  <w:vAlign w:val="center"/>
                </w:tcPr>
                <w:p w14:paraId="67B1427E">
                  <w:pPr>
                    <w:widowControl/>
                    <w:jc w:val="center"/>
                    <w:rPr>
                      <w:color w:val="auto"/>
                      <w:kern w:val="0"/>
                      <w:sz w:val="18"/>
                      <w:szCs w:val="18"/>
                    </w:rPr>
                  </w:pPr>
                  <w:r>
                    <w:rPr>
                      <w:color w:val="auto"/>
                      <w:kern w:val="0"/>
                      <w:sz w:val="18"/>
                      <w:szCs w:val="18"/>
                    </w:rPr>
                    <w:t>达标</w:t>
                  </w:r>
                </w:p>
              </w:tc>
            </w:tr>
            <w:tr w14:paraId="2B859E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1" w:type="dxa"/>
                  <w:bottom w:w="0" w:type="dxa"/>
                  <w:right w:w="11" w:type="dxa"/>
                </w:tblCellMar>
              </w:tblPrEx>
              <w:trPr>
                <w:trHeight w:val="283" w:hRule="atLeast"/>
                <w:jc w:val="center"/>
              </w:trPr>
              <w:tc>
                <w:tcPr>
                  <w:tcW w:w="307" w:type="pct"/>
                  <w:vMerge w:val="continue"/>
                  <w:shd w:val="clear" w:color="auto" w:fill="auto"/>
                  <w:noWrap w:val="0"/>
                  <w:vAlign w:val="center"/>
                </w:tcPr>
                <w:p w14:paraId="52107F4A">
                  <w:pPr>
                    <w:jc w:val="center"/>
                    <w:rPr>
                      <w:color w:val="auto"/>
                      <w:sz w:val="18"/>
                      <w:szCs w:val="18"/>
                    </w:rPr>
                  </w:pPr>
                </w:p>
              </w:tc>
              <w:tc>
                <w:tcPr>
                  <w:tcW w:w="469" w:type="pct"/>
                  <w:vMerge w:val="continue"/>
                  <w:shd w:val="clear" w:color="auto" w:fill="auto"/>
                  <w:noWrap w:val="0"/>
                  <w:vAlign w:val="center"/>
                </w:tcPr>
                <w:p w14:paraId="1EBAD130">
                  <w:pPr>
                    <w:jc w:val="center"/>
                    <w:rPr>
                      <w:color w:val="auto"/>
                      <w:kern w:val="0"/>
                      <w:sz w:val="18"/>
                      <w:szCs w:val="18"/>
                      <w:lang w:bidi="ar"/>
                    </w:rPr>
                  </w:pPr>
                </w:p>
              </w:tc>
              <w:tc>
                <w:tcPr>
                  <w:tcW w:w="459" w:type="pct"/>
                  <w:vMerge w:val="continue"/>
                  <w:shd w:val="clear" w:color="auto" w:fill="auto"/>
                  <w:noWrap w:val="0"/>
                  <w:vAlign w:val="center"/>
                </w:tcPr>
                <w:p w14:paraId="55640AC7">
                  <w:pPr>
                    <w:jc w:val="center"/>
                    <w:rPr>
                      <w:color w:val="auto"/>
                      <w:kern w:val="0"/>
                      <w:sz w:val="18"/>
                      <w:szCs w:val="18"/>
                      <w:lang w:bidi="ar"/>
                    </w:rPr>
                  </w:pPr>
                </w:p>
              </w:tc>
              <w:tc>
                <w:tcPr>
                  <w:tcW w:w="702" w:type="pct"/>
                  <w:shd w:val="clear" w:color="auto" w:fill="auto"/>
                  <w:noWrap w:val="0"/>
                  <w:vAlign w:val="center"/>
                </w:tcPr>
                <w:p w14:paraId="020D3FFF">
                  <w:pPr>
                    <w:widowControl/>
                    <w:jc w:val="center"/>
                    <w:rPr>
                      <w:color w:val="auto"/>
                      <w:kern w:val="0"/>
                      <w:sz w:val="18"/>
                      <w:szCs w:val="18"/>
                    </w:rPr>
                  </w:pPr>
                  <w:r>
                    <w:rPr>
                      <w:color w:val="auto"/>
                      <w:sz w:val="18"/>
                      <w:szCs w:val="18"/>
                    </w:rPr>
                    <w:t>臭气浓度</w:t>
                  </w:r>
                </w:p>
              </w:tc>
              <w:tc>
                <w:tcPr>
                  <w:tcW w:w="589" w:type="pct"/>
                  <w:shd w:val="clear" w:color="auto" w:fill="auto"/>
                  <w:noWrap w:val="0"/>
                  <w:vAlign w:val="center"/>
                </w:tcPr>
                <w:p w14:paraId="707A5D74">
                  <w:pPr>
                    <w:widowControl/>
                    <w:jc w:val="center"/>
                    <w:rPr>
                      <w:color w:val="auto"/>
                      <w:kern w:val="0"/>
                      <w:sz w:val="18"/>
                      <w:szCs w:val="18"/>
                    </w:rPr>
                  </w:pPr>
                  <w:r>
                    <w:rPr>
                      <w:color w:val="auto"/>
                      <w:kern w:val="0"/>
                      <w:sz w:val="18"/>
                      <w:szCs w:val="18"/>
                    </w:rPr>
                    <w:t>一次值</w:t>
                  </w:r>
                </w:p>
              </w:tc>
              <w:tc>
                <w:tcPr>
                  <w:tcW w:w="417" w:type="pct"/>
                  <w:shd w:val="clear" w:color="000000" w:fill="FFFFFF"/>
                  <w:noWrap w:val="0"/>
                  <w:vAlign w:val="center"/>
                </w:tcPr>
                <w:p w14:paraId="54B4BAE8">
                  <w:pPr>
                    <w:widowControl/>
                    <w:jc w:val="center"/>
                    <w:rPr>
                      <w:color w:val="auto"/>
                      <w:kern w:val="0"/>
                      <w:sz w:val="18"/>
                      <w:szCs w:val="18"/>
                    </w:rPr>
                  </w:pPr>
                  <w:r>
                    <w:rPr>
                      <w:color w:val="auto"/>
                      <w:kern w:val="0"/>
                      <w:sz w:val="18"/>
                      <w:szCs w:val="18"/>
                    </w:rPr>
                    <w:t>/</w:t>
                  </w:r>
                </w:p>
              </w:tc>
              <w:tc>
                <w:tcPr>
                  <w:tcW w:w="664" w:type="pct"/>
                  <w:shd w:val="clear" w:color="000000" w:fill="FFFFFF"/>
                  <w:noWrap w:val="0"/>
                  <w:vAlign w:val="center"/>
                </w:tcPr>
                <w:p w14:paraId="7BC2467A">
                  <w:pPr>
                    <w:widowControl/>
                    <w:jc w:val="center"/>
                    <w:rPr>
                      <w:color w:val="auto"/>
                      <w:kern w:val="0"/>
                      <w:sz w:val="18"/>
                      <w:szCs w:val="18"/>
                    </w:rPr>
                  </w:pPr>
                  <w:r>
                    <w:rPr>
                      <w:color w:val="auto"/>
                      <w:kern w:val="0"/>
                      <w:sz w:val="18"/>
                      <w:szCs w:val="18"/>
                    </w:rPr>
                    <w:t>＜10</w:t>
                  </w:r>
                </w:p>
              </w:tc>
              <w:tc>
                <w:tcPr>
                  <w:tcW w:w="660" w:type="pct"/>
                  <w:shd w:val="clear" w:color="000000" w:fill="FFFFFF"/>
                  <w:noWrap w:val="0"/>
                  <w:vAlign w:val="center"/>
                </w:tcPr>
                <w:p w14:paraId="2D3FB7F0">
                  <w:pPr>
                    <w:widowControl/>
                    <w:jc w:val="center"/>
                    <w:rPr>
                      <w:color w:val="auto"/>
                      <w:kern w:val="0"/>
                      <w:sz w:val="18"/>
                      <w:szCs w:val="18"/>
                    </w:rPr>
                  </w:pPr>
                  <w:r>
                    <w:rPr>
                      <w:color w:val="auto"/>
                      <w:kern w:val="0"/>
                      <w:sz w:val="18"/>
                      <w:szCs w:val="18"/>
                    </w:rPr>
                    <w:t>/</w:t>
                  </w:r>
                </w:p>
              </w:tc>
              <w:tc>
                <w:tcPr>
                  <w:tcW w:w="388" w:type="pct"/>
                  <w:shd w:val="clear" w:color="000000" w:fill="FFFFFF"/>
                  <w:noWrap w:val="0"/>
                  <w:vAlign w:val="center"/>
                </w:tcPr>
                <w:p w14:paraId="1E292C50">
                  <w:pPr>
                    <w:widowControl/>
                    <w:jc w:val="center"/>
                    <w:rPr>
                      <w:color w:val="auto"/>
                      <w:kern w:val="0"/>
                      <w:sz w:val="18"/>
                      <w:szCs w:val="18"/>
                    </w:rPr>
                  </w:pPr>
                  <w:r>
                    <w:rPr>
                      <w:color w:val="auto"/>
                      <w:kern w:val="0"/>
                      <w:sz w:val="18"/>
                      <w:szCs w:val="18"/>
                    </w:rPr>
                    <w:t>0</w:t>
                  </w:r>
                </w:p>
              </w:tc>
              <w:tc>
                <w:tcPr>
                  <w:tcW w:w="345" w:type="pct"/>
                  <w:noWrap w:val="0"/>
                  <w:vAlign w:val="center"/>
                </w:tcPr>
                <w:p w14:paraId="3BAC49D8">
                  <w:pPr>
                    <w:widowControl/>
                    <w:jc w:val="center"/>
                    <w:rPr>
                      <w:color w:val="auto"/>
                      <w:kern w:val="0"/>
                      <w:sz w:val="18"/>
                      <w:szCs w:val="18"/>
                    </w:rPr>
                  </w:pPr>
                  <w:r>
                    <w:rPr>
                      <w:color w:val="auto"/>
                      <w:kern w:val="0"/>
                      <w:sz w:val="18"/>
                      <w:szCs w:val="18"/>
                    </w:rPr>
                    <w:t>达标</w:t>
                  </w:r>
                </w:p>
              </w:tc>
            </w:tr>
            <w:tr w14:paraId="1040BC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1" w:type="dxa"/>
                  <w:bottom w:w="0" w:type="dxa"/>
                  <w:right w:w="11" w:type="dxa"/>
                </w:tblCellMar>
              </w:tblPrEx>
              <w:trPr>
                <w:trHeight w:val="283" w:hRule="atLeast"/>
                <w:jc w:val="center"/>
              </w:trPr>
              <w:tc>
                <w:tcPr>
                  <w:tcW w:w="5000" w:type="pct"/>
                  <w:gridSpan w:val="10"/>
                  <w:noWrap w:val="0"/>
                  <w:vAlign w:val="center"/>
                </w:tcPr>
                <w:p w14:paraId="07B097AC">
                  <w:pPr>
                    <w:pStyle w:val="2"/>
                    <w:spacing w:line="240" w:lineRule="auto"/>
                    <w:ind w:firstLine="0"/>
                    <w:jc w:val="left"/>
                    <w:rPr>
                      <w:rFonts w:ascii="Times New Roman" w:hAnsi="Times New Roman" w:cs="Times New Roman"/>
                      <w:color w:val="auto"/>
                      <w:sz w:val="18"/>
                      <w:szCs w:val="18"/>
                    </w:rPr>
                  </w:pPr>
                  <w:r>
                    <w:rPr>
                      <w:rFonts w:ascii="Times New Roman" w:hAnsi="Times New Roman" w:cs="Times New Roman"/>
                      <w:color w:val="auto"/>
                      <w:sz w:val="18"/>
                      <w:szCs w:val="18"/>
                    </w:rPr>
                    <w:t>注：非甲烷总烃环境质量标准参照执行《大气污染物综合排放标准详解》有关规定；</w:t>
                  </w:r>
                  <w:r>
                    <w:rPr>
                      <w:rFonts w:ascii="Times New Roman" w:hAnsi="Times New Roman" w:cs="Times New Roman"/>
                      <w:color w:val="auto"/>
                      <w:kern w:val="0"/>
                      <w:sz w:val="18"/>
                      <w:szCs w:val="18"/>
                    </w:rPr>
                    <w:t>TSP执行GB3095 -2012《环境空气质量标准》及其修改单。</w:t>
                  </w:r>
                </w:p>
              </w:tc>
            </w:tr>
          </w:tbl>
          <w:p w14:paraId="7E323181">
            <w:pPr>
              <w:spacing w:line="360" w:lineRule="auto"/>
              <w:ind w:firstLine="420" w:firstLineChars="200"/>
              <w:rPr>
                <w:color w:val="auto"/>
                <w:lang w:bidi="ar"/>
              </w:rPr>
            </w:pPr>
            <w:r>
              <w:rPr>
                <w:color w:val="auto"/>
                <w:lang w:bidi="ar"/>
              </w:rPr>
              <w:t>根据监测结果可知，监测期间内，各特征污染因子在监测点位的监测值均能够达到相应质量标准要求。</w:t>
            </w:r>
          </w:p>
          <w:p w14:paraId="19C06539">
            <w:pPr>
              <w:autoSpaceDE w:val="0"/>
              <w:autoSpaceDN w:val="0"/>
              <w:adjustRightInd w:val="0"/>
              <w:spacing w:line="360" w:lineRule="auto"/>
              <w:rPr>
                <w:b/>
                <w:color w:val="auto"/>
                <w:kern w:val="0"/>
                <w:szCs w:val="21"/>
              </w:rPr>
            </w:pPr>
            <w:r>
              <w:rPr>
                <w:b/>
                <w:color w:val="auto"/>
                <w:kern w:val="0"/>
                <w:szCs w:val="21"/>
              </w:rPr>
              <w:t>3.1.2地表水环境</w:t>
            </w:r>
          </w:p>
          <w:p w14:paraId="6818A838">
            <w:pPr>
              <w:pStyle w:val="45"/>
              <w:adjustRightInd w:val="0"/>
              <w:snapToGrid w:val="0"/>
              <w:spacing w:line="360" w:lineRule="auto"/>
              <w:ind w:firstLine="420" w:firstLineChars="200"/>
              <w:rPr>
                <w:rFonts w:ascii="Times New Roman" w:hAnsi="Times New Roman" w:cs="Times New Roman"/>
                <w:color w:val="auto"/>
              </w:rPr>
            </w:pPr>
            <w:r>
              <w:rPr>
                <w:rFonts w:ascii="Times New Roman" w:hAnsi="Times New Roman" w:cs="Times New Roman"/>
                <w:color w:val="auto"/>
              </w:rPr>
              <w:t>根据《</w:t>
            </w:r>
            <w:r>
              <w:rPr>
                <w:rFonts w:hint="eastAsia" w:ascii="Times New Roman" w:hAnsi="Times New Roman" w:cs="Times New Roman"/>
                <w:color w:val="auto"/>
              </w:rPr>
              <w:t>2024</w:t>
            </w:r>
            <w:r>
              <w:rPr>
                <w:rFonts w:ascii="Times New Roman" w:hAnsi="Times New Roman" w:cs="Times New Roman"/>
                <w:color w:val="auto"/>
              </w:rPr>
              <w:t>年杭州市临平区生态环境状况公报》，202</w:t>
            </w:r>
            <w:r>
              <w:rPr>
                <w:rFonts w:hint="eastAsia" w:ascii="Times New Roman" w:hAnsi="Times New Roman" w:cs="Times New Roman"/>
                <w:color w:val="auto"/>
                <w:lang w:val="en-US" w:eastAsia="zh-CN"/>
              </w:rPr>
              <w:t>4</w:t>
            </w:r>
            <w:r>
              <w:rPr>
                <w:rFonts w:ascii="Times New Roman" w:hAnsi="Times New Roman" w:cs="Times New Roman"/>
                <w:color w:val="auto"/>
              </w:rPr>
              <w:t>年，临平区8个区控以上断面水质功能区达标率为100%；</w:t>
            </w:r>
            <w:r>
              <w:rPr>
                <w:rFonts w:hint="eastAsia" w:hAnsi="宋体" w:cs="宋体"/>
                <w:color w:val="auto"/>
              </w:rPr>
              <w:t>Ⅲ</w:t>
            </w:r>
            <w:r>
              <w:rPr>
                <w:rFonts w:ascii="Times New Roman" w:hAnsi="Times New Roman" w:cs="Times New Roman"/>
                <w:color w:val="auto"/>
              </w:rPr>
              <w:t>类水比例为87.5%。其中，运河流域塘栖大桥、武林头、五杭运河大桥、博陆-桐乡等6个断面水质均为</w:t>
            </w:r>
            <w:r>
              <w:rPr>
                <w:rFonts w:hint="eastAsia" w:hAnsi="宋体" w:cs="宋体"/>
                <w:color w:val="auto"/>
              </w:rPr>
              <w:t>Ⅲ</w:t>
            </w:r>
            <w:r>
              <w:rPr>
                <w:rFonts w:ascii="Times New Roman" w:hAnsi="Times New Roman" w:cs="Times New Roman"/>
                <w:color w:val="auto"/>
              </w:rPr>
              <w:t>类，上塘河保障桥水质为</w:t>
            </w:r>
            <w:r>
              <w:rPr>
                <w:rFonts w:hint="eastAsia" w:hAnsi="宋体" w:cs="宋体"/>
                <w:color w:val="auto"/>
              </w:rPr>
              <w:t>Ⅲ</w:t>
            </w:r>
            <w:r>
              <w:rPr>
                <w:rFonts w:ascii="Times New Roman" w:hAnsi="Times New Roman" w:cs="Times New Roman"/>
                <w:color w:val="auto"/>
              </w:rPr>
              <w:t>类，星桥水质为</w:t>
            </w:r>
            <w:r>
              <w:rPr>
                <w:rFonts w:hint="eastAsia" w:hAnsi="宋体" w:cs="宋体"/>
                <w:color w:val="auto"/>
              </w:rPr>
              <w:t>Ⅳ</w:t>
            </w:r>
            <w:r>
              <w:rPr>
                <w:rFonts w:ascii="Times New Roman" w:hAnsi="Times New Roman" w:cs="Times New Roman"/>
                <w:color w:val="auto"/>
              </w:rPr>
              <w:t>类。</w:t>
            </w:r>
          </w:p>
          <w:p w14:paraId="69DBF696">
            <w:pPr>
              <w:autoSpaceDE w:val="0"/>
              <w:autoSpaceDN w:val="0"/>
              <w:adjustRightInd w:val="0"/>
              <w:spacing w:line="360" w:lineRule="auto"/>
              <w:ind w:firstLine="420" w:firstLineChars="200"/>
              <w:rPr>
                <w:color w:val="auto"/>
                <w:szCs w:val="21"/>
              </w:rPr>
            </w:pPr>
            <w:r>
              <w:rPr>
                <w:color w:val="auto"/>
                <w:szCs w:val="21"/>
              </w:rPr>
              <w:t>项目所在区域周边水体为</w:t>
            </w:r>
            <w:r>
              <w:rPr>
                <w:rFonts w:hint="eastAsia"/>
                <w:color w:val="auto"/>
                <w:szCs w:val="21"/>
                <w:lang w:val="en-US" w:eastAsia="zh-CN"/>
              </w:rPr>
              <w:t>小林港</w:t>
            </w:r>
            <w:r>
              <w:rPr>
                <w:color w:val="auto"/>
                <w:szCs w:val="21"/>
              </w:rPr>
              <w:t>，根据《浙江省水功能区水环境功能区划分方案(2015)，该水体属于杭嘉湖平原河网（杭嘉湖</w:t>
            </w:r>
            <w:r>
              <w:rPr>
                <w:rFonts w:hint="eastAsia"/>
                <w:color w:val="auto"/>
                <w:szCs w:val="21"/>
                <w:lang w:val="en-US" w:eastAsia="zh-CN"/>
              </w:rPr>
              <w:t>35</w:t>
            </w:r>
            <w:r>
              <w:rPr>
                <w:color w:val="auto"/>
                <w:szCs w:val="21"/>
              </w:rPr>
              <w:t>），水环境功能区为</w:t>
            </w:r>
            <w:r>
              <w:rPr>
                <w:rFonts w:hint="eastAsia"/>
                <w:color w:val="auto"/>
                <w:szCs w:val="21"/>
                <w:lang w:val="en-US" w:eastAsia="zh-CN"/>
              </w:rPr>
              <w:t>景观娱乐用水区</w:t>
            </w:r>
            <w:r>
              <w:rPr>
                <w:color w:val="auto"/>
                <w:szCs w:val="21"/>
              </w:rPr>
              <w:t>。水环境质量执行《地表水环境质量标准》（GB3838-20</w:t>
            </w:r>
            <w:r>
              <w:rPr>
                <w:rFonts w:hint="default" w:ascii="Times New Roman" w:hAnsi="Times New Roman" w:cs="Times New Roman"/>
                <w:color w:val="auto"/>
                <w:szCs w:val="21"/>
              </w:rPr>
              <w:t>02）Ⅳ类标准</w:t>
            </w:r>
            <w:r>
              <w:rPr>
                <w:color w:val="auto"/>
                <w:szCs w:val="21"/>
              </w:rPr>
              <w:t>。项目附近水功能区划具体见下表。</w:t>
            </w:r>
          </w:p>
          <w:p w14:paraId="6D955C6F">
            <w:pPr>
              <w:pStyle w:val="45"/>
              <w:widowControl/>
              <w:numPr>
                <w:ilvl w:val="0"/>
                <w:numId w:val="25"/>
              </w:numPr>
              <w:tabs>
                <w:tab w:val="left" w:pos="4515"/>
                <w:tab w:val="left" w:pos="5883"/>
                <w:tab w:val="left" w:pos="8718"/>
              </w:tabs>
              <w:adjustRightInd w:val="0"/>
              <w:snapToGrid w:val="0"/>
              <w:spacing w:line="360" w:lineRule="auto"/>
              <w:jc w:val="center"/>
              <w:rPr>
                <w:rFonts w:ascii="Times New Roman" w:hAnsi="Times New Roman" w:cs="Times New Roman"/>
                <w:b/>
                <w:color w:val="auto"/>
              </w:rPr>
            </w:pPr>
            <w:r>
              <w:rPr>
                <w:rFonts w:ascii="Times New Roman" w:hAnsi="Times New Roman" w:cs="Times New Roman"/>
                <w:b/>
                <w:color w:val="auto"/>
              </w:rPr>
              <w:t>区域水环境功能区划</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55"/>
              <w:gridCol w:w="1250"/>
              <w:gridCol w:w="1281"/>
              <w:gridCol w:w="940"/>
              <w:gridCol w:w="1477"/>
              <w:gridCol w:w="1363"/>
              <w:gridCol w:w="698"/>
            </w:tblGrid>
            <w:tr w14:paraId="6D9BB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00" w:type="pct"/>
                  <w:noWrap w:val="0"/>
                  <w:vAlign w:val="center"/>
                </w:tcPr>
                <w:p w14:paraId="755A5576">
                  <w:pPr>
                    <w:autoSpaceDE w:val="0"/>
                    <w:autoSpaceDN w:val="0"/>
                    <w:adjustRightInd w:val="0"/>
                    <w:jc w:val="center"/>
                    <w:rPr>
                      <w:color w:val="auto"/>
                      <w:sz w:val="18"/>
                      <w:szCs w:val="18"/>
                    </w:rPr>
                  </w:pPr>
                  <w:r>
                    <w:rPr>
                      <w:color w:val="auto"/>
                      <w:sz w:val="18"/>
                      <w:szCs w:val="18"/>
                    </w:rPr>
                    <w:t>名称</w:t>
                  </w:r>
                </w:p>
              </w:tc>
              <w:tc>
                <w:tcPr>
                  <w:tcW w:w="785" w:type="pct"/>
                  <w:noWrap w:val="0"/>
                  <w:vAlign w:val="center"/>
                </w:tcPr>
                <w:p w14:paraId="73A07DC4">
                  <w:pPr>
                    <w:autoSpaceDE w:val="0"/>
                    <w:autoSpaceDN w:val="0"/>
                    <w:adjustRightInd w:val="0"/>
                    <w:jc w:val="center"/>
                    <w:rPr>
                      <w:color w:val="auto"/>
                      <w:sz w:val="18"/>
                      <w:szCs w:val="18"/>
                    </w:rPr>
                  </w:pPr>
                  <w:r>
                    <w:rPr>
                      <w:color w:val="auto"/>
                      <w:sz w:val="18"/>
                      <w:szCs w:val="18"/>
                    </w:rPr>
                    <w:t>水功能区</w:t>
                  </w:r>
                </w:p>
              </w:tc>
              <w:tc>
                <w:tcPr>
                  <w:tcW w:w="804" w:type="pct"/>
                  <w:noWrap w:val="0"/>
                  <w:vAlign w:val="center"/>
                </w:tcPr>
                <w:p w14:paraId="6AC3BF63">
                  <w:pPr>
                    <w:autoSpaceDE w:val="0"/>
                    <w:autoSpaceDN w:val="0"/>
                    <w:adjustRightInd w:val="0"/>
                    <w:jc w:val="center"/>
                    <w:rPr>
                      <w:color w:val="auto"/>
                      <w:sz w:val="18"/>
                      <w:szCs w:val="18"/>
                    </w:rPr>
                  </w:pPr>
                  <w:r>
                    <w:rPr>
                      <w:color w:val="auto"/>
                      <w:sz w:val="18"/>
                      <w:szCs w:val="18"/>
                    </w:rPr>
                    <w:t>水环境功能区</w:t>
                  </w:r>
                </w:p>
              </w:tc>
              <w:tc>
                <w:tcPr>
                  <w:tcW w:w="590" w:type="pct"/>
                  <w:noWrap w:val="0"/>
                  <w:vAlign w:val="center"/>
                </w:tcPr>
                <w:p w14:paraId="07839778">
                  <w:pPr>
                    <w:autoSpaceDE w:val="0"/>
                    <w:autoSpaceDN w:val="0"/>
                    <w:adjustRightInd w:val="0"/>
                    <w:jc w:val="center"/>
                    <w:rPr>
                      <w:color w:val="auto"/>
                      <w:sz w:val="18"/>
                      <w:szCs w:val="18"/>
                    </w:rPr>
                  </w:pPr>
                  <w:r>
                    <w:rPr>
                      <w:color w:val="auto"/>
                      <w:sz w:val="18"/>
                      <w:szCs w:val="18"/>
                    </w:rPr>
                    <w:t>河流</w:t>
                  </w:r>
                </w:p>
              </w:tc>
              <w:tc>
                <w:tcPr>
                  <w:tcW w:w="927" w:type="pct"/>
                  <w:noWrap w:val="0"/>
                  <w:vAlign w:val="center"/>
                </w:tcPr>
                <w:p w14:paraId="2A53FD12">
                  <w:pPr>
                    <w:autoSpaceDE w:val="0"/>
                    <w:autoSpaceDN w:val="0"/>
                    <w:adjustRightInd w:val="0"/>
                    <w:jc w:val="center"/>
                    <w:rPr>
                      <w:color w:val="auto"/>
                      <w:sz w:val="18"/>
                      <w:szCs w:val="18"/>
                    </w:rPr>
                  </w:pPr>
                  <w:r>
                    <w:rPr>
                      <w:color w:val="auto"/>
                      <w:sz w:val="18"/>
                      <w:szCs w:val="18"/>
                    </w:rPr>
                    <w:t>起始断面</w:t>
                  </w:r>
                </w:p>
              </w:tc>
              <w:tc>
                <w:tcPr>
                  <w:tcW w:w="856" w:type="pct"/>
                  <w:noWrap w:val="0"/>
                  <w:vAlign w:val="center"/>
                </w:tcPr>
                <w:p w14:paraId="55F2B130">
                  <w:pPr>
                    <w:autoSpaceDE w:val="0"/>
                    <w:autoSpaceDN w:val="0"/>
                    <w:adjustRightInd w:val="0"/>
                    <w:jc w:val="center"/>
                    <w:rPr>
                      <w:color w:val="auto"/>
                      <w:sz w:val="18"/>
                      <w:szCs w:val="18"/>
                    </w:rPr>
                  </w:pPr>
                  <w:r>
                    <w:rPr>
                      <w:color w:val="auto"/>
                      <w:sz w:val="18"/>
                      <w:szCs w:val="18"/>
                    </w:rPr>
                    <w:t>终止断面</w:t>
                  </w:r>
                </w:p>
              </w:tc>
              <w:tc>
                <w:tcPr>
                  <w:tcW w:w="438" w:type="pct"/>
                  <w:noWrap w:val="0"/>
                  <w:vAlign w:val="center"/>
                </w:tcPr>
                <w:p w14:paraId="603D3886">
                  <w:pPr>
                    <w:autoSpaceDE w:val="0"/>
                    <w:autoSpaceDN w:val="0"/>
                    <w:adjustRightInd w:val="0"/>
                    <w:jc w:val="center"/>
                    <w:rPr>
                      <w:color w:val="auto"/>
                      <w:sz w:val="18"/>
                      <w:szCs w:val="18"/>
                    </w:rPr>
                  </w:pPr>
                  <w:r>
                    <w:rPr>
                      <w:color w:val="auto"/>
                      <w:sz w:val="18"/>
                      <w:szCs w:val="18"/>
                    </w:rPr>
                    <w:t>目标水质</w:t>
                  </w:r>
                </w:p>
              </w:tc>
            </w:tr>
            <w:tr w14:paraId="77304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7" w:hRule="atLeast"/>
                <w:jc w:val="center"/>
              </w:trPr>
              <w:tc>
                <w:tcPr>
                  <w:tcW w:w="600" w:type="pct"/>
                  <w:vMerge w:val="restart"/>
                  <w:noWrap w:val="0"/>
                  <w:vAlign w:val="center"/>
                </w:tcPr>
                <w:p w14:paraId="1DE28254">
                  <w:pPr>
                    <w:autoSpaceDE w:val="0"/>
                    <w:autoSpaceDN w:val="0"/>
                    <w:adjustRightInd w:val="0"/>
                    <w:jc w:val="center"/>
                    <w:rPr>
                      <w:rFonts w:hint="default" w:eastAsia="宋体"/>
                      <w:color w:val="auto"/>
                      <w:sz w:val="18"/>
                      <w:szCs w:val="18"/>
                      <w:lang w:val="en-US" w:eastAsia="zh-CN"/>
                    </w:rPr>
                  </w:pPr>
                  <w:r>
                    <w:rPr>
                      <w:color w:val="auto"/>
                      <w:sz w:val="18"/>
                      <w:szCs w:val="18"/>
                    </w:rPr>
                    <w:t>杭嘉湖</w:t>
                  </w:r>
                  <w:r>
                    <w:rPr>
                      <w:rFonts w:hint="eastAsia"/>
                      <w:color w:val="auto"/>
                      <w:sz w:val="18"/>
                      <w:szCs w:val="18"/>
                      <w:lang w:val="en-US" w:eastAsia="zh-CN"/>
                    </w:rPr>
                    <w:t>35</w:t>
                  </w:r>
                </w:p>
              </w:tc>
              <w:tc>
                <w:tcPr>
                  <w:tcW w:w="785" w:type="pct"/>
                  <w:vMerge w:val="restart"/>
                  <w:noWrap w:val="0"/>
                  <w:vAlign w:val="center"/>
                </w:tcPr>
                <w:p w14:paraId="5DDB2D40">
                  <w:pPr>
                    <w:autoSpaceDE w:val="0"/>
                    <w:autoSpaceDN w:val="0"/>
                    <w:adjustRightInd w:val="0"/>
                    <w:jc w:val="center"/>
                    <w:rPr>
                      <w:color w:val="auto"/>
                      <w:sz w:val="18"/>
                      <w:szCs w:val="18"/>
                    </w:rPr>
                  </w:pPr>
                  <w:r>
                    <w:rPr>
                      <w:rFonts w:hint="default"/>
                      <w:color w:val="auto"/>
                      <w:sz w:val="18"/>
                      <w:szCs w:val="18"/>
                      <w:lang w:val="en-US" w:eastAsia="zh-CN"/>
                    </w:rPr>
                    <w:t>内排河余杭渔业用水区</w:t>
                  </w:r>
                </w:p>
              </w:tc>
              <w:tc>
                <w:tcPr>
                  <w:tcW w:w="804" w:type="pct"/>
                  <w:vMerge w:val="restart"/>
                  <w:noWrap w:val="0"/>
                  <w:vAlign w:val="center"/>
                </w:tcPr>
                <w:p w14:paraId="406ABECF">
                  <w:pPr>
                    <w:autoSpaceDE w:val="0"/>
                    <w:autoSpaceDN w:val="0"/>
                    <w:adjustRightInd w:val="0"/>
                    <w:jc w:val="center"/>
                    <w:rPr>
                      <w:color w:val="auto"/>
                      <w:sz w:val="18"/>
                      <w:szCs w:val="18"/>
                    </w:rPr>
                  </w:pPr>
                  <w:r>
                    <w:rPr>
                      <w:color w:val="auto"/>
                      <w:sz w:val="18"/>
                      <w:szCs w:val="18"/>
                    </w:rPr>
                    <w:t>景观娱乐用水区</w:t>
                  </w:r>
                </w:p>
              </w:tc>
              <w:tc>
                <w:tcPr>
                  <w:tcW w:w="590" w:type="pct"/>
                  <w:vMerge w:val="restart"/>
                  <w:noWrap w:val="0"/>
                  <w:vAlign w:val="center"/>
                </w:tcPr>
                <w:p w14:paraId="1415F1EA">
                  <w:pPr>
                    <w:autoSpaceDE w:val="0"/>
                    <w:autoSpaceDN w:val="0"/>
                    <w:adjustRightInd w:val="0"/>
                    <w:jc w:val="center"/>
                    <w:rPr>
                      <w:rFonts w:hint="eastAsia" w:eastAsia="宋体"/>
                      <w:color w:val="auto"/>
                      <w:sz w:val="18"/>
                      <w:szCs w:val="18"/>
                      <w:lang w:eastAsia="zh-CN"/>
                    </w:rPr>
                  </w:pPr>
                  <w:r>
                    <w:rPr>
                      <w:rFonts w:hint="eastAsia"/>
                      <w:color w:val="auto"/>
                      <w:sz w:val="18"/>
                      <w:szCs w:val="18"/>
                      <w:lang w:val="en-US" w:eastAsia="zh-CN"/>
                    </w:rPr>
                    <w:t>内排河</w:t>
                  </w:r>
                </w:p>
              </w:tc>
              <w:tc>
                <w:tcPr>
                  <w:tcW w:w="927" w:type="pct"/>
                  <w:vMerge w:val="restart"/>
                  <w:noWrap w:val="0"/>
                  <w:vAlign w:val="center"/>
                </w:tcPr>
                <w:p w14:paraId="52F97CEC">
                  <w:pPr>
                    <w:autoSpaceDE w:val="0"/>
                    <w:autoSpaceDN w:val="0"/>
                    <w:adjustRightInd w:val="0"/>
                    <w:jc w:val="center"/>
                    <w:rPr>
                      <w:color w:val="auto"/>
                      <w:sz w:val="18"/>
                      <w:szCs w:val="18"/>
                    </w:rPr>
                  </w:pPr>
                  <w:r>
                    <w:rPr>
                      <w:rFonts w:hint="eastAsia"/>
                      <w:color w:val="auto"/>
                      <w:sz w:val="18"/>
                      <w:szCs w:val="18"/>
                      <w:lang w:val="en-US" w:eastAsia="zh-CN"/>
                    </w:rPr>
                    <w:t>运河马家墩</w:t>
                  </w:r>
                  <w:r>
                    <w:rPr>
                      <w:color w:val="auto"/>
                      <w:sz w:val="18"/>
                      <w:szCs w:val="18"/>
                    </w:rPr>
                    <w:t>120°</w:t>
                  </w:r>
                  <w:r>
                    <w:rPr>
                      <w:rFonts w:hint="eastAsia"/>
                      <w:color w:val="auto"/>
                      <w:sz w:val="18"/>
                      <w:szCs w:val="18"/>
                      <w:lang w:val="en-US" w:eastAsia="zh-CN"/>
                    </w:rPr>
                    <w:t>07</w:t>
                  </w:r>
                  <w:r>
                    <w:rPr>
                      <w:color w:val="auto"/>
                      <w:sz w:val="18"/>
                      <w:szCs w:val="18"/>
                    </w:rPr>
                    <w:t>′</w:t>
                  </w:r>
                  <w:r>
                    <w:rPr>
                      <w:rFonts w:hint="eastAsia"/>
                      <w:color w:val="auto"/>
                      <w:sz w:val="18"/>
                      <w:szCs w:val="18"/>
                      <w:lang w:val="en-US" w:eastAsia="zh-CN"/>
                    </w:rPr>
                    <w:t>58.63</w:t>
                  </w:r>
                  <w:r>
                    <w:rPr>
                      <w:color w:val="auto"/>
                      <w:sz w:val="18"/>
                      <w:szCs w:val="18"/>
                    </w:rPr>
                    <w:t>″</w:t>
                  </w:r>
                </w:p>
                <w:p w14:paraId="6946C182">
                  <w:pPr>
                    <w:autoSpaceDE w:val="0"/>
                    <w:autoSpaceDN w:val="0"/>
                    <w:adjustRightInd w:val="0"/>
                    <w:jc w:val="center"/>
                    <w:rPr>
                      <w:color w:val="auto"/>
                      <w:sz w:val="18"/>
                      <w:szCs w:val="18"/>
                    </w:rPr>
                  </w:pPr>
                  <w:r>
                    <w:rPr>
                      <w:color w:val="auto"/>
                      <w:sz w:val="18"/>
                      <w:szCs w:val="18"/>
                    </w:rPr>
                    <w:t>30°25′</w:t>
                  </w:r>
                  <w:r>
                    <w:rPr>
                      <w:rFonts w:hint="eastAsia"/>
                      <w:color w:val="auto"/>
                      <w:sz w:val="18"/>
                      <w:szCs w:val="18"/>
                      <w:lang w:val="en-US" w:eastAsia="zh-CN"/>
                    </w:rPr>
                    <w:t>44.53</w:t>
                  </w:r>
                  <w:r>
                    <w:rPr>
                      <w:color w:val="auto"/>
                      <w:sz w:val="18"/>
                      <w:szCs w:val="18"/>
                    </w:rPr>
                    <w:t>″</w:t>
                  </w:r>
                </w:p>
              </w:tc>
              <w:tc>
                <w:tcPr>
                  <w:tcW w:w="856" w:type="pct"/>
                  <w:vMerge w:val="restart"/>
                  <w:noWrap w:val="0"/>
                  <w:vAlign w:val="center"/>
                </w:tcPr>
                <w:p w14:paraId="1BE0DE2A">
                  <w:pPr>
                    <w:autoSpaceDE w:val="0"/>
                    <w:autoSpaceDN w:val="0"/>
                    <w:adjustRightInd w:val="0"/>
                    <w:jc w:val="center"/>
                    <w:rPr>
                      <w:rFonts w:hint="default" w:eastAsia="宋体"/>
                      <w:color w:val="auto"/>
                      <w:sz w:val="18"/>
                      <w:szCs w:val="18"/>
                      <w:lang w:val="en-US" w:eastAsia="zh-CN"/>
                    </w:rPr>
                  </w:pPr>
                  <w:r>
                    <w:rPr>
                      <w:rFonts w:hint="eastAsia"/>
                      <w:color w:val="auto"/>
                      <w:sz w:val="18"/>
                      <w:szCs w:val="18"/>
                      <w:lang w:val="en-US" w:eastAsia="zh-CN"/>
                    </w:rPr>
                    <w:t>塘栖镇</w:t>
                  </w:r>
                </w:p>
                <w:p w14:paraId="7C656574">
                  <w:pPr>
                    <w:autoSpaceDE w:val="0"/>
                    <w:autoSpaceDN w:val="0"/>
                    <w:adjustRightInd w:val="0"/>
                    <w:jc w:val="center"/>
                    <w:rPr>
                      <w:color w:val="auto"/>
                      <w:sz w:val="18"/>
                      <w:szCs w:val="18"/>
                    </w:rPr>
                  </w:pPr>
                  <w:r>
                    <w:rPr>
                      <w:color w:val="auto"/>
                      <w:sz w:val="18"/>
                      <w:szCs w:val="18"/>
                    </w:rPr>
                    <w:t>120°1</w:t>
                  </w:r>
                  <w:r>
                    <w:rPr>
                      <w:rFonts w:hint="eastAsia"/>
                      <w:color w:val="auto"/>
                      <w:sz w:val="18"/>
                      <w:szCs w:val="18"/>
                      <w:lang w:val="en-US" w:eastAsia="zh-CN"/>
                    </w:rPr>
                    <w:t>4</w:t>
                  </w:r>
                  <w:r>
                    <w:rPr>
                      <w:color w:val="auto"/>
                      <w:sz w:val="18"/>
                      <w:szCs w:val="18"/>
                    </w:rPr>
                    <w:t>′</w:t>
                  </w:r>
                  <w:r>
                    <w:rPr>
                      <w:rFonts w:hint="eastAsia"/>
                      <w:color w:val="auto"/>
                      <w:sz w:val="18"/>
                      <w:szCs w:val="18"/>
                      <w:lang w:val="en-US" w:eastAsia="zh-CN"/>
                    </w:rPr>
                    <w:t>3.57</w:t>
                  </w:r>
                  <w:r>
                    <w:rPr>
                      <w:color w:val="auto"/>
                      <w:sz w:val="18"/>
                      <w:szCs w:val="18"/>
                    </w:rPr>
                    <w:t>″</w:t>
                  </w:r>
                </w:p>
                <w:p w14:paraId="56EDA081">
                  <w:pPr>
                    <w:autoSpaceDE w:val="0"/>
                    <w:autoSpaceDN w:val="0"/>
                    <w:adjustRightInd w:val="0"/>
                    <w:jc w:val="center"/>
                    <w:rPr>
                      <w:color w:val="auto"/>
                      <w:sz w:val="18"/>
                      <w:szCs w:val="18"/>
                    </w:rPr>
                  </w:pPr>
                  <w:r>
                    <w:rPr>
                      <w:color w:val="auto"/>
                      <w:sz w:val="18"/>
                      <w:szCs w:val="18"/>
                    </w:rPr>
                    <w:t>30°2</w:t>
                  </w:r>
                  <w:r>
                    <w:rPr>
                      <w:rFonts w:hint="eastAsia"/>
                      <w:color w:val="auto"/>
                      <w:sz w:val="18"/>
                      <w:szCs w:val="18"/>
                      <w:lang w:val="en-US" w:eastAsia="zh-CN"/>
                    </w:rPr>
                    <w:t>9</w:t>
                  </w:r>
                  <w:r>
                    <w:rPr>
                      <w:color w:val="auto"/>
                      <w:sz w:val="18"/>
                      <w:szCs w:val="18"/>
                    </w:rPr>
                    <w:t>′</w:t>
                  </w:r>
                  <w:r>
                    <w:rPr>
                      <w:rFonts w:hint="eastAsia"/>
                      <w:color w:val="auto"/>
                      <w:sz w:val="18"/>
                      <w:szCs w:val="18"/>
                      <w:lang w:val="en-US" w:eastAsia="zh-CN"/>
                    </w:rPr>
                    <w:t>11.02</w:t>
                  </w:r>
                  <w:r>
                    <w:rPr>
                      <w:color w:val="auto"/>
                      <w:sz w:val="18"/>
                      <w:szCs w:val="18"/>
                    </w:rPr>
                    <w:t>″</w:t>
                  </w:r>
                </w:p>
              </w:tc>
              <w:tc>
                <w:tcPr>
                  <w:tcW w:w="438" w:type="pct"/>
                  <w:vMerge w:val="restart"/>
                  <w:noWrap w:val="0"/>
                  <w:vAlign w:val="center"/>
                </w:tcPr>
                <w:p w14:paraId="289B7FCB">
                  <w:pPr>
                    <w:autoSpaceDE w:val="0"/>
                    <w:autoSpaceDN w:val="0"/>
                    <w:adjustRightInd w:val="0"/>
                    <w:jc w:val="center"/>
                    <w:rPr>
                      <w:color w:val="auto"/>
                      <w:sz w:val="18"/>
                      <w:szCs w:val="18"/>
                    </w:rPr>
                  </w:pPr>
                  <w:r>
                    <w:rPr>
                      <w:rFonts w:hint="default" w:ascii="Times New Roman" w:hAnsi="Times New Roman" w:cs="Times New Roman"/>
                      <w:color w:val="auto"/>
                      <w:sz w:val="18"/>
                      <w:szCs w:val="18"/>
                    </w:rPr>
                    <w:t>Ⅳ</w:t>
                  </w:r>
                </w:p>
              </w:tc>
            </w:tr>
            <w:tr w14:paraId="36EAB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7" w:hRule="atLeast"/>
                <w:jc w:val="center"/>
              </w:trPr>
              <w:tc>
                <w:tcPr>
                  <w:tcW w:w="600" w:type="pct"/>
                  <w:vMerge w:val="continue"/>
                  <w:noWrap w:val="0"/>
                  <w:vAlign w:val="center"/>
                </w:tcPr>
                <w:p w14:paraId="676BD339">
                  <w:pPr>
                    <w:autoSpaceDE w:val="0"/>
                    <w:autoSpaceDN w:val="0"/>
                    <w:adjustRightInd w:val="0"/>
                    <w:jc w:val="center"/>
                    <w:rPr>
                      <w:color w:val="auto"/>
                      <w:sz w:val="18"/>
                      <w:szCs w:val="18"/>
                    </w:rPr>
                  </w:pPr>
                </w:p>
              </w:tc>
              <w:tc>
                <w:tcPr>
                  <w:tcW w:w="785" w:type="pct"/>
                  <w:vMerge w:val="continue"/>
                  <w:noWrap w:val="0"/>
                  <w:vAlign w:val="center"/>
                </w:tcPr>
                <w:p w14:paraId="22452AB0">
                  <w:pPr>
                    <w:autoSpaceDE w:val="0"/>
                    <w:autoSpaceDN w:val="0"/>
                    <w:adjustRightInd w:val="0"/>
                    <w:jc w:val="center"/>
                    <w:rPr>
                      <w:color w:val="auto"/>
                      <w:sz w:val="18"/>
                      <w:szCs w:val="18"/>
                    </w:rPr>
                  </w:pPr>
                </w:p>
              </w:tc>
              <w:tc>
                <w:tcPr>
                  <w:tcW w:w="804" w:type="pct"/>
                  <w:vMerge w:val="continue"/>
                  <w:noWrap w:val="0"/>
                  <w:vAlign w:val="center"/>
                </w:tcPr>
                <w:p w14:paraId="70818917">
                  <w:pPr>
                    <w:autoSpaceDE w:val="0"/>
                    <w:autoSpaceDN w:val="0"/>
                    <w:adjustRightInd w:val="0"/>
                    <w:jc w:val="center"/>
                    <w:rPr>
                      <w:color w:val="auto"/>
                      <w:sz w:val="18"/>
                      <w:szCs w:val="18"/>
                    </w:rPr>
                  </w:pPr>
                </w:p>
              </w:tc>
              <w:tc>
                <w:tcPr>
                  <w:tcW w:w="590" w:type="pct"/>
                  <w:vMerge w:val="continue"/>
                  <w:noWrap w:val="0"/>
                  <w:vAlign w:val="center"/>
                </w:tcPr>
                <w:p w14:paraId="3A91912C">
                  <w:pPr>
                    <w:autoSpaceDE w:val="0"/>
                    <w:autoSpaceDN w:val="0"/>
                    <w:adjustRightInd w:val="0"/>
                    <w:jc w:val="center"/>
                    <w:rPr>
                      <w:color w:val="auto"/>
                      <w:sz w:val="18"/>
                      <w:szCs w:val="18"/>
                    </w:rPr>
                  </w:pPr>
                </w:p>
              </w:tc>
              <w:tc>
                <w:tcPr>
                  <w:tcW w:w="927" w:type="pct"/>
                  <w:vMerge w:val="continue"/>
                  <w:noWrap w:val="0"/>
                  <w:vAlign w:val="center"/>
                </w:tcPr>
                <w:p w14:paraId="279AEBF8">
                  <w:pPr>
                    <w:autoSpaceDE w:val="0"/>
                    <w:autoSpaceDN w:val="0"/>
                    <w:adjustRightInd w:val="0"/>
                    <w:jc w:val="center"/>
                    <w:rPr>
                      <w:color w:val="auto"/>
                      <w:sz w:val="18"/>
                      <w:szCs w:val="18"/>
                    </w:rPr>
                  </w:pPr>
                </w:p>
              </w:tc>
              <w:tc>
                <w:tcPr>
                  <w:tcW w:w="856" w:type="pct"/>
                  <w:vMerge w:val="continue"/>
                  <w:noWrap w:val="0"/>
                  <w:vAlign w:val="center"/>
                </w:tcPr>
                <w:p w14:paraId="747EBFAA">
                  <w:pPr>
                    <w:autoSpaceDE w:val="0"/>
                    <w:autoSpaceDN w:val="0"/>
                    <w:adjustRightInd w:val="0"/>
                    <w:jc w:val="center"/>
                    <w:rPr>
                      <w:color w:val="auto"/>
                      <w:sz w:val="18"/>
                      <w:szCs w:val="18"/>
                    </w:rPr>
                  </w:pPr>
                </w:p>
              </w:tc>
              <w:tc>
                <w:tcPr>
                  <w:tcW w:w="438" w:type="pct"/>
                  <w:vMerge w:val="continue"/>
                  <w:noWrap w:val="0"/>
                  <w:vAlign w:val="center"/>
                </w:tcPr>
                <w:p w14:paraId="18BCCDD6">
                  <w:pPr>
                    <w:autoSpaceDE w:val="0"/>
                    <w:autoSpaceDN w:val="0"/>
                    <w:adjustRightInd w:val="0"/>
                    <w:rPr>
                      <w:color w:val="auto"/>
                      <w:sz w:val="18"/>
                      <w:szCs w:val="18"/>
                    </w:rPr>
                  </w:pPr>
                </w:p>
              </w:tc>
            </w:tr>
          </w:tbl>
          <w:p w14:paraId="5573A377">
            <w:pPr>
              <w:autoSpaceDE w:val="0"/>
              <w:autoSpaceDN w:val="0"/>
              <w:adjustRightInd w:val="0"/>
              <w:spacing w:line="360" w:lineRule="auto"/>
              <w:ind w:firstLine="420" w:firstLineChars="200"/>
              <w:rPr>
                <w:color w:val="auto"/>
                <w:highlight w:val="none"/>
              </w:rPr>
            </w:pPr>
            <w:r>
              <w:rPr>
                <w:color w:val="auto"/>
              </w:rPr>
              <w:t>为了解项目所在地地表水水环境质</w:t>
            </w:r>
            <w:r>
              <w:rPr>
                <w:color w:val="auto"/>
                <w:highlight w:val="none"/>
              </w:rPr>
              <w:t>量状况，本环评</w:t>
            </w:r>
            <w:r>
              <w:rPr>
                <w:rFonts w:hint="eastAsia"/>
                <w:color w:val="auto"/>
                <w:highlight w:val="none"/>
                <w:lang w:val="en-US" w:eastAsia="zh-CN"/>
              </w:rPr>
              <w:t>直</w:t>
            </w:r>
            <w:r>
              <w:rPr>
                <w:rFonts w:hint="default"/>
                <w:color w:val="auto"/>
                <w:highlight w:val="none"/>
                <w:lang w:val="en-US" w:eastAsia="zh-CN"/>
              </w:rPr>
              <w:t>接引用智慧河道云平台对小林港的水质监测结果</w:t>
            </w:r>
            <w:r>
              <w:rPr>
                <w:color w:val="auto"/>
                <w:highlight w:val="none"/>
              </w:rPr>
              <w:t>。</w:t>
            </w:r>
            <w:r>
              <w:rPr>
                <w:color w:val="auto"/>
                <w:szCs w:val="21"/>
                <w:highlight w:val="none"/>
              </w:rPr>
              <w:t>具体监测数据详见下表</w:t>
            </w:r>
            <w:r>
              <w:rPr>
                <w:color w:val="auto"/>
                <w:highlight w:val="none"/>
              </w:rPr>
              <w:t>。</w:t>
            </w:r>
          </w:p>
          <w:p w14:paraId="736ED4B6">
            <w:pPr>
              <w:pStyle w:val="45"/>
              <w:widowControl/>
              <w:numPr>
                <w:ilvl w:val="0"/>
                <w:numId w:val="25"/>
              </w:numPr>
              <w:tabs>
                <w:tab w:val="left" w:pos="4515"/>
                <w:tab w:val="left" w:pos="5883"/>
                <w:tab w:val="left" w:pos="8718"/>
              </w:tabs>
              <w:adjustRightInd w:val="0"/>
              <w:snapToGrid w:val="0"/>
              <w:spacing w:line="360" w:lineRule="auto"/>
              <w:jc w:val="center"/>
              <w:rPr>
                <w:rFonts w:ascii="Times New Roman" w:hAnsi="Times New Roman" w:cs="Times New Roman"/>
                <w:b/>
                <w:color w:val="auto"/>
                <w:highlight w:val="none"/>
              </w:rPr>
            </w:pPr>
            <w:r>
              <w:rPr>
                <w:rFonts w:ascii="Times New Roman" w:hAnsi="Times New Roman" w:cs="Times New Roman"/>
                <w:b/>
                <w:color w:val="auto"/>
                <w:highlight w:val="none"/>
              </w:rPr>
              <w:t xml:space="preserve"> 地表水水质监测统计结果及评价  单位：mg/L，除pH外</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874"/>
              <w:gridCol w:w="1209"/>
              <w:gridCol w:w="1074"/>
              <w:gridCol w:w="809"/>
              <w:gridCol w:w="1000"/>
              <w:gridCol w:w="999"/>
              <w:gridCol w:w="999"/>
            </w:tblGrid>
            <w:tr w14:paraId="5B069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1177" w:type="pct"/>
                  <w:vMerge w:val="restart"/>
                  <w:noWrap w:val="0"/>
                  <w:vAlign w:val="center"/>
                </w:tcPr>
                <w:p w14:paraId="2EBFE7D9">
                  <w:pPr>
                    <w:jc w:val="center"/>
                    <w:rPr>
                      <w:color w:val="auto"/>
                      <w:kern w:val="0"/>
                      <w:sz w:val="18"/>
                      <w:szCs w:val="18"/>
                    </w:rPr>
                  </w:pPr>
                  <w:r>
                    <w:rPr>
                      <w:color w:val="auto"/>
                      <w:sz w:val="18"/>
                      <w:szCs w:val="18"/>
                    </w:rPr>
                    <w:t>监测断面</w:t>
                  </w:r>
                </w:p>
              </w:tc>
              <w:tc>
                <w:tcPr>
                  <w:tcW w:w="759" w:type="pct"/>
                  <w:vMerge w:val="restart"/>
                  <w:noWrap w:val="0"/>
                  <w:vAlign w:val="center"/>
                </w:tcPr>
                <w:p w14:paraId="6D68DBB4">
                  <w:pPr>
                    <w:jc w:val="center"/>
                    <w:rPr>
                      <w:color w:val="auto"/>
                      <w:sz w:val="18"/>
                      <w:szCs w:val="18"/>
                    </w:rPr>
                  </w:pPr>
                  <w:r>
                    <w:rPr>
                      <w:color w:val="auto"/>
                      <w:sz w:val="18"/>
                      <w:szCs w:val="18"/>
                    </w:rPr>
                    <w:t>采样时间</w:t>
                  </w:r>
                </w:p>
              </w:tc>
              <w:tc>
                <w:tcPr>
                  <w:tcW w:w="3064" w:type="pct"/>
                  <w:gridSpan w:val="5"/>
                  <w:noWrap w:val="0"/>
                  <w:vAlign w:val="center"/>
                </w:tcPr>
                <w:p w14:paraId="489F948B">
                  <w:pPr>
                    <w:jc w:val="center"/>
                    <w:rPr>
                      <w:color w:val="auto"/>
                      <w:sz w:val="18"/>
                      <w:szCs w:val="18"/>
                    </w:rPr>
                  </w:pPr>
                  <w:r>
                    <w:rPr>
                      <w:color w:val="auto"/>
                      <w:sz w:val="18"/>
                      <w:szCs w:val="18"/>
                    </w:rPr>
                    <w:t>监测结果（月平均）(单位：mg/L，除pH外)</w:t>
                  </w:r>
                </w:p>
              </w:tc>
            </w:tr>
            <w:tr w14:paraId="642E4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1177" w:type="pct"/>
                  <w:vMerge w:val="continue"/>
                  <w:noWrap w:val="0"/>
                  <w:vAlign w:val="center"/>
                </w:tcPr>
                <w:p w14:paraId="13E2F7C6">
                  <w:pPr>
                    <w:jc w:val="center"/>
                    <w:rPr>
                      <w:color w:val="auto"/>
                      <w:sz w:val="18"/>
                      <w:szCs w:val="18"/>
                    </w:rPr>
                  </w:pPr>
                </w:p>
              </w:tc>
              <w:tc>
                <w:tcPr>
                  <w:tcW w:w="759" w:type="pct"/>
                  <w:vMerge w:val="continue"/>
                  <w:noWrap w:val="0"/>
                  <w:vAlign w:val="center"/>
                </w:tcPr>
                <w:p w14:paraId="6010AF6A">
                  <w:pPr>
                    <w:jc w:val="center"/>
                    <w:rPr>
                      <w:color w:val="auto"/>
                      <w:sz w:val="18"/>
                      <w:szCs w:val="18"/>
                    </w:rPr>
                  </w:pPr>
                </w:p>
              </w:tc>
              <w:tc>
                <w:tcPr>
                  <w:tcW w:w="674" w:type="pct"/>
                  <w:noWrap w:val="0"/>
                  <w:vAlign w:val="center"/>
                </w:tcPr>
                <w:p w14:paraId="1621CACB">
                  <w:pPr>
                    <w:jc w:val="center"/>
                    <w:rPr>
                      <w:color w:val="auto"/>
                      <w:sz w:val="18"/>
                      <w:szCs w:val="18"/>
                    </w:rPr>
                  </w:pPr>
                  <w:r>
                    <w:rPr>
                      <w:color w:val="auto"/>
                      <w:sz w:val="18"/>
                      <w:szCs w:val="18"/>
                    </w:rPr>
                    <w:t>pH</w:t>
                  </w:r>
                </w:p>
              </w:tc>
              <w:tc>
                <w:tcPr>
                  <w:tcW w:w="508" w:type="pct"/>
                  <w:noWrap w:val="0"/>
                  <w:vAlign w:val="center"/>
                </w:tcPr>
                <w:p w14:paraId="41FC6734">
                  <w:pPr>
                    <w:jc w:val="center"/>
                    <w:rPr>
                      <w:color w:val="auto"/>
                      <w:sz w:val="18"/>
                      <w:szCs w:val="18"/>
                    </w:rPr>
                  </w:pPr>
                  <w:r>
                    <w:rPr>
                      <w:color w:val="auto"/>
                      <w:sz w:val="18"/>
                      <w:szCs w:val="18"/>
                    </w:rPr>
                    <w:t>DO</w:t>
                  </w:r>
                </w:p>
              </w:tc>
              <w:tc>
                <w:tcPr>
                  <w:tcW w:w="628" w:type="pct"/>
                  <w:noWrap w:val="0"/>
                  <w:vAlign w:val="center"/>
                </w:tcPr>
                <w:p w14:paraId="4E66402D">
                  <w:pPr>
                    <w:jc w:val="center"/>
                    <w:rPr>
                      <w:color w:val="auto"/>
                      <w:sz w:val="18"/>
                      <w:szCs w:val="18"/>
                    </w:rPr>
                  </w:pPr>
                  <w:r>
                    <w:rPr>
                      <w:color w:val="auto"/>
                      <w:sz w:val="18"/>
                      <w:szCs w:val="18"/>
                    </w:rPr>
                    <w:t>COD</w:t>
                  </w:r>
                  <w:r>
                    <w:rPr>
                      <w:color w:val="auto"/>
                      <w:sz w:val="18"/>
                      <w:szCs w:val="18"/>
                      <w:vertAlign w:val="subscript"/>
                    </w:rPr>
                    <w:t>Mn</w:t>
                  </w:r>
                </w:p>
              </w:tc>
              <w:tc>
                <w:tcPr>
                  <w:tcW w:w="627" w:type="pct"/>
                  <w:noWrap w:val="0"/>
                  <w:vAlign w:val="center"/>
                </w:tcPr>
                <w:p w14:paraId="5592F1A2">
                  <w:pPr>
                    <w:jc w:val="center"/>
                    <w:rPr>
                      <w:color w:val="auto"/>
                      <w:sz w:val="18"/>
                      <w:szCs w:val="18"/>
                    </w:rPr>
                  </w:pPr>
                  <w:r>
                    <w:rPr>
                      <w:color w:val="auto"/>
                      <w:sz w:val="18"/>
                      <w:szCs w:val="18"/>
                    </w:rPr>
                    <w:t>NH</w:t>
                  </w:r>
                  <w:r>
                    <w:rPr>
                      <w:color w:val="auto"/>
                      <w:sz w:val="18"/>
                      <w:szCs w:val="18"/>
                      <w:vertAlign w:val="subscript"/>
                    </w:rPr>
                    <w:t>3</w:t>
                  </w:r>
                  <w:r>
                    <w:rPr>
                      <w:color w:val="auto"/>
                      <w:sz w:val="18"/>
                      <w:szCs w:val="18"/>
                    </w:rPr>
                    <w:t>-N</w:t>
                  </w:r>
                </w:p>
              </w:tc>
              <w:tc>
                <w:tcPr>
                  <w:tcW w:w="627" w:type="pct"/>
                  <w:noWrap w:val="0"/>
                  <w:vAlign w:val="center"/>
                </w:tcPr>
                <w:p w14:paraId="3E50679B">
                  <w:pPr>
                    <w:jc w:val="center"/>
                    <w:rPr>
                      <w:color w:val="auto"/>
                      <w:sz w:val="18"/>
                      <w:szCs w:val="18"/>
                    </w:rPr>
                  </w:pPr>
                  <w:r>
                    <w:rPr>
                      <w:color w:val="auto"/>
                      <w:sz w:val="18"/>
                      <w:szCs w:val="18"/>
                    </w:rPr>
                    <w:t>TP</w:t>
                  </w:r>
                </w:p>
              </w:tc>
            </w:tr>
            <w:tr w14:paraId="4B7D2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1177" w:type="pct"/>
                  <w:vMerge w:val="restart"/>
                  <w:noWrap w:val="0"/>
                  <w:vAlign w:val="center"/>
                </w:tcPr>
                <w:p w14:paraId="59F25414">
                  <w:pPr>
                    <w:pStyle w:val="241"/>
                    <w:spacing w:line="240" w:lineRule="auto"/>
                    <w:rPr>
                      <w:color w:val="auto"/>
                      <w:sz w:val="18"/>
                      <w:szCs w:val="18"/>
                    </w:rPr>
                  </w:pPr>
                  <w:r>
                    <w:rPr>
                      <w:rFonts w:hint="eastAsia"/>
                      <w:color w:val="auto"/>
                      <w:sz w:val="18"/>
                      <w:szCs w:val="18"/>
                      <w:lang w:val="en-US" w:eastAsia="zh-CN"/>
                    </w:rPr>
                    <w:t>小林</w:t>
                  </w:r>
                  <w:r>
                    <w:rPr>
                      <w:color w:val="auto"/>
                      <w:sz w:val="18"/>
                      <w:szCs w:val="18"/>
                    </w:rPr>
                    <w:t>港（东湖街道段）</w:t>
                  </w:r>
                </w:p>
              </w:tc>
              <w:tc>
                <w:tcPr>
                  <w:tcW w:w="759" w:type="pct"/>
                  <w:noWrap w:val="0"/>
                  <w:vAlign w:val="center"/>
                </w:tcPr>
                <w:p w14:paraId="7F11DBEC">
                  <w:pPr>
                    <w:jc w:val="center"/>
                    <w:rPr>
                      <w:color w:val="auto"/>
                      <w:sz w:val="18"/>
                      <w:szCs w:val="18"/>
                    </w:rPr>
                  </w:pPr>
                  <w:r>
                    <w:rPr>
                      <w:color w:val="auto"/>
                      <w:sz w:val="18"/>
                      <w:szCs w:val="18"/>
                    </w:rPr>
                    <w:t>2023.6</w:t>
                  </w:r>
                </w:p>
              </w:tc>
              <w:tc>
                <w:tcPr>
                  <w:tcW w:w="674" w:type="pct"/>
                  <w:noWrap w:val="0"/>
                  <w:vAlign w:val="center"/>
                </w:tcPr>
                <w:p w14:paraId="40A2C7CE">
                  <w:pPr>
                    <w:jc w:val="center"/>
                    <w:rPr>
                      <w:rFonts w:hint="default" w:eastAsia="宋体"/>
                      <w:color w:val="auto"/>
                      <w:sz w:val="18"/>
                      <w:szCs w:val="18"/>
                      <w:lang w:val="en-US" w:eastAsia="zh-CN"/>
                    </w:rPr>
                  </w:pPr>
                  <w:r>
                    <w:rPr>
                      <w:rFonts w:hint="eastAsia"/>
                      <w:color w:val="auto"/>
                      <w:sz w:val="18"/>
                      <w:szCs w:val="18"/>
                      <w:lang w:val="en-US" w:eastAsia="zh-CN"/>
                    </w:rPr>
                    <w:t>7.5</w:t>
                  </w:r>
                </w:p>
              </w:tc>
              <w:tc>
                <w:tcPr>
                  <w:tcW w:w="508" w:type="pct"/>
                  <w:noWrap w:val="0"/>
                  <w:vAlign w:val="center"/>
                </w:tcPr>
                <w:p w14:paraId="29176058">
                  <w:pPr>
                    <w:jc w:val="center"/>
                    <w:rPr>
                      <w:rFonts w:hint="default" w:eastAsia="宋体"/>
                      <w:color w:val="auto"/>
                      <w:sz w:val="18"/>
                      <w:szCs w:val="18"/>
                      <w:lang w:val="en-US" w:eastAsia="zh-CN"/>
                    </w:rPr>
                  </w:pPr>
                  <w:r>
                    <w:rPr>
                      <w:rFonts w:hint="eastAsia"/>
                      <w:color w:val="auto"/>
                      <w:sz w:val="18"/>
                      <w:szCs w:val="18"/>
                      <w:lang w:val="en-US" w:eastAsia="zh-CN"/>
                    </w:rPr>
                    <w:t>4.98</w:t>
                  </w:r>
                </w:p>
              </w:tc>
              <w:tc>
                <w:tcPr>
                  <w:tcW w:w="628" w:type="pct"/>
                  <w:noWrap w:val="0"/>
                  <w:vAlign w:val="center"/>
                </w:tcPr>
                <w:p w14:paraId="66A5CB67">
                  <w:pPr>
                    <w:jc w:val="center"/>
                    <w:rPr>
                      <w:rFonts w:hint="default" w:eastAsia="宋体"/>
                      <w:color w:val="auto"/>
                      <w:sz w:val="18"/>
                      <w:szCs w:val="18"/>
                      <w:lang w:val="en-US" w:eastAsia="zh-CN"/>
                    </w:rPr>
                  </w:pPr>
                  <w:r>
                    <w:rPr>
                      <w:rFonts w:hint="eastAsia"/>
                      <w:color w:val="auto"/>
                      <w:sz w:val="18"/>
                      <w:szCs w:val="18"/>
                      <w:lang w:val="en-US" w:eastAsia="zh-CN"/>
                    </w:rPr>
                    <w:t>7.2</w:t>
                  </w:r>
                </w:p>
              </w:tc>
              <w:tc>
                <w:tcPr>
                  <w:tcW w:w="627" w:type="pct"/>
                  <w:noWrap w:val="0"/>
                  <w:vAlign w:val="center"/>
                </w:tcPr>
                <w:p w14:paraId="3EA7D539">
                  <w:pPr>
                    <w:jc w:val="center"/>
                    <w:rPr>
                      <w:rFonts w:hint="default" w:eastAsia="宋体"/>
                      <w:color w:val="auto"/>
                      <w:sz w:val="18"/>
                      <w:szCs w:val="18"/>
                      <w:lang w:val="en-US" w:eastAsia="zh-CN"/>
                    </w:rPr>
                  </w:pPr>
                  <w:r>
                    <w:rPr>
                      <w:rFonts w:hint="eastAsia"/>
                      <w:color w:val="auto"/>
                      <w:sz w:val="18"/>
                      <w:szCs w:val="18"/>
                      <w:lang w:val="en-US" w:eastAsia="zh-CN"/>
                    </w:rPr>
                    <w:t>1.42</w:t>
                  </w:r>
                </w:p>
              </w:tc>
              <w:tc>
                <w:tcPr>
                  <w:tcW w:w="627" w:type="pct"/>
                  <w:noWrap w:val="0"/>
                  <w:vAlign w:val="center"/>
                </w:tcPr>
                <w:p w14:paraId="5BB3C648">
                  <w:pPr>
                    <w:jc w:val="center"/>
                    <w:rPr>
                      <w:rFonts w:hint="default" w:eastAsia="宋体"/>
                      <w:color w:val="auto"/>
                      <w:sz w:val="18"/>
                      <w:szCs w:val="18"/>
                      <w:lang w:val="en-US" w:eastAsia="zh-CN"/>
                    </w:rPr>
                  </w:pPr>
                  <w:r>
                    <w:rPr>
                      <w:rFonts w:hint="eastAsia"/>
                      <w:color w:val="auto"/>
                      <w:sz w:val="18"/>
                      <w:szCs w:val="18"/>
                      <w:lang w:val="en-US" w:eastAsia="zh-CN"/>
                    </w:rPr>
                    <w:t>0.28</w:t>
                  </w:r>
                </w:p>
              </w:tc>
            </w:tr>
            <w:tr w14:paraId="4D559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1177" w:type="pct"/>
                  <w:vMerge w:val="continue"/>
                  <w:noWrap w:val="0"/>
                  <w:vAlign w:val="center"/>
                </w:tcPr>
                <w:p w14:paraId="197C7DED">
                  <w:pPr>
                    <w:pStyle w:val="241"/>
                    <w:spacing w:line="240" w:lineRule="auto"/>
                    <w:rPr>
                      <w:color w:val="auto"/>
                      <w:sz w:val="18"/>
                      <w:szCs w:val="18"/>
                    </w:rPr>
                  </w:pPr>
                </w:p>
              </w:tc>
              <w:tc>
                <w:tcPr>
                  <w:tcW w:w="759" w:type="pct"/>
                  <w:noWrap w:val="0"/>
                  <w:vAlign w:val="center"/>
                </w:tcPr>
                <w:p w14:paraId="38F69678">
                  <w:pPr>
                    <w:jc w:val="center"/>
                    <w:rPr>
                      <w:color w:val="auto"/>
                      <w:sz w:val="18"/>
                      <w:szCs w:val="18"/>
                    </w:rPr>
                  </w:pPr>
                  <w:r>
                    <w:rPr>
                      <w:color w:val="auto"/>
                      <w:sz w:val="18"/>
                      <w:szCs w:val="18"/>
                    </w:rPr>
                    <w:t>2023.7</w:t>
                  </w:r>
                </w:p>
              </w:tc>
              <w:tc>
                <w:tcPr>
                  <w:tcW w:w="674" w:type="pct"/>
                  <w:noWrap w:val="0"/>
                  <w:vAlign w:val="center"/>
                </w:tcPr>
                <w:p w14:paraId="4C73BFC5">
                  <w:pPr>
                    <w:jc w:val="center"/>
                    <w:rPr>
                      <w:rFonts w:hint="default" w:eastAsia="宋体"/>
                      <w:color w:val="auto"/>
                      <w:sz w:val="18"/>
                      <w:szCs w:val="18"/>
                      <w:lang w:val="en-US" w:eastAsia="zh-CN"/>
                    </w:rPr>
                  </w:pPr>
                  <w:r>
                    <w:rPr>
                      <w:rFonts w:hint="eastAsia"/>
                      <w:color w:val="auto"/>
                      <w:sz w:val="18"/>
                      <w:szCs w:val="18"/>
                      <w:lang w:val="en-US" w:eastAsia="zh-CN"/>
                    </w:rPr>
                    <w:t>7.5</w:t>
                  </w:r>
                </w:p>
              </w:tc>
              <w:tc>
                <w:tcPr>
                  <w:tcW w:w="508" w:type="pct"/>
                  <w:noWrap w:val="0"/>
                  <w:vAlign w:val="center"/>
                </w:tcPr>
                <w:p w14:paraId="0B919926">
                  <w:pPr>
                    <w:jc w:val="center"/>
                    <w:rPr>
                      <w:rFonts w:hint="default" w:eastAsia="宋体"/>
                      <w:color w:val="auto"/>
                      <w:sz w:val="18"/>
                      <w:szCs w:val="18"/>
                      <w:lang w:val="en-US" w:eastAsia="zh-CN"/>
                    </w:rPr>
                  </w:pPr>
                  <w:r>
                    <w:rPr>
                      <w:rFonts w:hint="eastAsia"/>
                      <w:color w:val="auto"/>
                      <w:sz w:val="18"/>
                      <w:szCs w:val="18"/>
                      <w:lang w:val="en-US" w:eastAsia="zh-CN"/>
                    </w:rPr>
                    <w:t>5.92</w:t>
                  </w:r>
                </w:p>
              </w:tc>
              <w:tc>
                <w:tcPr>
                  <w:tcW w:w="628" w:type="pct"/>
                  <w:noWrap w:val="0"/>
                  <w:vAlign w:val="center"/>
                </w:tcPr>
                <w:p w14:paraId="62929BE4">
                  <w:pPr>
                    <w:jc w:val="center"/>
                    <w:rPr>
                      <w:rFonts w:hint="default" w:eastAsia="宋体"/>
                      <w:color w:val="auto"/>
                      <w:sz w:val="18"/>
                      <w:szCs w:val="18"/>
                      <w:lang w:val="en-US" w:eastAsia="zh-CN"/>
                    </w:rPr>
                  </w:pPr>
                  <w:r>
                    <w:rPr>
                      <w:rFonts w:hint="eastAsia"/>
                      <w:color w:val="auto"/>
                      <w:sz w:val="18"/>
                      <w:szCs w:val="18"/>
                      <w:lang w:val="en-US" w:eastAsia="zh-CN"/>
                    </w:rPr>
                    <w:t>6.1</w:t>
                  </w:r>
                </w:p>
              </w:tc>
              <w:tc>
                <w:tcPr>
                  <w:tcW w:w="627" w:type="pct"/>
                  <w:noWrap w:val="0"/>
                  <w:vAlign w:val="center"/>
                </w:tcPr>
                <w:p w14:paraId="07BE7B67">
                  <w:pPr>
                    <w:jc w:val="center"/>
                    <w:rPr>
                      <w:rFonts w:hint="default" w:eastAsia="宋体"/>
                      <w:color w:val="auto"/>
                      <w:sz w:val="18"/>
                      <w:szCs w:val="18"/>
                      <w:lang w:val="en-US" w:eastAsia="zh-CN"/>
                    </w:rPr>
                  </w:pPr>
                  <w:r>
                    <w:rPr>
                      <w:rFonts w:hint="eastAsia"/>
                      <w:color w:val="auto"/>
                      <w:sz w:val="18"/>
                      <w:szCs w:val="18"/>
                      <w:lang w:val="en-US" w:eastAsia="zh-CN"/>
                    </w:rPr>
                    <w:t>1.04</w:t>
                  </w:r>
                </w:p>
              </w:tc>
              <w:tc>
                <w:tcPr>
                  <w:tcW w:w="627" w:type="pct"/>
                  <w:noWrap w:val="0"/>
                  <w:vAlign w:val="center"/>
                </w:tcPr>
                <w:p w14:paraId="4D1C9491">
                  <w:pPr>
                    <w:jc w:val="center"/>
                    <w:rPr>
                      <w:rFonts w:hint="default" w:eastAsia="宋体"/>
                      <w:color w:val="auto"/>
                      <w:sz w:val="18"/>
                      <w:szCs w:val="18"/>
                      <w:lang w:val="en-US" w:eastAsia="zh-CN"/>
                    </w:rPr>
                  </w:pPr>
                  <w:r>
                    <w:rPr>
                      <w:rFonts w:hint="eastAsia"/>
                      <w:color w:val="auto"/>
                      <w:sz w:val="18"/>
                      <w:szCs w:val="18"/>
                      <w:lang w:val="en-US" w:eastAsia="zh-CN"/>
                    </w:rPr>
                    <w:t>0.268</w:t>
                  </w:r>
                </w:p>
              </w:tc>
            </w:tr>
            <w:tr w14:paraId="5B4E4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1936" w:type="pct"/>
                  <w:gridSpan w:val="2"/>
                  <w:noWrap w:val="0"/>
                  <w:vAlign w:val="center"/>
                </w:tcPr>
                <w:p w14:paraId="6B9EF8EA">
                  <w:pPr>
                    <w:jc w:val="center"/>
                    <w:rPr>
                      <w:color w:val="auto"/>
                      <w:sz w:val="18"/>
                      <w:szCs w:val="18"/>
                    </w:rPr>
                  </w:pPr>
                  <w:r>
                    <w:rPr>
                      <w:rFonts w:hint="eastAsia" w:ascii="宋体" w:hAnsi="宋体" w:cs="宋体"/>
                      <w:color w:val="auto"/>
                      <w:sz w:val="18"/>
                      <w:szCs w:val="18"/>
                    </w:rPr>
                    <w:t>Ⅳ</w:t>
                  </w:r>
                  <w:r>
                    <w:rPr>
                      <w:color w:val="auto"/>
                      <w:sz w:val="18"/>
                      <w:szCs w:val="18"/>
                    </w:rPr>
                    <w:t>类标准</w:t>
                  </w:r>
                </w:p>
              </w:tc>
              <w:tc>
                <w:tcPr>
                  <w:tcW w:w="674" w:type="pct"/>
                  <w:noWrap w:val="0"/>
                  <w:vAlign w:val="center"/>
                </w:tcPr>
                <w:p w14:paraId="555E6439">
                  <w:pPr>
                    <w:jc w:val="center"/>
                    <w:rPr>
                      <w:color w:val="auto"/>
                      <w:sz w:val="18"/>
                      <w:szCs w:val="18"/>
                    </w:rPr>
                  </w:pPr>
                  <w:r>
                    <w:rPr>
                      <w:color w:val="auto"/>
                      <w:sz w:val="18"/>
                      <w:szCs w:val="18"/>
                    </w:rPr>
                    <w:t>6～9</w:t>
                  </w:r>
                </w:p>
              </w:tc>
              <w:tc>
                <w:tcPr>
                  <w:tcW w:w="508" w:type="pct"/>
                  <w:noWrap w:val="0"/>
                  <w:vAlign w:val="center"/>
                </w:tcPr>
                <w:p w14:paraId="7D535A2F">
                  <w:pPr>
                    <w:jc w:val="center"/>
                    <w:rPr>
                      <w:color w:val="auto"/>
                      <w:sz w:val="18"/>
                      <w:szCs w:val="18"/>
                    </w:rPr>
                  </w:pPr>
                  <w:r>
                    <w:rPr>
                      <w:color w:val="auto"/>
                      <w:sz w:val="18"/>
                      <w:szCs w:val="18"/>
                    </w:rPr>
                    <w:t>≥3</w:t>
                  </w:r>
                </w:p>
              </w:tc>
              <w:tc>
                <w:tcPr>
                  <w:tcW w:w="628" w:type="pct"/>
                  <w:noWrap w:val="0"/>
                  <w:vAlign w:val="center"/>
                </w:tcPr>
                <w:p w14:paraId="632DE3A8">
                  <w:pPr>
                    <w:jc w:val="center"/>
                    <w:rPr>
                      <w:color w:val="auto"/>
                      <w:sz w:val="18"/>
                      <w:szCs w:val="18"/>
                    </w:rPr>
                  </w:pPr>
                  <w:r>
                    <w:rPr>
                      <w:color w:val="auto"/>
                      <w:sz w:val="18"/>
                      <w:szCs w:val="18"/>
                    </w:rPr>
                    <w:t>≤10</w:t>
                  </w:r>
                </w:p>
              </w:tc>
              <w:tc>
                <w:tcPr>
                  <w:tcW w:w="627" w:type="pct"/>
                  <w:noWrap w:val="0"/>
                  <w:vAlign w:val="center"/>
                </w:tcPr>
                <w:p w14:paraId="52135E71">
                  <w:pPr>
                    <w:jc w:val="center"/>
                    <w:rPr>
                      <w:color w:val="auto"/>
                      <w:sz w:val="18"/>
                      <w:szCs w:val="18"/>
                    </w:rPr>
                  </w:pPr>
                  <w:r>
                    <w:rPr>
                      <w:color w:val="auto"/>
                      <w:sz w:val="18"/>
                      <w:szCs w:val="18"/>
                    </w:rPr>
                    <w:t>≤1.5</w:t>
                  </w:r>
                </w:p>
              </w:tc>
              <w:tc>
                <w:tcPr>
                  <w:tcW w:w="627" w:type="pct"/>
                  <w:noWrap w:val="0"/>
                  <w:vAlign w:val="center"/>
                </w:tcPr>
                <w:p w14:paraId="3FE6903C">
                  <w:pPr>
                    <w:jc w:val="center"/>
                    <w:rPr>
                      <w:color w:val="auto"/>
                      <w:sz w:val="18"/>
                      <w:szCs w:val="18"/>
                    </w:rPr>
                  </w:pPr>
                  <w:r>
                    <w:rPr>
                      <w:color w:val="auto"/>
                      <w:sz w:val="18"/>
                      <w:szCs w:val="18"/>
                    </w:rPr>
                    <w:t>≤0.3</w:t>
                  </w:r>
                </w:p>
              </w:tc>
            </w:tr>
            <w:tr w14:paraId="5999C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1936" w:type="pct"/>
                  <w:gridSpan w:val="2"/>
                  <w:noWrap w:val="0"/>
                  <w:vAlign w:val="center"/>
                </w:tcPr>
                <w:p w14:paraId="09D7B082">
                  <w:pPr>
                    <w:jc w:val="center"/>
                    <w:rPr>
                      <w:color w:val="auto"/>
                      <w:sz w:val="18"/>
                      <w:szCs w:val="18"/>
                    </w:rPr>
                  </w:pPr>
                  <w:r>
                    <w:rPr>
                      <w:color w:val="auto"/>
                      <w:sz w:val="18"/>
                      <w:szCs w:val="18"/>
                    </w:rPr>
                    <w:t>达标情况</w:t>
                  </w:r>
                </w:p>
              </w:tc>
              <w:tc>
                <w:tcPr>
                  <w:tcW w:w="674" w:type="pct"/>
                  <w:noWrap w:val="0"/>
                  <w:vAlign w:val="center"/>
                </w:tcPr>
                <w:p w14:paraId="00D12861">
                  <w:pPr>
                    <w:jc w:val="center"/>
                    <w:rPr>
                      <w:color w:val="auto"/>
                      <w:sz w:val="18"/>
                      <w:szCs w:val="18"/>
                    </w:rPr>
                  </w:pPr>
                  <w:r>
                    <w:rPr>
                      <w:color w:val="auto"/>
                      <w:sz w:val="18"/>
                      <w:szCs w:val="18"/>
                    </w:rPr>
                    <w:t>达标</w:t>
                  </w:r>
                </w:p>
              </w:tc>
              <w:tc>
                <w:tcPr>
                  <w:tcW w:w="508" w:type="pct"/>
                  <w:noWrap w:val="0"/>
                  <w:vAlign w:val="center"/>
                </w:tcPr>
                <w:p w14:paraId="1E946FE8">
                  <w:pPr>
                    <w:jc w:val="center"/>
                    <w:rPr>
                      <w:color w:val="auto"/>
                      <w:sz w:val="18"/>
                      <w:szCs w:val="18"/>
                    </w:rPr>
                  </w:pPr>
                  <w:r>
                    <w:rPr>
                      <w:color w:val="auto"/>
                      <w:sz w:val="18"/>
                      <w:szCs w:val="18"/>
                    </w:rPr>
                    <w:t>达标</w:t>
                  </w:r>
                </w:p>
              </w:tc>
              <w:tc>
                <w:tcPr>
                  <w:tcW w:w="628" w:type="pct"/>
                  <w:noWrap w:val="0"/>
                  <w:vAlign w:val="center"/>
                </w:tcPr>
                <w:p w14:paraId="3D82B3F6">
                  <w:pPr>
                    <w:jc w:val="center"/>
                    <w:rPr>
                      <w:color w:val="auto"/>
                      <w:sz w:val="18"/>
                      <w:szCs w:val="18"/>
                    </w:rPr>
                  </w:pPr>
                  <w:r>
                    <w:rPr>
                      <w:color w:val="auto"/>
                      <w:sz w:val="18"/>
                      <w:szCs w:val="18"/>
                    </w:rPr>
                    <w:t>达标</w:t>
                  </w:r>
                </w:p>
              </w:tc>
              <w:tc>
                <w:tcPr>
                  <w:tcW w:w="627" w:type="pct"/>
                  <w:noWrap w:val="0"/>
                  <w:vAlign w:val="center"/>
                </w:tcPr>
                <w:p w14:paraId="3FBA1E61">
                  <w:pPr>
                    <w:jc w:val="center"/>
                    <w:rPr>
                      <w:color w:val="auto"/>
                      <w:sz w:val="18"/>
                      <w:szCs w:val="18"/>
                    </w:rPr>
                  </w:pPr>
                  <w:r>
                    <w:rPr>
                      <w:color w:val="auto"/>
                      <w:sz w:val="18"/>
                      <w:szCs w:val="18"/>
                    </w:rPr>
                    <w:t>达标</w:t>
                  </w:r>
                </w:p>
              </w:tc>
              <w:tc>
                <w:tcPr>
                  <w:tcW w:w="627" w:type="pct"/>
                  <w:noWrap w:val="0"/>
                  <w:vAlign w:val="center"/>
                </w:tcPr>
                <w:p w14:paraId="76635B42">
                  <w:pPr>
                    <w:jc w:val="center"/>
                    <w:rPr>
                      <w:color w:val="auto"/>
                      <w:sz w:val="18"/>
                      <w:szCs w:val="18"/>
                    </w:rPr>
                  </w:pPr>
                  <w:r>
                    <w:rPr>
                      <w:color w:val="auto"/>
                      <w:sz w:val="18"/>
                      <w:szCs w:val="18"/>
                    </w:rPr>
                    <w:t>达标</w:t>
                  </w:r>
                </w:p>
              </w:tc>
            </w:tr>
          </w:tbl>
          <w:p w14:paraId="4C60D9DD">
            <w:pPr>
              <w:spacing w:line="360" w:lineRule="auto"/>
              <w:ind w:firstLine="420" w:firstLineChars="200"/>
              <w:rPr>
                <w:color w:val="auto"/>
              </w:rPr>
            </w:pPr>
            <w:r>
              <w:rPr>
                <w:color w:val="auto"/>
              </w:rPr>
              <w:t>根据上述监测结果，监测期间内，项目附近河道</w:t>
            </w:r>
            <w:r>
              <w:rPr>
                <w:rFonts w:hint="eastAsia"/>
                <w:color w:val="auto"/>
                <w:lang w:val="en-US" w:eastAsia="zh-CN"/>
              </w:rPr>
              <w:t>小林</w:t>
            </w:r>
            <w:r>
              <w:rPr>
                <w:color w:val="auto"/>
              </w:rPr>
              <w:t>港（东湖街道段）断面pH、DO、COD</w:t>
            </w:r>
            <w:r>
              <w:rPr>
                <w:color w:val="auto"/>
                <w:vertAlign w:val="subscript"/>
              </w:rPr>
              <w:t>Mn</w:t>
            </w:r>
            <w:r>
              <w:rPr>
                <w:color w:val="auto"/>
              </w:rPr>
              <w:t>、NH</w:t>
            </w:r>
            <w:r>
              <w:rPr>
                <w:color w:val="auto"/>
                <w:vertAlign w:val="subscript"/>
              </w:rPr>
              <w:t>3</w:t>
            </w:r>
            <w:r>
              <w:rPr>
                <w:color w:val="auto"/>
              </w:rPr>
              <w:t>-N、TP各监测指标能够达到《地表水环境质量标准》中</w:t>
            </w:r>
            <w:r>
              <w:rPr>
                <w:rFonts w:hint="eastAsia" w:ascii="宋体" w:hAnsi="宋体" w:cs="宋体"/>
                <w:color w:val="auto"/>
              </w:rPr>
              <w:t>Ⅳ</w:t>
            </w:r>
            <w:r>
              <w:rPr>
                <w:color w:val="auto"/>
              </w:rPr>
              <w:t>类标准。</w:t>
            </w:r>
          </w:p>
          <w:p w14:paraId="31FFCE10">
            <w:pPr>
              <w:spacing w:line="360" w:lineRule="auto"/>
              <w:ind w:firstLine="420" w:firstLineChars="200"/>
              <w:rPr>
                <w:color w:val="auto"/>
              </w:rPr>
            </w:pPr>
            <w:r>
              <w:rPr>
                <w:color w:val="auto"/>
              </w:rPr>
              <w:t>项目废水处理达标后，送至临平净水厂统一处理达标后排放，最终纳污水体为钱塘江，目标水质为III 类，执行《地表水环境质量标准》（GB3838-2002）中III 类标准。为了了解纳污水体水质现状，本环评采用</w:t>
            </w:r>
            <w:r>
              <w:rPr>
                <w:color w:val="auto"/>
                <w:kern w:val="0"/>
                <w:szCs w:val="21"/>
              </w:rPr>
              <w:t>杭州智慧河道云平台</w:t>
            </w:r>
            <w:r>
              <w:rPr>
                <w:color w:val="auto"/>
              </w:rPr>
              <w:t>中钱塘江（下沙街道段）2023 年8-10 月的水质数据进行现状评价，具体监测数据详见下表。</w:t>
            </w:r>
          </w:p>
          <w:p w14:paraId="71222139">
            <w:pPr>
              <w:pStyle w:val="45"/>
              <w:widowControl/>
              <w:numPr>
                <w:ilvl w:val="0"/>
                <w:numId w:val="25"/>
              </w:numPr>
              <w:tabs>
                <w:tab w:val="left" w:pos="4515"/>
                <w:tab w:val="left" w:pos="5883"/>
                <w:tab w:val="left" w:pos="8718"/>
              </w:tabs>
              <w:adjustRightInd w:val="0"/>
              <w:snapToGrid w:val="0"/>
              <w:spacing w:line="360" w:lineRule="auto"/>
              <w:jc w:val="center"/>
              <w:rPr>
                <w:rFonts w:ascii="Times New Roman" w:hAnsi="Times New Roman" w:cs="Times New Roman"/>
                <w:b/>
                <w:color w:val="auto"/>
              </w:rPr>
            </w:pPr>
            <w:r>
              <w:rPr>
                <w:rFonts w:ascii="Times New Roman" w:hAnsi="Times New Roman" w:cs="Times New Roman"/>
                <w:b/>
                <w:color w:val="auto"/>
              </w:rPr>
              <w:t xml:space="preserve"> 纳污水体环境现状监测统计结果及评价  单位：mg/L，除pH外</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874"/>
              <w:gridCol w:w="1209"/>
              <w:gridCol w:w="1074"/>
              <w:gridCol w:w="809"/>
              <w:gridCol w:w="1000"/>
              <w:gridCol w:w="999"/>
              <w:gridCol w:w="999"/>
            </w:tblGrid>
            <w:tr w14:paraId="34402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1177" w:type="pct"/>
                  <w:vMerge w:val="restart"/>
                  <w:noWrap w:val="0"/>
                  <w:vAlign w:val="center"/>
                </w:tcPr>
                <w:p w14:paraId="4AD77518">
                  <w:pPr>
                    <w:jc w:val="center"/>
                    <w:rPr>
                      <w:color w:val="auto"/>
                      <w:kern w:val="0"/>
                      <w:sz w:val="18"/>
                      <w:szCs w:val="18"/>
                    </w:rPr>
                  </w:pPr>
                  <w:r>
                    <w:rPr>
                      <w:color w:val="auto"/>
                      <w:sz w:val="18"/>
                      <w:szCs w:val="18"/>
                    </w:rPr>
                    <w:t>监测断面</w:t>
                  </w:r>
                </w:p>
              </w:tc>
              <w:tc>
                <w:tcPr>
                  <w:tcW w:w="759" w:type="pct"/>
                  <w:vMerge w:val="restart"/>
                  <w:noWrap w:val="0"/>
                  <w:vAlign w:val="center"/>
                </w:tcPr>
                <w:p w14:paraId="78E4360E">
                  <w:pPr>
                    <w:jc w:val="center"/>
                    <w:rPr>
                      <w:color w:val="auto"/>
                      <w:sz w:val="18"/>
                      <w:szCs w:val="18"/>
                    </w:rPr>
                  </w:pPr>
                  <w:r>
                    <w:rPr>
                      <w:color w:val="auto"/>
                      <w:sz w:val="18"/>
                      <w:szCs w:val="18"/>
                    </w:rPr>
                    <w:t>采样时间</w:t>
                  </w:r>
                </w:p>
              </w:tc>
              <w:tc>
                <w:tcPr>
                  <w:tcW w:w="3064" w:type="pct"/>
                  <w:gridSpan w:val="5"/>
                  <w:noWrap w:val="0"/>
                  <w:vAlign w:val="center"/>
                </w:tcPr>
                <w:p w14:paraId="21A8C393">
                  <w:pPr>
                    <w:jc w:val="center"/>
                    <w:rPr>
                      <w:color w:val="auto"/>
                      <w:sz w:val="18"/>
                      <w:szCs w:val="18"/>
                    </w:rPr>
                  </w:pPr>
                  <w:r>
                    <w:rPr>
                      <w:color w:val="auto"/>
                      <w:sz w:val="18"/>
                      <w:szCs w:val="18"/>
                    </w:rPr>
                    <w:t>监测结果（月平均） (单位：mg/L，除pH外)</w:t>
                  </w:r>
                </w:p>
              </w:tc>
            </w:tr>
            <w:tr w14:paraId="179E7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1177" w:type="pct"/>
                  <w:vMerge w:val="continue"/>
                  <w:noWrap w:val="0"/>
                  <w:vAlign w:val="center"/>
                </w:tcPr>
                <w:p w14:paraId="7E0838E9">
                  <w:pPr>
                    <w:jc w:val="center"/>
                    <w:rPr>
                      <w:color w:val="auto"/>
                      <w:sz w:val="18"/>
                      <w:szCs w:val="18"/>
                    </w:rPr>
                  </w:pPr>
                </w:p>
              </w:tc>
              <w:tc>
                <w:tcPr>
                  <w:tcW w:w="759" w:type="pct"/>
                  <w:vMerge w:val="continue"/>
                  <w:noWrap w:val="0"/>
                  <w:vAlign w:val="center"/>
                </w:tcPr>
                <w:p w14:paraId="7831E6B5">
                  <w:pPr>
                    <w:jc w:val="center"/>
                    <w:rPr>
                      <w:color w:val="auto"/>
                      <w:sz w:val="18"/>
                      <w:szCs w:val="18"/>
                    </w:rPr>
                  </w:pPr>
                </w:p>
              </w:tc>
              <w:tc>
                <w:tcPr>
                  <w:tcW w:w="674" w:type="pct"/>
                  <w:noWrap w:val="0"/>
                  <w:vAlign w:val="center"/>
                </w:tcPr>
                <w:p w14:paraId="1F777E8A">
                  <w:pPr>
                    <w:jc w:val="center"/>
                    <w:rPr>
                      <w:color w:val="auto"/>
                      <w:sz w:val="18"/>
                      <w:szCs w:val="18"/>
                    </w:rPr>
                  </w:pPr>
                  <w:r>
                    <w:rPr>
                      <w:color w:val="auto"/>
                      <w:sz w:val="18"/>
                      <w:szCs w:val="18"/>
                    </w:rPr>
                    <w:t>pH</w:t>
                  </w:r>
                </w:p>
              </w:tc>
              <w:tc>
                <w:tcPr>
                  <w:tcW w:w="508" w:type="pct"/>
                  <w:noWrap w:val="0"/>
                  <w:vAlign w:val="center"/>
                </w:tcPr>
                <w:p w14:paraId="179C857A">
                  <w:pPr>
                    <w:jc w:val="center"/>
                    <w:rPr>
                      <w:color w:val="auto"/>
                      <w:sz w:val="18"/>
                      <w:szCs w:val="18"/>
                    </w:rPr>
                  </w:pPr>
                  <w:r>
                    <w:rPr>
                      <w:color w:val="auto"/>
                      <w:sz w:val="18"/>
                      <w:szCs w:val="18"/>
                    </w:rPr>
                    <w:t>DO</w:t>
                  </w:r>
                </w:p>
              </w:tc>
              <w:tc>
                <w:tcPr>
                  <w:tcW w:w="628" w:type="pct"/>
                  <w:noWrap w:val="0"/>
                  <w:vAlign w:val="center"/>
                </w:tcPr>
                <w:p w14:paraId="25F6239C">
                  <w:pPr>
                    <w:jc w:val="center"/>
                    <w:rPr>
                      <w:color w:val="auto"/>
                      <w:sz w:val="18"/>
                      <w:szCs w:val="18"/>
                    </w:rPr>
                  </w:pPr>
                  <w:r>
                    <w:rPr>
                      <w:color w:val="auto"/>
                      <w:sz w:val="18"/>
                      <w:szCs w:val="18"/>
                    </w:rPr>
                    <w:t>COD</w:t>
                  </w:r>
                  <w:r>
                    <w:rPr>
                      <w:color w:val="auto"/>
                      <w:sz w:val="18"/>
                      <w:szCs w:val="18"/>
                      <w:vertAlign w:val="subscript"/>
                    </w:rPr>
                    <w:t>Mn</w:t>
                  </w:r>
                </w:p>
              </w:tc>
              <w:tc>
                <w:tcPr>
                  <w:tcW w:w="627" w:type="pct"/>
                  <w:noWrap w:val="0"/>
                  <w:vAlign w:val="center"/>
                </w:tcPr>
                <w:p w14:paraId="54E537AD">
                  <w:pPr>
                    <w:jc w:val="center"/>
                    <w:rPr>
                      <w:color w:val="auto"/>
                      <w:sz w:val="18"/>
                      <w:szCs w:val="18"/>
                    </w:rPr>
                  </w:pPr>
                  <w:r>
                    <w:rPr>
                      <w:color w:val="auto"/>
                      <w:sz w:val="18"/>
                      <w:szCs w:val="18"/>
                    </w:rPr>
                    <w:t>NH</w:t>
                  </w:r>
                  <w:r>
                    <w:rPr>
                      <w:color w:val="auto"/>
                      <w:sz w:val="18"/>
                      <w:szCs w:val="18"/>
                      <w:vertAlign w:val="subscript"/>
                    </w:rPr>
                    <w:t>3</w:t>
                  </w:r>
                  <w:r>
                    <w:rPr>
                      <w:color w:val="auto"/>
                      <w:sz w:val="18"/>
                      <w:szCs w:val="18"/>
                    </w:rPr>
                    <w:t>-N</w:t>
                  </w:r>
                </w:p>
              </w:tc>
              <w:tc>
                <w:tcPr>
                  <w:tcW w:w="627" w:type="pct"/>
                  <w:noWrap w:val="0"/>
                  <w:vAlign w:val="center"/>
                </w:tcPr>
                <w:p w14:paraId="3ECDD725">
                  <w:pPr>
                    <w:jc w:val="center"/>
                    <w:rPr>
                      <w:color w:val="auto"/>
                      <w:sz w:val="18"/>
                      <w:szCs w:val="18"/>
                    </w:rPr>
                  </w:pPr>
                  <w:r>
                    <w:rPr>
                      <w:color w:val="auto"/>
                      <w:sz w:val="18"/>
                      <w:szCs w:val="18"/>
                    </w:rPr>
                    <w:t>TP</w:t>
                  </w:r>
                </w:p>
              </w:tc>
            </w:tr>
            <w:tr w14:paraId="5CA9D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1177" w:type="pct"/>
                  <w:vMerge w:val="restart"/>
                  <w:noWrap w:val="0"/>
                  <w:vAlign w:val="center"/>
                </w:tcPr>
                <w:p w14:paraId="5C346F31">
                  <w:pPr>
                    <w:pStyle w:val="241"/>
                    <w:spacing w:line="240" w:lineRule="auto"/>
                    <w:rPr>
                      <w:color w:val="auto"/>
                      <w:sz w:val="18"/>
                      <w:szCs w:val="18"/>
                    </w:rPr>
                  </w:pPr>
                  <w:r>
                    <w:rPr>
                      <w:color w:val="auto"/>
                      <w:sz w:val="18"/>
                      <w:szCs w:val="18"/>
                    </w:rPr>
                    <w:t>钱塘江（下沙街道段）</w:t>
                  </w:r>
                </w:p>
              </w:tc>
              <w:tc>
                <w:tcPr>
                  <w:tcW w:w="759" w:type="pct"/>
                  <w:noWrap w:val="0"/>
                  <w:vAlign w:val="center"/>
                </w:tcPr>
                <w:p w14:paraId="0DE172CE">
                  <w:pPr>
                    <w:jc w:val="center"/>
                    <w:rPr>
                      <w:color w:val="auto"/>
                      <w:sz w:val="18"/>
                      <w:szCs w:val="18"/>
                    </w:rPr>
                  </w:pPr>
                  <w:r>
                    <w:rPr>
                      <w:color w:val="auto"/>
                      <w:sz w:val="18"/>
                      <w:szCs w:val="18"/>
                    </w:rPr>
                    <w:t>2023.8</w:t>
                  </w:r>
                </w:p>
              </w:tc>
              <w:tc>
                <w:tcPr>
                  <w:tcW w:w="674" w:type="pct"/>
                  <w:noWrap w:val="0"/>
                  <w:vAlign w:val="center"/>
                </w:tcPr>
                <w:p w14:paraId="44765702">
                  <w:pPr>
                    <w:jc w:val="center"/>
                    <w:rPr>
                      <w:color w:val="auto"/>
                      <w:sz w:val="18"/>
                      <w:szCs w:val="18"/>
                    </w:rPr>
                  </w:pPr>
                  <w:r>
                    <w:rPr>
                      <w:color w:val="auto"/>
                      <w:sz w:val="18"/>
                      <w:szCs w:val="18"/>
                    </w:rPr>
                    <w:t>8</w:t>
                  </w:r>
                </w:p>
              </w:tc>
              <w:tc>
                <w:tcPr>
                  <w:tcW w:w="508" w:type="pct"/>
                  <w:noWrap w:val="0"/>
                  <w:vAlign w:val="center"/>
                </w:tcPr>
                <w:p w14:paraId="2EDE8856">
                  <w:pPr>
                    <w:jc w:val="center"/>
                    <w:rPr>
                      <w:color w:val="auto"/>
                      <w:sz w:val="18"/>
                      <w:szCs w:val="18"/>
                    </w:rPr>
                  </w:pPr>
                  <w:r>
                    <w:rPr>
                      <w:color w:val="auto"/>
                      <w:sz w:val="18"/>
                      <w:szCs w:val="18"/>
                    </w:rPr>
                    <w:t>6.5</w:t>
                  </w:r>
                </w:p>
              </w:tc>
              <w:tc>
                <w:tcPr>
                  <w:tcW w:w="628" w:type="pct"/>
                  <w:noWrap w:val="0"/>
                  <w:vAlign w:val="center"/>
                </w:tcPr>
                <w:p w14:paraId="2BF7BC4E">
                  <w:pPr>
                    <w:jc w:val="center"/>
                    <w:rPr>
                      <w:color w:val="auto"/>
                      <w:sz w:val="18"/>
                      <w:szCs w:val="18"/>
                    </w:rPr>
                  </w:pPr>
                  <w:r>
                    <w:rPr>
                      <w:color w:val="auto"/>
                      <w:sz w:val="18"/>
                      <w:szCs w:val="18"/>
                    </w:rPr>
                    <w:t>3.3</w:t>
                  </w:r>
                </w:p>
              </w:tc>
              <w:tc>
                <w:tcPr>
                  <w:tcW w:w="627" w:type="pct"/>
                  <w:noWrap w:val="0"/>
                  <w:vAlign w:val="center"/>
                </w:tcPr>
                <w:p w14:paraId="706621B9">
                  <w:pPr>
                    <w:jc w:val="center"/>
                    <w:rPr>
                      <w:color w:val="auto"/>
                      <w:sz w:val="18"/>
                      <w:szCs w:val="18"/>
                    </w:rPr>
                  </w:pPr>
                  <w:r>
                    <w:rPr>
                      <w:color w:val="auto"/>
                      <w:sz w:val="18"/>
                      <w:szCs w:val="18"/>
                    </w:rPr>
                    <w:t>0.02</w:t>
                  </w:r>
                </w:p>
              </w:tc>
              <w:tc>
                <w:tcPr>
                  <w:tcW w:w="627" w:type="pct"/>
                  <w:noWrap w:val="0"/>
                  <w:vAlign w:val="center"/>
                </w:tcPr>
                <w:p w14:paraId="478B89AA">
                  <w:pPr>
                    <w:jc w:val="center"/>
                    <w:rPr>
                      <w:color w:val="auto"/>
                      <w:sz w:val="18"/>
                      <w:szCs w:val="18"/>
                    </w:rPr>
                  </w:pPr>
                  <w:r>
                    <w:rPr>
                      <w:color w:val="auto"/>
                      <w:sz w:val="18"/>
                      <w:szCs w:val="18"/>
                    </w:rPr>
                    <w:t>0.063</w:t>
                  </w:r>
                </w:p>
              </w:tc>
            </w:tr>
            <w:tr w14:paraId="5BF83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1177" w:type="pct"/>
                  <w:vMerge w:val="continue"/>
                  <w:noWrap w:val="0"/>
                  <w:vAlign w:val="center"/>
                </w:tcPr>
                <w:p w14:paraId="5CC72ED0">
                  <w:pPr>
                    <w:pStyle w:val="241"/>
                    <w:spacing w:line="240" w:lineRule="auto"/>
                    <w:rPr>
                      <w:color w:val="auto"/>
                      <w:sz w:val="18"/>
                      <w:szCs w:val="18"/>
                    </w:rPr>
                  </w:pPr>
                </w:p>
              </w:tc>
              <w:tc>
                <w:tcPr>
                  <w:tcW w:w="759" w:type="pct"/>
                  <w:noWrap w:val="0"/>
                  <w:vAlign w:val="center"/>
                </w:tcPr>
                <w:p w14:paraId="20960928">
                  <w:pPr>
                    <w:jc w:val="center"/>
                    <w:rPr>
                      <w:color w:val="auto"/>
                      <w:sz w:val="18"/>
                      <w:szCs w:val="18"/>
                    </w:rPr>
                  </w:pPr>
                  <w:r>
                    <w:rPr>
                      <w:color w:val="auto"/>
                      <w:sz w:val="18"/>
                      <w:szCs w:val="18"/>
                    </w:rPr>
                    <w:t>2023.9</w:t>
                  </w:r>
                </w:p>
              </w:tc>
              <w:tc>
                <w:tcPr>
                  <w:tcW w:w="674" w:type="pct"/>
                  <w:noWrap w:val="0"/>
                  <w:vAlign w:val="center"/>
                </w:tcPr>
                <w:p w14:paraId="278D2DB5">
                  <w:pPr>
                    <w:jc w:val="center"/>
                    <w:rPr>
                      <w:color w:val="auto"/>
                      <w:sz w:val="18"/>
                      <w:szCs w:val="18"/>
                    </w:rPr>
                  </w:pPr>
                  <w:r>
                    <w:rPr>
                      <w:color w:val="auto"/>
                      <w:sz w:val="18"/>
                      <w:szCs w:val="18"/>
                    </w:rPr>
                    <w:t>7</w:t>
                  </w:r>
                </w:p>
              </w:tc>
              <w:tc>
                <w:tcPr>
                  <w:tcW w:w="508" w:type="pct"/>
                  <w:noWrap w:val="0"/>
                  <w:vAlign w:val="center"/>
                </w:tcPr>
                <w:p w14:paraId="2F8F1385">
                  <w:pPr>
                    <w:jc w:val="center"/>
                    <w:rPr>
                      <w:color w:val="auto"/>
                      <w:sz w:val="18"/>
                      <w:szCs w:val="18"/>
                    </w:rPr>
                  </w:pPr>
                  <w:r>
                    <w:rPr>
                      <w:color w:val="auto"/>
                      <w:sz w:val="18"/>
                      <w:szCs w:val="18"/>
                    </w:rPr>
                    <w:t>6.4</w:t>
                  </w:r>
                </w:p>
              </w:tc>
              <w:tc>
                <w:tcPr>
                  <w:tcW w:w="628" w:type="pct"/>
                  <w:noWrap w:val="0"/>
                  <w:vAlign w:val="center"/>
                </w:tcPr>
                <w:p w14:paraId="582D418E">
                  <w:pPr>
                    <w:jc w:val="center"/>
                    <w:rPr>
                      <w:color w:val="auto"/>
                      <w:sz w:val="18"/>
                      <w:szCs w:val="18"/>
                    </w:rPr>
                  </w:pPr>
                  <w:r>
                    <w:rPr>
                      <w:color w:val="auto"/>
                      <w:sz w:val="18"/>
                      <w:szCs w:val="18"/>
                    </w:rPr>
                    <w:t>2.2</w:t>
                  </w:r>
                </w:p>
              </w:tc>
              <w:tc>
                <w:tcPr>
                  <w:tcW w:w="627" w:type="pct"/>
                  <w:noWrap w:val="0"/>
                  <w:vAlign w:val="center"/>
                </w:tcPr>
                <w:p w14:paraId="13A33AB8">
                  <w:pPr>
                    <w:jc w:val="center"/>
                    <w:rPr>
                      <w:color w:val="auto"/>
                      <w:sz w:val="18"/>
                      <w:szCs w:val="18"/>
                    </w:rPr>
                  </w:pPr>
                  <w:r>
                    <w:rPr>
                      <w:color w:val="auto"/>
                      <w:sz w:val="18"/>
                      <w:szCs w:val="18"/>
                    </w:rPr>
                    <w:t>0.02</w:t>
                  </w:r>
                </w:p>
              </w:tc>
              <w:tc>
                <w:tcPr>
                  <w:tcW w:w="627" w:type="pct"/>
                  <w:noWrap w:val="0"/>
                  <w:vAlign w:val="center"/>
                </w:tcPr>
                <w:p w14:paraId="330F9B34">
                  <w:pPr>
                    <w:jc w:val="center"/>
                    <w:rPr>
                      <w:color w:val="auto"/>
                      <w:sz w:val="18"/>
                      <w:szCs w:val="18"/>
                    </w:rPr>
                  </w:pPr>
                  <w:r>
                    <w:rPr>
                      <w:color w:val="auto"/>
                      <w:sz w:val="18"/>
                      <w:szCs w:val="18"/>
                    </w:rPr>
                    <w:t>0.05</w:t>
                  </w:r>
                </w:p>
              </w:tc>
            </w:tr>
            <w:tr w14:paraId="78C25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1177" w:type="pct"/>
                  <w:vMerge w:val="continue"/>
                  <w:noWrap w:val="0"/>
                  <w:vAlign w:val="center"/>
                </w:tcPr>
                <w:p w14:paraId="261CD77D">
                  <w:pPr>
                    <w:pStyle w:val="241"/>
                    <w:spacing w:line="240" w:lineRule="auto"/>
                    <w:rPr>
                      <w:color w:val="auto"/>
                      <w:sz w:val="18"/>
                      <w:szCs w:val="18"/>
                    </w:rPr>
                  </w:pPr>
                </w:p>
              </w:tc>
              <w:tc>
                <w:tcPr>
                  <w:tcW w:w="759" w:type="pct"/>
                  <w:noWrap w:val="0"/>
                  <w:vAlign w:val="center"/>
                </w:tcPr>
                <w:p w14:paraId="4D548E7C">
                  <w:pPr>
                    <w:jc w:val="center"/>
                    <w:rPr>
                      <w:color w:val="auto"/>
                      <w:sz w:val="18"/>
                      <w:szCs w:val="18"/>
                    </w:rPr>
                  </w:pPr>
                  <w:r>
                    <w:rPr>
                      <w:color w:val="auto"/>
                      <w:sz w:val="18"/>
                      <w:szCs w:val="18"/>
                    </w:rPr>
                    <w:t>2023.10</w:t>
                  </w:r>
                </w:p>
              </w:tc>
              <w:tc>
                <w:tcPr>
                  <w:tcW w:w="674" w:type="pct"/>
                  <w:noWrap w:val="0"/>
                  <w:vAlign w:val="center"/>
                </w:tcPr>
                <w:p w14:paraId="508F7DE9">
                  <w:pPr>
                    <w:jc w:val="center"/>
                    <w:rPr>
                      <w:color w:val="auto"/>
                      <w:sz w:val="18"/>
                      <w:szCs w:val="18"/>
                    </w:rPr>
                  </w:pPr>
                  <w:r>
                    <w:rPr>
                      <w:color w:val="auto"/>
                      <w:sz w:val="18"/>
                      <w:szCs w:val="18"/>
                    </w:rPr>
                    <w:t>7</w:t>
                  </w:r>
                </w:p>
              </w:tc>
              <w:tc>
                <w:tcPr>
                  <w:tcW w:w="508" w:type="pct"/>
                  <w:noWrap w:val="0"/>
                  <w:vAlign w:val="center"/>
                </w:tcPr>
                <w:p w14:paraId="0ACB2E54">
                  <w:pPr>
                    <w:jc w:val="center"/>
                    <w:rPr>
                      <w:color w:val="auto"/>
                      <w:sz w:val="18"/>
                      <w:szCs w:val="18"/>
                    </w:rPr>
                  </w:pPr>
                  <w:r>
                    <w:rPr>
                      <w:color w:val="auto"/>
                      <w:sz w:val="18"/>
                      <w:szCs w:val="18"/>
                    </w:rPr>
                    <w:t>7.8</w:t>
                  </w:r>
                </w:p>
              </w:tc>
              <w:tc>
                <w:tcPr>
                  <w:tcW w:w="628" w:type="pct"/>
                  <w:noWrap w:val="0"/>
                  <w:vAlign w:val="center"/>
                </w:tcPr>
                <w:p w14:paraId="1A67F64B">
                  <w:pPr>
                    <w:jc w:val="center"/>
                    <w:rPr>
                      <w:color w:val="auto"/>
                      <w:sz w:val="18"/>
                      <w:szCs w:val="18"/>
                    </w:rPr>
                  </w:pPr>
                  <w:r>
                    <w:rPr>
                      <w:color w:val="auto"/>
                      <w:sz w:val="18"/>
                      <w:szCs w:val="18"/>
                    </w:rPr>
                    <w:t>1.8</w:t>
                  </w:r>
                </w:p>
              </w:tc>
              <w:tc>
                <w:tcPr>
                  <w:tcW w:w="627" w:type="pct"/>
                  <w:noWrap w:val="0"/>
                  <w:vAlign w:val="center"/>
                </w:tcPr>
                <w:p w14:paraId="109C3FC8">
                  <w:pPr>
                    <w:jc w:val="center"/>
                    <w:rPr>
                      <w:color w:val="auto"/>
                      <w:sz w:val="18"/>
                      <w:szCs w:val="18"/>
                    </w:rPr>
                  </w:pPr>
                  <w:r>
                    <w:rPr>
                      <w:color w:val="auto"/>
                      <w:sz w:val="18"/>
                      <w:szCs w:val="18"/>
                    </w:rPr>
                    <w:t>0.11</w:t>
                  </w:r>
                </w:p>
              </w:tc>
              <w:tc>
                <w:tcPr>
                  <w:tcW w:w="627" w:type="pct"/>
                  <w:noWrap w:val="0"/>
                  <w:vAlign w:val="center"/>
                </w:tcPr>
                <w:p w14:paraId="3AF7CF79">
                  <w:pPr>
                    <w:jc w:val="center"/>
                    <w:rPr>
                      <w:color w:val="auto"/>
                      <w:sz w:val="18"/>
                      <w:szCs w:val="18"/>
                    </w:rPr>
                  </w:pPr>
                  <w:r>
                    <w:rPr>
                      <w:color w:val="auto"/>
                      <w:sz w:val="18"/>
                      <w:szCs w:val="18"/>
                    </w:rPr>
                    <w:t>0.057</w:t>
                  </w:r>
                </w:p>
              </w:tc>
            </w:tr>
            <w:tr w14:paraId="604EF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1936" w:type="pct"/>
                  <w:gridSpan w:val="2"/>
                  <w:noWrap w:val="0"/>
                  <w:vAlign w:val="center"/>
                </w:tcPr>
                <w:p w14:paraId="3668CFCD">
                  <w:pPr>
                    <w:jc w:val="center"/>
                    <w:rPr>
                      <w:color w:val="auto"/>
                      <w:sz w:val="18"/>
                      <w:szCs w:val="18"/>
                    </w:rPr>
                  </w:pPr>
                  <w:r>
                    <w:rPr>
                      <w:color w:val="auto"/>
                      <w:sz w:val="18"/>
                      <w:szCs w:val="18"/>
                    </w:rPr>
                    <w:t>III类标准</w:t>
                  </w:r>
                </w:p>
              </w:tc>
              <w:tc>
                <w:tcPr>
                  <w:tcW w:w="674" w:type="pct"/>
                  <w:noWrap w:val="0"/>
                  <w:vAlign w:val="center"/>
                </w:tcPr>
                <w:p w14:paraId="28640999">
                  <w:pPr>
                    <w:jc w:val="center"/>
                    <w:rPr>
                      <w:color w:val="auto"/>
                      <w:sz w:val="18"/>
                      <w:szCs w:val="18"/>
                    </w:rPr>
                  </w:pPr>
                  <w:r>
                    <w:rPr>
                      <w:color w:val="auto"/>
                      <w:sz w:val="18"/>
                      <w:szCs w:val="18"/>
                    </w:rPr>
                    <w:t>6～9</w:t>
                  </w:r>
                </w:p>
              </w:tc>
              <w:tc>
                <w:tcPr>
                  <w:tcW w:w="508" w:type="pct"/>
                  <w:noWrap w:val="0"/>
                  <w:vAlign w:val="center"/>
                </w:tcPr>
                <w:p w14:paraId="3388FAD8">
                  <w:pPr>
                    <w:jc w:val="center"/>
                    <w:rPr>
                      <w:color w:val="auto"/>
                      <w:sz w:val="18"/>
                      <w:szCs w:val="18"/>
                    </w:rPr>
                  </w:pPr>
                  <w:r>
                    <w:rPr>
                      <w:color w:val="auto"/>
                      <w:sz w:val="18"/>
                      <w:szCs w:val="18"/>
                    </w:rPr>
                    <w:t>≥5</w:t>
                  </w:r>
                </w:p>
              </w:tc>
              <w:tc>
                <w:tcPr>
                  <w:tcW w:w="628" w:type="pct"/>
                  <w:noWrap w:val="0"/>
                  <w:vAlign w:val="center"/>
                </w:tcPr>
                <w:p w14:paraId="0CB2AF69">
                  <w:pPr>
                    <w:jc w:val="center"/>
                    <w:rPr>
                      <w:color w:val="auto"/>
                      <w:sz w:val="18"/>
                      <w:szCs w:val="18"/>
                    </w:rPr>
                  </w:pPr>
                  <w:r>
                    <w:rPr>
                      <w:color w:val="auto"/>
                      <w:sz w:val="18"/>
                      <w:szCs w:val="18"/>
                    </w:rPr>
                    <w:t>≤6</w:t>
                  </w:r>
                </w:p>
              </w:tc>
              <w:tc>
                <w:tcPr>
                  <w:tcW w:w="627" w:type="pct"/>
                  <w:noWrap w:val="0"/>
                  <w:vAlign w:val="center"/>
                </w:tcPr>
                <w:p w14:paraId="2E35ACD0">
                  <w:pPr>
                    <w:jc w:val="center"/>
                    <w:rPr>
                      <w:color w:val="auto"/>
                      <w:sz w:val="18"/>
                      <w:szCs w:val="18"/>
                    </w:rPr>
                  </w:pPr>
                  <w:r>
                    <w:rPr>
                      <w:color w:val="auto"/>
                      <w:sz w:val="18"/>
                      <w:szCs w:val="18"/>
                    </w:rPr>
                    <w:t>≤1.0</w:t>
                  </w:r>
                </w:p>
              </w:tc>
              <w:tc>
                <w:tcPr>
                  <w:tcW w:w="627" w:type="pct"/>
                  <w:noWrap w:val="0"/>
                  <w:vAlign w:val="center"/>
                </w:tcPr>
                <w:p w14:paraId="66CBA734">
                  <w:pPr>
                    <w:jc w:val="center"/>
                    <w:rPr>
                      <w:color w:val="auto"/>
                      <w:sz w:val="18"/>
                      <w:szCs w:val="18"/>
                    </w:rPr>
                  </w:pPr>
                  <w:r>
                    <w:rPr>
                      <w:color w:val="auto"/>
                      <w:sz w:val="18"/>
                      <w:szCs w:val="18"/>
                    </w:rPr>
                    <w:t>≤0.2</w:t>
                  </w:r>
                </w:p>
              </w:tc>
            </w:tr>
            <w:tr w14:paraId="5DF0D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1936" w:type="pct"/>
                  <w:gridSpan w:val="2"/>
                  <w:noWrap w:val="0"/>
                  <w:vAlign w:val="center"/>
                </w:tcPr>
                <w:p w14:paraId="24EBAB9D">
                  <w:pPr>
                    <w:jc w:val="center"/>
                    <w:rPr>
                      <w:color w:val="auto"/>
                      <w:sz w:val="18"/>
                      <w:szCs w:val="18"/>
                    </w:rPr>
                  </w:pPr>
                  <w:r>
                    <w:rPr>
                      <w:color w:val="auto"/>
                      <w:sz w:val="18"/>
                      <w:szCs w:val="18"/>
                    </w:rPr>
                    <w:t>达标情况</w:t>
                  </w:r>
                </w:p>
              </w:tc>
              <w:tc>
                <w:tcPr>
                  <w:tcW w:w="674" w:type="pct"/>
                  <w:noWrap w:val="0"/>
                  <w:vAlign w:val="center"/>
                </w:tcPr>
                <w:p w14:paraId="1025B613">
                  <w:pPr>
                    <w:jc w:val="center"/>
                    <w:rPr>
                      <w:color w:val="auto"/>
                      <w:sz w:val="18"/>
                      <w:szCs w:val="18"/>
                    </w:rPr>
                  </w:pPr>
                  <w:r>
                    <w:rPr>
                      <w:color w:val="auto"/>
                      <w:sz w:val="18"/>
                      <w:szCs w:val="18"/>
                    </w:rPr>
                    <w:t>达标</w:t>
                  </w:r>
                </w:p>
              </w:tc>
              <w:tc>
                <w:tcPr>
                  <w:tcW w:w="508" w:type="pct"/>
                  <w:noWrap w:val="0"/>
                  <w:vAlign w:val="center"/>
                </w:tcPr>
                <w:p w14:paraId="1C1E5D0D">
                  <w:pPr>
                    <w:jc w:val="center"/>
                    <w:rPr>
                      <w:color w:val="auto"/>
                      <w:sz w:val="18"/>
                      <w:szCs w:val="18"/>
                    </w:rPr>
                  </w:pPr>
                  <w:r>
                    <w:rPr>
                      <w:color w:val="auto"/>
                      <w:sz w:val="18"/>
                      <w:szCs w:val="18"/>
                    </w:rPr>
                    <w:t>达标</w:t>
                  </w:r>
                </w:p>
              </w:tc>
              <w:tc>
                <w:tcPr>
                  <w:tcW w:w="628" w:type="pct"/>
                  <w:noWrap w:val="0"/>
                  <w:vAlign w:val="center"/>
                </w:tcPr>
                <w:p w14:paraId="348B319D">
                  <w:pPr>
                    <w:jc w:val="center"/>
                    <w:rPr>
                      <w:color w:val="auto"/>
                      <w:sz w:val="18"/>
                      <w:szCs w:val="18"/>
                    </w:rPr>
                  </w:pPr>
                  <w:r>
                    <w:rPr>
                      <w:color w:val="auto"/>
                      <w:sz w:val="18"/>
                      <w:szCs w:val="18"/>
                    </w:rPr>
                    <w:t>达标</w:t>
                  </w:r>
                </w:p>
              </w:tc>
              <w:tc>
                <w:tcPr>
                  <w:tcW w:w="627" w:type="pct"/>
                  <w:noWrap w:val="0"/>
                  <w:vAlign w:val="center"/>
                </w:tcPr>
                <w:p w14:paraId="63F1B343">
                  <w:pPr>
                    <w:jc w:val="center"/>
                    <w:rPr>
                      <w:color w:val="auto"/>
                      <w:sz w:val="18"/>
                      <w:szCs w:val="18"/>
                    </w:rPr>
                  </w:pPr>
                  <w:r>
                    <w:rPr>
                      <w:color w:val="auto"/>
                      <w:sz w:val="18"/>
                      <w:szCs w:val="18"/>
                    </w:rPr>
                    <w:t>达标</w:t>
                  </w:r>
                </w:p>
              </w:tc>
              <w:tc>
                <w:tcPr>
                  <w:tcW w:w="627" w:type="pct"/>
                  <w:noWrap w:val="0"/>
                  <w:vAlign w:val="center"/>
                </w:tcPr>
                <w:p w14:paraId="6F0687B6">
                  <w:pPr>
                    <w:jc w:val="center"/>
                    <w:rPr>
                      <w:color w:val="auto"/>
                      <w:sz w:val="18"/>
                      <w:szCs w:val="18"/>
                    </w:rPr>
                  </w:pPr>
                  <w:r>
                    <w:rPr>
                      <w:color w:val="auto"/>
                      <w:sz w:val="18"/>
                      <w:szCs w:val="18"/>
                    </w:rPr>
                    <w:t>达标</w:t>
                  </w:r>
                </w:p>
              </w:tc>
            </w:tr>
          </w:tbl>
          <w:p w14:paraId="2883CF4C">
            <w:pPr>
              <w:spacing w:line="360" w:lineRule="auto"/>
              <w:ind w:firstLine="420" w:firstLineChars="200"/>
              <w:rPr>
                <w:color w:val="auto"/>
              </w:rPr>
            </w:pPr>
            <w:r>
              <w:rPr>
                <w:color w:val="auto"/>
              </w:rPr>
              <w:t>由上表监测结果可知，纳污水体钱塘江水质能符合《地表水环境质量标准》（GB3838-2002）III类水质标准。</w:t>
            </w:r>
          </w:p>
          <w:p w14:paraId="123296F3">
            <w:pPr>
              <w:autoSpaceDE w:val="0"/>
              <w:autoSpaceDN w:val="0"/>
              <w:adjustRightInd w:val="0"/>
              <w:spacing w:line="360" w:lineRule="auto"/>
              <w:rPr>
                <w:b/>
                <w:color w:val="auto"/>
                <w:kern w:val="0"/>
                <w:szCs w:val="21"/>
              </w:rPr>
            </w:pPr>
            <w:r>
              <w:rPr>
                <w:b/>
                <w:color w:val="auto"/>
                <w:kern w:val="0"/>
                <w:szCs w:val="21"/>
              </w:rPr>
              <w:t>3.1.3声环境</w:t>
            </w:r>
          </w:p>
          <w:p w14:paraId="3A2B6084">
            <w:pPr>
              <w:spacing w:line="360" w:lineRule="auto"/>
              <w:ind w:firstLine="420" w:firstLineChars="200"/>
              <w:rPr>
                <w:bCs/>
                <w:color w:val="auto"/>
              </w:rPr>
            </w:pPr>
            <w:r>
              <w:rPr>
                <w:bCs/>
                <w:color w:val="auto"/>
              </w:rPr>
              <w:t>根据</w:t>
            </w:r>
            <w:r>
              <w:rPr>
                <w:color w:val="auto"/>
              </w:rPr>
              <w:t>《杭州市临平区声环境功能区划分方案（2021~2025）》</w:t>
            </w:r>
            <w:r>
              <w:rPr>
                <w:bCs/>
                <w:color w:val="auto"/>
              </w:rPr>
              <w:t>，</w:t>
            </w:r>
            <w:r>
              <w:rPr>
                <w:color w:val="auto"/>
              </w:rPr>
              <w:t>本项目区域位于3类声环境功能区，且本项目厂界周边50m范围内无声环境保护目标，根据《建设项目环境影响报告表编制技术指南（污染影响类）（试行）》，无需开展声环境质量现状监测。</w:t>
            </w:r>
          </w:p>
          <w:p w14:paraId="448B6A6E">
            <w:pPr>
              <w:autoSpaceDE w:val="0"/>
              <w:autoSpaceDN w:val="0"/>
              <w:adjustRightInd w:val="0"/>
              <w:spacing w:line="360" w:lineRule="auto"/>
              <w:rPr>
                <w:b/>
                <w:color w:val="auto"/>
                <w:kern w:val="0"/>
                <w:szCs w:val="21"/>
              </w:rPr>
            </w:pPr>
            <w:r>
              <w:rPr>
                <w:b/>
                <w:color w:val="auto"/>
                <w:kern w:val="0"/>
                <w:szCs w:val="21"/>
              </w:rPr>
              <w:t>3.1.4生态环境</w:t>
            </w:r>
          </w:p>
          <w:p w14:paraId="012BA04D">
            <w:pPr>
              <w:autoSpaceDE w:val="0"/>
              <w:autoSpaceDN w:val="0"/>
              <w:adjustRightInd w:val="0"/>
              <w:spacing w:line="360" w:lineRule="auto"/>
              <w:ind w:firstLine="420" w:firstLineChars="200"/>
              <w:rPr>
                <w:color w:val="auto"/>
                <w:kern w:val="0"/>
                <w:szCs w:val="21"/>
              </w:rPr>
            </w:pPr>
            <w:r>
              <w:rPr>
                <w:color w:val="auto"/>
                <w:kern w:val="0"/>
                <w:szCs w:val="21"/>
              </w:rPr>
              <w:t>企业</w:t>
            </w:r>
            <w:r>
              <w:rPr>
                <w:color w:val="auto"/>
                <w:szCs w:val="21"/>
              </w:rPr>
              <w:t>拟在杭州市临平区</w:t>
            </w:r>
            <w:r>
              <w:rPr>
                <w:rFonts w:hint="eastAsia"/>
                <w:bCs/>
                <w:color w:val="auto"/>
                <w:lang w:val="en-US" w:eastAsia="zh-CN"/>
              </w:rPr>
              <w:t>东湖街道</w:t>
            </w:r>
            <w:r>
              <w:rPr>
                <w:rFonts w:hint="eastAsia"/>
                <w:szCs w:val="21"/>
                <w:u w:val="none"/>
                <w:lang w:val="en-US" w:eastAsia="zh-CN"/>
              </w:rPr>
              <w:t>绿洲路99号20幢</w:t>
            </w:r>
            <w:r>
              <w:rPr>
                <w:color w:val="auto"/>
                <w:kern w:val="0"/>
                <w:szCs w:val="21"/>
              </w:rPr>
              <w:t>实施本项目，项目位于</w:t>
            </w:r>
            <w:r>
              <w:rPr>
                <w:color w:val="auto"/>
              </w:rPr>
              <w:t>杭州临平经济技术开发区</w:t>
            </w:r>
            <w:r>
              <w:rPr>
                <w:color w:val="auto"/>
                <w:kern w:val="0"/>
                <w:szCs w:val="21"/>
              </w:rPr>
              <w:t>内，位于工业园区内，项目所在地不涉及生态环境保护目标；</w:t>
            </w:r>
            <w:r>
              <w:rPr>
                <w:color w:val="auto"/>
                <w:kern w:val="0"/>
              </w:rPr>
              <w:t>对照</w:t>
            </w:r>
            <w:r>
              <w:rPr>
                <w:color w:val="auto"/>
              </w:rPr>
              <w:t>临平区三区三线图可知</w:t>
            </w:r>
            <w:r>
              <w:rPr>
                <w:color w:val="auto"/>
                <w:kern w:val="0"/>
              </w:rPr>
              <w:t>，本项目不在生态红线范围之内。</w:t>
            </w:r>
            <w:r>
              <w:rPr>
                <w:color w:val="auto"/>
              </w:rPr>
              <w:t>故本次评价不进行生态现状调查。</w:t>
            </w:r>
          </w:p>
          <w:p w14:paraId="0E753B60">
            <w:pPr>
              <w:autoSpaceDE w:val="0"/>
              <w:autoSpaceDN w:val="0"/>
              <w:adjustRightInd w:val="0"/>
              <w:spacing w:line="360" w:lineRule="auto"/>
              <w:rPr>
                <w:b/>
                <w:color w:val="auto"/>
                <w:kern w:val="0"/>
                <w:szCs w:val="21"/>
              </w:rPr>
            </w:pPr>
            <w:r>
              <w:rPr>
                <w:b/>
                <w:color w:val="auto"/>
                <w:kern w:val="0"/>
                <w:szCs w:val="21"/>
              </w:rPr>
              <w:t>3.1.5地下水、土壤环境</w:t>
            </w:r>
          </w:p>
          <w:p w14:paraId="7C6E6E03">
            <w:pPr>
              <w:spacing w:line="360" w:lineRule="auto"/>
              <w:ind w:firstLine="420" w:firstLineChars="200"/>
              <w:rPr>
                <w:rFonts w:hint="eastAsia"/>
                <w:color w:val="auto"/>
                <w:lang w:val="en-US" w:eastAsia="zh-CN"/>
              </w:rPr>
            </w:pPr>
            <w:r>
              <w:rPr>
                <w:color w:val="auto"/>
              </w:rPr>
              <w:t>本项目废气主要为颗粒物和有机废气，</w:t>
            </w:r>
            <w:r>
              <w:rPr>
                <w:rFonts w:hint="eastAsia"/>
                <w:color w:val="auto"/>
                <w:lang w:val="en-US" w:eastAsia="zh-CN"/>
              </w:rPr>
              <w:t>主要污染物为二氯甲烷，虽然二氯甲烷的生物降解速度相对较慢，好氧生物降解需要168~672小时，厌氧生物降解需要672~2688小时，但它在自然环境中仍具有一定的生物降解能力，也可以通过光解等非生物降解方式分解。其光解最大光吸收波长范围为 220~250nm，在大气中光解速率较快，很少在大气中蓄积。因此二氯甲烷未被列入《关于持久性有机污染物的斯德哥尔摩公约》中的持久性有机污染物名单。</w:t>
            </w:r>
          </w:p>
          <w:p w14:paraId="6B8653F6">
            <w:pPr>
              <w:spacing w:line="360" w:lineRule="auto"/>
              <w:ind w:firstLine="420" w:firstLineChars="200"/>
              <w:rPr>
                <w:color w:val="auto"/>
              </w:rPr>
            </w:pPr>
            <w:r>
              <w:rPr>
                <w:rFonts w:hint="eastAsia"/>
                <w:color w:val="auto"/>
                <w:lang w:val="en-US" w:eastAsia="zh-CN"/>
              </w:rPr>
              <w:t>本项目</w:t>
            </w:r>
            <w:r>
              <w:rPr>
                <w:color w:val="auto"/>
              </w:rPr>
              <w:t>不涉及重金属和持久性难降解挥发性有机物，经收集处理后均可达标排放，不会通过大气沉降对土壤造成影响。</w:t>
            </w:r>
          </w:p>
          <w:p w14:paraId="01DDC56D">
            <w:pPr>
              <w:spacing w:line="360" w:lineRule="auto"/>
              <w:ind w:firstLine="420" w:firstLineChars="200"/>
              <w:rPr>
                <w:color w:val="auto"/>
              </w:rPr>
            </w:pPr>
            <w:r>
              <w:rPr>
                <w:color w:val="auto"/>
              </w:rPr>
              <w:t>本项目</w:t>
            </w:r>
            <w:r>
              <w:rPr>
                <w:rFonts w:hint="eastAsia"/>
                <w:color w:val="auto"/>
                <w:lang w:val="en-US" w:eastAsia="zh-CN"/>
              </w:rPr>
              <w:t>研发</w:t>
            </w:r>
            <w:r>
              <w:rPr>
                <w:color w:val="auto"/>
              </w:rPr>
              <w:t>废水经厂区污水站处理达标后纳管排放，生活污水经隔油池、化粪池预处理后纳管排放；危险废物仓库、污水处理站等区域均要求采取防腐防渗措施，并合理设置导流沟、围堰等截流堵漏设施，防止泄露液体通过地表漫流或垂直入渗等途径进入土壤和地下水。</w:t>
            </w:r>
          </w:p>
          <w:p w14:paraId="02990AB9">
            <w:pPr>
              <w:spacing w:line="360" w:lineRule="auto"/>
              <w:ind w:firstLine="420" w:firstLineChars="200"/>
              <w:rPr>
                <w:kern w:val="0"/>
                <w:sz w:val="21"/>
                <w:szCs w:val="21"/>
              </w:rPr>
            </w:pPr>
            <w:r>
              <w:rPr>
                <w:color w:val="auto"/>
              </w:rPr>
              <w:t>综上所述，本项目对区域土壤、地下水环境无明显污染途径，故不开展地下水、土壤环境质量现状调查。</w:t>
            </w:r>
          </w:p>
        </w:tc>
      </w:tr>
      <w:tr w14:paraId="595E96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0" w:type="dxa"/>
            <w:vAlign w:val="center"/>
          </w:tcPr>
          <w:p w14:paraId="035FDC00">
            <w:pPr>
              <w:adjustRightInd w:val="0"/>
              <w:snapToGrid w:val="0"/>
              <w:jc w:val="center"/>
              <w:rPr>
                <w:kern w:val="0"/>
                <w:szCs w:val="21"/>
              </w:rPr>
            </w:pPr>
            <w:r>
              <w:rPr>
                <w:kern w:val="0"/>
                <w:szCs w:val="21"/>
              </w:rPr>
              <w:t>环境</w:t>
            </w:r>
          </w:p>
          <w:p w14:paraId="27533061">
            <w:pPr>
              <w:adjustRightInd w:val="0"/>
              <w:snapToGrid w:val="0"/>
              <w:jc w:val="center"/>
              <w:rPr>
                <w:kern w:val="0"/>
                <w:szCs w:val="21"/>
              </w:rPr>
            </w:pPr>
            <w:r>
              <w:rPr>
                <w:kern w:val="0"/>
                <w:szCs w:val="21"/>
              </w:rPr>
              <w:t>保护</w:t>
            </w:r>
          </w:p>
          <w:p w14:paraId="0E786A43">
            <w:pPr>
              <w:adjustRightInd w:val="0"/>
              <w:snapToGrid w:val="0"/>
              <w:jc w:val="center"/>
              <w:rPr>
                <w:kern w:val="0"/>
                <w:szCs w:val="21"/>
              </w:rPr>
            </w:pPr>
            <w:r>
              <w:rPr>
                <w:kern w:val="0"/>
                <w:szCs w:val="21"/>
              </w:rPr>
              <w:t>目标</w:t>
            </w:r>
          </w:p>
        </w:tc>
        <w:tc>
          <w:tcPr>
            <w:tcW w:w="8190" w:type="dxa"/>
            <w:vAlign w:val="center"/>
          </w:tcPr>
          <w:p w14:paraId="45E6BAB6">
            <w:pPr>
              <w:adjustRightInd w:val="0"/>
              <w:snapToGrid w:val="0"/>
              <w:spacing w:line="360" w:lineRule="auto"/>
              <w:rPr>
                <w:b/>
                <w:kern w:val="0"/>
                <w:szCs w:val="21"/>
              </w:rPr>
            </w:pPr>
            <w:r>
              <w:rPr>
                <w:rFonts w:hint="eastAsia"/>
                <w:b/>
                <w:kern w:val="0"/>
                <w:szCs w:val="21"/>
              </w:rPr>
              <w:t>3.2环境保护目标</w:t>
            </w:r>
          </w:p>
          <w:p w14:paraId="4F9A6706">
            <w:pPr>
              <w:adjustRightInd w:val="0"/>
              <w:snapToGrid w:val="0"/>
              <w:spacing w:line="360" w:lineRule="auto"/>
              <w:rPr>
                <w:b/>
                <w:kern w:val="0"/>
                <w:szCs w:val="21"/>
              </w:rPr>
            </w:pPr>
            <w:r>
              <w:rPr>
                <w:rFonts w:hint="eastAsia"/>
                <w:b/>
                <w:kern w:val="0"/>
                <w:szCs w:val="21"/>
              </w:rPr>
              <w:t>3.2.1大气环境</w:t>
            </w:r>
          </w:p>
          <w:p w14:paraId="571F8D30">
            <w:pPr>
              <w:spacing w:line="360" w:lineRule="auto"/>
              <w:ind w:firstLine="420" w:firstLineChars="200"/>
              <w:rPr>
                <w:highlight w:val="none"/>
                <w:lang w:val="zh-CN"/>
              </w:rPr>
            </w:pPr>
            <w:r>
              <w:rPr>
                <w:highlight w:val="none"/>
              </w:rPr>
              <w:t>项目</w:t>
            </w:r>
            <w:r>
              <w:rPr>
                <w:rFonts w:hint="eastAsia"/>
                <w:highlight w:val="none"/>
              </w:rPr>
              <w:t>厂界外500m范围内无</w:t>
            </w:r>
            <w:r>
              <w:rPr>
                <w:rFonts w:hint="eastAsia"/>
                <w:highlight w:val="none"/>
                <w:lang w:val="en-US" w:eastAsia="zh-CN"/>
              </w:rPr>
              <w:t>现状及</w:t>
            </w:r>
            <w:r>
              <w:rPr>
                <w:rFonts w:hint="eastAsia"/>
                <w:highlight w:val="none"/>
              </w:rPr>
              <w:t>规划大气环境保护目标</w:t>
            </w:r>
            <w:r>
              <w:rPr>
                <w:highlight w:val="none"/>
                <w:lang w:val="zh-CN"/>
              </w:rPr>
              <w:t>。</w:t>
            </w:r>
          </w:p>
          <w:p w14:paraId="0758F939">
            <w:pPr>
              <w:adjustRightInd w:val="0"/>
              <w:snapToGrid w:val="0"/>
              <w:spacing w:line="360" w:lineRule="auto"/>
              <w:rPr>
                <w:b/>
                <w:kern w:val="0"/>
                <w:szCs w:val="21"/>
              </w:rPr>
            </w:pPr>
            <w:r>
              <w:rPr>
                <w:rFonts w:hint="eastAsia"/>
                <w:b/>
                <w:kern w:val="0"/>
                <w:szCs w:val="21"/>
              </w:rPr>
              <w:t>3.2.2声环境</w:t>
            </w:r>
          </w:p>
          <w:p w14:paraId="7086036C">
            <w:pPr>
              <w:adjustRightInd w:val="0"/>
              <w:snapToGrid w:val="0"/>
              <w:spacing w:line="360" w:lineRule="auto"/>
              <w:ind w:firstLine="420" w:firstLineChars="200"/>
              <w:rPr>
                <w:kern w:val="0"/>
                <w:szCs w:val="21"/>
              </w:rPr>
            </w:pPr>
            <w:r>
              <w:rPr>
                <w:kern w:val="0"/>
                <w:szCs w:val="21"/>
              </w:rPr>
              <w:t>项目厂界外</w:t>
            </w:r>
            <w:r>
              <w:rPr>
                <w:rFonts w:hint="eastAsia"/>
                <w:kern w:val="0"/>
                <w:szCs w:val="21"/>
              </w:rPr>
              <w:t>50m内无声环境保护目标。</w:t>
            </w:r>
          </w:p>
          <w:p w14:paraId="2827D526">
            <w:pPr>
              <w:adjustRightInd w:val="0"/>
              <w:snapToGrid w:val="0"/>
              <w:spacing w:line="360" w:lineRule="auto"/>
              <w:rPr>
                <w:b/>
                <w:kern w:val="0"/>
                <w:szCs w:val="21"/>
              </w:rPr>
            </w:pPr>
            <w:r>
              <w:rPr>
                <w:rFonts w:hint="eastAsia"/>
                <w:b/>
                <w:kern w:val="0"/>
                <w:szCs w:val="21"/>
              </w:rPr>
              <w:t>3.2.3地下水环境</w:t>
            </w:r>
          </w:p>
          <w:p w14:paraId="620403B6">
            <w:pPr>
              <w:adjustRightInd w:val="0"/>
              <w:snapToGrid w:val="0"/>
              <w:spacing w:line="360" w:lineRule="auto"/>
              <w:ind w:firstLine="420" w:firstLineChars="200"/>
              <w:rPr>
                <w:kern w:val="0"/>
                <w:szCs w:val="21"/>
              </w:rPr>
            </w:pPr>
            <w:r>
              <w:rPr>
                <w:kern w:val="0"/>
                <w:szCs w:val="21"/>
              </w:rPr>
              <w:t>项目厂界</w:t>
            </w:r>
            <w:r>
              <w:rPr>
                <w:rFonts w:hint="eastAsia"/>
                <w:kern w:val="0"/>
                <w:szCs w:val="21"/>
              </w:rPr>
              <w:t>外500 m无地下水集中式饮用水水源和热水、矿泉水、温泉等特殊地下水资源。</w:t>
            </w:r>
          </w:p>
          <w:p w14:paraId="32FEC8FF">
            <w:pPr>
              <w:adjustRightInd w:val="0"/>
              <w:snapToGrid w:val="0"/>
              <w:spacing w:line="360" w:lineRule="auto"/>
              <w:rPr>
                <w:b/>
                <w:kern w:val="0"/>
                <w:szCs w:val="21"/>
              </w:rPr>
            </w:pPr>
            <w:r>
              <w:rPr>
                <w:rFonts w:hint="eastAsia"/>
                <w:b/>
                <w:kern w:val="0"/>
                <w:szCs w:val="21"/>
              </w:rPr>
              <w:t>3.2.4生态环境</w:t>
            </w:r>
          </w:p>
          <w:p w14:paraId="2EEEE79C">
            <w:pPr>
              <w:adjustRightInd w:val="0"/>
              <w:snapToGrid w:val="0"/>
              <w:spacing w:line="360" w:lineRule="auto"/>
              <w:ind w:firstLine="420" w:firstLineChars="200"/>
              <w:rPr>
                <w:kern w:val="0"/>
                <w:szCs w:val="21"/>
              </w:rPr>
            </w:pPr>
            <w:r>
              <w:rPr>
                <w:kern w:val="0"/>
                <w:szCs w:val="21"/>
              </w:rPr>
              <w:t>项目所在地</w:t>
            </w:r>
            <w:r>
              <w:rPr>
                <w:rFonts w:hint="eastAsia"/>
                <w:kern w:val="0"/>
                <w:szCs w:val="21"/>
              </w:rPr>
              <w:t>不涉及生态环境保护目标。</w:t>
            </w:r>
          </w:p>
        </w:tc>
      </w:tr>
      <w:tr w14:paraId="2873CB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0" w:type="dxa"/>
            <w:tcMar>
              <w:left w:w="28" w:type="dxa"/>
              <w:right w:w="28" w:type="dxa"/>
            </w:tcMar>
            <w:vAlign w:val="center"/>
          </w:tcPr>
          <w:p w14:paraId="298DDC39">
            <w:pPr>
              <w:adjustRightInd w:val="0"/>
              <w:snapToGrid w:val="0"/>
              <w:jc w:val="center"/>
              <w:rPr>
                <w:kern w:val="0"/>
                <w:szCs w:val="21"/>
              </w:rPr>
            </w:pPr>
            <w:r>
              <w:rPr>
                <w:kern w:val="0"/>
                <w:szCs w:val="21"/>
              </w:rPr>
              <w:t>污染</w:t>
            </w:r>
          </w:p>
          <w:p w14:paraId="151CF979">
            <w:pPr>
              <w:adjustRightInd w:val="0"/>
              <w:snapToGrid w:val="0"/>
              <w:jc w:val="center"/>
              <w:rPr>
                <w:kern w:val="0"/>
                <w:szCs w:val="21"/>
              </w:rPr>
            </w:pPr>
            <w:r>
              <w:rPr>
                <w:kern w:val="0"/>
                <w:szCs w:val="21"/>
              </w:rPr>
              <w:t>物排</w:t>
            </w:r>
          </w:p>
          <w:p w14:paraId="464464B8">
            <w:pPr>
              <w:adjustRightInd w:val="0"/>
              <w:snapToGrid w:val="0"/>
              <w:jc w:val="center"/>
              <w:rPr>
                <w:kern w:val="0"/>
                <w:szCs w:val="21"/>
              </w:rPr>
            </w:pPr>
            <w:r>
              <w:rPr>
                <w:kern w:val="0"/>
                <w:szCs w:val="21"/>
              </w:rPr>
              <w:t>放控</w:t>
            </w:r>
          </w:p>
          <w:p w14:paraId="76510D34">
            <w:pPr>
              <w:adjustRightInd w:val="0"/>
              <w:snapToGrid w:val="0"/>
              <w:jc w:val="center"/>
              <w:rPr>
                <w:kern w:val="0"/>
                <w:szCs w:val="21"/>
              </w:rPr>
            </w:pPr>
            <w:r>
              <w:rPr>
                <w:kern w:val="0"/>
                <w:szCs w:val="21"/>
              </w:rPr>
              <w:t>制标</w:t>
            </w:r>
          </w:p>
          <w:p w14:paraId="037AE65E">
            <w:pPr>
              <w:adjustRightInd w:val="0"/>
              <w:snapToGrid w:val="0"/>
              <w:jc w:val="center"/>
              <w:rPr>
                <w:kern w:val="0"/>
                <w:szCs w:val="21"/>
              </w:rPr>
            </w:pPr>
            <w:r>
              <w:rPr>
                <w:kern w:val="0"/>
                <w:szCs w:val="21"/>
              </w:rPr>
              <w:t>准</w:t>
            </w:r>
          </w:p>
        </w:tc>
        <w:tc>
          <w:tcPr>
            <w:tcW w:w="8190" w:type="dxa"/>
            <w:vAlign w:val="center"/>
          </w:tcPr>
          <w:p w14:paraId="3DED9A55">
            <w:pPr>
              <w:spacing w:line="360" w:lineRule="auto"/>
              <w:rPr>
                <w:b/>
              </w:rPr>
            </w:pPr>
            <w:r>
              <w:rPr>
                <w:rFonts w:hint="eastAsia"/>
                <w:b/>
              </w:rPr>
              <w:t>3.3污染物排放标准</w:t>
            </w:r>
          </w:p>
          <w:p w14:paraId="12034522">
            <w:pPr>
              <w:spacing w:line="360" w:lineRule="auto"/>
              <w:rPr>
                <w:b/>
              </w:rPr>
            </w:pPr>
            <w:r>
              <w:rPr>
                <w:rFonts w:hint="eastAsia"/>
                <w:b/>
              </w:rPr>
              <w:t>3.3.1废气</w:t>
            </w:r>
          </w:p>
          <w:p w14:paraId="5259E943">
            <w:pPr>
              <w:snapToGrid w:val="0"/>
              <w:spacing w:line="360" w:lineRule="auto"/>
              <w:ind w:firstLine="420" w:firstLineChars="200"/>
              <w:rPr>
                <w:szCs w:val="21"/>
              </w:rPr>
            </w:pPr>
            <w:r>
              <w:rPr>
                <w:rFonts w:hint="eastAsia"/>
                <w:szCs w:val="21"/>
              </w:rPr>
              <w:t>1、有组织废气</w:t>
            </w:r>
          </w:p>
          <w:p w14:paraId="61901AB3">
            <w:pPr>
              <w:snapToGrid w:val="0"/>
              <w:spacing w:line="360" w:lineRule="auto"/>
              <w:ind w:firstLine="420" w:firstLineChars="200"/>
              <w:rPr>
                <w:rFonts w:hint="eastAsia"/>
                <w:szCs w:val="21"/>
              </w:rPr>
            </w:pPr>
            <w:r>
              <w:rPr>
                <w:rFonts w:hint="eastAsia"/>
                <w:szCs w:val="21"/>
              </w:rPr>
              <w:t>本项目</w:t>
            </w:r>
            <w:r>
              <w:rPr>
                <w:rFonts w:hint="eastAsia"/>
                <w:szCs w:val="21"/>
                <w:lang w:val="en-US" w:eastAsia="zh-CN"/>
              </w:rPr>
              <w:t>研发</w:t>
            </w:r>
            <w:r>
              <w:rPr>
                <w:rFonts w:hint="eastAsia"/>
                <w:szCs w:val="21"/>
              </w:rPr>
              <w:t>过程产生的</w:t>
            </w:r>
            <w:r>
              <w:rPr>
                <w:rFonts w:hint="eastAsia"/>
                <w:szCs w:val="21"/>
                <w:lang w:val="en-US" w:eastAsia="zh-CN"/>
              </w:rPr>
              <w:t>有组织</w:t>
            </w:r>
            <w:r>
              <w:rPr>
                <w:rFonts w:hint="eastAsia"/>
                <w:szCs w:val="21"/>
              </w:rPr>
              <w:t>废气收集处理后</w:t>
            </w:r>
            <w:r>
              <w:rPr>
                <w:rFonts w:hint="eastAsia"/>
                <w:szCs w:val="21"/>
                <w:lang w:val="en-US" w:eastAsia="zh-CN"/>
              </w:rPr>
              <w:t>经</w:t>
            </w:r>
            <w:r>
              <w:rPr>
                <w:rFonts w:hint="eastAsia"/>
                <w:szCs w:val="21"/>
              </w:rPr>
              <w:t xml:space="preserve">排气筒排放，执行《制药工业大气污染物排放标准》（DB </w:t>
            </w:r>
            <w:r>
              <w:rPr>
                <w:szCs w:val="21"/>
              </w:rPr>
              <w:t>33/310005</w:t>
            </w:r>
            <w:r>
              <w:rPr>
                <w:rFonts w:hint="eastAsia"/>
                <w:szCs w:val="21"/>
              </w:rPr>
              <w:t>-20</w:t>
            </w:r>
            <w:r>
              <w:rPr>
                <w:szCs w:val="21"/>
              </w:rPr>
              <w:t>21</w:t>
            </w:r>
            <w:r>
              <w:rPr>
                <w:rFonts w:hint="eastAsia"/>
                <w:szCs w:val="21"/>
              </w:rPr>
              <w:t>）中表</w:t>
            </w:r>
            <w:r>
              <w:rPr>
                <w:szCs w:val="21"/>
              </w:rPr>
              <w:t>1</w:t>
            </w:r>
            <w:r>
              <w:rPr>
                <w:rFonts w:hint="eastAsia"/>
                <w:szCs w:val="21"/>
              </w:rPr>
              <w:t>大气污染物基本项目最高允许排放限值及表2大气污染物特征项目最高允许排放限值。</w:t>
            </w:r>
          </w:p>
          <w:p w14:paraId="789DC1AB">
            <w:pPr>
              <w:snapToGrid w:val="0"/>
              <w:spacing w:line="360" w:lineRule="auto"/>
              <w:ind w:firstLine="420" w:firstLineChars="200"/>
              <w:rPr>
                <w:rFonts w:hint="eastAsia"/>
                <w:szCs w:val="21"/>
              </w:rPr>
            </w:pPr>
          </w:p>
          <w:p w14:paraId="3DE54A6F">
            <w:pPr>
              <w:snapToGrid w:val="0"/>
              <w:spacing w:line="360" w:lineRule="auto"/>
              <w:ind w:firstLine="420" w:firstLineChars="200"/>
              <w:rPr>
                <w:rFonts w:hint="eastAsia"/>
                <w:szCs w:val="21"/>
              </w:rPr>
            </w:pPr>
          </w:p>
          <w:p w14:paraId="0F452BAD">
            <w:pPr>
              <w:snapToGrid w:val="0"/>
              <w:spacing w:line="360" w:lineRule="auto"/>
              <w:ind w:firstLine="420" w:firstLineChars="200"/>
              <w:rPr>
                <w:rFonts w:hint="eastAsia"/>
                <w:szCs w:val="21"/>
              </w:rPr>
            </w:pPr>
          </w:p>
          <w:p w14:paraId="33FC2C15">
            <w:pPr>
              <w:pStyle w:val="7"/>
              <w:numPr>
                <w:ilvl w:val="0"/>
                <w:numId w:val="26"/>
              </w:numPr>
              <w:tabs>
                <w:tab w:val="left" w:pos="0"/>
              </w:tabs>
              <w:spacing w:before="0" w:after="0" w:line="240" w:lineRule="auto"/>
              <w:ind w:left="0" w:firstLine="0"/>
              <w:jc w:val="center"/>
              <w:rPr>
                <w:rFonts w:ascii="Times New Roman" w:hAnsi="Times New Roman" w:eastAsia="宋体"/>
                <w:sz w:val="21"/>
                <w:szCs w:val="21"/>
              </w:rPr>
            </w:pPr>
            <w:r>
              <w:rPr>
                <w:rFonts w:hint="eastAsia" w:ascii="Times New Roman" w:hAnsi="Times New Roman" w:eastAsia="宋体"/>
                <w:sz w:val="21"/>
                <w:szCs w:val="21"/>
              </w:rPr>
              <w:t>制药工业大气污染物排放标准单位：mg/</w:t>
            </w:r>
            <w:r>
              <w:rPr>
                <w:rFonts w:ascii="Times New Roman" w:hAnsi="Times New Roman" w:eastAsia="宋体"/>
                <w:sz w:val="21"/>
                <w:szCs w:val="21"/>
              </w:rPr>
              <w:t xml:space="preserve"> m</w:t>
            </w:r>
            <w:r>
              <w:rPr>
                <w:rFonts w:ascii="Times New Roman" w:hAnsi="Times New Roman" w:eastAsia="宋体"/>
                <w:sz w:val="21"/>
                <w:szCs w:val="21"/>
                <w:vertAlign w:val="superscript"/>
              </w:rPr>
              <w:t>3</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3"/>
              <w:gridCol w:w="2847"/>
              <w:gridCol w:w="2278"/>
              <w:gridCol w:w="2146"/>
            </w:tblGrid>
            <w:tr w14:paraId="0B848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3" w:type="dxa"/>
                  <w:vMerge w:val="restart"/>
                  <w:vAlign w:val="center"/>
                </w:tcPr>
                <w:p w14:paraId="0D885B1A">
                  <w:pPr>
                    <w:jc w:val="center"/>
                    <w:rPr>
                      <w:sz w:val="18"/>
                      <w:szCs w:val="18"/>
                    </w:rPr>
                  </w:pPr>
                  <w:r>
                    <w:rPr>
                      <w:sz w:val="18"/>
                      <w:szCs w:val="18"/>
                    </w:rPr>
                    <w:t>序号</w:t>
                  </w:r>
                </w:p>
              </w:tc>
              <w:tc>
                <w:tcPr>
                  <w:tcW w:w="2847" w:type="dxa"/>
                  <w:vMerge w:val="restart"/>
                  <w:vAlign w:val="center"/>
                </w:tcPr>
                <w:p w14:paraId="29CBC095">
                  <w:pPr>
                    <w:jc w:val="center"/>
                    <w:rPr>
                      <w:sz w:val="18"/>
                      <w:szCs w:val="18"/>
                    </w:rPr>
                  </w:pPr>
                  <w:r>
                    <w:rPr>
                      <w:sz w:val="18"/>
                      <w:szCs w:val="18"/>
                    </w:rPr>
                    <w:t>污染物项目</w:t>
                  </w:r>
                </w:p>
              </w:tc>
              <w:tc>
                <w:tcPr>
                  <w:tcW w:w="2278" w:type="dxa"/>
                  <w:vAlign w:val="center"/>
                </w:tcPr>
                <w:p w14:paraId="4DA8644E">
                  <w:pPr>
                    <w:jc w:val="center"/>
                    <w:rPr>
                      <w:sz w:val="18"/>
                      <w:szCs w:val="18"/>
                    </w:rPr>
                  </w:pPr>
                  <w:r>
                    <w:rPr>
                      <w:sz w:val="18"/>
                      <w:szCs w:val="18"/>
                    </w:rPr>
                    <w:t>排放限值</w:t>
                  </w:r>
                </w:p>
              </w:tc>
              <w:tc>
                <w:tcPr>
                  <w:tcW w:w="2146" w:type="dxa"/>
                  <w:vMerge w:val="restart"/>
                  <w:vAlign w:val="center"/>
                </w:tcPr>
                <w:p w14:paraId="5B5E44C0">
                  <w:pPr>
                    <w:jc w:val="center"/>
                    <w:rPr>
                      <w:sz w:val="18"/>
                      <w:szCs w:val="18"/>
                    </w:rPr>
                  </w:pPr>
                  <w:r>
                    <w:rPr>
                      <w:sz w:val="18"/>
                      <w:szCs w:val="18"/>
                    </w:rPr>
                    <w:t>污染物排放监控位置</w:t>
                  </w:r>
                </w:p>
              </w:tc>
            </w:tr>
            <w:tr w14:paraId="51D63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3" w:type="dxa"/>
                  <w:vMerge w:val="continue"/>
                  <w:vAlign w:val="center"/>
                </w:tcPr>
                <w:p w14:paraId="338A2DFC">
                  <w:pPr>
                    <w:jc w:val="center"/>
                    <w:rPr>
                      <w:sz w:val="18"/>
                      <w:szCs w:val="18"/>
                    </w:rPr>
                  </w:pPr>
                </w:p>
              </w:tc>
              <w:tc>
                <w:tcPr>
                  <w:tcW w:w="2847" w:type="dxa"/>
                  <w:vMerge w:val="continue"/>
                  <w:vAlign w:val="center"/>
                </w:tcPr>
                <w:p w14:paraId="51199966">
                  <w:pPr>
                    <w:jc w:val="center"/>
                    <w:rPr>
                      <w:sz w:val="18"/>
                      <w:szCs w:val="18"/>
                    </w:rPr>
                  </w:pPr>
                </w:p>
              </w:tc>
              <w:tc>
                <w:tcPr>
                  <w:tcW w:w="2278" w:type="dxa"/>
                  <w:vAlign w:val="center"/>
                </w:tcPr>
                <w:p w14:paraId="689800DD">
                  <w:pPr>
                    <w:jc w:val="center"/>
                    <w:rPr>
                      <w:sz w:val="18"/>
                      <w:szCs w:val="18"/>
                    </w:rPr>
                  </w:pPr>
                  <w:r>
                    <w:rPr>
                      <w:sz w:val="18"/>
                      <w:szCs w:val="18"/>
                    </w:rPr>
                    <w:t>工艺废气</w:t>
                  </w:r>
                </w:p>
              </w:tc>
              <w:tc>
                <w:tcPr>
                  <w:tcW w:w="2146" w:type="dxa"/>
                  <w:vMerge w:val="continue"/>
                  <w:vAlign w:val="center"/>
                </w:tcPr>
                <w:p w14:paraId="42B7BF04">
                  <w:pPr>
                    <w:jc w:val="center"/>
                    <w:rPr>
                      <w:sz w:val="18"/>
                      <w:szCs w:val="18"/>
                    </w:rPr>
                  </w:pPr>
                </w:p>
              </w:tc>
            </w:tr>
            <w:tr w14:paraId="42813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3" w:type="dxa"/>
                  <w:vAlign w:val="center"/>
                </w:tcPr>
                <w:p w14:paraId="7CD620DC">
                  <w:pPr>
                    <w:jc w:val="center"/>
                    <w:rPr>
                      <w:sz w:val="18"/>
                      <w:szCs w:val="18"/>
                    </w:rPr>
                  </w:pPr>
                  <w:r>
                    <w:rPr>
                      <w:sz w:val="18"/>
                      <w:szCs w:val="18"/>
                    </w:rPr>
                    <w:t>1</w:t>
                  </w:r>
                </w:p>
              </w:tc>
              <w:tc>
                <w:tcPr>
                  <w:tcW w:w="2847" w:type="dxa"/>
                  <w:shd w:val="clear" w:color="auto" w:fill="auto"/>
                  <w:vAlign w:val="center"/>
                </w:tcPr>
                <w:p w14:paraId="60F72CB0">
                  <w:pPr>
                    <w:jc w:val="center"/>
                    <w:rPr>
                      <w:rFonts w:ascii="Times New Roman" w:hAnsi="Times New Roman" w:eastAsia="宋体" w:cs="Times New Roman"/>
                      <w:kern w:val="2"/>
                      <w:sz w:val="18"/>
                      <w:szCs w:val="18"/>
                      <w:lang w:val="en-US" w:eastAsia="zh-CN" w:bidi="ar-SA"/>
                    </w:rPr>
                  </w:pPr>
                  <w:r>
                    <w:rPr>
                      <w:sz w:val="18"/>
                      <w:szCs w:val="18"/>
                    </w:rPr>
                    <w:t>NMHC</w:t>
                  </w:r>
                </w:p>
              </w:tc>
              <w:tc>
                <w:tcPr>
                  <w:tcW w:w="2278" w:type="dxa"/>
                  <w:shd w:val="clear" w:color="auto" w:fill="auto"/>
                  <w:vAlign w:val="center"/>
                </w:tcPr>
                <w:p w14:paraId="7E074271">
                  <w:pPr>
                    <w:jc w:val="center"/>
                    <w:rPr>
                      <w:rFonts w:ascii="Times New Roman" w:hAnsi="Times New Roman" w:eastAsia="宋体" w:cs="Times New Roman"/>
                      <w:kern w:val="2"/>
                      <w:sz w:val="18"/>
                      <w:szCs w:val="18"/>
                      <w:lang w:val="en-US" w:eastAsia="zh-CN" w:bidi="ar-SA"/>
                    </w:rPr>
                  </w:pPr>
                  <w:r>
                    <w:rPr>
                      <w:sz w:val="18"/>
                      <w:szCs w:val="18"/>
                    </w:rPr>
                    <w:t>60</w:t>
                  </w:r>
                </w:p>
              </w:tc>
              <w:tc>
                <w:tcPr>
                  <w:tcW w:w="2146" w:type="dxa"/>
                  <w:vMerge w:val="restart"/>
                  <w:vAlign w:val="center"/>
                </w:tcPr>
                <w:p w14:paraId="0A52C56A">
                  <w:pPr>
                    <w:jc w:val="center"/>
                    <w:rPr>
                      <w:sz w:val="18"/>
                      <w:szCs w:val="18"/>
                    </w:rPr>
                  </w:pPr>
                  <w:r>
                    <w:rPr>
                      <w:sz w:val="18"/>
                      <w:szCs w:val="18"/>
                    </w:rPr>
                    <w:t>车间或生产设施排气筒</w:t>
                  </w:r>
                </w:p>
              </w:tc>
            </w:tr>
            <w:tr w14:paraId="50374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3" w:type="dxa"/>
                  <w:vAlign w:val="center"/>
                </w:tcPr>
                <w:p w14:paraId="71C1F682">
                  <w:pPr>
                    <w:jc w:val="center"/>
                    <w:rPr>
                      <w:sz w:val="18"/>
                      <w:szCs w:val="18"/>
                    </w:rPr>
                  </w:pPr>
                  <w:r>
                    <w:rPr>
                      <w:sz w:val="18"/>
                      <w:szCs w:val="18"/>
                    </w:rPr>
                    <w:t>2</w:t>
                  </w:r>
                </w:p>
              </w:tc>
              <w:tc>
                <w:tcPr>
                  <w:tcW w:w="2847" w:type="dxa"/>
                  <w:shd w:val="clear" w:color="auto" w:fill="auto"/>
                  <w:vAlign w:val="center"/>
                </w:tcPr>
                <w:p w14:paraId="0B51CF32">
                  <w:pPr>
                    <w:jc w:val="center"/>
                    <w:rPr>
                      <w:rFonts w:ascii="Times New Roman" w:hAnsi="Times New Roman" w:eastAsia="宋体" w:cs="Times New Roman"/>
                      <w:kern w:val="2"/>
                      <w:sz w:val="18"/>
                      <w:szCs w:val="18"/>
                      <w:lang w:val="en-US" w:eastAsia="zh-CN" w:bidi="ar-SA"/>
                    </w:rPr>
                  </w:pPr>
                  <w:r>
                    <w:rPr>
                      <w:sz w:val="18"/>
                      <w:szCs w:val="18"/>
                    </w:rPr>
                    <w:t>TVOC</w:t>
                  </w:r>
                  <w:r>
                    <w:rPr>
                      <w:sz w:val="18"/>
                      <w:szCs w:val="18"/>
                      <w:vertAlign w:val="superscript"/>
                    </w:rPr>
                    <w:t>a</w:t>
                  </w:r>
                </w:p>
              </w:tc>
              <w:tc>
                <w:tcPr>
                  <w:tcW w:w="2278" w:type="dxa"/>
                  <w:shd w:val="clear" w:color="auto" w:fill="auto"/>
                  <w:vAlign w:val="center"/>
                </w:tcPr>
                <w:p w14:paraId="0205A1FC">
                  <w:pPr>
                    <w:jc w:val="center"/>
                    <w:rPr>
                      <w:rFonts w:ascii="Times New Roman" w:hAnsi="Times New Roman" w:eastAsia="宋体" w:cs="Times New Roman"/>
                      <w:kern w:val="2"/>
                      <w:sz w:val="18"/>
                      <w:szCs w:val="18"/>
                      <w:lang w:val="en-US" w:eastAsia="zh-CN" w:bidi="ar-SA"/>
                    </w:rPr>
                  </w:pPr>
                  <w:r>
                    <w:rPr>
                      <w:sz w:val="18"/>
                      <w:szCs w:val="18"/>
                    </w:rPr>
                    <w:t>100</w:t>
                  </w:r>
                </w:p>
              </w:tc>
              <w:tc>
                <w:tcPr>
                  <w:tcW w:w="2146" w:type="dxa"/>
                  <w:vMerge w:val="continue"/>
                  <w:vAlign w:val="center"/>
                </w:tcPr>
                <w:p w14:paraId="532A5200">
                  <w:pPr>
                    <w:jc w:val="center"/>
                    <w:rPr>
                      <w:sz w:val="18"/>
                      <w:szCs w:val="18"/>
                    </w:rPr>
                  </w:pPr>
                </w:p>
              </w:tc>
            </w:tr>
            <w:tr w14:paraId="21A90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3" w:type="dxa"/>
                  <w:vAlign w:val="center"/>
                </w:tcPr>
                <w:p w14:paraId="65A446A6">
                  <w:pPr>
                    <w:jc w:val="center"/>
                    <w:rPr>
                      <w:sz w:val="18"/>
                      <w:szCs w:val="18"/>
                    </w:rPr>
                  </w:pPr>
                  <w:r>
                    <w:rPr>
                      <w:sz w:val="18"/>
                      <w:szCs w:val="18"/>
                    </w:rPr>
                    <w:t>3</w:t>
                  </w:r>
                </w:p>
              </w:tc>
              <w:tc>
                <w:tcPr>
                  <w:tcW w:w="2847" w:type="dxa"/>
                  <w:shd w:val="clear" w:color="auto" w:fill="auto"/>
                  <w:vAlign w:val="center"/>
                </w:tcPr>
                <w:p w14:paraId="2DE6B5DC">
                  <w:pPr>
                    <w:jc w:val="center"/>
                    <w:rPr>
                      <w:rFonts w:hint="default" w:ascii="Times New Roman" w:hAnsi="Times New Roman" w:eastAsia="宋体" w:cs="Times New Roman"/>
                      <w:kern w:val="2"/>
                      <w:sz w:val="18"/>
                      <w:szCs w:val="18"/>
                      <w:lang w:val="en-US" w:eastAsia="zh-CN" w:bidi="ar-SA"/>
                    </w:rPr>
                  </w:pPr>
                  <w:r>
                    <w:rPr>
                      <w:rFonts w:hint="eastAsia"/>
                      <w:sz w:val="18"/>
                      <w:szCs w:val="18"/>
                      <w:lang w:val="en-US" w:eastAsia="zh-CN"/>
                    </w:rPr>
                    <w:t>臭气浓度</w:t>
                  </w:r>
                  <w:r>
                    <w:rPr>
                      <w:rFonts w:hint="eastAsia"/>
                      <w:sz w:val="18"/>
                      <w:szCs w:val="18"/>
                      <w:vertAlign w:val="superscript"/>
                      <w:lang w:val="en-US" w:eastAsia="zh-CN"/>
                    </w:rPr>
                    <w:t>b</w:t>
                  </w:r>
                </w:p>
              </w:tc>
              <w:tc>
                <w:tcPr>
                  <w:tcW w:w="2278" w:type="dxa"/>
                  <w:shd w:val="clear" w:color="auto" w:fill="auto"/>
                  <w:vAlign w:val="center"/>
                </w:tcPr>
                <w:p w14:paraId="042D0936">
                  <w:pPr>
                    <w:jc w:val="center"/>
                    <w:rPr>
                      <w:rFonts w:hint="default" w:ascii="Times New Roman" w:hAnsi="Times New Roman" w:eastAsia="宋体" w:cs="Times New Roman"/>
                      <w:kern w:val="2"/>
                      <w:sz w:val="18"/>
                      <w:szCs w:val="18"/>
                      <w:lang w:val="en-US" w:eastAsia="zh-CN" w:bidi="ar-SA"/>
                    </w:rPr>
                  </w:pPr>
                  <w:r>
                    <w:rPr>
                      <w:rFonts w:hint="eastAsia"/>
                      <w:sz w:val="18"/>
                      <w:szCs w:val="18"/>
                      <w:lang w:val="en-US" w:eastAsia="zh-CN"/>
                    </w:rPr>
                    <w:t>1000（800</w:t>
                  </w:r>
                  <w:r>
                    <w:rPr>
                      <w:rFonts w:hint="eastAsia"/>
                      <w:sz w:val="18"/>
                      <w:szCs w:val="18"/>
                      <w:vertAlign w:val="superscript"/>
                      <w:lang w:val="en-US" w:eastAsia="zh-CN"/>
                    </w:rPr>
                    <w:t>e</w:t>
                  </w:r>
                  <w:r>
                    <w:rPr>
                      <w:rFonts w:hint="eastAsia"/>
                      <w:sz w:val="18"/>
                      <w:szCs w:val="18"/>
                      <w:lang w:val="en-US" w:eastAsia="zh-CN"/>
                    </w:rPr>
                    <w:t>）</w:t>
                  </w:r>
                </w:p>
              </w:tc>
              <w:tc>
                <w:tcPr>
                  <w:tcW w:w="2146" w:type="dxa"/>
                  <w:vMerge w:val="continue"/>
                  <w:vAlign w:val="center"/>
                </w:tcPr>
                <w:p w14:paraId="32D85FA8">
                  <w:pPr>
                    <w:jc w:val="center"/>
                    <w:rPr>
                      <w:sz w:val="18"/>
                      <w:szCs w:val="18"/>
                    </w:rPr>
                  </w:pPr>
                </w:p>
              </w:tc>
            </w:tr>
            <w:tr w14:paraId="3A5BD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3" w:type="dxa"/>
                  <w:vAlign w:val="center"/>
                </w:tcPr>
                <w:p w14:paraId="0FC8795E">
                  <w:pPr>
                    <w:jc w:val="center"/>
                    <w:rPr>
                      <w:sz w:val="18"/>
                      <w:szCs w:val="18"/>
                    </w:rPr>
                  </w:pPr>
                </w:p>
              </w:tc>
              <w:tc>
                <w:tcPr>
                  <w:tcW w:w="2847" w:type="dxa"/>
                  <w:shd w:val="clear" w:color="auto" w:fill="auto"/>
                  <w:vAlign w:val="center"/>
                </w:tcPr>
                <w:p w14:paraId="39760D05">
                  <w:pPr>
                    <w:jc w:val="center"/>
                    <w:rPr>
                      <w:rFonts w:hint="default" w:ascii="Times New Roman" w:hAnsi="Times New Roman" w:eastAsia="宋体" w:cs="Times New Roman"/>
                      <w:kern w:val="2"/>
                      <w:sz w:val="18"/>
                      <w:szCs w:val="18"/>
                      <w:lang w:val="en-US" w:eastAsia="zh-CN" w:bidi="ar-SA"/>
                    </w:rPr>
                  </w:pPr>
                  <w:r>
                    <w:rPr>
                      <w:rFonts w:hint="eastAsia"/>
                      <w:sz w:val="18"/>
                      <w:szCs w:val="18"/>
                    </w:rPr>
                    <w:t>二氯甲烷</w:t>
                  </w:r>
                </w:p>
              </w:tc>
              <w:tc>
                <w:tcPr>
                  <w:tcW w:w="2278" w:type="dxa"/>
                  <w:shd w:val="clear" w:color="auto" w:fill="auto"/>
                  <w:vAlign w:val="center"/>
                </w:tcPr>
                <w:p w14:paraId="1884A29C">
                  <w:pPr>
                    <w:jc w:val="center"/>
                    <w:rPr>
                      <w:rFonts w:hint="default" w:ascii="Times New Roman" w:hAnsi="Times New Roman" w:eastAsia="宋体" w:cs="Times New Roman"/>
                      <w:kern w:val="2"/>
                      <w:sz w:val="18"/>
                      <w:szCs w:val="18"/>
                      <w:lang w:val="en-US" w:eastAsia="zh-CN" w:bidi="ar-SA"/>
                    </w:rPr>
                  </w:pPr>
                  <w:r>
                    <w:rPr>
                      <w:rFonts w:hint="eastAsia"/>
                      <w:sz w:val="18"/>
                      <w:szCs w:val="18"/>
                    </w:rPr>
                    <w:t>2</w:t>
                  </w:r>
                  <w:r>
                    <w:rPr>
                      <w:sz w:val="18"/>
                      <w:szCs w:val="18"/>
                    </w:rPr>
                    <w:t>0</w:t>
                  </w:r>
                  <w:r>
                    <w:rPr>
                      <w:rFonts w:hint="eastAsia"/>
                      <w:sz w:val="18"/>
                      <w:szCs w:val="18"/>
                    </w:rPr>
                    <w:t>（4</w:t>
                  </w:r>
                  <w:r>
                    <w:rPr>
                      <w:sz w:val="18"/>
                      <w:szCs w:val="18"/>
                    </w:rPr>
                    <w:t>0</w:t>
                  </w:r>
                  <w:r>
                    <w:rPr>
                      <w:sz w:val="18"/>
                      <w:szCs w:val="18"/>
                      <w:vertAlign w:val="superscript"/>
                    </w:rPr>
                    <w:t>c</w:t>
                  </w:r>
                  <w:r>
                    <w:rPr>
                      <w:rFonts w:hint="eastAsia"/>
                      <w:sz w:val="18"/>
                      <w:szCs w:val="18"/>
                    </w:rPr>
                    <w:t>）</w:t>
                  </w:r>
                </w:p>
              </w:tc>
              <w:tc>
                <w:tcPr>
                  <w:tcW w:w="2146" w:type="dxa"/>
                  <w:vMerge w:val="continue"/>
                  <w:vAlign w:val="center"/>
                </w:tcPr>
                <w:p w14:paraId="4FB3529B">
                  <w:pPr>
                    <w:jc w:val="center"/>
                    <w:rPr>
                      <w:sz w:val="18"/>
                      <w:szCs w:val="18"/>
                    </w:rPr>
                  </w:pPr>
                </w:p>
              </w:tc>
            </w:tr>
            <w:tr w14:paraId="6F4C9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3" w:type="dxa"/>
                  <w:vAlign w:val="center"/>
                </w:tcPr>
                <w:p w14:paraId="115BCD24">
                  <w:pPr>
                    <w:jc w:val="center"/>
                    <w:rPr>
                      <w:rFonts w:hint="eastAsia" w:eastAsia="宋体"/>
                      <w:sz w:val="18"/>
                      <w:szCs w:val="18"/>
                      <w:lang w:eastAsia="zh-CN"/>
                    </w:rPr>
                  </w:pPr>
                  <w:r>
                    <w:rPr>
                      <w:rFonts w:hint="eastAsia"/>
                      <w:sz w:val="18"/>
                      <w:szCs w:val="18"/>
                      <w:lang w:val="en-US" w:eastAsia="zh-CN"/>
                    </w:rPr>
                    <w:t>4</w:t>
                  </w:r>
                </w:p>
              </w:tc>
              <w:tc>
                <w:tcPr>
                  <w:tcW w:w="2847" w:type="dxa"/>
                  <w:shd w:val="clear" w:color="auto" w:fill="auto"/>
                  <w:vAlign w:val="center"/>
                </w:tcPr>
                <w:p w14:paraId="64286605">
                  <w:pPr>
                    <w:jc w:val="center"/>
                    <w:rPr>
                      <w:rFonts w:ascii="Times New Roman" w:hAnsi="Times New Roman" w:eastAsia="宋体" w:cs="Times New Roman"/>
                      <w:kern w:val="2"/>
                      <w:sz w:val="18"/>
                      <w:szCs w:val="18"/>
                      <w:lang w:val="en-US" w:eastAsia="zh-CN" w:bidi="ar-SA"/>
                    </w:rPr>
                  </w:pPr>
                  <w:r>
                    <w:rPr>
                      <w:rFonts w:hint="eastAsia"/>
                      <w:sz w:val="18"/>
                      <w:szCs w:val="18"/>
                    </w:rPr>
                    <w:t>三氯甲烷</w:t>
                  </w:r>
                </w:p>
              </w:tc>
              <w:tc>
                <w:tcPr>
                  <w:tcW w:w="2278" w:type="dxa"/>
                  <w:shd w:val="clear" w:color="auto" w:fill="auto"/>
                  <w:vAlign w:val="center"/>
                </w:tcPr>
                <w:p w14:paraId="4BF4D903">
                  <w:pPr>
                    <w:jc w:val="center"/>
                    <w:rPr>
                      <w:rFonts w:ascii="Times New Roman" w:hAnsi="Times New Roman" w:eastAsia="宋体" w:cs="Times New Roman"/>
                      <w:kern w:val="2"/>
                      <w:sz w:val="18"/>
                      <w:szCs w:val="18"/>
                      <w:lang w:val="en-US" w:eastAsia="zh-CN" w:bidi="ar-SA"/>
                    </w:rPr>
                  </w:pPr>
                  <w:r>
                    <w:rPr>
                      <w:rFonts w:hint="eastAsia"/>
                      <w:sz w:val="18"/>
                      <w:szCs w:val="18"/>
                    </w:rPr>
                    <w:t>2</w:t>
                  </w:r>
                  <w:r>
                    <w:rPr>
                      <w:sz w:val="18"/>
                      <w:szCs w:val="18"/>
                    </w:rPr>
                    <w:t>0</w:t>
                  </w:r>
                </w:p>
              </w:tc>
              <w:tc>
                <w:tcPr>
                  <w:tcW w:w="2146" w:type="dxa"/>
                  <w:vMerge w:val="continue"/>
                  <w:vAlign w:val="center"/>
                </w:tcPr>
                <w:p w14:paraId="5E42BC84">
                  <w:pPr>
                    <w:jc w:val="center"/>
                    <w:rPr>
                      <w:sz w:val="18"/>
                      <w:szCs w:val="18"/>
                    </w:rPr>
                  </w:pPr>
                </w:p>
              </w:tc>
            </w:tr>
            <w:tr w14:paraId="55451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3" w:type="dxa"/>
                  <w:vAlign w:val="center"/>
                </w:tcPr>
                <w:p w14:paraId="5356FF38">
                  <w:pPr>
                    <w:jc w:val="center"/>
                    <w:rPr>
                      <w:rFonts w:hint="eastAsia" w:eastAsia="宋体"/>
                      <w:sz w:val="18"/>
                      <w:szCs w:val="18"/>
                      <w:lang w:eastAsia="zh-CN"/>
                    </w:rPr>
                  </w:pPr>
                  <w:r>
                    <w:rPr>
                      <w:rFonts w:hint="eastAsia"/>
                      <w:sz w:val="18"/>
                      <w:szCs w:val="18"/>
                      <w:lang w:val="en-US" w:eastAsia="zh-CN"/>
                    </w:rPr>
                    <w:t>5</w:t>
                  </w:r>
                </w:p>
              </w:tc>
              <w:tc>
                <w:tcPr>
                  <w:tcW w:w="2847" w:type="dxa"/>
                  <w:shd w:val="clear" w:color="auto" w:fill="auto"/>
                  <w:vAlign w:val="center"/>
                </w:tcPr>
                <w:p w14:paraId="03EDC448">
                  <w:pPr>
                    <w:jc w:val="center"/>
                    <w:rPr>
                      <w:rFonts w:ascii="Times New Roman" w:hAnsi="Times New Roman" w:eastAsia="宋体" w:cs="Times New Roman"/>
                      <w:kern w:val="2"/>
                      <w:sz w:val="18"/>
                      <w:szCs w:val="18"/>
                      <w:lang w:val="en-US" w:eastAsia="zh-CN" w:bidi="ar-SA"/>
                    </w:rPr>
                  </w:pPr>
                  <w:r>
                    <w:rPr>
                      <w:rFonts w:hint="eastAsia"/>
                      <w:sz w:val="18"/>
                      <w:szCs w:val="18"/>
                    </w:rPr>
                    <w:t>乙酸乙酯</w:t>
                  </w:r>
                </w:p>
              </w:tc>
              <w:tc>
                <w:tcPr>
                  <w:tcW w:w="2278" w:type="dxa"/>
                  <w:shd w:val="clear" w:color="auto" w:fill="auto"/>
                  <w:vAlign w:val="center"/>
                </w:tcPr>
                <w:p w14:paraId="644DAC90">
                  <w:pPr>
                    <w:jc w:val="center"/>
                    <w:rPr>
                      <w:rFonts w:ascii="Times New Roman" w:hAnsi="Times New Roman" w:eastAsia="宋体" w:cs="Times New Roman"/>
                      <w:kern w:val="2"/>
                      <w:sz w:val="18"/>
                      <w:szCs w:val="18"/>
                      <w:lang w:val="en-US" w:eastAsia="zh-CN" w:bidi="ar-SA"/>
                    </w:rPr>
                  </w:pPr>
                  <w:r>
                    <w:rPr>
                      <w:rFonts w:hint="eastAsia"/>
                      <w:sz w:val="18"/>
                      <w:szCs w:val="18"/>
                    </w:rPr>
                    <w:t>4</w:t>
                  </w:r>
                  <w:r>
                    <w:rPr>
                      <w:sz w:val="18"/>
                      <w:szCs w:val="18"/>
                    </w:rPr>
                    <w:t>0</w:t>
                  </w:r>
                </w:p>
              </w:tc>
              <w:tc>
                <w:tcPr>
                  <w:tcW w:w="2146" w:type="dxa"/>
                  <w:vMerge w:val="continue"/>
                  <w:vAlign w:val="center"/>
                </w:tcPr>
                <w:p w14:paraId="52CAF3E3">
                  <w:pPr>
                    <w:jc w:val="center"/>
                    <w:rPr>
                      <w:sz w:val="18"/>
                      <w:szCs w:val="18"/>
                    </w:rPr>
                  </w:pPr>
                </w:p>
              </w:tc>
            </w:tr>
            <w:tr w14:paraId="3F076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3" w:type="dxa"/>
                  <w:vAlign w:val="center"/>
                </w:tcPr>
                <w:p w14:paraId="09196968">
                  <w:pPr>
                    <w:jc w:val="center"/>
                    <w:rPr>
                      <w:rFonts w:hint="eastAsia" w:eastAsia="宋体"/>
                      <w:sz w:val="18"/>
                      <w:szCs w:val="18"/>
                      <w:lang w:eastAsia="zh-CN"/>
                    </w:rPr>
                  </w:pPr>
                  <w:r>
                    <w:rPr>
                      <w:rFonts w:hint="eastAsia"/>
                      <w:sz w:val="18"/>
                      <w:szCs w:val="18"/>
                      <w:lang w:val="en-US" w:eastAsia="zh-CN"/>
                    </w:rPr>
                    <w:t>6</w:t>
                  </w:r>
                </w:p>
              </w:tc>
              <w:tc>
                <w:tcPr>
                  <w:tcW w:w="2847" w:type="dxa"/>
                  <w:shd w:val="clear" w:color="auto" w:fill="auto"/>
                  <w:vAlign w:val="center"/>
                </w:tcPr>
                <w:p w14:paraId="0EBEFC51">
                  <w:pPr>
                    <w:jc w:val="center"/>
                    <w:rPr>
                      <w:rFonts w:ascii="Times New Roman" w:hAnsi="Times New Roman" w:eastAsia="宋体" w:cs="Times New Roman"/>
                      <w:kern w:val="2"/>
                      <w:sz w:val="18"/>
                      <w:szCs w:val="18"/>
                      <w:lang w:val="en-US" w:eastAsia="zh-CN" w:bidi="ar-SA"/>
                    </w:rPr>
                  </w:pPr>
                  <w:r>
                    <w:rPr>
                      <w:rFonts w:hint="eastAsia"/>
                      <w:sz w:val="18"/>
                      <w:szCs w:val="18"/>
                    </w:rPr>
                    <w:t>丙酮</w:t>
                  </w:r>
                  <w:r>
                    <w:rPr>
                      <w:rFonts w:hint="eastAsia"/>
                      <w:sz w:val="18"/>
                      <w:szCs w:val="18"/>
                      <w:vertAlign w:val="superscript"/>
                    </w:rPr>
                    <w:t>d</w:t>
                  </w:r>
                </w:p>
              </w:tc>
              <w:tc>
                <w:tcPr>
                  <w:tcW w:w="2278" w:type="dxa"/>
                  <w:shd w:val="clear" w:color="auto" w:fill="auto"/>
                  <w:vAlign w:val="center"/>
                </w:tcPr>
                <w:p w14:paraId="34329992">
                  <w:pPr>
                    <w:jc w:val="center"/>
                    <w:rPr>
                      <w:rFonts w:ascii="Times New Roman" w:hAnsi="Times New Roman" w:eastAsia="宋体" w:cs="Times New Roman"/>
                      <w:kern w:val="2"/>
                      <w:sz w:val="18"/>
                      <w:szCs w:val="18"/>
                      <w:lang w:val="en-US" w:eastAsia="zh-CN" w:bidi="ar-SA"/>
                    </w:rPr>
                  </w:pPr>
                  <w:r>
                    <w:rPr>
                      <w:rFonts w:hint="eastAsia"/>
                      <w:sz w:val="18"/>
                      <w:szCs w:val="18"/>
                    </w:rPr>
                    <w:t>4</w:t>
                  </w:r>
                  <w:r>
                    <w:rPr>
                      <w:sz w:val="18"/>
                      <w:szCs w:val="18"/>
                    </w:rPr>
                    <w:t>0</w:t>
                  </w:r>
                </w:p>
              </w:tc>
              <w:tc>
                <w:tcPr>
                  <w:tcW w:w="2146" w:type="dxa"/>
                  <w:vMerge w:val="continue"/>
                  <w:vAlign w:val="center"/>
                </w:tcPr>
                <w:p w14:paraId="121C6658">
                  <w:pPr>
                    <w:jc w:val="center"/>
                    <w:rPr>
                      <w:sz w:val="18"/>
                      <w:szCs w:val="18"/>
                    </w:rPr>
                  </w:pPr>
                </w:p>
              </w:tc>
            </w:tr>
            <w:tr w14:paraId="7BBAA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3" w:type="dxa"/>
                  <w:vAlign w:val="center"/>
                </w:tcPr>
                <w:p w14:paraId="08090229">
                  <w:pPr>
                    <w:jc w:val="center"/>
                    <w:rPr>
                      <w:rFonts w:hint="eastAsia" w:eastAsia="宋体"/>
                      <w:sz w:val="18"/>
                      <w:szCs w:val="18"/>
                      <w:lang w:eastAsia="zh-CN"/>
                    </w:rPr>
                  </w:pPr>
                  <w:r>
                    <w:rPr>
                      <w:rFonts w:hint="eastAsia"/>
                      <w:sz w:val="18"/>
                      <w:szCs w:val="18"/>
                      <w:lang w:val="en-US" w:eastAsia="zh-CN"/>
                    </w:rPr>
                    <w:t>7</w:t>
                  </w:r>
                </w:p>
              </w:tc>
              <w:tc>
                <w:tcPr>
                  <w:tcW w:w="2847" w:type="dxa"/>
                  <w:shd w:val="clear" w:color="auto" w:fill="auto"/>
                  <w:vAlign w:val="center"/>
                </w:tcPr>
                <w:p w14:paraId="117FD3F1">
                  <w:pPr>
                    <w:jc w:val="center"/>
                    <w:rPr>
                      <w:rFonts w:ascii="Times New Roman" w:hAnsi="Times New Roman" w:eastAsia="宋体" w:cs="Times New Roman"/>
                      <w:kern w:val="2"/>
                      <w:sz w:val="18"/>
                      <w:szCs w:val="18"/>
                      <w:lang w:val="en-US" w:eastAsia="zh-CN" w:bidi="ar-SA"/>
                    </w:rPr>
                  </w:pPr>
                  <w:r>
                    <w:rPr>
                      <w:rFonts w:hint="eastAsia"/>
                      <w:sz w:val="18"/>
                      <w:szCs w:val="18"/>
                    </w:rPr>
                    <w:t>乙腈</w:t>
                  </w:r>
                </w:p>
              </w:tc>
              <w:tc>
                <w:tcPr>
                  <w:tcW w:w="2278" w:type="dxa"/>
                  <w:shd w:val="clear" w:color="auto" w:fill="auto"/>
                  <w:vAlign w:val="center"/>
                </w:tcPr>
                <w:p w14:paraId="5BD16FB9">
                  <w:pPr>
                    <w:jc w:val="center"/>
                    <w:rPr>
                      <w:rFonts w:ascii="Times New Roman" w:hAnsi="Times New Roman" w:eastAsia="宋体" w:cs="Times New Roman"/>
                      <w:kern w:val="2"/>
                      <w:sz w:val="18"/>
                      <w:szCs w:val="18"/>
                      <w:lang w:val="en-US" w:eastAsia="zh-CN" w:bidi="ar-SA"/>
                    </w:rPr>
                  </w:pPr>
                  <w:r>
                    <w:rPr>
                      <w:rFonts w:hint="eastAsia"/>
                      <w:sz w:val="18"/>
                      <w:szCs w:val="18"/>
                    </w:rPr>
                    <w:t>2</w:t>
                  </w:r>
                  <w:r>
                    <w:rPr>
                      <w:sz w:val="18"/>
                      <w:szCs w:val="18"/>
                    </w:rPr>
                    <w:t>0</w:t>
                  </w:r>
                </w:p>
              </w:tc>
              <w:tc>
                <w:tcPr>
                  <w:tcW w:w="2146" w:type="dxa"/>
                  <w:vMerge w:val="continue"/>
                  <w:vAlign w:val="center"/>
                </w:tcPr>
                <w:p w14:paraId="6E671E29">
                  <w:pPr>
                    <w:jc w:val="center"/>
                    <w:rPr>
                      <w:sz w:val="18"/>
                      <w:szCs w:val="18"/>
                    </w:rPr>
                  </w:pPr>
                </w:p>
              </w:tc>
            </w:tr>
            <w:tr w14:paraId="5A8B4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3" w:type="dxa"/>
                  <w:vAlign w:val="center"/>
                </w:tcPr>
                <w:p w14:paraId="4EEE2A12">
                  <w:pPr>
                    <w:jc w:val="center"/>
                    <w:rPr>
                      <w:rFonts w:hint="eastAsia" w:eastAsia="宋体"/>
                      <w:sz w:val="18"/>
                      <w:szCs w:val="18"/>
                      <w:lang w:eastAsia="zh-CN"/>
                    </w:rPr>
                  </w:pPr>
                  <w:r>
                    <w:rPr>
                      <w:rFonts w:hint="eastAsia"/>
                      <w:sz w:val="18"/>
                      <w:szCs w:val="18"/>
                      <w:lang w:val="en-US" w:eastAsia="zh-CN"/>
                    </w:rPr>
                    <w:t>8</w:t>
                  </w:r>
                </w:p>
              </w:tc>
              <w:tc>
                <w:tcPr>
                  <w:tcW w:w="2847" w:type="dxa"/>
                  <w:shd w:val="clear" w:color="auto" w:fill="auto"/>
                  <w:vAlign w:val="center"/>
                </w:tcPr>
                <w:p w14:paraId="5025FBDE">
                  <w:pPr>
                    <w:jc w:val="center"/>
                    <w:rPr>
                      <w:rFonts w:hint="eastAsia" w:ascii="Times New Roman" w:hAnsi="Times New Roman" w:eastAsia="宋体" w:cs="Times New Roman"/>
                      <w:kern w:val="2"/>
                      <w:sz w:val="18"/>
                      <w:szCs w:val="18"/>
                      <w:lang w:val="en-US" w:eastAsia="zh-CN" w:bidi="ar-SA"/>
                    </w:rPr>
                  </w:pPr>
                  <w:r>
                    <w:rPr>
                      <w:rFonts w:hint="eastAsia"/>
                      <w:sz w:val="18"/>
                      <w:szCs w:val="18"/>
                      <w:lang w:val="en-US" w:eastAsia="zh-CN"/>
                    </w:rPr>
                    <w:t>苯</w:t>
                  </w:r>
                </w:p>
              </w:tc>
              <w:tc>
                <w:tcPr>
                  <w:tcW w:w="2278" w:type="dxa"/>
                  <w:shd w:val="clear" w:color="auto" w:fill="auto"/>
                  <w:vAlign w:val="center"/>
                </w:tcPr>
                <w:p w14:paraId="37C00C68">
                  <w:pPr>
                    <w:jc w:val="center"/>
                    <w:rPr>
                      <w:rFonts w:hint="default" w:ascii="Times New Roman" w:hAnsi="Times New Roman" w:eastAsia="宋体" w:cs="Times New Roman"/>
                      <w:kern w:val="2"/>
                      <w:sz w:val="18"/>
                      <w:szCs w:val="18"/>
                      <w:lang w:val="en-US" w:eastAsia="zh-CN" w:bidi="ar-SA"/>
                    </w:rPr>
                  </w:pPr>
                  <w:r>
                    <w:rPr>
                      <w:rFonts w:hint="eastAsia"/>
                      <w:sz w:val="18"/>
                      <w:szCs w:val="18"/>
                      <w:lang w:val="en-US" w:eastAsia="zh-CN"/>
                    </w:rPr>
                    <w:t>1</w:t>
                  </w:r>
                </w:p>
              </w:tc>
              <w:tc>
                <w:tcPr>
                  <w:tcW w:w="2146" w:type="dxa"/>
                  <w:vMerge w:val="continue"/>
                  <w:vAlign w:val="center"/>
                </w:tcPr>
                <w:p w14:paraId="65293F34">
                  <w:pPr>
                    <w:jc w:val="center"/>
                    <w:rPr>
                      <w:sz w:val="18"/>
                      <w:szCs w:val="18"/>
                    </w:rPr>
                  </w:pPr>
                </w:p>
              </w:tc>
            </w:tr>
            <w:tr w14:paraId="2C5C1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3" w:type="dxa"/>
                  <w:vAlign w:val="center"/>
                </w:tcPr>
                <w:p w14:paraId="39565226">
                  <w:pPr>
                    <w:jc w:val="center"/>
                    <w:rPr>
                      <w:rFonts w:hint="default"/>
                      <w:sz w:val="18"/>
                      <w:szCs w:val="18"/>
                      <w:lang w:val="en-US" w:eastAsia="zh-CN"/>
                    </w:rPr>
                  </w:pPr>
                  <w:r>
                    <w:rPr>
                      <w:rFonts w:hint="eastAsia"/>
                      <w:sz w:val="18"/>
                      <w:szCs w:val="18"/>
                      <w:lang w:val="en-US" w:eastAsia="zh-CN"/>
                    </w:rPr>
                    <w:t>9</w:t>
                  </w:r>
                </w:p>
              </w:tc>
              <w:tc>
                <w:tcPr>
                  <w:tcW w:w="2847" w:type="dxa"/>
                  <w:shd w:val="clear" w:color="auto" w:fill="auto"/>
                  <w:vAlign w:val="center"/>
                </w:tcPr>
                <w:p w14:paraId="01AC5725">
                  <w:pPr>
                    <w:jc w:val="center"/>
                    <w:rPr>
                      <w:rFonts w:hint="eastAsia" w:ascii="Times New Roman" w:hAnsi="Times New Roman" w:eastAsia="宋体" w:cs="Times New Roman"/>
                      <w:kern w:val="2"/>
                      <w:sz w:val="18"/>
                      <w:szCs w:val="18"/>
                      <w:lang w:val="en-US" w:eastAsia="zh-CN" w:bidi="ar-SA"/>
                    </w:rPr>
                  </w:pPr>
                  <w:r>
                    <w:rPr>
                      <w:rFonts w:hint="eastAsia"/>
                      <w:sz w:val="18"/>
                      <w:szCs w:val="18"/>
                      <w:lang w:val="en-US" w:eastAsia="zh-CN"/>
                    </w:rPr>
                    <w:t>甲苯</w:t>
                  </w:r>
                </w:p>
              </w:tc>
              <w:tc>
                <w:tcPr>
                  <w:tcW w:w="2278" w:type="dxa"/>
                  <w:shd w:val="clear" w:color="auto" w:fill="auto"/>
                  <w:vAlign w:val="center"/>
                </w:tcPr>
                <w:p w14:paraId="5B079D6F">
                  <w:pPr>
                    <w:jc w:val="center"/>
                    <w:rPr>
                      <w:rFonts w:hint="default" w:ascii="Times New Roman" w:hAnsi="Times New Roman" w:eastAsia="宋体" w:cs="Times New Roman"/>
                      <w:kern w:val="2"/>
                      <w:sz w:val="18"/>
                      <w:szCs w:val="18"/>
                      <w:lang w:val="en-US" w:eastAsia="zh-CN" w:bidi="ar-SA"/>
                    </w:rPr>
                  </w:pPr>
                  <w:r>
                    <w:rPr>
                      <w:rFonts w:hint="eastAsia"/>
                      <w:sz w:val="18"/>
                      <w:szCs w:val="18"/>
                      <w:lang w:val="en-US" w:eastAsia="zh-CN"/>
                    </w:rPr>
                    <w:t>20</w:t>
                  </w:r>
                </w:p>
              </w:tc>
              <w:tc>
                <w:tcPr>
                  <w:tcW w:w="2146" w:type="dxa"/>
                  <w:vMerge w:val="continue"/>
                  <w:vAlign w:val="center"/>
                </w:tcPr>
                <w:p w14:paraId="7A2CE556">
                  <w:pPr>
                    <w:jc w:val="center"/>
                    <w:rPr>
                      <w:sz w:val="18"/>
                      <w:szCs w:val="18"/>
                    </w:rPr>
                  </w:pPr>
                </w:p>
              </w:tc>
            </w:tr>
            <w:tr w14:paraId="075C1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3" w:type="dxa"/>
                  <w:vAlign w:val="center"/>
                </w:tcPr>
                <w:p w14:paraId="60D25C38">
                  <w:pPr>
                    <w:jc w:val="center"/>
                    <w:rPr>
                      <w:rFonts w:hint="default"/>
                      <w:sz w:val="18"/>
                      <w:szCs w:val="18"/>
                      <w:lang w:val="en-US" w:eastAsia="zh-CN"/>
                    </w:rPr>
                  </w:pPr>
                  <w:r>
                    <w:rPr>
                      <w:rFonts w:hint="eastAsia"/>
                      <w:sz w:val="18"/>
                      <w:szCs w:val="18"/>
                      <w:lang w:val="en-US" w:eastAsia="zh-CN"/>
                    </w:rPr>
                    <w:t>10</w:t>
                  </w:r>
                </w:p>
              </w:tc>
              <w:tc>
                <w:tcPr>
                  <w:tcW w:w="2847" w:type="dxa"/>
                  <w:shd w:val="clear" w:color="auto" w:fill="auto"/>
                  <w:vAlign w:val="center"/>
                </w:tcPr>
                <w:p w14:paraId="79563493">
                  <w:pPr>
                    <w:jc w:val="center"/>
                    <w:rPr>
                      <w:rFonts w:hint="default" w:ascii="Times New Roman" w:hAnsi="Times New Roman" w:eastAsia="宋体" w:cs="Times New Roman"/>
                      <w:kern w:val="2"/>
                      <w:sz w:val="18"/>
                      <w:szCs w:val="18"/>
                      <w:lang w:val="en-US" w:eastAsia="zh-CN" w:bidi="ar-SA"/>
                    </w:rPr>
                  </w:pPr>
                  <w:r>
                    <w:rPr>
                      <w:rFonts w:hint="eastAsia"/>
                      <w:sz w:val="18"/>
                      <w:szCs w:val="18"/>
                      <w:lang w:val="en-US" w:eastAsia="zh-CN"/>
                    </w:rPr>
                    <w:t>甲醇</w:t>
                  </w:r>
                </w:p>
              </w:tc>
              <w:tc>
                <w:tcPr>
                  <w:tcW w:w="2278" w:type="dxa"/>
                  <w:shd w:val="clear" w:color="auto" w:fill="auto"/>
                  <w:vAlign w:val="center"/>
                </w:tcPr>
                <w:p w14:paraId="63C99026">
                  <w:pPr>
                    <w:jc w:val="center"/>
                    <w:rPr>
                      <w:rFonts w:hint="default" w:ascii="Times New Roman" w:hAnsi="Times New Roman" w:eastAsia="宋体" w:cs="Times New Roman"/>
                      <w:kern w:val="2"/>
                      <w:sz w:val="18"/>
                      <w:szCs w:val="18"/>
                      <w:lang w:val="en-US" w:eastAsia="zh-CN" w:bidi="ar-SA"/>
                    </w:rPr>
                  </w:pPr>
                  <w:r>
                    <w:rPr>
                      <w:rFonts w:hint="eastAsia"/>
                      <w:sz w:val="18"/>
                      <w:szCs w:val="18"/>
                      <w:lang w:val="en-US" w:eastAsia="zh-CN"/>
                    </w:rPr>
                    <w:t>50（20</w:t>
                  </w:r>
                  <w:r>
                    <w:rPr>
                      <w:rFonts w:hint="eastAsia"/>
                      <w:sz w:val="18"/>
                      <w:szCs w:val="18"/>
                      <w:vertAlign w:val="superscript"/>
                      <w:lang w:val="en-US" w:eastAsia="zh-CN"/>
                    </w:rPr>
                    <w:t>f</w:t>
                  </w:r>
                  <w:r>
                    <w:rPr>
                      <w:rFonts w:hint="eastAsia"/>
                      <w:sz w:val="18"/>
                      <w:szCs w:val="18"/>
                      <w:lang w:val="en-US" w:eastAsia="zh-CN"/>
                    </w:rPr>
                    <w:t>）</w:t>
                  </w:r>
                </w:p>
              </w:tc>
              <w:tc>
                <w:tcPr>
                  <w:tcW w:w="2146" w:type="dxa"/>
                  <w:vMerge w:val="continue"/>
                  <w:vAlign w:val="center"/>
                </w:tcPr>
                <w:p w14:paraId="1BA288F8">
                  <w:pPr>
                    <w:jc w:val="center"/>
                    <w:rPr>
                      <w:sz w:val="18"/>
                      <w:szCs w:val="18"/>
                    </w:rPr>
                  </w:pPr>
                </w:p>
              </w:tc>
            </w:tr>
            <w:tr w14:paraId="5DD5F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964" w:type="dxa"/>
                  <w:gridSpan w:val="4"/>
                  <w:vAlign w:val="center"/>
                </w:tcPr>
                <w:p w14:paraId="50F7F5E3">
                  <w:pPr>
                    <w:jc w:val="left"/>
                    <w:rPr>
                      <w:sz w:val="18"/>
                      <w:szCs w:val="18"/>
                    </w:rPr>
                  </w:pPr>
                  <w:r>
                    <w:rPr>
                      <w:sz w:val="18"/>
                      <w:szCs w:val="18"/>
                    </w:rPr>
                    <w:t>a、根据3.10和3.11的定义筛选计入TVOC的有机物，除了所列已经发布监测方法测定的有机物外，其他符合挥发性有机物定义的物质，待国家发布污染物监测分析方法标准后纳入分析。</w:t>
                  </w:r>
                </w:p>
                <w:p w14:paraId="672C0125">
                  <w:pPr>
                    <w:jc w:val="left"/>
                    <w:rPr>
                      <w:sz w:val="18"/>
                      <w:szCs w:val="18"/>
                    </w:rPr>
                  </w:pPr>
                  <w:r>
                    <w:rPr>
                      <w:sz w:val="18"/>
                      <w:szCs w:val="18"/>
                    </w:rPr>
                    <w:t>b、无量纲，为最大一次值。</w:t>
                  </w:r>
                </w:p>
                <w:p w14:paraId="7CCB50B8">
                  <w:pPr>
                    <w:jc w:val="left"/>
                    <w:rPr>
                      <w:sz w:val="18"/>
                      <w:szCs w:val="18"/>
                    </w:rPr>
                  </w:pPr>
                  <w:r>
                    <w:rPr>
                      <w:sz w:val="18"/>
                      <w:szCs w:val="18"/>
                    </w:rPr>
                    <w:t>c、</w:t>
                  </w:r>
                  <w:r>
                    <w:rPr>
                      <w:rFonts w:hint="eastAsia"/>
                      <w:sz w:val="18"/>
                      <w:szCs w:val="18"/>
                    </w:rPr>
                    <w:t>适用于化学药品原料药制造、医药中间体制造</w:t>
                  </w:r>
                  <w:r>
                    <w:rPr>
                      <w:sz w:val="18"/>
                      <w:szCs w:val="18"/>
                    </w:rPr>
                    <w:t>。</w:t>
                  </w:r>
                </w:p>
                <w:p w14:paraId="6DEF33A9">
                  <w:pPr>
                    <w:jc w:val="left"/>
                    <w:rPr>
                      <w:rFonts w:hint="eastAsia"/>
                      <w:sz w:val="18"/>
                      <w:szCs w:val="18"/>
                    </w:rPr>
                  </w:pPr>
                  <w:r>
                    <w:rPr>
                      <w:rFonts w:hint="eastAsia"/>
                      <w:sz w:val="18"/>
                      <w:szCs w:val="18"/>
                    </w:rPr>
                    <w:t>d、待国家分析方法标准发布后执行。</w:t>
                  </w:r>
                </w:p>
                <w:p w14:paraId="4D59D6DC">
                  <w:pPr>
                    <w:jc w:val="left"/>
                    <w:rPr>
                      <w:rFonts w:hint="eastAsia"/>
                      <w:sz w:val="18"/>
                      <w:szCs w:val="18"/>
                      <w:lang w:val="en-US" w:eastAsia="zh-CN"/>
                    </w:rPr>
                  </w:pPr>
                  <w:r>
                    <w:rPr>
                      <w:rFonts w:hint="eastAsia"/>
                      <w:sz w:val="18"/>
                      <w:szCs w:val="18"/>
                      <w:lang w:val="en-US" w:eastAsia="zh-CN"/>
                    </w:rPr>
                    <w:t>e、适用于浙江省制药工业。</w:t>
                  </w:r>
                </w:p>
                <w:p w14:paraId="5769E3E5">
                  <w:pPr>
                    <w:jc w:val="left"/>
                    <w:rPr>
                      <w:rFonts w:hint="default"/>
                      <w:sz w:val="18"/>
                      <w:szCs w:val="18"/>
                      <w:lang w:val="en-US" w:eastAsia="zh-CN"/>
                    </w:rPr>
                  </w:pPr>
                  <w:r>
                    <w:rPr>
                      <w:rFonts w:hint="eastAsia"/>
                      <w:sz w:val="18"/>
                      <w:szCs w:val="18"/>
                      <w:lang w:val="en-US" w:eastAsia="zh-CN"/>
                    </w:rPr>
                    <w:t>f、适用于浙江省的化学合成类制药。</w:t>
                  </w:r>
                </w:p>
              </w:tc>
            </w:tr>
          </w:tbl>
          <w:p w14:paraId="55876A59">
            <w:pPr>
              <w:snapToGrid w:val="0"/>
              <w:spacing w:line="360" w:lineRule="auto"/>
              <w:ind w:firstLine="420" w:firstLineChars="200"/>
              <w:rPr>
                <w:szCs w:val="21"/>
              </w:rPr>
            </w:pPr>
            <w:r>
              <w:rPr>
                <w:rFonts w:hint="eastAsia"/>
                <w:szCs w:val="21"/>
              </w:rPr>
              <w:t>2、无组织废气</w:t>
            </w:r>
          </w:p>
          <w:p w14:paraId="742B6A7C">
            <w:pPr>
              <w:snapToGrid w:val="0"/>
              <w:spacing w:line="360" w:lineRule="auto"/>
              <w:ind w:firstLine="420" w:firstLineChars="200"/>
              <w:rPr>
                <w:szCs w:val="21"/>
              </w:rPr>
            </w:pPr>
            <w:r>
              <w:rPr>
                <w:rFonts w:hint="eastAsia"/>
                <w:szCs w:val="21"/>
              </w:rPr>
              <w:t>颗粒物、甲醇、非甲烷总烃无组织排放限值应满足《大气污染物综合排放标准》（G</w:t>
            </w:r>
            <w:r>
              <w:rPr>
                <w:szCs w:val="21"/>
              </w:rPr>
              <w:t>B16297-1996</w:t>
            </w:r>
            <w:r>
              <w:rPr>
                <w:rFonts w:hint="eastAsia"/>
                <w:szCs w:val="21"/>
              </w:rPr>
              <w:t xml:space="preserve">）表2规定的限值要求，厂区内VOCs 无组织排放限值应满足《制药工业大气污染物排放标准》（DB </w:t>
            </w:r>
            <w:r>
              <w:rPr>
                <w:szCs w:val="21"/>
              </w:rPr>
              <w:t>33/310005</w:t>
            </w:r>
            <w:r>
              <w:rPr>
                <w:rFonts w:hint="eastAsia"/>
                <w:szCs w:val="21"/>
              </w:rPr>
              <w:t>-20</w:t>
            </w:r>
            <w:r>
              <w:rPr>
                <w:szCs w:val="21"/>
              </w:rPr>
              <w:t>21</w:t>
            </w:r>
            <w:r>
              <w:rPr>
                <w:rFonts w:hint="eastAsia"/>
                <w:szCs w:val="21"/>
              </w:rPr>
              <w:t>）中表</w:t>
            </w:r>
            <w:r>
              <w:rPr>
                <w:szCs w:val="21"/>
              </w:rPr>
              <w:t>6</w:t>
            </w:r>
            <w:r>
              <w:rPr>
                <w:rFonts w:hint="eastAsia"/>
                <w:szCs w:val="21"/>
              </w:rPr>
              <w:t>规定的要求，企业边界臭气浓度无组织排放执行表</w:t>
            </w:r>
            <w:r>
              <w:rPr>
                <w:szCs w:val="21"/>
              </w:rPr>
              <w:t>7</w:t>
            </w:r>
            <w:r>
              <w:rPr>
                <w:rFonts w:hint="eastAsia"/>
                <w:szCs w:val="21"/>
              </w:rPr>
              <w:t>规定的限值，具体见下表。</w:t>
            </w:r>
          </w:p>
          <w:p w14:paraId="7372D232">
            <w:pPr>
              <w:pStyle w:val="7"/>
              <w:numPr>
                <w:ilvl w:val="0"/>
                <w:numId w:val="26"/>
              </w:numPr>
              <w:tabs>
                <w:tab w:val="left" w:pos="0"/>
              </w:tabs>
              <w:spacing w:before="0" w:after="0" w:line="240" w:lineRule="auto"/>
              <w:ind w:left="0" w:firstLine="0"/>
              <w:jc w:val="center"/>
              <w:rPr>
                <w:rFonts w:ascii="Times New Roman" w:hAnsi="Times New Roman" w:eastAsia="宋体"/>
                <w:sz w:val="21"/>
                <w:szCs w:val="21"/>
              </w:rPr>
            </w:pPr>
            <w:r>
              <w:rPr>
                <w:rFonts w:hint="eastAsia" w:ascii="Times New Roman" w:hAnsi="Times New Roman" w:eastAsia="宋体"/>
                <w:sz w:val="21"/>
                <w:szCs w:val="21"/>
              </w:rPr>
              <w:t>《大气污染物综合排放标准》（GB16297-1996）</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91"/>
              <w:gridCol w:w="1991"/>
              <w:gridCol w:w="1991"/>
              <w:gridCol w:w="1991"/>
            </w:tblGrid>
            <w:tr w14:paraId="456F7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250" w:type="pct"/>
                  <w:vMerge w:val="restart"/>
                  <w:vAlign w:val="center"/>
                </w:tcPr>
                <w:p w14:paraId="223F7D5B">
                  <w:pPr>
                    <w:snapToGrid w:val="0"/>
                    <w:jc w:val="center"/>
                    <w:rPr>
                      <w:sz w:val="18"/>
                      <w:szCs w:val="18"/>
                    </w:rPr>
                  </w:pPr>
                  <w:r>
                    <w:rPr>
                      <w:rFonts w:hint="eastAsia"/>
                      <w:sz w:val="18"/>
                      <w:szCs w:val="18"/>
                    </w:rPr>
                    <w:t>序号</w:t>
                  </w:r>
                </w:p>
              </w:tc>
              <w:tc>
                <w:tcPr>
                  <w:tcW w:w="1250" w:type="pct"/>
                  <w:vMerge w:val="restart"/>
                  <w:vAlign w:val="center"/>
                </w:tcPr>
                <w:p w14:paraId="3BC2B552">
                  <w:pPr>
                    <w:snapToGrid w:val="0"/>
                    <w:jc w:val="center"/>
                    <w:rPr>
                      <w:sz w:val="18"/>
                      <w:szCs w:val="18"/>
                    </w:rPr>
                  </w:pPr>
                  <w:r>
                    <w:rPr>
                      <w:rFonts w:hint="eastAsia"/>
                      <w:sz w:val="18"/>
                      <w:szCs w:val="18"/>
                    </w:rPr>
                    <w:t>污染物</w:t>
                  </w:r>
                </w:p>
              </w:tc>
              <w:tc>
                <w:tcPr>
                  <w:tcW w:w="2500" w:type="pct"/>
                  <w:gridSpan w:val="2"/>
                  <w:vAlign w:val="center"/>
                </w:tcPr>
                <w:p w14:paraId="0E1369F6">
                  <w:pPr>
                    <w:snapToGrid w:val="0"/>
                    <w:jc w:val="center"/>
                    <w:rPr>
                      <w:sz w:val="18"/>
                      <w:szCs w:val="18"/>
                    </w:rPr>
                  </w:pPr>
                  <w:r>
                    <w:rPr>
                      <w:rFonts w:hint="eastAsia"/>
                      <w:sz w:val="18"/>
                      <w:szCs w:val="18"/>
                    </w:rPr>
                    <w:t>无组织排放监控浓度限值</w:t>
                  </w:r>
                </w:p>
              </w:tc>
            </w:tr>
            <w:tr w14:paraId="52D86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50" w:type="pct"/>
                  <w:vMerge w:val="continue"/>
                  <w:vAlign w:val="center"/>
                </w:tcPr>
                <w:p w14:paraId="21274926">
                  <w:pPr>
                    <w:snapToGrid w:val="0"/>
                    <w:jc w:val="center"/>
                    <w:rPr>
                      <w:sz w:val="18"/>
                      <w:szCs w:val="18"/>
                    </w:rPr>
                  </w:pPr>
                </w:p>
              </w:tc>
              <w:tc>
                <w:tcPr>
                  <w:tcW w:w="1250" w:type="pct"/>
                  <w:vMerge w:val="continue"/>
                  <w:vAlign w:val="center"/>
                </w:tcPr>
                <w:p w14:paraId="5C62803F">
                  <w:pPr>
                    <w:snapToGrid w:val="0"/>
                    <w:jc w:val="center"/>
                    <w:rPr>
                      <w:sz w:val="18"/>
                      <w:szCs w:val="18"/>
                    </w:rPr>
                  </w:pPr>
                </w:p>
              </w:tc>
              <w:tc>
                <w:tcPr>
                  <w:tcW w:w="1250" w:type="pct"/>
                  <w:vAlign w:val="center"/>
                </w:tcPr>
                <w:p w14:paraId="75DB72AE">
                  <w:pPr>
                    <w:snapToGrid w:val="0"/>
                    <w:jc w:val="center"/>
                    <w:rPr>
                      <w:sz w:val="18"/>
                      <w:szCs w:val="18"/>
                    </w:rPr>
                  </w:pPr>
                  <w:r>
                    <w:rPr>
                      <w:rFonts w:hint="eastAsia"/>
                      <w:sz w:val="18"/>
                      <w:szCs w:val="18"/>
                    </w:rPr>
                    <w:t>监控点</w:t>
                  </w:r>
                </w:p>
              </w:tc>
              <w:tc>
                <w:tcPr>
                  <w:tcW w:w="1250" w:type="pct"/>
                  <w:vAlign w:val="center"/>
                </w:tcPr>
                <w:p w14:paraId="1D6BEFE0">
                  <w:pPr>
                    <w:snapToGrid w:val="0"/>
                    <w:jc w:val="center"/>
                    <w:rPr>
                      <w:sz w:val="18"/>
                      <w:szCs w:val="18"/>
                    </w:rPr>
                  </w:pPr>
                  <w:r>
                    <w:rPr>
                      <w:rFonts w:hint="eastAsia"/>
                      <w:sz w:val="18"/>
                      <w:szCs w:val="18"/>
                    </w:rPr>
                    <w:t>浓度（</w:t>
                  </w:r>
                  <w:r>
                    <w:rPr>
                      <w:sz w:val="18"/>
                      <w:szCs w:val="18"/>
                    </w:rPr>
                    <w:t>mg/m</w:t>
                  </w:r>
                  <w:r>
                    <w:rPr>
                      <w:sz w:val="18"/>
                      <w:szCs w:val="18"/>
                      <w:vertAlign w:val="superscript"/>
                    </w:rPr>
                    <w:t>3</w:t>
                  </w:r>
                  <w:r>
                    <w:rPr>
                      <w:rFonts w:hint="eastAsia"/>
                      <w:sz w:val="18"/>
                      <w:szCs w:val="18"/>
                    </w:rPr>
                    <w:t>）</w:t>
                  </w:r>
                </w:p>
              </w:tc>
            </w:tr>
            <w:tr w14:paraId="14FC5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50" w:type="pct"/>
                  <w:vAlign w:val="center"/>
                </w:tcPr>
                <w:p w14:paraId="113E7477">
                  <w:pPr>
                    <w:snapToGrid w:val="0"/>
                    <w:jc w:val="center"/>
                    <w:rPr>
                      <w:sz w:val="18"/>
                      <w:szCs w:val="18"/>
                    </w:rPr>
                  </w:pPr>
                  <w:r>
                    <w:rPr>
                      <w:rFonts w:hint="eastAsia"/>
                      <w:sz w:val="18"/>
                      <w:szCs w:val="18"/>
                    </w:rPr>
                    <w:t>1</w:t>
                  </w:r>
                </w:p>
              </w:tc>
              <w:tc>
                <w:tcPr>
                  <w:tcW w:w="1250" w:type="pct"/>
                  <w:shd w:val="clear" w:color="auto" w:fill="auto"/>
                  <w:vAlign w:val="center"/>
                </w:tcPr>
                <w:p w14:paraId="700440CD">
                  <w:pPr>
                    <w:snapToGrid w:val="0"/>
                    <w:jc w:val="center"/>
                    <w:rPr>
                      <w:rFonts w:ascii="Times New Roman" w:hAnsi="Times New Roman" w:eastAsia="宋体" w:cs="Times New Roman"/>
                      <w:kern w:val="2"/>
                      <w:sz w:val="18"/>
                      <w:szCs w:val="18"/>
                      <w:lang w:val="en-US" w:eastAsia="zh-CN" w:bidi="ar-SA"/>
                    </w:rPr>
                  </w:pPr>
                  <w:r>
                    <w:rPr>
                      <w:rFonts w:hint="eastAsia"/>
                      <w:sz w:val="18"/>
                      <w:szCs w:val="18"/>
                    </w:rPr>
                    <w:t>甲醇</w:t>
                  </w:r>
                </w:p>
              </w:tc>
              <w:tc>
                <w:tcPr>
                  <w:tcW w:w="1250" w:type="pct"/>
                  <w:vMerge w:val="restart"/>
                  <w:vAlign w:val="center"/>
                </w:tcPr>
                <w:p w14:paraId="6E13792D">
                  <w:pPr>
                    <w:snapToGrid w:val="0"/>
                    <w:jc w:val="center"/>
                    <w:rPr>
                      <w:sz w:val="18"/>
                      <w:szCs w:val="18"/>
                    </w:rPr>
                  </w:pPr>
                  <w:r>
                    <w:rPr>
                      <w:rFonts w:hint="eastAsia"/>
                      <w:sz w:val="18"/>
                      <w:szCs w:val="18"/>
                    </w:rPr>
                    <w:t>周界外浓度最高点</w:t>
                  </w:r>
                </w:p>
              </w:tc>
              <w:tc>
                <w:tcPr>
                  <w:tcW w:w="1250" w:type="pct"/>
                  <w:shd w:val="clear" w:color="auto" w:fill="auto"/>
                  <w:vAlign w:val="center"/>
                </w:tcPr>
                <w:p w14:paraId="3EF53810">
                  <w:pPr>
                    <w:snapToGrid w:val="0"/>
                    <w:jc w:val="center"/>
                    <w:rPr>
                      <w:rFonts w:ascii="Times New Roman" w:hAnsi="Times New Roman" w:eastAsia="宋体" w:cs="Times New Roman"/>
                      <w:kern w:val="2"/>
                      <w:sz w:val="18"/>
                      <w:szCs w:val="18"/>
                      <w:lang w:val="en-US" w:eastAsia="zh-CN" w:bidi="ar-SA"/>
                    </w:rPr>
                  </w:pPr>
                  <w:r>
                    <w:rPr>
                      <w:rFonts w:hint="eastAsia"/>
                      <w:sz w:val="18"/>
                      <w:szCs w:val="18"/>
                    </w:rPr>
                    <w:t>1</w:t>
                  </w:r>
                  <w:r>
                    <w:rPr>
                      <w:sz w:val="18"/>
                      <w:szCs w:val="18"/>
                    </w:rPr>
                    <w:t>2</w:t>
                  </w:r>
                </w:p>
              </w:tc>
            </w:tr>
            <w:tr w14:paraId="25652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50" w:type="pct"/>
                  <w:vAlign w:val="center"/>
                </w:tcPr>
                <w:p w14:paraId="5B31F996">
                  <w:pPr>
                    <w:snapToGrid w:val="0"/>
                    <w:jc w:val="center"/>
                    <w:rPr>
                      <w:sz w:val="18"/>
                      <w:szCs w:val="18"/>
                    </w:rPr>
                  </w:pPr>
                  <w:r>
                    <w:rPr>
                      <w:rFonts w:hint="eastAsia"/>
                      <w:sz w:val="18"/>
                      <w:szCs w:val="18"/>
                    </w:rPr>
                    <w:t>2</w:t>
                  </w:r>
                </w:p>
              </w:tc>
              <w:tc>
                <w:tcPr>
                  <w:tcW w:w="1250" w:type="pct"/>
                  <w:shd w:val="clear" w:color="auto" w:fill="auto"/>
                  <w:vAlign w:val="center"/>
                </w:tcPr>
                <w:p w14:paraId="5A7A11ED">
                  <w:pPr>
                    <w:snapToGrid w:val="0"/>
                    <w:jc w:val="center"/>
                    <w:rPr>
                      <w:rFonts w:ascii="Times New Roman" w:hAnsi="Times New Roman" w:eastAsia="宋体" w:cs="Times New Roman"/>
                      <w:kern w:val="2"/>
                      <w:sz w:val="18"/>
                      <w:szCs w:val="18"/>
                      <w:lang w:val="en-US" w:eastAsia="zh-CN" w:bidi="ar-SA"/>
                    </w:rPr>
                  </w:pPr>
                  <w:r>
                    <w:rPr>
                      <w:rFonts w:hint="eastAsia"/>
                      <w:sz w:val="18"/>
                      <w:szCs w:val="18"/>
                    </w:rPr>
                    <w:t>非甲烷总烃</w:t>
                  </w:r>
                </w:p>
              </w:tc>
              <w:tc>
                <w:tcPr>
                  <w:tcW w:w="1250" w:type="pct"/>
                  <w:vMerge w:val="continue"/>
                  <w:vAlign w:val="center"/>
                </w:tcPr>
                <w:p w14:paraId="3F3B654B">
                  <w:pPr>
                    <w:snapToGrid w:val="0"/>
                    <w:jc w:val="center"/>
                    <w:rPr>
                      <w:sz w:val="18"/>
                      <w:szCs w:val="18"/>
                    </w:rPr>
                  </w:pPr>
                </w:p>
              </w:tc>
              <w:tc>
                <w:tcPr>
                  <w:tcW w:w="1250" w:type="pct"/>
                  <w:shd w:val="clear" w:color="auto" w:fill="auto"/>
                  <w:vAlign w:val="center"/>
                </w:tcPr>
                <w:p w14:paraId="373B5670">
                  <w:pPr>
                    <w:snapToGrid w:val="0"/>
                    <w:jc w:val="center"/>
                    <w:rPr>
                      <w:rFonts w:ascii="Times New Roman" w:hAnsi="Times New Roman" w:eastAsia="宋体" w:cs="Times New Roman"/>
                      <w:kern w:val="2"/>
                      <w:sz w:val="18"/>
                      <w:szCs w:val="18"/>
                      <w:lang w:val="en-US" w:eastAsia="zh-CN" w:bidi="ar-SA"/>
                    </w:rPr>
                  </w:pPr>
                  <w:r>
                    <w:rPr>
                      <w:rFonts w:hint="eastAsia"/>
                      <w:sz w:val="18"/>
                      <w:szCs w:val="18"/>
                    </w:rPr>
                    <w:t>4</w:t>
                  </w:r>
                  <w:r>
                    <w:rPr>
                      <w:sz w:val="18"/>
                      <w:szCs w:val="18"/>
                    </w:rPr>
                    <w:t>.0</w:t>
                  </w:r>
                </w:p>
              </w:tc>
            </w:tr>
            <w:tr w14:paraId="69E83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50" w:type="pct"/>
                  <w:vAlign w:val="center"/>
                </w:tcPr>
                <w:p w14:paraId="71FFD56B">
                  <w:pPr>
                    <w:snapToGrid w:val="0"/>
                    <w:jc w:val="center"/>
                    <w:rPr>
                      <w:sz w:val="18"/>
                      <w:szCs w:val="18"/>
                    </w:rPr>
                  </w:pPr>
                  <w:r>
                    <w:rPr>
                      <w:rFonts w:hint="eastAsia"/>
                      <w:sz w:val="18"/>
                      <w:szCs w:val="18"/>
                    </w:rPr>
                    <w:t>3</w:t>
                  </w:r>
                </w:p>
              </w:tc>
              <w:tc>
                <w:tcPr>
                  <w:tcW w:w="1250" w:type="pct"/>
                  <w:shd w:val="clear" w:color="auto" w:fill="auto"/>
                  <w:vAlign w:val="center"/>
                </w:tcPr>
                <w:p w14:paraId="1DA6F323">
                  <w:pPr>
                    <w:snapToGrid w:val="0"/>
                    <w:jc w:val="center"/>
                    <w:rPr>
                      <w:rFonts w:hint="eastAsia" w:ascii="Times New Roman" w:hAnsi="Times New Roman" w:eastAsia="宋体" w:cs="Times New Roman"/>
                      <w:kern w:val="2"/>
                      <w:sz w:val="18"/>
                      <w:szCs w:val="18"/>
                      <w:lang w:val="en-US" w:eastAsia="zh-CN" w:bidi="ar-SA"/>
                    </w:rPr>
                  </w:pPr>
                  <w:r>
                    <w:rPr>
                      <w:rFonts w:hint="eastAsia"/>
                      <w:sz w:val="18"/>
                      <w:szCs w:val="18"/>
                      <w:lang w:val="en-US" w:eastAsia="zh-CN"/>
                    </w:rPr>
                    <w:t>苯</w:t>
                  </w:r>
                </w:p>
              </w:tc>
              <w:tc>
                <w:tcPr>
                  <w:tcW w:w="1250" w:type="pct"/>
                  <w:vMerge w:val="continue"/>
                  <w:vAlign w:val="center"/>
                </w:tcPr>
                <w:p w14:paraId="58BB9A29">
                  <w:pPr>
                    <w:snapToGrid w:val="0"/>
                    <w:jc w:val="center"/>
                    <w:rPr>
                      <w:sz w:val="18"/>
                      <w:szCs w:val="18"/>
                    </w:rPr>
                  </w:pPr>
                </w:p>
              </w:tc>
              <w:tc>
                <w:tcPr>
                  <w:tcW w:w="1250" w:type="pct"/>
                  <w:shd w:val="clear" w:color="auto" w:fill="auto"/>
                  <w:vAlign w:val="center"/>
                </w:tcPr>
                <w:p w14:paraId="7EA975E6">
                  <w:pPr>
                    <w:snapToGrid w:val="0"/>
                    <w:jc w:val="center"/>
                    <w:rPr>
                      <w:rFonts w:hint="default" w:ascii="Times New Roman" w:hAnsi="Times New Roman" w:eastAsia="宋体" w:cs="Times New Roman"/>
                      <w:kern w:val="2"/>
                      <w:sz w:val="18"/>
                      <w:szCs w:val="18"/>
                      <w:lang w:val="en-US" w:eastAsia="zh-CN" w:bidi="ar-SA"/>
                    </w:rPr>
                  </w:pPr>
                  <w:r>
                    <w:rPr>
                      <w:rFonts w:hint="eastAsia"/>
                      <w:sz w:val="18"/>
                      <w:szCs w:val="18"/>
                      <w:lang w:val="en-US" w:eastAsia="zh-CN"/>
                    </w:rPr>
                    <w:t>0.4</w:t>
                  </w:r>
                </w:p>
              </w:tc>
            </w:tr>
            <w:tr w14:paraId="75EF8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50" w:type="pct"/>
                  <w:vAlign w:val="center"/>
                </w:tcPr>
                <w:p w14:paraId="2AFF5EBA">
                  <w:pPr>
                    <w:snapToGrid w:val="0"/>
                    <w:jc w:val="center"/>
                    <w:rPr>
                      <w:rFonts w:hint="eastAsia" w:eastAsia="宋体"/>
                      <w:sz w:val="18"/>
                      <w:szCs w:val="18"/>
                      <w:lang w:val="en-US" w:eastAsia="zh-CN"/>
                    </w:rPr>
                  </w:pPr>
                  <w:r>
                    <w:rPr>
                      <w:rFonts w:hint="eastAsia"/>
                      <w:sz w:val="18"/>
                      <w:szCs w:val="18"/>
                      <w:lang w:val="en-US" w:eastAsia="zh-CN"/>
                    </w:rPr>
                    <w:t>4</w:t>
                  </w:r>
                </w:p>
              </w:tc>
              <w:tc>
                <w:tcPr>
                  <w:tcW w:w="1250" w:type="pct"/>
                  <w:shd w:val="clear" w:color="auto" w:fill="auto"/>
                  <w:vAlign w:val="center"/>
                </w:tcPr>
                <w:p w14:paraId="5B9C7A21">
                  <w:pPr>
                    <w:snapToGrid w:val="0"/>
                    <w:jc w:val="center"/>
                    <w:rPr>
                      <w:rFonts w:hint="eastAsia" w:ascii="Times New Roman" w:hAnsi="Times New Roman" w:eastAsia="宋体" w:cs="Times New Roman"/>
                      <w:kern w:val="2"/>
                      <w:sz w:val="18"/>
                      <w:szCs w:val="18"/>
                      <w:lang w:val="en-US" w:eastAsia="zh-CN" w:bidi="ar-SA"/>
                    </w:rPr>
                  </w:pPr>
                  <w:r>
                    <w:rPr>
                      <w:rFonts w:hint="eastAsia"/>
                      <w:sz w:val="18"/>
                      <w:szCs w:val="18"/>
                      <w:lang w:val="en-US" w:eastAsia="zh-CN"/>
                    </w:rPr>
                    <w:t>甲苯</w:t>
                  </w:r>
                </w:p>
              </w:tc>
              <w:tc>
                <w:tcPr>
                  <w:tcW w:w="1250" w:type="pct"/>
                  <w:vMerge w:val="continue"/>
                  <w:vAlign w:val="center"/>
                </w:tcPr>
                <w:p w14:paraId="264709AE">
                  <w:pPr>
                    <w:snapToGrid w:val="0"/>
                    <w:jc w:val="center"/>
                    <w:rPr>
                      <w:sz w:val="18"/>
                      <w:szCs w:val="18"/>
                    </w:rPr>
                  </w:pPr>
                </w:p>
              </w:tc>
              <w:tc>
                <w:tcPr>
                  <w:tcW w:w="1250" w:type="pct"/>
                  <w:shd w:val="clear" w:color="auto" w:fill="auto"/>
                  <w:vAlign w:val="center"/>
                </w:tcPr>
                <w:p w14:paraId="3ADB64DE">
                  <w:pPr>
                    <w:snapToGrid w:val="0"/>
                    <w:jc w:val="center"/>
                    <w:rPr>
                      <w:rFonts w:hint="default" w:ascii="Times New Roman" w:hAnsi="Times New Roman" w:eastAsia="宋体" w:cs="Times New Roman"/>
                      <w:kern w:val="2"/>
                      <w:sz w:val="18"/>
                      <w:szCs w:val="18"/>
                      <w:lang w:val="en-US" w:eastAsia="zh-CN" w:bidi="ar-SA"/>
                    </w:rPr>
                  </w:pPr>
                  <w:r>
                    <w:rPr>
                      <w:rFonts w:hint="eastAsia"/>
                      <w:sz w:val="18"/>
                      <w:szCs w:val="18"/>
                      <w:lang w:val="en-US" w:eastAsia="zh-CN"/>
                    </w:rPr>
                    <w:t>2.4</w:t>
                  </w:r>
                </w:p>
              </w:tc>
            </w:tr>
            <w:tr w14:paraId="44B75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50" w:type="pct"/>
                  <w:vAlign w:val="center"/>
                </w:tcPr>
                <w:p w14:paraId="3DF454A9">
                  <w:pPr>
                    <w:snapToGrid w:val="0"/>
                    <w:jc w:val="center"/>
                    <w:rPr>
                      <w:rFonts w:hint="eastAsia" w:eastAsia="宋体"/>
                      <w:sz w:val="18"/>
                      <w:szCs w:val="18"/>
                      <w:lang w:val="en-US" w:eastAsia="zh-CN"/>
                    </w:rPr>
                  </w:pPr>
                  <w:r>
                    <w:rPr>
                      <w:rFonts w:hint="eastAsia"/>
                      <w:sz w:val="18"/>
                      <w:szCs w:val="18"/>
                      <w:lang w:val="en-US" w:eastAsia="zh-CN"/>
                    </w:rPr>
                    <w:t>5</w:t>
                  </w:r>
                </w:p>
              </w:tc>
              <w:tc>
                <w:tcPr>
                  <w:tcW w:w="1250" w:type="pct"/>
                  <w:shd w:val="clear" w:color="auto" w:fill="auto"/>
                  <w:vAlign w:val="center"/>
                </w:tcPr>
                <w:p w14:paraId="16EED0BF">
                  <w:pPr>
                    <w:snapToGrid w:val="0"/>
                    <w:jc w:val="center"/>
                    <w:rPr>
                      <w:rFonts w:hint="eastAsia" w:ascii="Times New Roman" w:hAnsi="Times New Roman" w:eastAsia="宋体" w:cs="Times New Roman"/>
                      <w:kern w:val="2"/>
                      <w:sz w:val="18"/>
                      <w:szCs w:val="18"/>
                      <w:lang w:val="en-US" w:eastAsia="zh-CN" w:bidi="ar-SA"/>
                    </w:rPr>
                  </w:pPr>
                  <w:r>
                    <w:rPr>
                      <w:rFonts w:hint="eastAsia"/>
                      <w:sz w:val="18"/>
                      <w:szCs w:val="18"/>
                      <w:lang w:val="en-US" w:eastAsia="zh-CN"/>
                    </w:rPr>
                    <w:t>甲醇</w:t>
                  </w:r>
                </w:p>
              </w:tc>
              <w:tc>
                <w:tcPr>
                  <w:tcW w:w="1250" w:type="pct"/>
                  <w:vMerge w:val="continue"/>
                  <w:vAlign w:val="center"/>
                </w:tcPr>
                <w:p w14:paraId="5D740F72">
                  <w:pPr>
                    <w:snapToGrid w:val="0"/>
                    <w:jc w:val="center"/>
                    <w:rPr>
                      <w:sz w:val="18"/>
                      <w:szCs w:val="18"/>
                    </w:rPr>
                  </w:pPr>
                </w:p>
              </w:tc>
              <w:tc>
                <w:tcPr>
                  <w:tcW w:w="1250" w:type="pct"/>
                  <w:shd w:val="clear" w:color="auto" w:fill="auto"/>
                  <w:vAlign w:val="center"/>
                </w:tcPr>
                <w:p w14:paraId="0ADA86FD">
                  <w:pPr>
                    <w:snapToGrid w:val="0"/>
                    <w:jc w:val="center"/>
                    <w:rPr>
                      <w:rFonts w:hint="default" w:ascii="Times New Roman" w:hAnsi="Times New Roman" w:eastAsia="宋体" w:cs="Times New Roman"/>
                      <w:kern w:val="2"/>
                      <w:sz w:val="18"/>
                      <w:szCs w:val="18"/>
                      <w:lang w:val="en-US" w:eastAsia="zh-CN" w:bidi="ar-SA"/>
                    </w:rPr>
                  </w:pPr>
                  <w:r>
                    <w:rPr>
                      <w:rFonts w:hint="eastAsia"/>
                      <w:sz w:val="18"/>
                      <w:szCs w:val="18"/>
                      <w:lang w:val="en-US" w:eastAsia="zh-CN"/>
                    </w:rPr>
                    <w:t>12</w:t>
                  </w:r>
                </w:p>
              </w:tc>
            </w:tr>
          </w:tbl>
          <w:p w14:paraId="19CB40AD">
            <w:pPr>
              <w:pStyle w:val="7"/>
              <w:numPr>
                <w:ilvl w:val="0"/>
                <w:numId w:val="26"/>
              </w:numPr>
              <w:tabs>
                <w:tab w:val="left" w:pos="0"/>
              </w:tabs>
              <w:spacing w:before="0" w:after="0" w:line="240" w:lineRule="auto"/>
              <w:ind w:left="0" w:firstLine="0"/>
              <w:jc w:val="center"/>
              <w:rPr>
                <w:rFonts w:ascii="Times New Roman" w:hAnsi="Times New Roman" w:eastAsia="宋体"/>
                <w:sz w:val="21"/>
                <w:szCs w:val="21"/>
              </w:rPr>
            </w:pPr>
            <w:r>
              <w:rPr>
                <w:rFonts w:hint="eastAsia" w:ascii="Times New Roman" w:hAnsi="Times New Roman" w:eastAsia="宋体"/>
                <w:sz w:val="21"/>
                <w:szCs w:val="21"/>
              </w:rPr>
              <w:t>厂区内V</w:t>
            </w:r>
            <w:r>
              <w:rPr>
                <w:rFonts w:ascii="Times New Roman" w:hAnsi="Times New Roman" w:eastAsia="宋体"/>
                <w:sz w:val="21"/>
                <w:szCs w:val="21"/>
              </w:rPr>
              <w:t>OCs</w:t>
            </w:r>
            <w:r>
              <w:rPr>
                <w:rFonts w:hint="eastAsia" w:ascii="Times New Roman" w:hAnsi="Times New Roman" w:eastAsia="宋体"/>
                <w:sz w:val="21"/>
                <w:szCs w:val="21"/>
              </w:rPr>
              <w:t>无组织排放最高允许限值单位：</w:t>
            </w:r>
            <w:r>
              <w:rPr>
                <w:rFonts w:ascii="Times New Roman" w:hAnsi="Times New Roman" w:eastAsia="宋体"/>
                <w:sz w:val="21"/>
                <w:szCs w:val="21"/>
              </w:rPr>
              <w:t>mg/m</w:t>
            </w:r>
            <w:r>
              <w:rPr>
                <w:rFonts w:ascii="Times New Roman" w:hAnsi="Times New Roman" w:eastAsia="宋体"/>
                <w:sz w:val="21"/>
                <w:szCs w:val="21"/>
                <w:vertAlign w:val="superscript"/>
              </w:rPr>
              <w:t>3</w:t>
            </w:r>
          </w:p>
          <w:tbl>
            <w:tblPr>
              <w:tblStyle w:val="88"/>
              <w:tblW w:w="50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1405"/>
              <w:gridCol w:w="1610"/>
              <w:gridCol w:w="2665"/>
              <w:gridCol w:w="2289"/>
            </w:tblGrid>
            <w:tr w14:paraId="45E6123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882" w:type="pct"/>
                  <w:tcBorders>
                    <w:top w:val="single" w:color="auto" w:sz="2" w:space="0"/>
                    <w:left w:val="single" w:color="auto" w:sz="2" w:space="0"/>
                    <w:bottom w:val="single" w:color="auto" w:sz="2" w:space="0"/>
                    <w:right w:val="single" w:color="auto" w:sz="2" w:space="0"/>
                  </w:tcBorders>
                  <w:vAlign w:val="center"/>
                </w:tcPr>
                <w:p w14:paraId="3B6CD288">
                  <w:pPr>
                    <w:snapToGrid w:val="0"/>
                    <w:jc w:val="center"/>
                    <w:rPr>
                      <w:sz w:val="18"/>
                      <w:szCs w:val="18"/>
                    </w:rPr>
                  </w:pPr>
                  <w:r>
                    <w:rPr>
                      <w:rFonts w:hint="eastAsia"/>
                      <w:sz w:val="18"/>
                      <w:szCs w:val="18"/>
                    </w:rPr>
                    <w:t>序号</w:t>
                  </w:r>
                </w:p>
              </w:tc>
              <w:tc>
                <w:tcPr>
                  <w:tcW w:w="1010" w:type="pct"/>
                  <w:tcBorders>
                    <w:top w:val="single" w:color="auto" w:sz="2" w:space="0"/>
                    <w:left w:val="single" w:color="auto" w:sz="2" w:space="0"/>
                    <w:bottom w:val="single" w:color="auto" w:sz="2" w:space="0"/>
                    <w:right w:val="single" w:color="auto" w:sz="2" w:space="0"/>
                  </w:tcBorders>
                  <w:vAlign w:val="center"/>
                </w:tcPr>
                <w:p w14:paraId="3364EF10">
                  <w:pPr>
                    <w:snapToGrid w:val="0"/>
                    <w:jc w:val="center"/>
                    <w:rPr>
                      <w:sz w:val="18"/>
                      <w:szCs w:val="18"/>
                    </w:rPr>
                  </w:pPr>
                  <w:r>
                    <w:rPr>
                      <w:rFonts w:hint="eastAsia"/>
                      <w:sz w:val="18"/>
                      <w:szCs w:val="18"/>
                    </w:rPr>
                    <w:t>监控点限值</w:t>
                  </w:r>
                </w:p>
              </w:tc>
              <w:tc>
                <w:tcPr>
                  <w:tcW w:w="1672" w:type="pct"/>
                  <w:tcBorders>
                    <w:top w:val="single" w:color="auto" w:sz="2" w:space="0"/>
                    <w:left w:val="single" w:color="auto" w:sz="2" w:space="0"/>
                    <w:bottom w:val="single" w:color="auto" w:sz="2" w:space="0"/>
                    <w:right w:val="single" w:color="auto" w:sz="2" w:space="0"/>
                  </w:tcBorders>
                  <w:vAlign w:val="center"/>
                </w:tcPr>
                <w:p w14:paraId="2C400B39">
                  <w:pPr>
                    <w:snapToGrid w:val="0"/>
                    <w:jc w:val="center"/>
                    <w:rPr>
                      <w:sz w:val="18"/>
                      <w:szCs w:val="18"/>
                    </w:rPr>
                  </w:pPr>
                  <w:r>
                    <w:rPr>
                      <w:rFonts w:hint="eastAsia"/>
                      <w:sz w:val="18"/>
                      <w:szCs w:val="18"/>
                    </w:rPr>
                    <w:t>限值含义</w:t>
                  </w:r>
                </w:p>
              </w:tc>
              <w:tc>
                <w:tcPr>
                  <w:tcW w:w="1436" w:type="pct"/>
                  <w:tcBorders>
                    <w:top w:val="single" w:color="auto" w:sz="2" w:space="0"/>
                    <w:left w:val="single" w:color="auto" w:sz="2" w:space="0"/>
                    <w:bottom w:val="single" w:color="auto" w:sz="2" w:space="0"/>
                    <w:right w:val="single" w:color="auto" w:sz="2" w:space="0"/>
                  </w:tcBorders>
                  <w:vAlign w:val="center"/>
                </w:tcPr>
                <w:p w14:paraId="07FD8517">
                  <w:pPr>
                    <w:snapToGrid w:val="0"/>
                    <w:jc w:val="center"/>
                    <w:rPr>
                      <w:sz w:val="18"/>
                      <w:szCs w:val="18"/>
                    </w:rPr>
                  </w:pPr>
                  <w:r>
                    <w:rPr>
                      <w:rFonts w:hint="eastAsia"/>
                      <w:sz w:val="18"/>
                      <w:szCs w:val="18"/>
                    </w:rPr>
                    <w:t>无组织排放监控位置</w:t>
                  </w:r>
                </w:p>
              </w:tc>
            </w:tr>
            <w:tr w14:paraId="12768A6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882" w:type="pct"/>
                  <w:vMerge w:val="restart"/>
                  <w:tcBorders>
                    <w:top w:val="single" w:color="auto" w:sz="2" w:space="0"/>
                    <w:left w:val="single" w:color="auto" w:sz="2" w:space="0"/>
                    <w:right w:val="single" w:color="auto" w:sz="2" w:space="0"/>
                  </w:tcBorders>
                  <w:vAlign w:val="center"/>
                </w:tcPr>
                <w:p w14:paraId="2F02491C">
                  <w:pPr>
                    <w:snapToGrid w:val="0"/>
                    <w:jc w:val="center"/>
                    <w:rPr>
                      <w:sz w:val="18"/>
                      <w:szCs w:val="18"/>
                    </w:rPr>
                  </w:pPr>
                  <w:r>
                    <w:rPr>
                      <w:sz w:val="18"/>
                      <w:szCs w:val="18"/>
                    </w:rPr>
                    <w:t>NMHC</w:t>
                  </w:r>
                </w:p>
              </w:tc>
              <w:tc>
                <w:tcPr>
                  <w:tcW w:w="1010" w:type="pct"/>
                  <w:tcBorders>
                    <w:top w:val="single" w:color="auto" w:sz="2" w:space="0"/>
                    <w:left w:val="single" w:color="auto" w:sz="2" w:space="0"/>
                    <w:bottom w:val="single" w:color="auto" w:sz="2" w:space="0"/>
                    <w:right w:val="single" w:color="auto" w:sz="2" w:space="0"/>
                  </w:tcBorders>
                  <w:vAlign w:val="center"/>
                </w:tcPr>
                <w:p w14:paraId="130F8109">
                  <w:pPr>
                    <w:snapToGrid w:val="0"/>
                    <w:jc w:val="center"/>
                    <w:rPr>
                      <w:sz w:val="18"/>
                      <w:szCs w:val="18"/>
                    </w:rPr>
                  </w:pPr>
                  <w:r>
                    <w:rPr>
                      <w:rFonts w:hint="eastAsia"/>
                      <w:sz w:val="18"/>
                      <w:szCs w:val="18"/>
                    </w:rPr>
                    <w:t>6</w:t>
                  </w:r>
                </w:p>
              </w:tc>
              <w:tc>
                <w:tcPr>
                  <w:tcW w:w="1672" w:type="pct"/>
                  <w:tcBorders>
                    <w:top w:val="single" w:color="auto" w:sz="2" w:space="0"/>
                    <w:left w:val="single" w:color="auto" w:sz="2" w:space="0"/>
                    <w:bottom w:val="single" w:color="auto" w:sz="2" w:space="0"/>
                    <w:right w:val="single" w:color="auto" w:sz="2" w:space="0"/>
                  </w:tcBorders>
                  <w:vAlign w:val="center"/>
                </w:tcPr>
                <w:p w14:paraId="52A24BCD">
                  <w:pPr>
                    <w:snapToGrid w:val="0"/>
                    <w:jc w:val="center"/>
                    <w:rPr>
                      <w:sz w:val="18"/>
                      <w:szCs w:val="18"/>
                    </w:rPr>
                  </w:pPr>
                  <w:r>
                    <w:rPr>
                      <w:rFonts w:hint="eastAsia"/>
                      <w:sz w:val="18"/>
                      <w:szCs w:val="18"/>
                    </w:rPr>
                    <w:t>监控点处1小时平均浓度值</w:t>
                  </w:r>
                </w:p>
              </w:tc>
              <w:tc>
                <w:tcPr>
                  <w:tcW w:w="1436" w:type="pct"/>
                  <w:vMerge w:val="restart"/>
                  <w:tcBorders>
                    <w:top w:val="single" w:color="auto" w:sz="2" w:space="0"/>
                    <w:left w:val="single" w:color="auto" w:sz="2" w:space="0"/>
                    <w:right w:val="single" w:color="auto" w:sz="2" w:space="0"/>
                  </w:tcBorders>
                  <w:vAlign w:val="center"/>
                </w:tcPr>
                <w:p w14:paraId="28B9CA61">
                  <w:pPr>
                    <w:snapToGrid w:val="0"/>
                    <w:jc w:val="center"/>
                    <w:rPr>
                      <w:sz w:val="18"/>
                      <w:szCs w:val="18"/>
                    </w:rPr>
                  </w:pPr>
                  <w:r>
                    <w:rPr>
                      <w:rFonts w:hint="eastAsia"/>
                      <w:sz w:val="18"/>
                      <w:szCs w:val="18"/>
                    </w:rPr>
                    <w:t>在厂房外设置监控点</w:t>
                  </w:r>
                </w:p>
              </w:tc>
            </w:tr>
            <w:tr w14:paraId="47B8502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882" w:type="pct"/>
                  <w:vMerge w:val="continue"/>
                  <w:tcBorders>
                    <w:left w:val="single" w:color="auto" w:sz="2" w:space="0"/>
                    <w:bottom w:val="single" w:color="auto" w:sz="2" w:space="0"/>
                    <w:right w:val="single" w:color="auto" w:sz="2" w:space="0"/>
                  </w:tcBorders>
                  <w:vAlign w:val="center"/>
                </w:tcPr>
                <w:p w14:paraId="69C6E33C">
                  <w:pPr>
                    <w:snapToGrid w:val="0"/>
                    <w:jc w:val="center"/>
                    <w:rPr>
                      <w:sz w:val="18"/>
                      <w:szCs w:val="18"/>
                    </w:rPr>
                  </w:pPr>
                </w:p>
              </w:tc>
              <w:tc>
                <w:tcPr>
                  <w:tcW w:w="1010" w:type="pct"/>
                  <w:tcBorders>
                    <w:top w:val="single" w:color="auto" w:sz="2" w:space="0"/>
                    <w:left w:val="single" w:color="auto" w:sz="2" w:space="0"/>
                    <w:bottom w:val="single" w:color="auto" w:sz="2" w:space="0"/>
                    <w:right w:val="single" w:color="auto" w:sz="2" w:space="0"/>
                  </w:tcBorders>
                  <w:vAlign w:val="center"/>
                </w:tcPr>
                <w:p w14:paraId="0EAA4E6E">
                  <w:pPr>
                    <w:snapToGrid w:val="0"/>
                    <w:jc w:val="center"/>
                    <w:rPr>
                      <w:sz w:val="18"/>
                      <w:szCs w:val="18"/>
                    </w:rPr>
                  </w:pPr>
                  <w:r>
                    <w:rPr>
                      <w:rFonts w:hint="eastAsia"/>
                      <w:sz w:val="18"/>
                      <w:szCs w:val="18"/>
                    </w:rPr>
                    <w:t>2</w:t>
                  </w:r>
                  <w:r>
                    <w:rPr>
                      <w:sz w:val="18"/>
                      <w:szCs w:val="18"/>
                    </w:rPr>
                    <w:t>0</w:t>
                  </w:r>
                </w:p>
              </w:tc>
              <w:tc>
                <w:tcPr>
                  <w:tcW w:w="1672" w:type="pct"/>
                  <w:tcBorders>
                    <w:top w:val="single" w:color="auto" w:sz="2" w:space="0"/>
                    <w:left w:val="single" w:color="auto" w:sz="2" w:space="0"/>
                    <w:bottom w:val="single" w:color="auto" w:sz="2" w:space="0"/>
                    <w:right w:val="single" w:color="auto" w:sz="2" w:space="0"/>
                  </w:tcBorders>
                  <w:vAlign w:val="center"/>
                </w:tcPr>
                <w:p w14:paraId="60F9786D">
                  <w:pPr>
                    <w:snapToGrid w:val="0"/>
                    <w:jc w:val="center"/>
                    <w:rPr>
                      <w:sz w:val="18"/>
                      <w:szCs w:val="18"/>
                    </w:rPr>
                  </w:pPr>
                  <w:r>
                    <w:rPr>
                      <w:rFonts w:hint="eastAsia"/>
                      <w:sz w:val="18"/>
                      <w:szCs w:val="18"/>
                    </w:rPr>
                    <w:t>监控点处任意一次浓度值</w:t>
                  </w:r>
                </w:p>
              </w:tc>
              <w:tc>
                <w:tcPr>
                  <w:tcW w:w="1436" w:type="pct"/>
                  <w:vMerge w:val="continue"/>
                  <w:tcBorders>
                    <w:left w:val="single" w:color="auto" w:sz="2" w:space="0"/>
                    <w:bottom w:val="single" w:color="auto" w:sz="2" w:space="0"/>
                    <w:right w:val="single" w:color="auto" w:sz="2" w:space="0"/>
                  </w:tcBorders>
                  <w:vAlign w:val="center"/>
                </w:tcPr>
                <w:p w14:paraId="020B73B4">
                  <w:pPr>
                    <w:snapToGrid w:val="0"/>
                    <w:jc w:val="center"/>
                    <w:rPr>
                      <w:sz w:val="18"/>
                      <w:szCs w:val="18"/>
                    </w:rPr>
                  </w:pPr>
                </w:p>
              </w:tc>
            </w:tr>
          </w:tbl>
          <w:p w14:paraId="15ADD124">
            <w:pPr>
              <w:pStyle w:val="7"/>
              <w:numPr>
                <w:ilvl w:val="0"/>
                <w:numId w:val="26"/>
              </w:numPr>
              <w:tabs>
                <w:tab w:val="left" w:pos="0"/>
              </w:tabs>
              <w:spacing w:before="0" w:after="0" w:line="240" w:lineRule="auto"/>
              <w:ind w:left="0" w:firstLine="0"/>
              <w:jc w:val="center"/>
              <w:rPr>
                <w:rFonts w:ascii="Times New Roman" w:hAnsi="Times New Roman" w:eastAsia="宋体"/>
                <w:sz w:val="21"/>
                <w:szCs w:val="21"/>
              </w:rPr>
            </w:pPr>
            <w:r>
              <w:rPr>
                <w:rFonts w:hint="eastAsia" w:ascii="Times New Roman" w:hAnsi="Times New Roman" w:eastAsia="宋体"/>
                <w:sz w:val="21"/>
                <w:szCs w:val="21"/>
              </w:rPr>
              <w:t>企业边界大气污染物浓度限值</w:t>
            </w:r>
          </w:p>
          <w:tbl>
            <w:tblPr>
              <w:tblStyle w:val="8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6"/>
              <w:gridCol w:w="3676"/>
              <w:gridCol w:w="2659"/>
            </w:tblGrid>
            <w:tr w14:paraId="7BF24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21" w:type="pct"/>
                  <w:vAlign w:val="center"/>
                </w:tcPr>
                <w:p w14:paraId="2E531A6B">
                  <w:pPr>
                    <w:snapToGrid w:val="0"/>
                    <w:jc w:val="center"/>
                    <w:rPr>
                      <w:sz w:val="18"/>
                      <w:szCs w:val="18"/>
                    </w:rPr>
                  </w:pPr>
                  <w:r>
                    <w:rPr>
                      <w:rFonts w:hint="eastAsia"/>
                      <w:sz w:val="18"/>
                      <w:szCs w:val="18"/>
                    </w:rPr>
                    <w:t>序号</w:t>
                  </w:r>
                </w:p>
              </w:tc>
              <w:tc>
                <w:tcPr>
                  <w:tcW w:w="2308" w:type="pct"/>
                  <w:vAlign w:val="center"/>
                </w:tcPr>
                <w:p w14:paraId="6B94CD27">
                  <w:pPr>
                    <w:snapToGrid w:val="0"/>
                    <w:jc w:val="center"/>
                    <w:rPr>
                      <w:sz w:val="18"/>
                      <w:szCs w:val="18"/>
                    </w:rPr>
                  </w:pPr>
                  <w:r>
                    <w:rPr>
                      <w:rFonts w:hint="eastAsia"/>
                      <w:sz w:val="18"/>
                      <w:szCs w:val="18"/>
                    </w:rPr>
                    <w:t>污染物项目</w:t>
                  </w:r>
                </w:p>
              </w:tc>
              <w:tc>
                <w:tcPr>
                  <w:tcW w:w="1669" w:type="pct"/>
                  <w:vAlign w:val="center"/>
                </w:tcPr>
                <w:p w14:paraId="5CFF3AE2">
                  <w:pPr>
                    <w:snapToGrid w:val="0"/>
                    <w:jc w:val="center"/>
                    <w:rPr>
                      <w:sz w:val="18"/>
                      <w:szCs w:val="18"/>
                    </w:rPr>
                  </w:pPr>
                  <w:r>
                    <w:rPr>
                      <w:rFonts w:hint="eastAsia"/>
                      <w:sz w:val="18"/>
                      <w:szCs w:val="18"/>
                    </w:rPr>
                    <w:t>限值</w:t>
                  </w:r>
                </w:p>
              </w:tc>
            </w:tr>
            <w:tr w14:paraId="75D48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21" w:type="pct"/>
                  <w:vAlign w:val="center"/>
                </w:tcPr>
                <w:p w14:paraId="023A0E37">
                  <w:pPr>
                    <w:snapToGrid w:val="0"/>
                    <w:jc w:val="center"/>
                    <w:rPr>
                      <w:sz w:val="18"/>
                      <w:szCs w:val="18"/>
                    </w:rPr>
                  </w:pPr>
                  <w:r>
                    <w:rPr>
                      <w:rFonts w:hint="eastAsia"/>
                      <w:sz w:val="18"/>
                      <w:szCs w:val="18"/>
                    </w:rPr>
                    <w:t>1</w:t>
                  </w:r>
                </w:p>
              </w:tc>
              <w:tc>
                <w:tcPr>
                  <w:tcW w:w="2308" w:type="pct"/>
                  <w:vAlign w:val="center"/>
                </w:tcPr>
                <w:p w14:paraId="6EC3889A">
                  <w:pPr>
                    <w:snapToGrid w:val="0"/>
                    <w:jc w:val="center"/>
                    <w:rPr>
                      <w:sz w:val="18"/>
                      <w:szCs w:val="18"/>
                    </w:rPr>
                  </w:pPr>
                  <w:r>
                    <w:rPr>
                      <w:rFonts w:hint="eastAsia"/>
                      <w:sz w:val="18"/>
                      <w:szCs w:val="18"/>
                    </w:rPr>
                    <w:t>臭气浓度</w:t>
                  </w:r>
                </w:p>
              </w:tc>
              <w:tc>
                <w:tcPr>
                  <w:tcW w:w="1669" w:type="pct"/>
                  <w:vAlign w:val="center"/>
                </w:tcPr>
                <w:p w14:paraId="2A4CA7B1">
                  <w:pPr>
                    <w:snapToGrid w:val="0"/>
                    <w:jc w:val="center"/>
                    <w:rPr>
                      <w:rFonts w:hint="eastAsia" w:eastAsia="宋体"/>
                      <w:sz w:val="18"/>
                      <w:szCs w:val="18"/>
                      <w:lang w:val="en-US" w:eastAsia="zh-CN"/>
                    </w:rPr>
                  </w:pPr>
                  <w:r>
                    <w:rPr>
                      <w:rFonts w:hint="eastAsia"/>
                      <w:sz w:val="18"/>
                      <w:szCs w:val="18"/>
                    </w:rPr>
                    <w:t>2</w:t>
                  </w:r>
                  <w:r>
                    <w:rPr>
                      <w:sz w:val="18"/>
                      <w:szCs w:val="18"/>
                    </w:rPr>
                    <w:t>0</w:t>
                  </w:r>
                  <w:r>
                    <w:rPr>
                      <w:rFonts w:hint="eastAsia"/>
                      <w:sz w:val="18"/>
                      <w:szCs w:val="18"/>
                      <w:lang w:val="en-US" w:eastAsia="zh-CN"/>
                    </w:rPr>
                    <w:t>无量纲</w:t>
                  </w:r>
                </w:p>
              </w:tc>
            </w:tr>
          </w:tbl>
          <w:p w14:paraId="1395CDC3">
            <w:pPr>
              <w:snapToGrid w:val="0"/>
              <w:spacing w:line="360" w:lineRule="auto"/>
              <w:rPr>
                <w:b/>
              </w:rPr>
            </w:pPr>
            <w:r>
              <w:rPr>
                <w:rFonts w:hint="eastAsia"/>
                <w:b/>
              </w:rPr>
              <w:t>3.3.</w:t>
            </w:r>
            <w:r>
              <w:rPr>
                <w:b/>
              </w:rPr>
              <w:t>2</w:t>
            </w:r>
            <w:r>
              <w:rPr>
                <w:rFonts w:hint="eastAsia"/>
                <w:b/>
              </w:rPr>
              <w:t>废水</w:t>
            </w:r>
          </w:p>
          <w:p w14:paraId="5259E1FF">
            <w:pPr>
              <w:snapToGrid w:val="0"/>
              <w:spacing w:line="360" w:lineRule="auto"/>
              <w:ind w:firstLine="420" w:firstLineChars="200"/>
              <w:rPr>
                <w:kern w:val="0"/>
                <w:szCs w:val="21"/>
              </w:rPr>
            </w:pPr>
            <w:r>
              <w:rPr>
                <w:rFonts w:hint="eastAsia"/>
                <w:szCs w:val="21"/>
              </w:rPr>
              <w:t>本项目</w:t>
            </w:r>
            <w:r>
              <w:rPr>
                <w:rFonts w:hint="eastAsia"/>
                <w:szCs w:val="21"/>
                <w:lang w:val="en-US" w:eastAsia="zh-CN"/>
              </w:rPr>
              <w:t>实验室</w:t>
            </w:r>
            <w:r>
              <w:rPr>
                <w:rFonts w:hint="eastAsia"/>
                <w:szCs w:val="21"/>
              </w:rPr>
              <w:t>废水经厂区内污水处理站处理</w:t>
            </w:r>
            <w:r>
              <w:rPr>
                <w:rFonts w:hint="eastAsia"/>
                <w:szCs w:val="21"/>
                <w:lang w:val="en-US" w:eastAsia="zh-CN"/>
              </w:rPr>
              <w:t>后</w:t>
            </w:r>
            <w:r>
              <w:rPr>
                <w:rFonts w:hint="eastAsia"/>
                <w:szCs w:val="21"/>
              </w:rPr>
              <w:t>达</w:t>
            </w:r>
            <w:r>
              <w:rPr>
                <w:rFonts w:hint="eastAsia"/>
                <w:kern w:val="0"/>
                <w:szCs w:val="21"/>
              </w:rPr>
              <w:t>《污水综合排放标准》（GB8978-1996）三级标准后</w:t>
            </w:r>
            <w:r>
              <w:rPr>
                <w:rFonts w:hint="eastAsia"/>
                <w:szCs w:val="21"/>
                <w:lang w:val="en-US" w:eastAsia="zh-CN"/>
              </w:rPr>
              <w:t>汇同经化粪池处理达标后的生活污水一起</w:t>
            </w:r>
            <w:r>
              <w:rPr>
                <w:rFonts w:hint="eastAsia"/>
                <w:kern w:val="0"/>
                <w:szCs w:val="21"/>
              </w:rPr>
              <w:t>排入城市污水管网（其中氨氮、总磷无三级排放标准，参照执行DB33/887-2013《工业企业废水氮、磷污染物间接排放限值》），最终进入杭州市临平净水厂。</w:t>
            </w:r>
          </w:p>
          <w:p w14:paraId="2D724835">
            <w:pPr>
              <w:snapToGrid w:val="0"/>
              <w:spacing w:line="360" w:lineRule="auto"/>
              <w:ind w:firstLine="420" w:firstLineChars="200"/>
            </w:pPr>
            <w:r>
              <w:rPr>
                <w:rFonts w:hint="eastAsia"/>
                <w:kern w:val="0"/>
                <w:szCs w:val="21"/>
              </w:rPr>
              <w:t>临平净水厂出水中化学需氧量、氨氮、总氮和总磷主要污染指标执行《城镇污水处理厂主要水污染物排放标准》（DB33/2169-2018）中表1现有城镇污水处理厂主要水污染物排放限值，其余指标执行《城镇污水处理厂污染物排放标准》（GB18918-2002）中一级A标准。</w:t>
            </w:r>
          </w:p>
          <w:p w14:paraId="3D09D12F">
            <w:pPr>
              <w:pStyle w:val="7"/>
              <w:numPr>
                <w:ilvl w:val="0"/>
                <w:numId w:val="26"/>
              </w:numPr>
              <w:tabs>
                <w:tab w:val="left" w:pos="0"/>
              </w:tabs>
              <w:spacing w:before="0" w:after="0" w:line="240" w:lineRule="auto"/>
              <w:ind w:left="0" w:firstLine="0"/>
              <w:jc w:val="center"/>
              <w:rPr>
                <w:rFonts w:ascii="Times New Roman" w:hAnsi="Times New Roman" w:eastAsia="宋体"/>
                <w:sz w:val="21"/>
                <w:szCs w:val="21"/>
              </w:rPr>
            </w:pPr>
            <w:r>
              <w:rPr>
                <w:rFonts w:hint="eastAsia" w:ascii="Times New Roman" w:hAnsi="Times New Roman" w:eastAsia="宋体"/>
                <w:sz w:val="21"/>
                <w:szCs w:val="21"/>
              </w:rPr>
              <w:t>废水排放标准单位：</w:t>
            </w:r>
            <w:r>
              <w:rPr>
                <w:rFonts w:ascii="Times New Roman" w:hAnsi="Times New Roman" w:eastAsia="宋体"/>
                <w:sz w:val="21"/>
                <w:szCs w:val="21"/>
              </w:rPr>
              <w:t>mg/L,</w:t>
            </w:r>
            <w:r>
              <w:rPr>
                <w:rFonts w:hint="eastAsia" w:ascii="Times New Roman" w:hAnsi="Times New Roman" w:eastAsia="宋体"/>
                <w:sz w:val="21"/>
                <w:szCs w:val="21"/>
              </w:rPr>
              <w:t>除</w:t>
            </w:r>
            <w:r>
              <w:rPr>
                <w:rFonts w:ascii="Times New Roman" w:hAnsi="Times New Roman" w:eastAsia="宋体"/>
                <w:sz w:val="21"/>
                <w:szCs w:val="21"/>
              </w:rPr>
              <w:t>pH</w:t>
            </w:r>
            <w:r>
              <w:rPr>
                <w:rFonts w:hint="eastAsia" w:ascii="Times New Roman" w:hAnsi="Times New Roman" w:eastAsia="宋体"/>
                <w:sz w:val="21"/>
                <w:szCs w:val="21"/>
              </w:rPr>
              <w:t>外</w:t>
            </w:r>
          </w:p>
          <w:tbl>
            <w:tblPr>
              <w:tblStyle w:val="88"/>
              <w:tblW w:w="4991"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1899"/>
              <w:gridCol w:w="503"/>
              <w:gridCol w:w="762"/>
              <w:gridCol w:w="1074"/>
              <w:gridCol w:w="870"/>
              <w:gridCol w:w="794"/>
              <w:gridCol w:w="1114"/>
              <w:gridCol w:w="939"/>
            </w:tblGrid>
            <w:tr w14:paraId="53C4432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blHeader/>
                <w:jc w:val="center"/>
              </w:trPr>
              <w:tc>
                <w:tcPr>
                  <w:tcW w:w="1194" w:type="pct"/>
                  <w:tcBorders>
                    <w:top w:val="single" w:color="auto" w:sz="2" w:space="0"/>
                    <w:left w:val="single" w:color="auto" w:sz="2" w:space="0"/>
                    <w:bottom w:val="single" w:color="auto" w:sz="2" w:space="0"/>
                    <w:right w:val="single" w:color="auto" w:sz="2" w:space="0"/>
                  </w:tcBorders>
                  <w:vAlign w:val="center"/>
                </w:tcPr>
                <w:p w14:paraId="45EC25B2">
                  <w:pPr>
                    <w:pStyle w:val="13"/>
                    <w:ind w:left="0" w:leftChars="0" w:firstLine="0" w:firstLineChars="0"/>
                    <w:jc w:val="center"/>
                    <w:rPr>
                      <w:rFonts w:ascii="Times New Roman" w:hAnsi="Times New Roman"/>
                      <w:sz w:val="18"/>
                      <w:szCs w:val="18"/>
                    </w:rPr>
                  </w:pPr>
                  <w:r>
                    <w:rPr>
                      <w:rFonts w:ascii="Times New Roman" w:hAnsi="Times New Roman"/>
                      <w:sz w:val="18"/>
                      <w:szCs w:val="18"/>
                    </w:rPr>
                    <w:t>指标</w:t>
                  </w:r>
                </w:p>
              </w:tc>
              <w:tc>
                <w:tcPr>
                  <w:tcW w:w="316" w:type="pct"/>
                  <w:tcBorders>
                    <w:top w:val="single" w:color="auto" w:sz="2" w:space="0"/>
                    <w:left w:val="single" w:color="auto" w:sz="2" w:space="0"/>
                    <w:bottom w:val="single" w:color="auto" w:sz="2" w:space="0"/>
                    <w:right w:val="single" w:color="auto" w:sz="2" w:space="0"/>
                  </w:tcBorders>
                  <w:vAlign w:val="center"/>
                </w:tcPr>
                <w:p w14:paraId="1BC38A4B">
                  <w:pPr>
                    <w:pStyle w:val="13"/>
                    <w:ind w:left="0" w:leftChars="0" w:firstLine="0" w:firstLineChars="0"/>
                    <w:jc w:val="center"/>
                    <w:rPr>
                      <w:rFonts w:ascii="Times New Roman" w:hAnsi="Times New Roman"/>
                      <w:sz w:val="18"/>
                      <w:szCs w:val="18"/>
                    </w:rPr>
                  </w:pPr>
                  <w:r>
                    <w:rPr>
                      <w:rFonts w:ascii="Times New Roman" w:hAnsi="Times New Roman"/>
                      <w:sz w:val="18"/>
                      <w:szCs w:val="18"/>
                    </w:rPr>
                    <w:t>pH</w:t>
                  </w:r>
                </w:p>
              </w:tc>
              <w:tc>
                <w:tcPr>
                  <w:tcW w:w="479" w:type="pct"/>
                  <w:tcBorders>
                    <w:top w:val="single" w:color="auto" w:sz="2" w:space="0"/>
                    <w:left w:val="single" w:color="auto" w:sz="2" w:space="0"/>
                    <w:bottom w:val="single" w:color="auto" w:sz="2" w:space="0"/>
                    <w:right w:val="single" w:color="auto" w:sz="2" w:space="0"/>
                  </w:tcBorders>
                  <w:vAlign w:val="center"/>
                </w:tcPr>
                <w:p w14:paraId="1F0FAD8A">
                  <w:pPr>
                    <w:contextualSpacing/>
                    <w:jc w:val="center"/>
                    <w:rPr>
                      <w:rFonts w:ascii="Times New Roman" w:hAnsi="Times New Roman"/>
                      <w:sz w:val="18"/>
                    </w:rPr>
                  </w:pPr>
                  <w:r>
                    <w:rPr>
                      <w:rFonts w:hint="eastAsia" w:ascii="Times New Roman" w:hAnsi="Times New Roman" w:eastAsia="宋体" w:cs="Times New Roman"/>
                      <w:color w:val="auto"/>
                      <w:sz w:val="18"/>
                      <w:szCs w:val="18"/>
                    </w:rPr>
                    <w:t>COD</w:t>
                  </w:r>
                </w:p>
              </w:tc>
              <w:tc>
                <w:tcPr>
                  <w:tcW w:w="675" w:type="pct"/>
                  <w:tcBorders>
                    <w:top w:val="single" w:color="auto" w:sz="2" w:space="0"/>
                    <w:left w:val="single" w:color="auto" w:sz="2" w:space="0"/>
                    <w:bottom w:val="single" w:color="auto" w:sz="2" w:space="0"/>
                    <w:right w:val="single" w:color="auto" w:sz="2" w:space="0"/>
                  </w:tcBorders>
                  <w:vAlign w:val="center"/>
                </w:tcPr>
                <w:p w14:paraId="77DCCBAD">
                  <w:pPr>
                    <w:contextualSpacing/>
                    <w:jc w:val="center"/>
                    <w:rPr>
                      <w:rFonts w:ascii="Times New Roman" w:hAnsi="Times New Roman"/>
                      <w:sz w:val="18"/>
                    </w:rPr>
                  </w:pPr>
                  <w:r>
                    <w:rPr>
                      <w:rFonts w:hint="eastAsia" w:ascii="Times New Roman" w:hAnsi="Times New Roman" w:eastAsia="宋体" w:cs="Times New Roman"/>
                      <w:color w:val="auto"/>
                      <w:sz w:val="18"/>
                      <w:szCs w:val="18"/>
                    </w:rPr>
                    <w:t>氨氮</w:t>
                  </w:r>
                </w:p>
              </w:tc>
              <w:tc>
                <w:tcPr>
                  <w:tcW w:w="547" w:type="pct"/>
                  <w:tcBorders>
                    <w:top w:val="single" w:color="auto" w:sz="2" w:space="0"/>
                    <w:left w:val="single" w:color="auto" w:sz="2" w:space="0"/>
                    <w:bottom w:val="single" w:color="auto" w:sz="2" w:space="0"/>
                    <w:right w:val="single" w:color="auto" w:sz="2" w:space="0"/>
                  </w:tcBorders>
                  <w:vAlign w:val="center"/>
                </w:tcPr>
                <w:p w14:paraId="7D78E13A">
                  <w:pPr>
                    <w:contextualSpacing/>
                    <w:jc w:val="center"/>
                    <w:rPr>
                      <w:rFonts w:ascii="Times New Roman" w:hAnsi="Times New Roman"/>
                      <w:sz w:val="18"/>
                    </w:rPr>
                  </w:pPr>
                  <w:r>
                    <w:rPr>
                      <w:rFonts w:hint="eastAsia" w:ascii="Times New Roman" w:hAnsi="Times New Roman" w:eastAsia="宋体" w:cs="Times New Roman"/>
                      <w:color w:val="auto"/>
                      <w:sz w:val="18"/>
                      <w:szCs w:val="18"/>
                    </w:rPr>
                    <w:t>总磷</w:t>
                  </w:r>
                </w:p>
              </w:tc>
              <w:tc>
                <w:tcPr>
                  <w:tcW w:w="499" w:type="pct"/>
                  <w:tcBorders>
                    <w:top w:val="single" w:color="auto" w:sz="2" w:space="0"/>
                    <w:left w:val="single" w:color="auto" w:sz="2" w:space="0"/>
                    <w:bottom w:val="single" w:color="auto" w:sz="2" w:space="0"/>
                    <w:right w:val="single" w:color="auto" w:sz="2" w:space="0"/>
                  </w:tcBorders>
                  <w:vAlign w:val="center"/>
                </w:tcPr>
                <w:p w14:paraId="0F78D8E8">
                  <w:pPr>
                    <w:contextualSpacing/>
                    <w:jc w:val="center"/>
                    <w:rPr>
                      <w:rFonts w:ascii="Times New Roman" w:hAnsi="Times New Roman"/>
                      <w:sz w:val="18"/>
                    </w:rPr>
                  </w:pPr>
                  <w:r>
                    <w:rPr>
                      <w:rFonts w:hint="eastAsia" w:ascii="Times New Roman" w:hAnsi="Times New Roman" w:eastAsia="宋体" w:cs="Times New Roman"/>
                      <w:color w:val="auto"/>
                      <w:sz w:val="18"/>
                      <w:szCs w:val="18"/>
                    </w:rPr>
                    <w:t>SS</w:t>
                  </w:r>
                </w:p>
              </w:tc>
              <w:tc>
                <w:tcPr>
                  <w:tcW w:w="700" w:type="pct"/>
                  <w:tcBorders>
                    <w:top w:val="single" w:color="auto" w:sz="2" w:space="0"/>
                    <w:left w:val="single" w:color="auto" w:sz="2" w:space="0"/>
                    <w:bottom w:val="single" w:color="auto" w:sz="2" w:space="0"/>
                    <w:right w:val="single" w:color="auto" w:sz="2" w:space="0"/>
                  </w:tcBorders>
                  <w:vAlign w:val="center"/>
                </w:tcPr>
                <w:p w14:paraId="24F234AE">
                  <w:pPr>
                    <w:contextualSpacing/>
                    <w:jc w:val="center"/>
                    <w:rPr>
                      <w:rFonts w:ascii="Times New Roman" w:hAnsi="Times New Roman"/>
                      <w:sz w:val="18"/>
                    </w:rPr>
                  </w:pPr>
                  <w:r>
                    <w:rPr>
                      <w:rFonts w:hint="eastAsia" w:ascii="Times New Roman" w:hAnsi="Times New Roman" w:eastAsia="宋体" w:cs="Times New Roman"/>
                      <w:color w:val="auto"/>
                      <w:sz w:val="18"/>
                      <w:szCs w:val="18"/>
                      <w:lang w:val="en-US" w:eastAsia="zh-CN"/>
                    </w:rPr>
                    <w:t>TN</w:t>
                  </w:r>
                </w:p>
              </w:tc>
              <w:tc>
                <w:tcPr>
                  <w:tcW w:w="586" w:type="pct"/>
                  <w:tcBorders>
                    <w:top w:val="single" w:color="auto" w:sz="2" w:space="0"/>
                    <w:left w:val="single" w:color="auto" w:sz="2" w:space="0"/>
                    <w:bottom w:val="single" w:color="auto" w:sz="2" w:space="0"/>
                    <w:right w:val="single" w:color="auto" w:sz="2" w:space="0"/>
                  </w:tcBorders>
                  <w:vAlign w:val="center"/>
                </w:tcPr>
                <w:p w14:paraId="2F3E3809">
                  <w:pPr>
                    <w:contextualSpacing/>
                    <w:jc w:val="center"/>
                    <w:rPr>
                      <w:rFonts w:hint="default" w:ascii="Times New Roman" w:hAnsi="Times New Roman" w:eastAsia="宋体" w:cs="Times New Roman"/>
                      <w:color w:val="auto"/>
                      <w:sz w:val="18"/>
                      <w:szCs w:val="18"/>
                      <w:lang w:val="en-US" w:eastAsia="zh-CN"/>
                    </w:rPr>
                  </w:pPr>
                  <w:r>
                    <w:rPr>
                      <w:rFonts w:hint="eastAsia" w:cs="Times New Roman"/>
                      <w:color w:val="auto"/>
                      <w:sz w:val="18"/>
                      <w:szCs w:val="18"/>
                      <w:lang w:val="en-US" w:eastAsia="zh-CN"/>
                    </w:rPr>
                    <w:t>AOX</w:t>
                  </w:r>
                </w:p>
              </w:tc>
            </w:tr>
            <w:tr w14:paraId="650C95B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blHeader/>
                <w:jc w:val="center"/>
              </w:trPr>
              <w:tc>
                <w:tcPr>
                  <w:tcW w:w="1194" w:type="pct"/>
                  <w:tcBorders>
                    <w:top w:val="single" w:color="auto" w:sz="2" w:space="0"/>
                    <w:left w:val="single" w:color="auto" w:sz="2" w:space="0"/>
                    <w:bottom w:val="single" w:color="auto" w:sz="2" w:space="0"/>
                    <w:right w:val="single" w:color="auto" w:sz="2" w:space="0"/>
                  </w:tcBorders>
                  <w:vAlign w:val="center"/>
                </w:tcPr>
                <w:p w14:paraId="3CB70961">
                  <w:pPr>
                    <w:jc w:val="center"/>
                    <w:rPr>
                      <w:sz w:val="18"/>
                      <w:szCs w:val="21"/>
                    </w:rPr>
                  </w:pPr>
                  <w:r>
                    <w:rPr>
                      <w:sz w:val="18"/>
                      <w:szCs w:val="21"/>
                    </w:rPr>
                    <w:t>GB8978-1996三级</w:t>
                  </w:r>
                </w:p>
              </w:tc>
              <w:tc>
                <w:tcPr>
                  <w:tcW w:w="316" w:type="pct"/>
                  <w:vMerge w:val="restart"/>
                  <w:tcBorders>
                    <w:top w:val="single" w:color="auto" w:sz="2" w:space="0"/>
                    <w:left w:val="single" w:color="auto" w:sz="2" w:space="0"/>
                    <w:bottom w:val="single" w:color="auto" w:sz="2" w:space="0"/>
                    <w:right w:val="single" w:color="auto" w:sz="2" w:space="0"/>
                  </w:tcBorders>
                  <w:vAlign w:val="center"/>
                </w:tcPr>
                <w:p w14:paraId="05A8BB72">
                  <w:pPr>
                    <w:jc w:val="center"/>
                    <w:rPr>
                      <w:sz w:val="18"/>
                      <w:szCs w:val="18"/>
                    </w:rPr>
                  </w:pPr>
                  <w:r>
                    <w:rPr>
                      <w:sz w:val="18"/>
                      <w:szCs w:val="18"/>
                    </w:rPr>
                    <w:t>6~9</w:t>
                  </w:r>
                </w:p>
              </w:tc>
              <w:tc>
                <w:tcPr>
                  <w:tcW w:w="479" w:type="pct"/>
                  <w:tcBorders>
                    <w:top w:val="single" w:color="auto" w:sz="2" w:space="0"/>
                    <w:left w:val="single" w:color="auto" w:sz="2" w:space="0"/>
                    <w:bottom w:val="single" w:color="auto" w:sz="2" w:space="0"/>
                    <w:right w:val="single" w:color="auto" w:sz="2" w:space="0"/>
                  </w:tcBorders>
                  <w:vAlign w:val="center"/>
                </w:tcPr>
                <w:p w14:paraId="2DB232F5">
                  <w:pPr>
                    <w:contextualSpacing/>
                    <w:jc w:val="center"/>
                    <w:rPr>
                      <w:sz w:val="18"/>
                      <w:szCs w:val="21"/>
                    </w:rPr>
                  </w:pPr>
                  <w:r>
                    <w:rPr>
                      <w:rFonts w:hint="eastAsia" w:ascii="Times New Roman" w:hAnsi="Times New Roman" w:eastAsia="宋体" w:cs="Times New Roman"/>
                      <w:color w:val="auto"/>
                      <w:sz w:val="18"/>
                      <w:szCs w:val="18"/>
                    </w:rPr>
                    <w:t>500</w:t>
                  </w:r>
                </w:p>
              </w:tc>
              <w:tc>
                <w:tcPr>
                  <w:tcW w:w="675" w:type="pct"/>
                  <w:tcBorders>
                    <w:top w:val="single" w:color="auto" w:sz="2" w:space="0"/>
                    <w:left w:val="single" w:color="auto" w:sz="2" w:space="0"/>
                    <w:bottom w:val="single" w:color="auto" w:sz="2" w:space="0"/>
                    <w:right w:val="single" w:color="auto" w:sz="2" w:space="0"/>
                  </w:tcBorders>
                  <w:vAlign w:val="center"/>
                </w:tcPr>
                <w:p w14:paraId="385B939A">
                  <w:pPr>
                    <w:contextualSpacing/>
                    <w:jc w:val="center"/>
                    <w:rPr>
                      <w:rFonts w:ascii="Times New Roman" w:hAnsi="Times New Roman"/>
                      <w:sz w:val="18"/>
                    </w:rPr>
                  </w:pPr>
                  <w:r>
                    <w:rPr>
                      <w:rFonts w:hint="eastAsia" w:ascii="Times New Roman" w:hAnsi="Times New Roman" w:eastAsia="宋体" w:cs="Times New Roman"/>
                      <w:color w:val="auto"/>
                      <w:sz w:val="18"/>
                      <w:szCs w:val="18"/>
                    </w:rPr>
                    <w:t>35①</w:t>
                  </w:r>
                </w:p>
              </w:tc>
              <w:tc>
                <w:tcPr>
                  <w:tcW w:w="547" w:type="pct"/>
                  <w:tcBorders>
                    <w:top w:val="single" w:color="auto" w:sz="2" w:space="0"/>
                    <w:left w:val="single" w:color="auto" w:sz="2" w:space="0"/>
                    <w:bottom w:val="single" w:color="auto" w:sz="2" w:space="0"/>
                    <w:right w:val="single" w:color="auto" w:sz="2" w:space="0"/>
                  </w:tcBorders>
                  <w:vAlign w:val="center"/>
                </w:tcPr>
                <w:p w14:paraId="069C6C51">
                  <w:pPr>
                    <w:contextualSpacing/>
                    <w:jc w:val="center"/>
                    <w:rPr>
                      <w:rFonts w:ascii="Times New Roman" w:hAnsi="Times New Roman"/>
                      <w:sz w:val="18"/>
                    </w:rPr>
                  </w:pPr>
                  <w:r>
                    <w:rPr>
                      <w:rFonts w:hint="eastAsia" w:ascii="Times New Roman" w:hAnsi="Times New Roman" w:eastAsia="宋体" w:cs="Times New Roman"/>
                      <w:color w:val="auto"/>
                      <w:sz w:val="18"/>
                      <w:szCs w:val="18"/>
                    </w:rPr>
                    <w:t>8①</w:t>
                  </w:r>
                </w:p>
              </w:tc>
              <w:tc>
                <w:tcPr>
                  <w:tcW w:w="499" w:type="pct"/>
                  <w:tcBorders>
                    <w:top w:val="single" w:color="auto" w:sz="2" w:space="0"/>
                    <w:left w:val="single" w:color="auto" w:sz="2" w:space="0"/>
                    <w:bottom w:val="single" w:color="auto" w:sz="2" w:space="0"/>
                    <w:right w:val="single" w:color="auto" w:sz="2" w:space="0"/>
                  </w:tcBorders>
                  <w:vAlign w:val="center"/>
                </w:tcPr>
                <w:p w14:paraId="52B7F3E6">
                  <w:pPr>
                    <w:contextualSpacing/>
                    <w:jc w:val="center"/>
                    <w:rPr>
                      <w:rFonts w:ascii="Times New Roman" w:hAnsi="Times New Roman"/>
                      <w:sz w:val="18"/>
                    </w:rPr>
                  </w:pPr>
                  <w:r>
                    <w:rPr>
                      <w:rFonts w:hint="eastAsia" w:ascii="Times New Roman" w:hAnsi="Times New Roman" w:eastAsia="宋体" w:cs="Times New Roman"/>
                      <w:color w:val="auto"/>
                      <w:sz w:val="18"/>
                      <w:szCs w:val="18"/>
                    </w:rPr>
                    <w:t>400</w:t>
                  </w:r>
                </w:p>
              </w:tc>
              <w:tc>
                <w:tcPr>
                  <w:tcW w:w="700" w:type="pct"/>
                  <w:tcBorders>
                    <w:top w:val="single" w:color="auto" w:sz="2" w:space="0"/>
                    <w:left w:val="single" w:color="auto" w:sz="2" w:space="0"/>
                    <w:bottom w:val="single" w:color="auto" w:sz="2" w:space="0"/>
                    <w:right w:val="single" w:color="auto" w:sz="2" w:space="0"/>
                  </w:tcBorders>
                  <w:vAlign w:val="center"/>
                </w:tcPr>
                <w:p w14:paraId="3333A245">
                  <w:pPr>
                    <w:contextualSpacing/>
                    <w:jc w:val="center"/>
                    <w:rPr>
                      <w:rFonts w:ascii="Times New Roman" w:hAnsi="Times New Roman"/>
                      <w:sz w:val="18"/>
                    </w:rPr>
                  </w:pPr>
                  <w:r>
                    <w:rPr>
                      <w:rFonts w:hint="eastAsia" w:ascii="Times New Roman" w:hAnsi="Times New Roman" w:eastAsia="宋体" w:cs="Times New Roman"/>
                      <w:color w:val="auto"/>
                      <w:sz w:val="18"/>
                      <w:szCs w:val="18"/>
                      <w:lang w:val="en-US" w:eastAsia="zh-CN"/>
                    </w:rPr>
                    <w:t>70④</w:t>
                  </w:r>
                </w:p>
              </w:tc>
              <w:tc>
                <w:tcPr>
                  <w:tcW w:w="586" w:type="pct"/>
                  <w:tcBorders>
                    <w:top w:val="single" w:color="auto" w:sz="2" w:space="0"/>
                    <w:left w:val="single" w:color="auto" w:sz="2" w:space="0"/>
                    <w:bottom w:val="single" w:color="auto" w:sz="2" w:space="0"/>
                    <w:right w:val="single" w:color="auto" w:sz="2" w:space="0"/>
                  </w:tcBorders>
                  <w:vAlign w:val="center"/>
                </w:tcPr>
                <w:p w14:paraId="237E9486">
                  <w:pPr>
                    <w:contextualSpacing/>
                    <w:jc w:val="center"/>
                    <w:rPr>
                      <w:rFonts w:hint="default" w:ascii="Times New Roman" w:hAnsi="Times New Roman" w:eastAsia="宋体" w:cs="Times New Roman"/>
                      <w:color w:val="auto"/>
                      <w:sz w:val="18"/>
                      <w:szCs w:val="18"/>
                      <w:lang w:val="en-US" w:eastAsia="zh-CN"/>
                    </w:rPr>
                  </w:pPr>
                  <w:r>
                    <w:rPr>
                      <w:rFonts w:hint="eastAsia" w:cs="Times New Roman"/>
                      <w:color w:val="auto"/>
                      <w:sz w:val="18"/>
                      <w:szCs w:val="18"/>
                      <w:lang w:val="en-US" w:eastAsia="zh-CN"/>
                    </w:rPr>
                    <w:t>8</w:t>
                  </w:r>
                </w:p>
              </w:tc>
            </w:tr>
            <w:tr w14:paraId="3E329DF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blHeader/>
                <w:jc w:val="center"/>
              </w:trPr>
              <w:tc>
                <w:tcPr>
                  <w:tcW w:w="1194" w:type="pct"/>
                  <w:tcBorders>
                    <w:top w:val="single" w:color="auto" w:sz="2" w:space="0"/>
                    <w:left w:val="single" w:color="auto" w:sz="2" w:space="0"/>
                    <w:bottom w:val="single" w:color="auto" w:sz="2" w:space="0"/>
                    <w:right w:val="single" w:color="auto" w:sz="2" w:space="0"/>
                  </w:tcBorders>
                  <w:vAlign w:val="center"/>
                </w:tcPr>
                <w:p w14:paraId="6C303E7F">
                  <w:pPr>
                    <w:jc w:val="center"/>
                    <w:rPr>
                      <w:sz w:val="18"/>
                      <w:szCs w:val="21"/>
                    </w:rPr>
                  </w:pPr>
                  <w:r>
                    <w:rPr>
                      <w:sz w:val="18"/>
                      <w:szCs w:val="21"/>
                    </w:rPr>
                    <w:t>DB33/2169-2018</w:t>
                  </w:r>
                </w:p>
              </w:tc>
              <w:tc>
                <w:tcPr>
                  <w:tcW w:w="316" w:type="pct"/>
                  <w:vMerge w:val="continue"/>
                  <w:tcBorders>
                    <w:top w:val="single" w:color="auto" w:sz="2" w:space="0"/>
                    <w:left w:val="single" w:color="auto" w:sz="2" w:space="0"/>
                    <w:bottom w:val="single" w:color="auto" w:sz="2" w:space="0"/>
                    <w:right w:val="single" w:color="auto" w:sz="2" w:space="0"/>
                  </w:tcBorders>
                  <w:vAlign w:val="center"/>
                </w:tcPr>
                <w:p w14:paraId="2F511B85">
                  <w:pPr>
                    <w:jc w:val="center"/>
                    <w:rPr>
                      <w:sz w:val="18"/>
                      <w:szCs w:val="18"/>
                    </w:rPr>
                  </w:pPr>
                </w:p>
              </w:tc>
              <w:tc>
                <w:tcPr>
                  <w:tcW w:w="479" w:type="pct"/>
                  <w:tcBorders>
                    <w:top w:val="single" w:color="auto" w:sz="2" w:space="0"/>
                    <w:left w:val="single" w:color="auto" w:sz="2" w:space="0"/>
                    <w:bottom w:val="single" w:color="auto" w:sz="2" w:space="0"/>
                    <w:right w:val="single" w:color="auto" w:sz="2" w:space="0"/>
                  </w:tcBorders>
                  <w:vAlign w:val="center"/>
                </w:tcPr>
                <w:p w14:paraId="3F176F33">
                  <w:pPr>
                    <w:contextualSpacing/>
                    <w:jc w:val="center"/>
                    <w:rPr>
                      <w:sz w:val="18"/>
                      <w:szCs w:val="21"/>
                    </w:rPr>
                  </w:pPr>
                  <w:r>
                    <w:rPr>
                      <w:rFonts w:hint="eastAsia" w:ascii="Times New Roman" w:hAnsi="Times New Roman" w:eastAsia="宋体" w:cs="Times New Roman"/>
                      <w:color w:val="auto"/>
                      <w:sz w:val="18"/>
                      <w:szCs w:val="18"/>
                    </w:rPr>
                    <w:t>40</w:t>
                  </w:r>
                </w:p>
              </w:tc>
              <w:tc>
                <w:tcPr>
                  <w:tcW w:w="675" w:type="pct"/>
                  <w:tcBorders>
                    <w:top w:val="single" w:color="auto" w:sz="2" w:space="0"/>
                    <w:left w:val="single" w:color="auto" w:sz="2" w:space="0"/>
                    <w:bottom w:val="single" w:color="auto" w:sz="2" w:space="0"/>
                    <w:right w:val="single" w:color="auto" w:sz="2" w:space="0"/>
                  </w:tcBorders>
                  <w:vAlign w:val="center"/>
                </w:tcPr>
                <w:p w14:paraId="72F81693">
                  <w:pPr>
                    <w:contextualSpacing/>
                    <w:jc w:val="center"/>
                    <w:rPr>
                      <w:rFonts w:ascii="Times New Roman" w:hAnsi="Times New Roman"/>
                      <w:sz w:val="18"/>
                    </w:rPr>
                  </w:pPr>
                  <w:r>
                    <w:rPr>
                      <w:rFonts w:hint="eastAsia" w:ascii="Times New Roman" w:hAnsi="Times New Roman" w:eastAsia="宋体" w:cs="Times New Roman"/>
                      <w:color w:val="auto"/>
                      <w:sz w:val="18"/>
                      <w:szCs w:val="18"/>
                    </w:rPr>
                    <w:t>2（4）②</w:t>
                  </w:r>
                </w:p>
              </w:tc>
              <w:tc>
                <w:tcPr>
                  <w:tcW w:w="547" w:type="pct"/>
                  <w:tcBorders>
                    <w:top w:val="single" w:color="auto" w:sz="2" w:space="0"/>
                    <w:left w:val="single" w:color="auto" w:sz="2" w:space="0"/>
                    <w:bottom w:val="single" w:color="auto" w:sz="2" w:space="0"/>
                    <w:right w:val="single" w:color="auto" w:sz="2" w:space="0"/>
                  </w:tcBorders>
                  <w:vAlign w:val="center"/>
                </w:tcPr>
                <w:p w14:paraId="697FED74">
                  <w:pPr>
                    <w:contextualSpacing/>
                    <w:jc w:val="center"/>
                    <w:rPr>
                      <w:rFonts w:ascii="Times New Roman" w:hAnsi="Times New Roman"/>
                      <w:sz w:val="18"/>
                    </w:rPr>
                  </w:pPr>
                  <w:r>
                    <w:rPr>
                      <w:rFonts w:hint="eastAsia" w:ascii="Times New Roman" w:hAnsi="Times New Roman" w:eastAsia="宋体" w:cs="Times New Roman"/>
                      <w:color w:val="auto"/>
                      <w:sz w:val="18"/>
                      <w:szCs w:val="18"/>
                    </w:rPr>
                    <w:t>0.3</w:t>
                  </w:r>
                </w:p>
              </w:tc>
              <w:tc>
                <w:tcPr>
                  <w:tcW w:w="499" w:type="pct"/>
                  <w:tcBorders>
                    <w:top w:val="single" w:color="auto" w:sz="2" w:space="0"/>
                    <w:left w:val="single" w:color="auto" w:sz="2" w:space="0"/>
                    <w:bottom w:val="single" w:color="auto" w:sz="2" w:space="0"/>
                    <w:right w:val="single" w:color="auto" w:sz="2" w:space="0"/>
                  </w:tcBorders>
                  <w:vAlign w:val="center"/>
                </w:tcPr>
                <w:p w14:paraId="1ECEB6E0">
                  <w:pPr>
                    <w:contextualSpacing/>
                    <w:jc w:val="center"/>
                    <w:rPr>
                      <w:rFonts w:ascii="宋体" w:hAnsi="宋体" w:cs="宋体"/>
                      <w:sz w:val="18"/>
                    </w:rPr>
                  </w:pPr>
                  <w:r>
                    <w:rPr>
                      <w:rFonts w:hint="eastAsia" w:ascii="Times New Roman" w:hAnsi="Times New Roman" w:eastAsia="宋体" w:cs="Times New Roman"/>
                      <w:color w:val="auto"/>
                      <w:sz w:val="18"/>
                      <w:szCs w:val="18"/>
                    </w:rPr>
                    <w:t>10③</w:t>
                  </w:r>
                </w:p>
              </w:tc>
              <w:tc>
                <w:tcPr>
                  <w:tcW w:w="700" w:type="pct"/>
                  <w:tcBorders>
                    <w:top w:val="single" w:color="auto" w:sz="2" w:space="0"/>
                    <w:left w:val="single" w:color="auto" w:sz="2" w:space="0"/>
                    <w:bottom w:val="single" w:color="auto" w:sz="2" w:space="0"/>
                    <w:right w:val="single" w:color="auto" w:sz="2" w:space="0"/>
                  </w:tcBorders>
                  <w:vAlign w:val="center"/>
                </w:tcPr>
                <w:p w14:paraId="3823BC0C">
                  <w:pPr>
                    <w:contextualSpacing/>
                    <w:jc w:val="center"/>
                    <w:rPr>
                      <w:rFonts w:ascii="Times New Roman" w:hAnsi="Times New Roman"/>
                      <w:sz w:val="18"/>
                    </w:rPr>
                  </w:pPr>
                  <w:r>
                    <w:rPr>
                      <w:rFonts w:hint="eastAsia" w:ascii="Times New Roman" w:hAnsi="Times New Roman" w:eastAsia="宋体" w:cs="Times New Roman"/>
                      <w:color w:val="auto"/>
                      <w:sz w:val="18"/>
                      <w:szCs w:val="18"/>
                      <w:lang w:val="en-US" w:eastAsia="zh-CN"/>
                    </w:rPr>
                    <w:t>12</w:t>
                  </w:r>
                </w:p>
              </w:tc>
              <w:tc>
                <w:tcPr>
                  <w:tcW w:w="586" w:type="pct"/>
                  <w:tcBorders>
                    <w:top w:val="single" w:color="auto" w:sz="2" w:space="0"/>
                    <w:left w:val="single" w:color="auto" w:sz="2" w:space="0"/>
                    <w:bottom w:val="single" w:color="auto" w:sz="2" w:space="0"/>
                    <w:right w:val="single" w:color="auto" w:sz="2" w:space="0"/>
                  </w:tcBorders>
                  <w:vAlign w:val="center"/>
                </w:tcPr>
                <w:p w14:paraId="4DB9B8E5">
                  <w:pPr>
                    <w:contextualSpacing/>
                    <w:jc w:val="center"/>
                    <w:rPr>
                      <w:rFonts w:hint="default" w:ascii="Times New Roman" w:hAnsi="Times New Roman" w:eastAsia="宋体" w:cs="Times New Roman"/>
                      <w:color w:val="auto"/>
                      <w:sz w:val="18"/>
                      <w:szCs w:val="18"/>
                      <w:lang w:val="en-US" w:eastAsia="zh-CN"/>
                    </w:rPr>
                  </w:pPr>
                  <w:r>
                    <w:rPr>
                      <w:rFonts w:hint="eastAsia" w:cs="Times New Roman"/>
                      <w:color w:val="auto"/>
                      <w:sz w:val="18"/>
                      <w:szCs w:val="18"/>
                      <w:lang w:val="en-US" w:eastAsia="zh-CN"/>
                    </w:rPr>
                    <w:t>/</w:t>
                  </w:r>
                </w:p>
              </w:tc>
            </w:tr>
            <w:tr w14:paraId="67EC4B2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5000" w:type="pct"/>
                  <w:gridSpan w:val="8"/>
                  <w:tcBorders>
                    <w:top w:val="single" w:color="auto" w:sz="2" w:space="0"/>
                    <w:left w:val="single" w:color="auto" w:sz="2" w:space="0"/>
                    <w:bottom w:val="single" w:color="auto" w:sz="2" w:space="0"/>
                    <w:right w:val="single" w:color="auto" w:sz="2" w:space="0"/>
                  </w:tcBorders>
                  <w:vAlign w:val="center"/>
                </w:tcPr>
                <w:p w14:paraId="20CA55DB">
                  <w:pPr>
                    <w:contextualSpacing/>
                    <w:jc w:val="left"/>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注：①氨氮、总磷参照执行《工业企业废水氮、磷污染物间接排放限值》(DB33/887-2013)等相关标准限值；</w:t>
                  </w:r>
                </w:p>
                <w:p w14:paraId="08772985">
                  <w:pPr>
                    <w:contextualSpacing/>
                    <w:jc w:val="left"/>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②括号内数值为每年11月1日至次年3月31日执行；</w:t>
                  </w:r>
                </w:p>
                <w:p w14:paraId="05C5905F">
                  <w:pPr>
                    <w:contextualSpacing/>
                    <w:jc w:val="left"/>
                    <w:rPr>
                      <w:rFonts w:hint="eastAsia" w:ascii="Times New Roman" w:hAnsi="Times New Roman" w:eastAsia="宋体" w:cs="Times New Roman"/>
                      <w:color w:val="auto"/>
                      <w:sz w:val="18"/>
                      <w:szCs w:val="18"/>
                      <w:lang w:eastAsia="zh-CN"/>
                    </w:rPr>
                  </w:pPr>
                  <w:r>
                    <w:rPr>
                      <w:rFonts w:hint="eastAsia" w:ascii="Times New Roman" w:hAnsi="Times New Roman" w:eastAsia="宋体" w:cs="Times New Roman"/>
                      <w:color w:val="auto"/>
                      <w:sz w:val="18"/>
                      <w:szCs w:val="18"/>
                    </w:rPr>
                    <w:t>③SS执行《城镇污水处理厂污染物排放标准》（GB18918-2002）一级A标准</w:t>
                  </w:r>
                  <w:r>
                    <w:rPr>
                      <w:rFonts w:hint="eastAsia" w:cs="Times New Roman"/>
                      <w:color w:val="auto"/>
                      <w:sz w:val="18"/>
                      <w:szCs w:val="18"/>
                      <w:lang w:eastAsia="zh-CN"/>
                    </w:rPr>
                    <w:t>；</w:t>
                  </w:r>
                </w:p>
                <w:p w14:paraId="3392A388">
                  <w:pPr>
                    <w:pStyle w:val="13"/>
                    <w:ind w:left="0" w:leftChars="0" w:firstLine="0" w:firstLineChars="0"/>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④承诺执行《污水排入城镇下水道水质标准GB/T 31962-2015》总氮：70mg/L</w:t>
                  </w:r>
                  <w:r>
                    <w:rPr>
                      <w:rFonts w:hint="eastAsia" w:ascii="Times New Roman" w:hAnsi="Times New Roman" w:cs="Times New Roman"/>
                      <w:color w:val="auto"/>
                      <w:sz w:val="18"/>
                      <w:szCs w:val="18"/>
                      <w:lang w:val="en-US" w:eastAsia="zh-CN"/>
                    </w:rPr>
                    <w:t>。</w:t>
                  </w:r>
                </w:p>
              </w:tc>
            </w:tr>
          </w:tbl>
          <w:p w14:paraId="7443A4B8">
            <w:pPr>
              <w:snapToGrid w:val="0"/>
              <w:spacing w:line="360" w:lineRule="auto"/>
              <w:rPr>
                <w:b/>
              </w:rPr>
            </w:pPr>
            <w:r>
              <w:rPr>
                <w:rFonts w:hint="eastAsia"/>
                <w:b/>
              </w:rPr>
              <w:t>3.3.</w:t>
            </w:r>
            <w:r>
              <w:rPr>
                <w:b/>
              </w:rPr>
              <w:t>3</w:t>
            </w:r>
            <w:r>
              <w:rPr>
                <w:rFonts w:hint="eastAsia"/>
                <w:b/>
              </w:rPr>
              <w:t>噪声</w:t>
            </w:r>
          </w:p>
          <w:p w14:paraId="32893F39">
            <w:pPr>
              <w:snapToGrid w:val="0"/>
              <w:spacing w:line="360" w:lineRule="auto"/>
              <w:ind w:firstLine="420" w:firstLineChars="200"/>
            </w:pPr>
            <w:r>
              <w:rPr>
                <w:rFonts w:hint="eastAsia"/>
              </w:rPr>
              <w:t>项目营运期间，四周厂界噪声执行《工业企业厂界环境噪声排放标准》</w:t>
            </w:r>
            <w:r>
              <w:t>(GB12348-2008)</w:t>
            </w:r>
            <w:r>
              <w:rPr>
                <w:rFonts w:hint="eastAsia"/>
              </w:rPr>
              <w:t>中的</w:t>
            </w:r>
            <w:r>
              <w:t>3</w:t>
            </w:r>
            <w:r>
              <w:rPr>
                <w:rFonts w:hint="eastAsia"/>
              </w:rPr>
              <w:t>类标准，具体标准值见下表。</w:t>
            </w:r>
          </w:p>
          <w:p w14:paraId="527CC99B">
            <w:pPr>
              <w:pStyle w:val="7"/>
              <w:numPr>
                <w:ilvl w:val="0"/>
                <w:numId w:val="26"/>
              </w:numPr>
              <w:tabs>
                <w:tab w:val="left" w:pos="0"/>
              </w:tabs>
              <w:spacing w:before="0" w:after="0" w:line="240" w:lineRule="auto"/>
              <w:ind w:left="0" w:firstLine="0"/>
              <w:jc w:val="center"/>
              <w:rPr>
                <w:rFonts w:ascii="Times New Roman" w:hAnsi="Times New Roman" w:eastAsia="宋体"/>
                <w:sz w:val="21"/>
                <w:szCs w:val="21"/>
              </w:rPr>
            </w:pPr>
            <w:r>
              <w:rPr>
                <w:rFonts w:ascii="Times New Roman" w:hAnsi="Times New Roman" w:eastAsia="宋体"/>
                <w:sz w:val="21"/>
                <w:szCs w:val="21"/>
              </w:rPr>
              <w:t>GB12348-2008</w:t>
            </w:r>
            <w:r>
              <w:rPr>
                <w:rFonts w:hint="eastAsia" w:ascii="Times New Roman" w:hAnsi="Times New Roman" w:eastAsia="宋体"/>
                <w:sz w:val="21"/>
                <w:szCs w:val="21"/>
              </w:rPr>
              <w:t>《工业企业厂界环境噪声排放标准》单位：d</w:t>
            </w:r>
            <w:r>
              <w:rPr>
                <w:rFonts w:ascii="Times New Roman" w:hAnsi="Times New Roman" w:eastAsia="宋体"/>
                <w:sz w:val="21"/>
                <w:szCs w:val="21"/>
              </w:rPr>
              <w:t>B(A)</w:t>
            </w:r>
          </w:p>
          <w:tbl>
            <w:tblPr>
              <w:tblStyle w:val="8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2648"/>
              <w:gridCol w:w="2649"/>
              <w:gridCol w:w="2667"/>
            </w:tblGrid>
            <w:tr w14:paraId="53A5B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2787" w:type="dxa"/>
                  <w:vMerge w:val="restart"/>
                  <w:tcBorders>
                    <w:top w:val="single" w:color="auto" w:sz="4" w:space="0"/>
                    <w:left w:val="single" w:color="auto" w:sz="4" w:space="0"/>
                    <w:bottom w:val="single" w:color="auto" w:sz="4" w:space="0"/>
                    <w:right w:val="single" w:color="auto" w:sz="4" w:space="0"/>
                  </w:tcBorders>
                  <w:vAlign w:val="center"/>
                </w:tcPr>
                <w:p w14:paraId="02AA174E">
                  <w:pPr>
                    <w:adjustRightInd w:val="0"/>
                    <w:snapToGrid w:val="0"/>
                    <w:jc w:val="center"/>
                    <w:rPr>
                      <w:szCs w:val="21"/>
                    </w:rPr>
                  </w:pPr>
                  <w:r>
                    <w:rPr>
                      <w:rFonts w:hint="eastAsia"/>
                      <w:szCs w:val="21"/>
                    </w:rPr>
                    <w:t>类别</w:t>
                  </w:r>
                </w:p>
              </w:tc>
              <w:tc>
                <w:tcPr>
                  <w:tcW w:w="5572" w:type="dxa"/>
                  <w:gridSpan w:val="2"/>
                  <w:tcBorders>
                    <w:top w:val="single" w:color="auto" w:sz="4" w:space="0"/>
                    <w:left w:val="single" w:color="auto" w:sz="4" w:space="0"/>
                    <w:bottom w:val="single" w:color="auto" w:sz="4" w:space="0"/>
                    <w:right w:val="single" w:color="auto" w:sz="4" w:space="0"/>
                  </w:tcBorders>
                  <w:vAlign w:val="center"/>
                </w:tcPr>
                <w:p w14:paraId="1078B47A">
                  <w:pPr>
                    <w:adjustRightInd w:val="0"/>
                    <w:snapToGrid w:val="0"/>
                    <w:jc w:val="center"/>
                    <w:rPr>
                      <w:szCs w:val="21"/>
                    </w:rPr>
                  </w:pPr>
                  <w:r>
                    <w:rPr>
                      <w:rFonts w:hint="eastAsia"/>
                      <w:szCs w:val="21"/>
                    </w:rPr>
                    <w:t>等效声级</w:t>
                  </w:r>
                  <w:r>
                    <w:rPr>
                      <w:szCs w:val="21"/>
                    </w:rPr>
                    <w:t>Leq</w:t>
                  </w:r>
                </w:p>
              </w:tc>
            </w:tr>
            <w:tr w14:paraId="3BF0A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2648" w:type="dxa"/>
                  <w:vMerge w:val="continue"/>
                  <w:tcBorders>
                    <w:top w:val="single" w:color="auto" w:sz="4" w:space="0"/>
                    <w:left w:val="single" w:color="auto" w:sz="4" w:space="0"/>
                    <w:bottom w:val="single" w:color="auto" w:sz="4" w:space="0"/>
                    <w:right w:val="single" w:color="auto" w:sz="4" w:space="0"/>
                  </w:tcBorders>
                  <w:vAlign w:val="center"/>
                </w:tcPr>
                <w:p w14:paraId="5EDEC336">
                  <w:pPr>
                    <w:adjustRightInd w:val="0"/>
                    <w:snapToGrid w:val="0"/>
                    <w:jc w:val="center"/>
                    <w:rPr>
                      <w:szCs w:val="21"/>
                    </w:rPr>
                  </w:pPr>
                </w:p>
              </w:tc>
              <w:tc>
                <w:tcPr>
                  <w:tcW w:w="2787" w:type="dxa"/>
                  <w:tcBorders>
                    <w:top w:val="single" w:color="auto" w:sz="4" w:space="0"/>
                    <w:left w:val="single" w:color="auto" w:sz="4" w:space="0"/>
                    <w:bottom w:val="single" w:color="auto" w:sz="4" w:space="0"/>
                    <w:right w:val="single" w:color="auto" w:sz="4" w:space="0"/>
                  </w:tcBorders>
                  <w:vAlign w:val="center"/>
                </w:tcPr>
                <w:p w14:paraId="11A80112">
                  <w:pPr>
                    <w:pStyle w:val="45"/>
                    <w:adjustRightInd w:val="0"/>
                    <w:snapToGrid w:val="0"/>
                    <w:jc w:val="center"/>
                    <w:rPr>
                      <w:kern w:val="0"/>
                    </w:rPr>
                  </w:pPr>
                  <w:r>
                    <w:rPr>
                      <w:rFonts w:hint="eastAsia"/>
                      <w:kern w:val="0"/>
                    </w:rPr>
                    <w:t>昼间</w:t>
                  </w:r>
                </w:p>
              </w:tc>
              <w:tc>
                <w:tcPr>
                  <w:tcW w:w="2785" w:type="dxa"/>
                  <w:tcBorders>
                    <w:top w:val="single" w:color="auto" w:sz="4" w:space="0"/>
                    <w:left w:val="single" w:color="auto" w:sz="4" w:space="0"/>
                    <w:bottom w:val="single" w:color="auto" w:sz="4" w:space="0"/>
                    <w:right w:val="single" w:color="auto" w:sz="4" w:space="0"/>
                  </w:tcBorders>
                  <w:vAlign w:val="center"/>
                </w:tcPr>
                <w:p w14:paraId="521E1D7E">
                  <w:pPr>
                    <w:pStyle w:val="45"/>
                    <w:adjustRightInd w:val="0"/>
                    <w:snapToGrid w:val="0"/>
                    <w:ind w:left="360" w:hanging="360"/>
                    <w:jc w:val="center"/>
                    <w:rPr>
                      <w:kern w:val="0"/>
                    </w:rPr>
                  </w:pPr>
                  <w:r>
                    <w:rPr>
                      <w:rFonts w:hint="eastAsia"/>
                      <w:kern w:val="0"/>
                    </w:rPr>
                    <w:t>夜间</w:t>
                  </w:r>
                </w:p>
              </w:tc>
            </w:tr>
            <w:tr w14:paraId="645C1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2787" w:type="dxa"/>
                  <w:tcBorders>
                    <w:top w:val="single" w:color="auto" w:sz="4" w:space="0"/>
                    <w:left w:val="single" w:color="auto" w:sz="4" w:space="0"/>
                    <w:bottom w:val="single" w:color="auto" w:sz="4" w:space="0"/>
                    <w:right w:val="single" w:color="auto" w:sz="4" w:space="0"/>
                  </w:tcBorders>
                  <w:vAlign w:val="center"/>
                </w:tcPr>
                <w:p w14:paraId="38C94C96">
                  <w:pPr>
                    <w:adjustRightInd w:val="0"/>
                    <w:snapToGrid w:val="0"/>
                    <w:jc w:val="center"/>
                    <w:rPr>
                      <w:szCs w:val="21"/>
                    </w:rPr>
                  </w:pPr>
                  <w:r>
                    <w:rPr>
                      <w:szCs w:val="21"/>
                    </w:rPr>
                    <w:t>3</w:t>
                  </w:r>
                  <w:r>
                    <w:rPr>
                      <w:rFonts w:hint="eastAsia"/>
                      <w:szCs w:val="21"/>
                    </w:rPr>
                    <w:t>类</w:t>
                  </w:r>
                </w:p>
              </w:tc>
              <w:tc>
                <w:tcPr>
                  <w:tcW w:w="2787" w:type="dxa"/>
                  <w:tcBorders>
                    <w:top w:val="single" w:color="auto" w:sz="4" w:space="0"/>
                    <w:left w:val="single" w:color="auto" w:sz="4" w:space="0"/>
                    <w:bottom w:val="single" w:color="auto" w:sz="4" w:space="0"/>
                    <w:right w:val="single" w:color="auto" w:sz="4" w:space="0"/>
                  </w:tcBorders>
                  <w:vAlign w:val="center"/>
                </w:tcPr>
                <w:p w14:paraId="7CEF3854">
                  <w:pPr>
                    <w:adjustRightInd w:val="0"/>
                    <w:snapToGrid w:val="0"/>
                    <w:jc w:val="center"/>
                    <w:rPr>
                      <w:szCs w:val="21"/>
                    </w:rPr>
                  </w:pPr>
                  <w:r>
                    <w:rPr>
                      <w:szCs w:val="21"/>
                    </w:rPr>
                    <w:t>65</w:t>
                  </w:r>
                </w:p>
              </w:tc>
              <w:tc>
                <w:tcPr>
                  <w:tcW w:w="2785" w:type="dxa"/>
                  <w:tcBorders>
                    <w:top w:val="single" w:color="auto" w:sz="4" w:space="0"/>
                    <w:left w:val="single" w:color="auto" w:sz="4" w:space="0"/>
                    <w:bottom w:val="single" w:color="auto" w:sz="4" w:space="0"/>
                    <w:right w:val="single" w:color="auto" w:sz="4" w:space="0"/>
                  </w:tcBorders>
                  <w:vAlign w:val="center"/>
                </w:tcPr>
                <w:p w14:paraId="6855344A">
                  <w:pPr>
                    <w:adjustRightInd w:val="0"/>
                    <w:snapToGrid w:val="0"/>
                    <w:jc w:val="center"/>
                    <w:rPr>
                      <w:szCs w:val="21"/>
                    </w:rPr>
                  </w:pPr>
                  <w:r>
                    <w:rPr>
                      <w:szCs w:val="21"/>
                    </w:rPr>
                    <w:t>55</w:t>
                  </w:r>
                </w:p>
              </w:tc>
            </w:tr>
          </w:tbl>
          <w:p w14:paraId="288F75F7">
            <w:pPr>
              <w:snapToGrid w:val="0"/>
              <w:spacing w:line="360" w:lineRule="auto"/>
              <w:rPr>
                <w:b/>
              </w:rPr>
            </w:pPr>
            <w:r>
              <w:rPr>
                <w:rFonts w:hint="eastAsia"/>
                <w:b/>
              </w:rPr>
              <w:t>3.3.</w:t>
            </w:r>
            <w:r>
              <w:rPr>
                <w:b/>
              </w:rPr>
              <w:t>4</w:t>
            </w:r>
            <w:r>
              <w:rPr>
                <w:rFonts w:hint="eastAsia"/>
                <w:b/>
              </w:rPr>
              <w:t>固体废物控制标准</w:t>
            </w:r>
          </w:p>
          <w:p w14:paraId="42773988">
            <w:pPr>
              <w:snapToGrid w:val="0"/>
              <w:spacing w:line="360" w:lineRule="auto"/>
              <w:ind w:firstLine="420" w:firstLineChars="200"/>
              <w:rPr>
                <w:kern w:val="0"/>
                <w:szCs w:val="21"/>
              </w:rPr>
            </w:pPr>
            <w:r>
              <w:rPr>
                <w:rFonts w:hint="eastAsia"/>
              </w:rPr>
              <w:t>采用库房、包装工具（罐、桶、包装袋等）贮存一般工业固体废物过程的污染控制，其贮存过程应满足相应防渗漏、防雨淋、防扬尘等环境保护要求，其他形式存放的固废执行《一般工业固体废物贮存和填埋污染控制标准》（GB18599-2020）要求；危险废物的贮存执行《危险废物贮存污染控制标准》（GB18597-2023）。</w:t>
            </w:r>
          </w:p>
        </w:tc>
      </w:tr>
      <w:tr w14:paraId="553777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0" w:type="dxa"/>
            <w:vAlign w:val="center"/>
          </w:tcPr>
          <w:p w14:paraId="653756FC">
            <w:pPr>
              <w:adjustRightInd w:val="0"/>
              <w:snapToGrid w:val="0"/>
              <w:jc w:val="center"/>
              <w:rPr>
                <w:kern w:val="0"/>
                <w:szCs w:val="21"/>
              </w:rPr>
            </w:pPr>
            <w:r>
              <w:rPr>
                <w:kern w:val="0"/>
                <w:szCs w:val="21"/>
              </w:rPr>
              <w:t>总量</w:t>
            </w:r>
          </w:p>
          <w:p w14:paraId="1C783122">
            <w:pPr>
              <w:adjustRightInd w:val="0"/>
              <w:snapToGrid w:val="0"/>
              <w:jc w:val="center"/>
              <w:rPr>
                <w:kern w:val="0"/>
                <w:szCs w:val="21"/>
              </w:rPr>
            </w:pPr>
            <w:r>
              <w:rPr>
                <w:kern w:val="0"/>
                <w:szCs w:val="21"/>
              </w:rPr>
              <w:t>控制</w:t>
            </w:r>
          </w:p>
          <w:p w14:paraId="3F061759">
            <w:pPr>
              <w:adjustRightInd w:val="0"/>
              <w:snapToGrid w:val="0"/>
              <w:jc w:val="center"/>
              <w:rPr>
                <w:kern w:val="0"/>
                <w:szCs w:val="21"/>
              </w:rPr>
            </w:pPr>
            <w:r>
              <w:rPr>
                <w:kern w:val="0"/>
                <w:szCs w:val="21"/>
              </w:rPr>
              <w:t>指标</w:t>
            </w:r>
          </w:p>
        </w:tc>
        <w:tc>
          <w:tcPr>
            <w:tcW w:w="8190" w:type="dxa"/>
            <w:vAlign w:val="center"/>
          </w:tcPr>
          <w:p w14:paraId="1312C305">
            <w:pPr>
              <w:adjustRightInd w:val="0"/>
              <w:snapToGrid w:val="0"/>
              <w:spacing w:line="360" w:lineRule="auto"/>
              <w:rPr>
                <w:b/>
              </w:rPr>
            </w:pPr>
            <w:r>
              <w:rPr>
                <w:rFonts w:hint="eastAsia"/>
                <w:b/>
              </w:rPr>
              <w:t>3.4总量控制指标</w:t>
            </w:r>
          </w:p>
          <w:p w14:paraId="3C05D7AD">
            <w:pPr>
              <w:adjustRightInd w:val="0"/>
              <w:snapToGrid w:val="0"/>
              <w:spacing w:line="360" w:lineRule="auto"/>
              <w:rPr>
                <w:b/>
              </w:rPr>
            </w:pPr>
            <w:r>
              <w:rPr>
                <w:rFonts w:hint="eastAsia"/>
                <w:b/>
              </w:rPr>
              <w:t>3.4.</w:t>
            </w:r>
            <w:r>
              <w:rPr>
                <w:b/>
              </w:rPr>
              <w:t>1总量控制指标</w:t>
            </w:r>
          </w:p>
          <w:p w14:paraId="0D3E03B4">
            <w:pPr>
              <w:adjustRightInd w:val="0"/>
              <w:snapToGrid w:val="0"/>
              <w:spacing w:line="360" w:lineRule="auto"/>
              <w:ind w:firstLine="420" w:firstLineChars="200"/>
            </w:pPr>
            <w:r>
              <w:t>根据工程分析，</w:t>
            </w:r>
            <w:r>
              <w:rPr>
                <w:rFonts w:hint="eastAsia"/>
              </w:rPr>
              <w:t>本</w:t>
            </w:r>
            <w:r>
              <w:t>项目总量控制指标为</w:t>
            </w:r>
            <w:r>
              <w:rPr>
                <w:rFonts w:hint="eastAsia"/>
              </w:rPr>
              <w:t>工业烟粉尘、</w:t>
            </w:r>
            <w:r>
              <w:t>VOCs</w:t>
            </w:r>
            <w:r>
              <w:rPr>
                <w:rFonts w:hint="eastAsia"/>
              </w:rPr>
              <w:t>、COD</w:t>
            </w:r>
            <w:r>
              <w:rPr>
                <w:rFonts w:hint="eastAsia"/>
                <w:vertAlign w:val="subscript"/>
              </w:rPr>
              <w:t>Cr</w:t>
            </w:r>
            <w:r>
              <w:rPr>
                <w:rFonts w:hint="eastAsia"/>
              </w:rPr>
              <w:t>、NH</w:t>
            </w:r>
            <w:r>
              <w:rPr>
                <w:rFonts w:hint="eastAsia"/>
                <w:vertAlign w:val="subscript"/>
              </w:rPr>
              <w:t>3</w:t>
            </w:r>
            <w:r>
              <w:rPr>
                <w:rFonts w:hint="eastAsia"/>
              </w:rPr>
              <w:t>-N</w:t>
            </w:r>
            <w:r>
              <w:t>。</w:t>
            </w:r>
          </w:p>
          <w:p w14:paraId="2787767B">
            <w:pPr>
              <w:adjustRightInd w:val="0"/>
              <w:snapToGrid w:val="0"/>
              <w:spacing w:line="360" w:lineRule="auto"/>
              <w:rPr>
                <w:b/>
              </w:rPr>
            </w:pPr>
            <w:r>
              <w:rPr>
                <w:rFonts w:hint="eastAsia"/>
                <w:b/>
              </w:rPr>
              <w:t>3.4.</w:t>
            </w:r>
            <w:r>
              <w:rPr>
                <w:b/>
              </w:rPr>
              <w:t>2总量平衡方案</w:t>
            </w:r>
          </w:p>
          <w:p w14:paraId="49BB2245">
            <w:pPr>
              <w:spacing w:line="360" w:lineRule="auto"/>
              <w:ind w:firstLine="420" w:firstLineChars="200"/>
            </w:pPr>
            <w:r>
              <w:rPr>
                <w:rFonts w:hint="eastAsia"/>
                <w:color w:val="auto"/>
              </w:rPr>
              <w:t>根据《建设项目主要污染物排放总量指标审核及管理暂行办法》（环发〔2014〕197号）、《关于印发杭州市2021年环境空气质量巩固提升实施计划的通知》(杭大气办[2021]3号)等文件相关规定</w:t>
            </w:r>
            <w:r>
              <w:rPr>
                <w:rFonts w:hint="eastAsia"/>
                <w:color w:val="auto"/>
                <w:lang w:eastAsia="zh-CN"/>
              </w:rPr>
              <w:t>，</w:t>
            </w:r>
            <w:r>
              <w:rPr>
                <w:rFonts w:hint="eastAsia"/>
                <w:color w:val="auto"/>
                <w:lang w:val="en-US" w:eastAsia="zh-CN"/>
              </w:rPr>
              <w:t>本项目属于研发项目，不需要进行总量调剂</w:t>
            </w:r>
          </w:p>
          <w:p w14:paraId="1550091B">
            <w:pPr>
              <w:adjustRightInd w:val="0"/>
              <w:snapToGrid w:val="0"/>
              <w:spacing w:line="360" w:lineRule="auto"/>
              <w:ind w:firstLine="420" w:firstLineChars="200"/>
              <w:rPr>
                <w:highlight w:val="none"/>
              </w:rPr>
            </w:pPr>
            <w:r>
              <w:rPr>
                <w:highlight w:val="none"/>
              </w:rPr>
              <w:t>项目实施后污染物总量平衡情况见下表。</w:t>
            </w:r>
          </w:p>
          <w:p w14:paraId="45365561">
            <w:pPr>
              <w:pStyle w:val="7"/>
              <w:numPr>
                <w:ilvl w:val="0"/>
                <w:numId w:val="26"/>
              </w:numPr>
              <w:tabs>
                <w:tab w:val="left" w:pos="0"/>
              </w:tabs>
              <w:spacing w:before="0" w:after="0" w:line="240" w:lineRule="auto"/>
              <w:ind w:left="0" w:firstLine="0"/>
              <w:jc w:val="center"/>
              <w:rPr>
                <w:rFonts w:ascii="Times New Roman" w:hAnsi="Times New Roman" w:eastAsia="宋体"/>
                <w:sz w:val="21"/>
                <w:szCs w:val="21"/>
                <w:highlight w:val="none"/>
              </w:rPr>
            </w:pPr>
            <w:r>
              <w:rPr>
                <w:rFonts w:ascii="Times New Roman" w:hAnsi="Times New Roman" w:eastAsia="宋体"/>
                <w:sz w:val="21"/>
                <w:szCs w:val="21"/>
                <w:highlight w:val="none"/>
              </w:rPr>
              <w:t>项目实施</w:t>
            </w:r>
            <w:r>
              <w:rPr>
                <w:rFonts w:hint="eastAsia" w:ascii="Times New Roman" w:hAnsi="Times New Roman" w:eastAsia="宋体"/>
                <w:sz w:val="21"/>
                <w:szCs w:val="21"/>
                <w:highlight w:val="none"/>
              </w:rPr>
              <w:t>后</w:t>
            </w:r>
            <w:r>
              <w:rPr>
                <w:rFonts w:ascii="Times New Roman" w:hAnsi="Times New Roman" w:eastAsia="宋体"/>
                <w:sz w:val="21"/>
                <w:szCs w:val="21"/>
                <w:highlight w:val="none"/>
              </w:rPr>
              <w:t>污染物总量变化情况表单位：t/a</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362"/>
              <w:gridCol w:w="837"/>
              <w:gridCol w:w="1269"/>
              <w:gridCol w:w="1078"/>
              <w:gridCol w:w="1293"/>
              <w:gridCol w:w="972"/>
              <w:gridCol w:w="918"/>
              <w:gridCol w:w="1235"/>
            </w:tblGrid>
            <w:tr w14:paraId="3F670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752" w:type="pct"/>
                  <w:gridSpan w:val="2"/>
                  <w:tcMar>
                    <w:top w:w="0" w:type="dxa"/>
                    <w:left w:w="57" w:type="dxa"/>
                    <w:bottom w:w="0" w:type="dxa"/>
                    <w:right w:w="57" w:type="dxa"/>
                  </w:tcMar>
                  <w:vAlign w:val="center"/>
                </w:tcPr>
                <w:p w14:paraId="5452B22A">
                  <w:pPr>
                    <w:adjustRightInd w:val="0"/>
                    <w:snapToGrid w:val="0"/>
                    <w:jc w:val="center"/>
                    <w:rPr>
                      <w:sz w:val="18"/>
                      <w:szCs w:val="18"/>
                      <w:highlight w:val="none"/>
                    </w:rPr>
                  </w:pPr>
                  <w:r>
                    <w:rPr>
                      <w:sz w:val="18"/>
                      <w:szCs w:val="18"/>
                      <w:highlight w:val="none"/>
                    </w:rPr>
                    <w:t>项目</w:t>
                  </w:r>
                </w:p>
              </w:tc>
              <w:tc>
                <w:tcPr>
                  <w:tcW w:w="796" w:type="pct"/>
                  <w:vAlign w:val="center"/>
                </w:tcPr>
                <w:p w14:paraId="45CAA142">
                  <w:pPr>
                    <w:pStyle w:val="1147"/>
                    <w:adjustRightInd w:val="0"/>
                    <w:snapToGrid w:val="0"/>
                    <w:textAlignment w:val="baseline"/>
                    <w:rPr>
                      <w:rFonts w:ascii="Times New Roman" w:hAnsi="Times New Roman"/>
                      <w:sz w:val="18"/>
                      <w:szCs w:val="18"/>
                      <w:highlight w:val="none"/>
                    </w:rPr>
                  </w:pPr>
                  <w:r>
                    <w:rPr>
                      <w:rFonts w:hint="eastAsia" w:ascii="Times New Roman" w:hAnsi="Times New Roman"/>
                      <w:sz w:val="18"/>
                      <w:szCs w:val="18"/>
                      <w:highlight w:val="none"/>
                    </w:rPr>
                    <w:t>本项目产生量</w:t>
                  </w:r>
                </w:p>
              </w:tc>
              <w:tc>
                <w:tcPr>
                  <w:tcW w:w="676" w:type="pct"/>
                  <w:vAlign w:val="center"/>
                </w:tcPr>
                <w:p w14:paraId="3B9EDDDF">
                  <w:pPr>
                    <w:pStyle w:val="1147"/>
                    <w:adjustRightInd w:val="0"/>
                    <w:snapToGrid w:val="0"/>
                    <w:textAlignment w:val="baseline"/>
                    <w:rPr>
                      <w:rFonts w:ascii="Times New Roman" w:hAnsi="Times New Roman"/>
                      <w:sz w:val="18"/>
                      <w:szCs w:val="18"/>
                      <w:highlight w:val="none"/>
                    </w:rPr>
                  </w:pPr>
                  <w:r>
                    <w:rPr>
                      <w:rFonts w:hint="eastAsia" w:ascii="Times New Roman" w:hAnsi="Times New Roman"/>
                      <w:sz w:val="18"/>
                      <w:szCs w:val="18"/>
                      <w:highlight w:val="none"/>
                    </w:rPr>
                    <w:t>削减量</w:t>
                  </w:r>
                </w:p>
              </w:tc>
              <w:tc>
                <w:tcPr>
                  <w:tcW w:w="811" w:type="pct"/>
                  <w:vAlign w:val="center"/>
                </w:tcPr>
                <w:p w14:paraId="6EE5F243">
                  <w:pPr>
                    <w:pStyle w:val="1147"/>
                    <w:adjustRightInd w:val="0"/>
                    <w:snapToGrid w:val="0"/>
                    <w:textAlignment w:val="baseline"/>
                    <w:rPr>
                      <w:rFonts w:ascii="Times New Roman" w:hAnsi="Times New Roman"/>
                      <w:sz w:val="18"/>
                      <w:szCs w:val="18"/>
                      <w:highlight w:val="none"/>
                    </w:rPr>
                  </w:pPr>
                  <w:r>
                    <w:rPr>
                      <w:rFonts w:ascii="Times New Roman" w:hAnsi="Times New Roman"/>
                      <w:sz w:val="18"/>
                      <w:szCs w:val="18"/>
                      <w:highlight w:val="none"/>
                    </w:rPr>
                    <w:t>本项目排放量</w:t>
                  </w:r>
                </w:p>
              </w:tc>
              <w:tc>
                <w:tcPr>
                  <w:tcW w:w="610" w:type="pct"/>
                  <w:tcMar>
                    <w:top w:w="0" w:type="dxa"/>
                    <w:left w:w="57" w:type="dxa"/>
                    <w:bottom w:w="0" w:type="dxa"/>
                    <w:right w:w="57" w:type="dxa"/>
                  </w:tcMar>
                  <w:vAlign w:val="center"/>
                </w:tcPr>
                <w:p w14:paraId="2B827F50">
                  <w:pPr>
                    <w:pStyle w:val="1147"/>
                    <w:adjustRightInd w:val="0"/>
                    <w:snapToGrid w:val="0"/>
                    <w:textAlignment w:val="baseline"/>
                    <w:rPr>
                      <w:rFonts w:ascii="Times New Roman" w:hAnsi="Times New Roman"/>
                      <w:sz w:val="18"/>
                      <w:szCs w:val="18"/>
                      <w:highlight w:val="none"/>
                    </w:rPr>
                  </w:pPr>
                  <w:r>
                    <w:rPr>
                      <w:rFonts w:ascii="Times New Roman" w:hAnsi="Times New Roman"/>
                      <w:sz w:val="18"/>
                      <w:szCs w:val="18"/>
                      <w:highlight w:val="none"/>
                    </w:rPr>
                    <w:t>总量控制建议值</w:t>
                  </w:r>
                </w:p>
              </w:tc>
              <w:tc>
                <w:tcPr>
                  <w:tcW w:w="576" w:type="pct"/>
                  <w:vAlign w:val="center"/>
                </w:tcPr>
                <w:p w14:paraId="53FBD2B5">
                  <w:pPr>
                    <w:pStyle w:val="1147"/>
                    <w:adjustRightInd w:val="0"/>
                    <w:snapToGrid w:val="0"/>
                    <w:textAlignment w:val="baseline"/>
                    <w:rPr>
                      <w:rFonts w:ascii="Times New Roman" w:hAnsi="Times New Roman"/>
                      <w:sz w:val="18"/>
                      <w:szCs w:val="18"/>
                      <w:highlight w:val="none"/>
                    </w:rPr>
                  </w:pPr>
                  <w:r>
                    <w:rPr>
                      <w:rFonts w:ascii="Times New Roman" w:hAnsi="Times New Roman"/>
                      <w:sz w:val="18"/>
                      <w:szCs w:val="18"/>
                      <w:highlight w:val="none"/>
                    </w:rPr>
                    <w:t>区域削减比例</w:t>
                  </w:r>
                </w:p>
              </w:tc>
              <w:tc>
                <w:tcPr>
                  <w:tcW w:w="775" w:type="pct"/>
                  <w:vAlign w:val="center"/>
                </w:tcPr>
                <w:p w14:paraId="18880EFC">
                  <w:pPr>
                    <w:pStyle w:val="1147"/>
                    <w:adjustRightInd w:val="0"/>
                    <w:snapToGrid w:val="0"/>
                    <w:textAlignment w:val="baseline"/>
                    <w:rPr>
                      <w:rFonts w:ascii="Times New Roman" w:hAnsi="Times New Roman"/>
                      <w:sz w:val="18"/>
                      <w:szCs w:val="18"/>
                      <w:highlight w:val="none"/>
                    </w:rPr>
                  </w:pPr>
                  <w:r>
                    <w:rPr>
                      <w:rFonts w:ascii="Times New Roman" w:hAnsi="Times New Roman"/>
                      <w:sz w:val="18"/>
                      <w:szCs w:val="18"/>
                      <w:highlight w:val="none"/>
                    </w:rPr>
                    <w:t>新增区域削减替代量</w:t>
                  </w:r>
                </w:p>
              </w:tc>
            </w:tr>
            <w:tr w14:paraId="38F4C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227" w:type="pct"/>
                  <w:vMerge w:val="restart"/>
                  <w:tcMar>
                    <w:top w:w="0" w:type="dxa"/>
                    <w:left w:w="57" w:type="dxa"/>
                    <w:bottom w:w="0" w:type="dxa"/>
                    <w:right w:w="57" w:type="dxa"/>
                  </w:tcMar>
                  <w:vAlign w:val="center"/>
                </w:tcPr>
                <w:p w14:paraId="71653690">
                  <w:pPr>
                    <w:adjustRightInd w:val="0"/>
                    <w:snapToGrid w:val="0"/>
                    <w:jc w:val="center"/>
                    <w:rPr>
                      <w:sz w:val="18"/>
                      <w:szCs w:val="18"/>
                      <w:highlight w:val="none"/>
                    </w:rPr>
                  </w:pPr>
                  <w:r>
                    <w:rPr>
                      <w:sz w:val="18"/>
                      <w:szCs w:val="18"/>
                      <w:highlight w:val="none"/>
                    </w:rPr>
                    <w:t>废水</w:t>
                  </w:r>
                </w:p>
              </w:tc>
              <w:tc>
                <w:tcPr>
                  <w:tcW w:w="524" w:type="pct"/>
                  <w:tcMar>
                    <w:top w:w="0" w:type="dxa"/>
                    <w:left w:w="57" w:type="dxa"/>
                    <w:bottom w:w="0" w:type="dxa"/>
                    <w:right w:w="57" w:type="dxa"/>
                  </w:tcMar>
                  <w:vAlign w:val="center"/>
                </w:tcPr>
                <w:p w14:paraId="0195D251">
                  <w:pPr>
                    <w:adjustRightInd w:val="0"/>
                    <w:snapToGrid w:val="0"/>
                    <w:jc w:val="center"/>
                    <w:textAlignment w:val="baseline"/>
                    <w:rPr>
                      <w:sz w:val="18"/>
                      <w:szCs w:val="18"/>
                      <w:highlight w:val="none"/>
                    </w:rPr>
                  </w:pPr>
                  <w:r>
                    <w:rPr>
                      <w:sz w:val="18"/>
                      <w:szCs w:val="18"/>
                      <w:highlight w:val="none"/>
                    </w:rPr>
                    <w:t>COD</w:t>
                  </w:r>
                  <w:r>
                    <w:rPr>
                      <w:rFonts w:hint="eastAsia"/>
                      <w:sz w:val="18"/>
                      <w:szCs w:val="18"/>
                      <w:highlight w:val="none"/>
                      <w:vertAlign w:val="subscript"/>
                    </w:rPr>
                    <w:t>Cr</w:t>
                  </w:r>
                </w:p>
              </w:tc>
              <w:tc>
                <w:tcPr>
                  <w:tcW w:w="796" w:type="pct"/>
                  <w:vAlign w:val="center"/>
                </w:tcPr>
                <w:p w14:paraId="6032A308">
                  <w:pPr>
                    <w:jc w:val="center"/>
                    <w:rPr>
                      <w:rFonts w:hint="default" w:eastAsia="宋体"/>
                      <w:sz w:val="18"/>
                      <w:szCs w:val="18"/>
                      <w:highlight w:val="none"/>
                      <w:lang w:val="en-US" w:eastAsia="zh-CN"/>
                    </w:rPr>
                  </w:pPr>
                  <w:r>
                    <w:rPr>
                      <w:rFonts w:hint="eastAsia"/>
                      <w:sz w:val="18"/>
                      <w:szCs w:val="18"/>
                      <w:highlight w:val="none"/>
                      <w:lang w:val="en-US" w:eastAsia="zh-CN"/>
                    </w:rPr>
                    <w:t>1.954</w:t>
                  </w:r>
                </w:p>
              </w:tc>
              <w:tc>
                <w:tcPr>
                  <w:tcW w:w="676" w:type="pct"/>
                  <w:vAlign w:val="center"/>
                </w:tcPr>
                <w:p w14:paraId="4ED8E0EA">
                  <w:pPr>
                    <w:pStyle w:val="1147"/>
                    <w:adjustRightInd w:val="0"/>
                    <w:snapToGrid w:val="0"/>
                    <w:textAlignment w:val="baseline"/>
                    <w:rPr>
                      <w:rFonts w:hint="default" w:ascii="Times New Roman" w:hAnsi="Times New Roman" w:eastAsia="宋体"/>
                      <w:sz w:val="18"/>
                      <w:szCs w:val="18"/>
                      <w:highlight w:val="none"/>
                      <w:lang w:val="en-US" w:eastAsia="zh-CN"/>
                    </w:rPr>
                  </w:pPr>
                  <w:r>
                    <w:rPr>
                      <w:rFonts w:hint="eastAsia" w:ascii="Times New Roman" w:hAnsi="Times New Roman"/>
                      <w:sz w:val="18"/>
                      <w:szCs w:val="18"/>
                      <w:highlight w:val="none"/>
                      <w:lang w:val="en-US" w:eastAsia="zh-CN"/>
                    </w:rPr>
                    <w:t>1.733</w:t>
                  </w:r>
                </w:p>
              </w:tc>
              <w:tc>
                <w:tcPr>
                  <w:tcW w:w="811" w:type="pct"/>
                  <w:vAlign w:val="center"/>
                </w:tcPr>
                <w:p w14:paraId="3D8CC43E">
                  <w:pPr>
                    <w:jc w:val="center"/>
                    <w:rPr>
                      <w:rFonts w:hint="default" w:eastAsia="宋体"/>
                      <w:sz w:val="18"/>
                      <w:szCs w:val="18"/>
                      <w:highlight w:val="none"/>
                      <w:lang w:val="en-US" w:eastAsia="zh-CN"/>
                    </w:rPr>
                  </w:pPr>
                  <w:r>
                    <w:rPr>
                      <w:rFonts w:hint="eastAsia"/>
                      <w:sz w:val="18"/>
                      <w:szCs w:val="18"/>
                      <w:highlight w:val="none"/>
                      <w:lang w:val="en-US" w:eastAsia="zh-CN"/>
                    </w:rPr>
                    <w:t>0.221</w:t>
                  </w:r>
                </w:p>
              </w:tc>
              <w:tc>
                <w:tcPr>
                  <w:tcW w:w="972" w:type="dxa"/>
                  <w:tcMar>
                    <w:top w:w="0" w:type="dxa"/>
                    <w:left w:w="57" w:type="dxa"/>
                    <w:bottom w:w="0" w:type="dxa"/>
                    <w:right w:w="57" w:type="dxa"/>
                  </w:tcMar>
                  <w:vAlign w:val="center"/>
                </w:tcPr>
                <w:p w14:paraId="741FC45D">
                  <w:pPr>
                    <w:jc w:val="center"/>
                    <w:rPr>
                      <w:sz w:val="18"/>
                      <w:szCs w:val="18"/>
                      <w:highlight w:val="none"/>
                    </w:rPr>
                  </w:pPr>
                  <w:r>
                    <w:rPr>
                      <w:rFonts w:hint="eastAsia"/>
                      <w:sz w:val="18"/>
                      <w:szCs w:val="18"/>
                      <w:highlight w:val="none"/>
                      <w:lang w:val="en-US" w:eastAsia="zh-CN"/>
                    </w:rPr>
                    <w:t>0.221</w:t>
                  </w:r>
                </w:p>
              </w:tc>
              <w:tc>
                <w:tcPr>
                  <w:tcW w:w="576" w:type="pct"/>
                  <w:vAlign w:val="center"/>
                </w:tcPr>
                <w:p w14:paraId="74F0B949">
                  <w:pPr>
                    <w:pStyle w:val="1147"/>
                    <w:adjustRightInd w:val="0"/>
                    <w:snapToGrid w:val="0"/>
                    <w:textAlignment w:val="baseline"/>
                    <w:rPr>
                      <w:rFonts w:ascii="Times New Roman" w:hAnsi="Times New Roman"/>
                      <w:sz w:val="18"/>
                      <w:szCs w:val="18"/>
                      <w:highlight w:val="none"/>
                    </w:rPr>
                  </w:pPr>
                  <w:r>
                    <w:rPr>
                      <w:rFonts w:hint="eastAsia" w:ascii="Times New Roman" w:hAnsi="Times New Roman"/>
                      <w:sz w:val="18"/>
                      <w:szCs w:val="18"/>
                      <w:highlight w:val="none"/>
                      <w:lang w:val="en-US" w:eastAsia="zh-CN"/>
                    </w:rPr>
                    <w:t>/</w:t>
                  </w:r>
                </w:p>
              </w:tc>
              <w:tc>
                <w:tcPr>
                  <w:tcW w:w="1235" w:type="dxa"/>
                  <w:vAlign w:val="center"/>
                </w:tcPr>
                <w:p w14:paraId="578862D5">
                  <w:pPr>
                    <w:jc w:val="center"/>
                    <w:rPr>
                      <w:rFonts w:ascii="Times New Roman" w:hAnsi="Times New Roman"/>
                      <w:sz w:val="18"/>
                      <w:szCs w:val="18"/>
                      <w:highlight w:val="none"/>
                    </w:rPr>
                  </w:pPr>
                  <w:r>
                    <w:rPr>
                      <w:rFonts w:hint="eastAsia"/>
                      <w:sz w:val="18"/>
                      <w:szCs w:val="18"/>
                      <w:highlight w:val="none"/>
                      <w:lang w:val="en-US" w:eastAsia="zh-CN"/>
                    </w:rPr>
                    <w:t>0.221</w:t>
                  </w:r>
                </w:p>
              </w:tc>
            </w:tr>
            <w:tr w14:paraId="09D19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227" w:type="pct"/>
                  <w:vMerge w:val="continue"/>
                  <w:tcMar>
                    <w:top w:w="0" w:type="dxa"/>
                    <w:left w:w="57" w:type="dxa"/>
                    <w:bottom w:w="0" w:type="dxa"/>
                    <w:right w:w="57" w:type="dxa"/>
                  </w:tcMar>
                  <w:vAlign w:val="center"/>
                </w:tcPr>
                <w:p w14:paraId="5E10A583">
                  <w:pPr>
                    <w:adjustRightInd w:val="0"/>
                    <w:snapToGrid w:val="0"/>
                    <w:jc w:val="center"/>
                    <w:rPr>
                      <w:sz w:val="18"/>
                      <w:szCs w:val="18"/>
                      <w:highlight w:val="none"/>
                    </w:rPr>
                  </w:pPr>
                </w:p>
              </w:tc>
              <w:tc>
                <w:tcPr>
                  <w:tcW w:w="524" w:type="pct"/>
                  <w:tcMar>
                    <w:top w:w="0" w:type="dxa"/>
                    <w:left w:w="57" w:type="dxa"/>
                    <w:bottom w:w="0" w:type="dxa"/>
                    <w:right w:w="57" w:type="dxa"/>
                  </w:tcMar>
                  <w:vAlign w:val="center"/>
                </w:tcPr>
                <w:p w14:paraId="0A4BBBA0">
                  <w:pPr>
                    <w:adjustRightInd w:val="0"/>
                    <w:snapToGrid w:val="0"/>
                    <w:jc w:val="center"/>
                    <w:rPr>
                      <w:sz w:val="18"/>
                      <w:szCs w:val="18"/>
                      <w:highlight w:val="none"/>
                    </w:rPr>
                  </w:pPr>
                  <w:r>
                    <w:rPr>
                      <w:sz w:val="18"/>
                      <w:szCs w:val="18"/>
                      <w:highlight w:val="none"/>
                    </w:rPr>
                    <w:t>NH</w:t>
                  </w:r>
                  <w:r>
                    <w:rPr>
                      <w:sz w:val="18"/>
                      <w:szCs w:val="18"/>
                      <w:highlight w:val="none"/>
                      <w:vertAlign w:val="subscript"/>
                    </w:rPr>
                    <w:t>3</w:t>
                  </w:r>
                  <w:r>
                    <w:rPr>
                      <w:sz w:val="18"/>
                      <w:szCs w:val="18"/>
                      <w:highlight w:val="none"/>
                    </w:rPr>
                    <w:t>-N</w:t>
                  </w:r>
                </w:p>
              </w:tc>
              <w:tc>
                <w:tcPr>
                  <w:tcW w:w="796" w:type="pct"/>
                  <w:vAlign w:val="center"/>
                </w:tcPr>
                <w:p w14:paraId="0C223F9A">
                  <w:pPr>
                    <w:jc w:val="center"/>
                    <w:rPr>
                      <w:rFonts w:hint="default" w:eastAsia="宋体"/>
                      <w:sz w:val="18"/>
                      <w:szCs w:val="18"/>
                      <w:highlight w:val="none"/>
                      <w:lang w:val="en-US" w:eastAsia="zh-CN"/>
                    </w:rPr>
                  </w:pPr>
                  <w:r>
                    <w:rPr>
                      <w:rFonts w:hint="eastAsia"/>
                      <w:sz w:val="18"/>
                      <w:szCs w:val="18"/>
                      <w:highlight w:val="none"/>
                      <w:lang w:val="en-US" w:eastAsia="zh-CN"/>
                    </w:rPr>
                    <w:t>0.097</w:t>
                  </w:r>
                </w:p>
              </w:tc>
              <w:tc>
                <w:tcPr>
                  <w:tcW w:w="676" w:type="pct"/>
                  <w:vAlign w:val="center"/>
                </w:tcPr>
                <w:p w14:paraId="320B6FB4">
                  <w:pPr>
                    <w:jc w:val="center"/>
                    <w:rPr>
                      <w:rFonts w:hint="default" w:eastAsia="宋体"/>
                      <w:sz w:val="18"/>
                      <w:szCs w:val="18"/>
                      <w:highlight w:val="none"/>
                      <w:lang w:val="en-US" w:eastAsia="zh-CN"/>
                    </w:rPr>
                  </w:pPr>
                  <w:r>
                    <w:rPr>
                      <w:rFonts w:hint="eastAsia"/>
                      <w:sz w:val="18"/>
                      <w:szCs w:val="18"/>
                      <w:highlight w:val="none"/>
                    </w:rPr>
                    <w:t>0</w:t>
                  </w:r>
                  <w:r>
                    <w:rPr>
                      <w:sz w:val="18"/>
                      <w:szCs w:val="18"/>
                      <w:highlight w:val="none"/>
                    </w:rPr>
                    <w:t>.</w:t>
                  </w:r>
                  <w:r>
                    <w:rPr>
                      <w:rFonts w:hint="eastAsia"/>
                      <w:sz w:val="18"/>
                      <w:szCs w:val="18"/>
                      <w:highlight w:val="none"/>
                      <w:lang w:val="en-US" w:eastAsia="zh-CN"/>
                    </w:rPr>
                    <w:t>086</w:t>
                  </w:r>
                </w:p>
              </w:tc>
              <w:tc>
                <w:tcPr>
                  <w:tcW w:w="811" w:type="pct"/>
                  <w:vAlign w:val="center"/>
                </w:tcPr>
                <w:p w14:paraId="2BD16ABF">
                  <w:pPr>
                    <w:jc w:val="center"/>
                    <w:rPr>
                      <w:rFonts w:hint="default" w:eastAsia="宋体"/>
                      <w:sz w:val="18"/>
                      <w:szCs w:val="18"/>
                      <w:highlight w:val="none"/>
                      <w:lang w:val="en-US" w:eastAsia="zh-CN"/>
                    </w:rPr>
                  </w:pPr>
                  <w:r>
                    <w:rPr>
                      <w:rFonts w:hint="eastAsia"/>
                      <w:sz w:val="18"/>
                      <w:szCs w:val="18"/>
                      <w:highlight w:val="none"/>
                      <w:lang w:val="en-US" w:eastAsia="zh-CN"/>
                    </w:rPr>
                    <w:t>0.011</w:t>
                  </w:r>
                </w:p>
              </w:tc>
              <w:tc>
                <w:tcPr>
                  <w:tcW w:w="972" w:type="dxa"/>
                  <w:tcMar>
                    <w:top w:w="0" w:type="dxa"/>
                    <w:left w:w="57" w:type="dxa"/>
                    <w:bottom w:w="0" w:type="dxa"/>
                    <w:right w:w="57" w:type="dxa"/>
                  </w:tcMar>
                  <w:vAlign w:val="center"/>
                </w:tcPr>
                <w:p w14:paraId="7A2EDC52">
                  <w:pPr>
                    <w:jc w:val="center"/>
                    <w:rPr>
                      <w:sz w:val="18"/>
                      <w:szCs w:val="18"/>
                      <w:highlight w:val="none"/>
                    </w:rPr>
                  </w:pPr>
                  <w:r>
                    <w:rPr>
                      <w:rFonts w:hint="eastAsia"/>
                      <w:sz w:val="18"/>
                      <w:szCs w:val="18"/>
                      <w:highlight w:val="none"/>
                      <w:lang w:val="en-US" w:eastAsia="zh-CN"/>
                    </w:rPr>
                    <w:t>0.011</w:t>
                  </w:r>
                </w:p>
              </w:tc>
              <w:tc>
                <w:tcPr>
                  <w:tcW w:w="576" w:type="pct"/>
                  <w:vAlign w:val="center"/>
                </w:tcPr>
                <w:p w14:paraId="25AE9668">
                  <w:pPr>
                    <w:pStyle w:val="1147"/>
                    <w:adjustRightInd w:val="0"/>
                    <w:snapToGrid w:val="0"/>
                    <w:textAlignment w:val="baseline"/>
                    <w:rPr>
                      <w:rFonts w:ascii="Times New Roman" w:hAnsi="Times New Roman"/>
                      <w:sz w:val="18"/>
                      <w:szCs w:val="18"/>
                      <w:highlight w:val="none"/>
                    </w:rPr>
                  </w:pPr>
                  <w:r>
                    <w:rPr>
                      <w:rFonts w:hint="eastAsia" w:ascii="Times New Roman" w:hAnsi="Times New Roman"/>
                      <w:sz w:val="18"/>
                      <w:szCs w:val="18"/>
                      <w:highlight w:val="none"/>
                      <w:lang w:val="en-US" w:eastAsia="zh-CN"/>
                    </w:rPr>
                    <w:t>/</w:t>
                  </w:r>
                </w:p>
              </w:tc>
              <w:tc>
                <w:tcPr>
                  <w:tcW w:w="1235" w:type="dxa"/>
                  <w:vAlign w:val="center"/>
                </w:tcPr>
                <w:p w14:paraId="28CE3382">
                  <w:pPr>
                    <w:jc w:val="center"/>
                    <w:rPr>
                      <w:sz w:val="18"/>
                      <w:szCs w:val="18"/>
                      <w:highlight w:val="none"/>
                    </w:rPr>
                  </w:pPr>
                  <w:r>
                    <w:rPr>
                      <w:rFonts w:hint="eastAsia"/>
                      <w:sz w:val="18"/>
                      <w:szCs w:val="18"/>
                      <w:highlight w:val="none"/>
                      <w:lang w:val="en-US" w:eastAsia="zh-CN"/>
                    </w:rPr>
                    <w:t>0.011</w:t>
                  </w:r>
                </w:p>
              </w:tc>
            </w:tr>
            <w:tr w14:paraId="4550B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227" w:type="pct"/>
                  <w:tcMar>
                    <w:top w:w="0" w:type="dxa"/>
                    <w:left w:w="57" w:type="dxa"/>
                    <w:bottom w:w="0" w:type="dxa"/>
                    <w:right w:w="57" w:type="dxa"/>
                  </w:tcMar>
                  <w:vAlign w:val="center"/>
                </w:tcPr>
                <w:p w14:paraId="3C7FC5DD">
                  <w:pPr>
                    <w:adjustRightInd w:val="0"/>
                    <w:snapToGrid w:val="0"/>
                    <w:jc w:val="center"/>
                    <w:rPr>
                      <w:sz w:val="18"/>
                      <w:szCs w:val="18"/>
                      <w:highlight w:val="none"/>
                    </w:rPr>
                  </w:pPr>
                  <w:r>
                    <w:rPr>
                      <w:rFonts w:hint="eastAsia"/>
                      <w:sz w:val="18"/>
                      <w:szCs w:val="18"/>
                      <w:highlight w:val="none"/>
                    </w:rPr>
                    <w:t>废气</w:t>
                  </w:r>
                </w:p>
              </w:tc>
              <w:tc>
                <w:tcPr>
                  <w:tcW w:w="524" w:type="pct"/>
                  <w:shd w:val="clear" w:color="auto" w:fill="auto"/>
                  <w:tcMar>
                    <w:top w:w="0" w:type="dxa"/>
                    <w:left w:w="57" w:type="dxa"/>
                    <w:bottom w:w="0" w:type="dxa"/>
                    <w:right w:w="57" w:type="dxa"/>
                  </w:tcMar>
                  <w:vAlign w:val="center"/>
                </w:tcPr>
                <w:p w14:paraId="2520C857">
                  <w:pPr>
                    <w:adjustRightInd w:val="0"/>
                    <w:snapToGrid w:val="0"/>
                    <w:jc w:val="center"/>
                    <w:rPr>
                      <w:rFonts w:ascii="Times New Roman" w:hAnsi="Times New Roman" w:eastAsia="宋体" w:cs="Times New Roman"/>
                      <w:kern w:val="2"/>
                      <w:sz w:val="18"/>
                      <w:szCs w:val="18"/>
                      <w:highlight w:val="none"/>
                      <w:lang w:val="en-US" w:eastAsia="zh-CN" w:bidi="ar-SA"/>
                    </w:rPr>
                  </w:pPr>
                  <w:r>
                    <w:rPr>
                      <w:rFonts w:hint="eastAsia"/>
                      <w:sz w:val="18"/>
                      <w:szCs w:val="18"/>
                      <w:highlight w:val="none"/>
                    </w:rPr>
                    <w:t>V</w:t>
                  </w:r>
                  <w:r>
                    <w:rPr>
                      <w:sz w:val="18"/>
                      <w:szCs w:val="18"/>
                      <w:highlight w:val="none"/>
                    </w:rPr>
                    <w:t>OCs</w:t>
                  </w:r>
                </w:p>
              </w:tc>
              <w:tc>
                <w:tcPr>
                  <w:tcW w:w="796" w:type="pct"/>
                  <w:shd w:val="clear" w:color="auto" w:fill="auto"/>
                  <w:vAlign w:val="center"/>
                </w:tcPr>
                <w:p w14:paraId="17F34199">
                  <w:pPr>
                    <w:jc w:val="center"/>
                    <w:rPr>
                      <w:rFonts w:hint="default" w:ascii="Times New Roman" w:hAnsi="Times New Roman" w:eastAsia="宋体" w:cs="Times New Roman"/>
                      <w:kern w:val="2"/>
                      <w:sz w:val="18"/>
                      <w:szCs w:val="18"/>
                      <w:highlight w:val="none"/>
                      <w:lang w:val="en-US" w:eastAsia="zh-CN" w:bidi="ar-SA"/>
                    </w:rPr>
                  </w:pPr>
                  <w:r>
                    <w:rPr>
                      <w:rFonts w:hint="eastAsia"/>
                      <w:sz w:val="18"/>
                      <w:szCs w:val="18"/>
                      <w:highlight w:val="none"/>
                      <w:lang w:val="en-US" w:eastAsia="zh-CN"/>
                    </w:rPr>
                    <w:t>0.073</w:t>
                  </w:r>
                </w:p>
              </w:tc>
              <w:tc>
                <w:tcPr>
                  <w:tcW w:w="676" w:type="pct"/>
                  <w:shd w:val="clear" w:color="auto" w:fill="auto"/>
                  <w:vAlign w:val="center"/>
                </w:tcPr>
                <w:p w14:paraId="20689927">
                  <w:pPr>
                    <w:pStyle w:val="1147"/>
                    <w:adjustRightInd w:val="0"/>
                    <w:snapToGrid w:val="0"/>
                    <w:textAlignment w:val="baseline"/>
                    <w:rPr>
                      <w:rFonts w:hint="default" w:ascii="Times New Roman" w:hAnsi="Times New Roman" w:eastAsia="宋体" w:cs="Times New Roman"/>
                      <w:kern w:val="2"/>
                      <w:sz w:val="18"/>
                      <w:szCs w:val="18"/>
                      <w:highlight w:val="none"/>
                      <w:lang w:val="en-US" w:eastAsia="zh-CN" w:bidi="ar-SA"/>
                    </w:rPr>
                  </w:pPr>
                  <w:r>
                    <w:rPr>
                      <w:rFonts w:hint="eastAsia" w:ascii="Times New Roman" w:hAnsi="Times New Roman"/>
                      <w:sz w:val="18"/>
                      <w:szCs w:val="18"/>
                      <w:highlight w:val="none"/>
                      <w:lang w:val="en-US" w:eastAsia="zh-CN"/>
                    </w:rPr>
                    <w:t>0.056</w:t>
                  </w:r>
                </w:p>
              </w:tc>
              <w:tc>
                <w:tcPr>
                  <w:tcW w:w="811" w:type="pct"/>
                  <w:shd w:val="clear" w:color="auto" w:fill="auto"/>
                  <w:vAlign w:val="center"/>
                </w:tcPr>
                <w:p w14:paraId="20C84F51">
                  <w:pPr>
                    <w:jc w:val="center"/>
                    <w:rPr>
                      <w:rFonts w:hint="default" w:ascii="Times New Roman" w:hAnsi="Times New Roman" w:eastAsia="宋体" w:cs="Times New Roman"/>
                      <w:kern w:val="2"/>
                      <w:sz w:val="18"/>
                      <w:szCs w:val="18"/>
                      <w:highlight w:val="none"/>
                      <w:lang w:val="en-US" w:eastAsia="zh-CN" w:bidi="ar-SA"/>
                    </w:rPr>
                  </w:pPr>
                  <w:r>
                    <w:rPr>
                      <w:rFonts w:hint="eastAsia"/>
                      <w:sz w:val="18"/>
                      <w:szCs w:val="18"/>
                      <w:highlight w:val="none"/>
                      <w:lang w:val="en-US" w:eastAsia="zh-CN"/>
                    </w:rPr>
                    <w:t>0.0292</w:t>
                  </w:r>
                </w:p>
              </w:tc>
              <w:tc>
                <w:tcPr>
                  <w:tcW w:w="972" w:type="dxa"/>
                  <w:shd w:val="clear" w:color="auto" w:fill="auto"/>
                  <w:tcMar>
                    <w:top w:w="0" w:type="dxa"/>
                    <w:left w:w="57" w:type="dxa"/>
                    <w:bottom w:w="0" w:type="dxa"/>
                    <w:right w:w="57" w:type="dxa"/>
                  </w:tcMar>
                  <w:vAlign w:val="center"/>
                </w:tcPr>
                <w:p w14:paraId="44961762">
                  <w:pPr>
                    <w:jc w:val="center"/>
                    <w:rPr>
                      <w:rFonts w:hint="default" w:ascii="Times New Roman" w:hAnsi="Times New Roman" w:eastAsia="宋体" w:cs="Times New Roman"/>
                      <w:kern w:val="2"/>
                      <w:sz w:val="18"/>
                      <w:szCs w:val="18"/>
                      <w:highlight w:val="none"/>
                      <w:lang w:val="en-US" w:eastAsia="zh-CN" w:bidi="ar-SA"/>
                    </w:rPr>
                  </w:pPr>
                  <w:r>
                    <w:rPr>
                      <w:rFonts w:hint="eastAsia"/>
                      <w:sz w:val="18"/>
                      <w:szCs w:val="18"/>
                      <w:highlight w:val="none"/>
                      <w:lang w:val="en-US" w:eastAsia="zh-CN"/>
                    </w:rPr>
                    <w:t>0.0292</w:t>
                  </w:r>
                </w:p>
              </w:tc>
              <w:tc>
                <w:tcPr>
                  <w:tcW w:w="576" w:type="pct"/>
                  <w:shd w:val="clear" w:color="auto" w:fill="auto"/>
                  <w:vAlign w:val="center"/>
                </w:tcPr>
                <w:p w14:paraId="10DAEC6D">
                  <w:pPr>
                    <w:pStyle w:val="1147"/>
                    <w:adjustRightInd w:val="0"/>
                    <w:snapToGrid w:val="0"/>
                    <w:textAlignment w:val="baseline"/>
                    <w:rPr>
                      <w:rFonts w:ascii="Times New Roman" w:hAnsi="Times New Roman" w:eastAsia="宋体" w:cs="Times New Roman"/>
                      <w:kern w:val="2"/>
                      <w:sz w:val="18"/>
                      <w:szCs w:val="18"/>
                      <w:highlight w:val="none"/>
                      <w:lang w:val="en-US" w:eastAsia="zh-CN" w:bidi="ar-SA"/>
                    </w:rPr>
                  </w:pPr>
                  <w:r>
                    <w:rPr>
                      <w:rFonts w:hint="eastAsia" w:ascii="Times New Roman" w:hAnsi="Times New Roman"/>
                      <w:sz w:val="18"/>
                      <w:szCs w:val="18"/>
                      <w:highlight w:val="none"/>
                      <w:lang w:val="en-US" w:eastAsia="zh-CN"/>
                    </w:rPr>
                    <w:t>/</w:t>
                  </w:r>
                </w:p>
              </w:tc>
              <w:tc>
                <w:tcPr>
                  <w:tcW w:w="1235" w:type="dxa"/>
                  <w:shd w:val="clear" w:color="auto" w:fill="auto"/>
                  <w:vAlign w:val="center"/>
                </w:tcPr>
                <w:p w14:paraId="365C154D">
                  <w:pPr>
                    <w:jc w:val="center"/>
                    <w:rPr>
                      <w:rFonts w:hint="default" w:ascii="Times New Roman" w:hAnsi="Times New Roman" w:eastAsia="宋体" w:cs="Times New Roman"/>
                      <w:kern w:val="2"/>
                      <w:sz w:val="18"/>
                      <w:szCs w:val="18"/>
                      <w:highlight w:val="none"/>
                      <w:lang w:val="en-US" w:eastAsia="zh-CN" w:bidi="ar-SA"/>
                    </w:rPr>
                  </w:pPr>
                  <w:r>
                    <w:rPr>
                      <w:rFonts w:hint="eastAsia"/>
                      <w:sz w:val="18"/>
                      <w:szCs w:val="18"/>
                      <w:highlight w:val="none"/>
                      <w:lang w:val="en-US" w:eastAsia="zh-CN"/>
                    </w:rPr>
                    <w:t>0.0292</w:t>
                  </w:r>
                </w:p>
              </w:tc>
            </w:tr>
          </w:tbl>
          <w:p w14:paraId="1FE7389E">
            <w:pPr>
              <w:adjustRightInd w:val="0"/>
              <w:snapToGrid w:val="0"/>
              <w:spacing w:line="360" w:lineRule="auto"/>
              <w:ind w:firstLine="420" w:firstLineChars="200"/>
              <w:rPr>
                <w:szCs w:val="21"/>
                <w:highlight w:val="none"/>
              </w:rPr>
            </w:pPr>
            <w:r>
              <w:rPr>
                <w:rFonts w:hint="eastAsia"/>
                <w:highlight w:val="none"/>
              </w:rPr>
              <w:t>本项目建成后，全厂废水量为</w:t>
            </w:r>
            <w:r>
              <w:rPr>
                <w:rFonts w:hint="eastAsia"/>
                <w:highlight w:val="none"/>
                <w:lang w:val="en-US" w:eastAsia="zh-CN"/>
              </w:rPr>
              <w:t>2779.46</w:t>
            </w:r>
            <w:r>
              <w:rPr>
                <w:rFonts w:hint="eastAsia"/>
                <w:highlight w:val="none"/>
              </w:rPr>
              <w:t>t/a，</w:t>
            </w:r>
            <w:r>
              <w:rPr>
                <w:highlight w:val="none"/>
              </w:rPr>
              <w:t>全厂总量控制建议值COD</w:t>
            </w:r>
            <w:r>
              <w:rPr>
                <w:highlight w:val="none"/>
                <w:vertAlign w:val="subscript"/>
              </w:rPr>
              <w:t>Cr</w:t>
            </w:r>
            <w:r>
              <w:rPr>
                <w:rFonts w:hint="eastAsia"/>
                <w:highlight w:val="none"/>
                <w:lang w:val="en-US" w:eastAsia="zh-CN"/>
              </w:rPr>
              <w:t>0.221</w:t>
            </w:r>
            <w:r>
              <w:rPr>
                <w:highlight w:val="none"/>
              </w:rPr>
              <w:t>t/a、NH</w:t>
            </w:r>
            <w:r>
              <w:rPr>
                <w:highlight w:val="none"/>
                <w:vertAlign w:val="subscript"/>
              </w:rPr>
              <w:t>3</w:t>
            </w:r>
            <w:r>
              <w:rPr>
                <w:highlight w:val="none"/>
              </w:rPr>
              <w:t>-N0</w:t>
            </w:r>
            <w:r>
              <w:rPr>
                <w:rFonts w:hint="eastAsia"/>
                <w:highlight w:val="none"/>
              </w:rPr>
              <w:t>.</w:t>
            </w:r>
            <w:r>
              <w:rPr>
                <w:rFonts w:hint="eastAsia"/>
                <w:highlight w:val="none"/>
                <w:lang w:val="en-US" w:eastAsia="zh-CN"/>
              </w:rPr>
              <w:t>01</w:t>
            </w:r>
            <w:r>
              <w:rPr>
                <w:highlight w:val="none"/>
              </w:rPr>
              <w:t>1t/a、VOCs</w:t>
            </w:r>
            <w:r>
              <w:rPr>
                <w:rFonts w:hint="eastAsia"/>
                <w:highlight w:val="none"/>
                <w:lang w:eastAsia="zh-CN"/>
              </w:rPr>
              <w:t>0.0292</w:t>
            </w:r>
            <w:r>
              <w:rPr>
                <w:highlight w:val="none"/>
              </w:rPr>
              <w:t>t/a</w:t>
            </w:r>
            <w:r>
              <w:rPr>
                <w:rFonts w:hint="eastAsia"/>
                <w:szCs w:val="21"/>
                <w:highlight w:val="none"/>
              </w:rPr>
              <w:t>。</w:t>
            </w:r>
            <w:r>
              <w:rPr>
                <w:color w:val="auto"/>
                <w:highlight w:val="none"/>
              </w:rPr>
              <w:t>总量</w:t>
            </w:r>
            <w:r>
              <w:rPr>
                <w:rFonts w:hint="eastAsia"/>
                <w:color w:val="auto"/>
                <w:highlight w:val="none"/>
                <w:lang w:val="en-US" w:eastAsia="zh-CN"/>
              </w:rPr>
              <w:t>均为</w:t>
            </w:r>
            <w:r>
              <w:rPr>
                <w:color w:val="auto"/>
                <w:highlight w:val="none"/>
              </w:rPr>
              <w:t>新增需按比例进行区域削减替代。</w:t>
            </w:r>
          </w:p>
          <w:p w14:paraId="028283BB">
            <w:pPr>
              <w:adjustRightInd w:val="0"/>
              <w:snapToGrid w:val="0"/>
              <w:spacing w:line="360" w:lineRule="auto"/>
              <w:ind w:firstLine="420" w:firstLineChars="200"/>
              <w:rPr>
                <w:highlight w:val="none"/>
              </w:rPr>
            </w:pPr>
            <w:r>
              <w:rPr>
                <w:color w:val="auto"/>
                <w:highlight w:val="none"/>
              </w:rPr>
              <w:t>新增总量指标配额需按照有关规定通过排污权交易的方式获得，在未获取所需主要污染物排放配额前不得投产</w:t>
            </w:r>
            <w:r>
              <w:rPr>
                <w:rFonts w:hint="eastAsia"/>
                <w:highlight w:val="none"/>
              </w:rPr>
              <w:t>。</w:t>
            </w:r>
          </w:p>
          <w:p w14:paraId="443A6D50">
            <w:pPr>
              <w:adjustRightInd w:val="0"/>
              <w:snapToGrid w:val="0"/>
              <w:spacing w:line="360" w:lineRule="auto"/>
              <w:ind w:firstLine="420" w:firstLineChars="200"/>
            </w:pPr>
          </w:p>
          <w:p w14:paraId="28A4EC29">
            <w:pPr>
              <w:adjustRightInd w:val="0"/>
              <w:snapToGrid w:val="0"/>
              <w:spacing w:line="360" w:lineRule="auto"/>
              <w:ind w:firstLine="420" w:firstLineChars="200"/>
            </w:pPr>
          </w:p>
          <w:p w14:paraId="5489E856">
            <w:pPr>
              <w:adjustRightInd w:val="0"/>
              <w:snapToGrid w:val="0"/>
              <w:spacing w:line="360" w:lineRule="auto"/>
              <w:ind w:firstLine="420" w:firstLineChars="200"/>
            </w:pPr>
          </w:p>
        </w:tc>
      </w:tr>
    </w:tbl>
    <w:p w14:paraId="2100B95E">
      <w:pPr>
        <w:pStyle w:val="81"/>
        <w:jc w:val="center"/>
        <w:outlineLvl w:val="0"/>
        <w:rPr>
          <w:rFonts w:ascii="Times New Roman" w:hAnsi="Times New Roman" w:eastAsia="黑体"/>
          <w:snapToGrid w:val="0"/>
          <w:sz w:val="30"/>
          <w:szCs w:val="30"/>
        </w:rPr>
      </w:pPr>
      <w:r>
        <w:rPr>
          <w:rFonts w:ascii="Times New Roman" w:hAnsi="Times New Roman" w:eastAsia="黑体"/>
          <w:snapToGrid w:val="0"/>
          <w:sz w:val="36"/>
          <w:szCs w:val="36"/>
        </w:rPr>
        <w:br w:type="page"/>
      </w:r>
      <w:bookmarkStart w:id="16" w:name="_Toc144140998"/>
      <w:r>
        <w:rPr>
          <w:rFonts w:ascii="Times New Roman" w:hAnsi="Times New Roman" w:eastAsia="黑体"/>
          <w:snapToGrid w:val="0"/>
          <w:sz w:val="30"/>
          <w:szCs w:val="30"/>
        </w:rPr>
        <w:t>四、主要环境影响和保护措施</w:t>
      </w:r>
      <w:bookmarkEnd w:id="16"/>
    </w:p>
    <w:tbl>
      <w:tblPr>
        <w:tblStyle w:val="8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395"/>
        <w:gridCol w:w="8586"/>
      </w:tblGrid>
      <w:tr w14:paraId="25BE80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7" w:type="dxa"/>
            <w:tcMar>
              <w:left w:w="28" w:type="dxa"/>
              <w:right w:w="28" w:type="dxa"/>
            </w:tcMar>
            <w:vAlign w:val="center"/>
          </w:tcPr>
          <w:p w14:paraId="79232E57">
            <w:pPr>
              <w:pStyle w:val="81"/>
              <w:adjustRightInd w:val="0"/>
              <w:snapToGrid w:val="0"/>
              <w:spacing w:before="0" w:beforeAutospacing="0" w:after="0" w:afterAutospacing="0"/>
              <w:jc w:val="center"/>
              <w:rPr>
                <w:rFonts w:ascii="Times New Roman" w:hAnsi="Times New Roman"/>
                <w:kern w:val="2"/>
                <w:sz w:val="21"/>
                <w:szCs w:val="21"/>
              </w:rPr>
            </w:pPr>
            <w:r>
              <w:rPr>
                <w:rFonts w:ascii="Times New Roman" w:hAnsi="Times New Roman"/>
                <w:kern w:val="2"/>
                <w:sz w:val="21"/>
                <w:szCs w:val="21"/>
              </w:rPr>
              <w:t>施工</w:t>
            </w:r>
          </w:p>
          <w:p w14:paraId="03659612">
            <w:pPr>
              <w:pStyle w:val="81"/>
              <w:adjustRightInd w:val="0"/>
              <w:snapToGrid w:val="0"/>
              <w:spacing w:before="0" w:beforeAutospacing="0" w:after="0" w:afterAutospacing="0"/>
              <w:jc w:val="center"/>
              <w:rPr>
                <w:rFonts w:ascii="Times New Roman" w:hAnsi="Times New Roman"/>
                <w:kern w:val="2"/>
                <w:sz w:val="21"/>
                <w:szCs w:val="21"/>
              </w:rPr>
            </w:pPr>
            <w:r>
              <w:rPr>
                <w:rFonts w:ascii="Times New Roman" w:hAnsi="Times New Roman"/>
                <w:kern w:val="2"/>
                <w:sz w:val="21"/>
                <w:szCs w:val="21"/>
              </w:rPr>
              <w:t>期环</w:t>
            </w:r>
          </w:p>
          <w:p w14:paraId="07817690">
            <w:pPr>
              <w:pStyle w:val="81"/>
              <w:adjustRightInd w:val="0"/>
              <w:snapToGrid w:val="0"/>
              <w:spacing w:before="0" w:beforeAutospacing="0" w:after="0" w:afterAutospacing="0"/>
              <w:jc w:val="center"/>
              <w:rPr>
                <w:rFonts w:ascii="Times New Roman" w:hAnsi="Times New Roman"/>
                <w:kern w:val="2"/>
                <w:sz w:val="21"/>
                <w:szCs w:val="21"/>
              </w:rPr>
            </w:pPr>
            <w:r>
              <w:rPr>
                <w:rFonts w:ascii="Times New Roman" w:hAnsi="Times New Roman"/>
                <w:kern w:val="2"/>
                <w:sz w:val="21"/>
                <w:szCs w:val="21"/>
              </w:rPr>
              <w:t>境保</w:t>
            </w:r>
          </w:p>
          <w:p w14:paraId="08C409E0">
            <w:pPr>
              <w:pStyle w:val="81"/>
              <w:adjustRightInd w:val="0"/>
              <w:snapToGrid w:val="0"/>
              <w:spacing w:before="0" w:beforeAutospacing="0" w:after="0" w:afterAutospacing="0"/>
              <w:jc w:val="center"/>
              <w:rPr>
                <w:rFonts w:ascii="Times New Roman" w:hAnsi="Times New Roman"/>
                <w:kern w:val="2"/>
                <w:sz w:val="21"/>
                <w:szCs w:val="21"/>
              </w:rPr>
            </w:pPr>
            <w:r>
              <w:rPr>
                <w:rFonts w:ascii="Times New Roman" w:hAnsi="Times New Roman"/>
                <w:kern w:val="2"/>
                <w:sz w:val="21"/>
                <w:szCs w:val="21"/>
              </w:rPr>
              <w:t>护措</w:t>
            </w:r>
          </w:p>
          <w:p w14:paraId="5FD47E5A">
            <w:pPr>
              <w:pStyle w:val="81"/>
              <w:adjustRightInd w:val="0"/>
              <w:snapToGrid w:val="0"/>
              <w:spacing w:before="0" w:beforeAutospacing="0" w:after="0" w:afterAutospacing="0"/>
              <w:jc w:val="center"/>
              <w:rPr>
                <w:rFonts w:ascii="Times New Roman" w:hAnsi="Times New Roman"/>
                <w:bCs/>
                <w:kern w:val="2"/>
                <w:sz w:val="21"/>
                <w:szCs w:val="21"/>
              </w:rPr>
            </w:pPr>
            <w:r>
              <w:rPr>
                <w:rFonts w:ascii="Times New Roman" w:hAnsi="Times New Roman"/>
                <w:kern w:val="2"/>
                <w:sz w:val="21"/>
                <w:szCs w:val="21"/>
              </w:rPr>
              <w:t>施</w:t>
            </w:r>
          </w:p>
        </w:tc>
        <w:tc>
          <w:tcPr>
            <w:tcW w:w="8268" w:type="dxa"/>
            <w:vAlign w:val="center"/>
          </w:tcPr>
          <w:p w14:paraId="5E5909CB">
            <w:pPr>
              <w:adjustRightInd w:val="0"/>
              <w:snapToGrid w:val="0"/>
              <w:spacing w:line="360" w:lineRule="auto"/>
              <w:rPr>
                <w:b/>
                <w:bCs/>
                <w:szCs w:val="21"/>
              </w:rPr>
            </w:pPr>
            <w:r>
              <w:rPr>
                <w:rFonts w:hint="eastAsia"/>
                <w:b/>
                <w:bCs/>
                <w:szCs w:val="21"/>
              </w:rPr>
              <w:t>4</w:t>
            </w:r>
            <w:r>
              <w:rPr>
                <w:b/>
                <w:bCs/>
                <w:szCs w:val="21"/>
              </w:rPr>
              <w:t>.1施工期环境影响分析</w:t>
            </w:r>
          </w:p>
          <w:p w14:paraId="0B9D16C5">
            <w:pPr>
              <w:spacing w:line="360" w:lineRule="auto"/>
              <w:ind w:firstLine="482"/>
              <w:rPr>
                <w:rFonts w:hint="eastAsia" w:ascii="Times New Roman" w:hAnsi="Times New Roman" w:eastAsia="宋体" w:cs="Times New Roman"/>
                <w:color w:val="auto"/>
              </w:rPr>
            </w:pPr>
            <w:r>
              <w:rPr>
                <w:rFonts w:hint="eastAsia" w:ascii="Times New Roman" w:hAnsi="Times New Roman" w:eastAsia="宋体" w:cs="Times New Roman"/>
                <w:color w:val="auto"/>
              </w:rPr>
              <w:t>项目位于现有已建建筑内，不涉及土建工程，施工期主要为简单装修及设备安装，对周围环境影响较小且工期较短，本次评价不对此进行详细分析。</w:t>
            </w:r>
          </w:p>
          <w:p w14:paraId="203B7D3A">
            <w:pPr>
              <w:spacing w:line="360" w:lineRule="auto"/>
              <w:ind w:firstLine="482"/>
              <w:rPr>
                <w:rFonts w:hint="eastAsia" w:ascii="Times New Roman" w:hAnsi="Times New Roman" w:eastAsia="宋体" w:cs="Times New Roman"/>
                <w:color w:val="auto"/>
              </w:rPr>
            </w:pPr>
            <w:r>
              <w:rPr>
                <w:rFonts w:hint="eastAsia" w:ascii="Times New Roman" w:hAnsi="Times New Roman" w:eastAsia="宋体" w:cs="Times New Roman"/>
                <w:color w:val="auto"/>
              </w:rPr>
              <w:t>为减少对周边企业的影响，企业施工时须做好噪声防治措施，具体如下：</w:t>
            </w:r>
          </w:p>
          <w:p w14:paraId="67A89E3F">
            <w:pPr>
              <w:spacing w:line="360" w:lineRule="auto"/>
              <w:ind w:firstLine="482"/>
              <w:rPr>
                <w:rFonts w:hint="eastAsia" w:ascii="Times New Roman" w:hAnsi="Times New Roman" w:eastAsia="宋体" w:cs="Times New Roman"/>
                <w:color w:val="auto"/>
              </w:rPr>
            </w:pPr>
            <w:r>
              <w:rPr>
                <w:rFonts w:hint="eastAsia" w:ascii="Times New Roman" w:hAnsi="Times New Roman" w:eastAsia="宋体" w:cs="Times New Roman"/>
                <w:color w:val="auto"/>
              </w:rPr>
              <w:t>①禁止夜间施工，白天施工时，尽量选用低噪声设备。</w:t>
            </w:r>
          </w:p>
          <w:p w14:paraId="466B77F5">
            <w:pPr>
              <w:spacing w:line="360" w:lineRule="auto"/>
              <w:ind w:firstLine="482"/>
              <w:rPr>
                <w:rFonts w:hint="eastAsia" w:ascii="Times New Roman" w:hAnsi="Times New Roman" w:eastAsia="宋体" w:cs="Times New Roman"/>
                <w:color w:val="auto"/>
              </w:rPr>
            </w:pPr>
            <w:r>
              <w:rPr>
                <w:rFonts w:hint="eastAsia" w:ascii="Times New Roman" w:hAnsi="Times New Roman" w:eastAsia="宋体" w:cs="Times New Roman"/>
                <w:color w:val="auto"/>
              </w:rPr>
              <w:t>②加强施工机械的维修、管理，保证施工机械处于低噪声、高效率的良好工作状态。</w:t>
            </w:r>
          </w:p>
          <w:p w14:paraId="72C113AC">
            <w:pPr>
              <w:spacing w:line="360" w:lineRule="auto"/>
              <w:ind w:firstLine="420" w:firstLineChars="200"/>
              <w:rPr>
                <w:bCs/>
                <w:spacing w:val="-10"/>
                <w:szCs w:val="21"/>
              </w:rPr>
            </w:pPr>
            <w:r>
              <w:rPr>
                <w:rFonts w:hint="eastAsia" w:ascii="Times New Roman" w:hAnsi="Times New Roman" w:eastAsia="宋体" w:cs="Times New Roman"/>
                <w:color w:val="auto"/>
              </w:rPr>
              <w:t>③ 建设单位施工期间必须按《 建筑施工场界环境噪声排放标准》（GB12523-2011）进行施工时间、施工噪声的控制</w:t>
            </w:r>
            <w:r>
              <w:rPr>
                <w:rFonts w:hint="eastAsia" w:cs="Times New Roman"/>
                <w:color w:val="auto"/>
                <w:lang w:eastAsia="zh-CN"/>
              </w:rPr>
              <w:t>。</w:t>
            </w:r>
          </w:p>
        </w:tc>
      </w:tr>
      <w:tr w14:paraId="79D2D0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7" w:type="dxa"/>
            <w:tcMar>
              <w:left w:w="28" w:type="dxa"/>
              <w:right w:w="28" w:type="dxa"/>
            </w:tcMar>
            <w:vAlign w:val="center"/>
          </w:tcPr>
          <w:p w14:paraId="3ABD3775">
            <w:pPr>
              <w:adjustRightInd w:val="0"/>
              <w:snapToGrid w:val="0"/>
              <w:jc w:val="center"/>
              <w:rPr>
                <w:bCs/>
                <w:szCs w:val="21"/>
                <w:highlight w:val="none"/>
              </w:rPr>
            </w:pPr>
            <w:r>
              <w:rPr>
                <w:bCs/>
                <w:szCs w:val="21"/>
                <w:highlight w:val="none"/>
              </w:rPr>
              <w:t>运营</w:t>
            </w:r>
          </w:p>
          <w:p w14:paraId="44FCE625">
            <w:pPr>
              <w:adjustRightInd w:val="0"/>
              <w:snapToGrid w:val="0"/>
              <w:jc w:val="center"/>
              <w:rPr>
                <w:bCs/>
                <w:szCs w:val="21"/>
                <w:highlight w:val="none"/>
              </w:rPr>
            </w:pPr>
            <w:r>
              <w:rPr>
                <w:bCs/>
                <w:szCs w:val="21"/>
                <w:highlight w:val="none"/>
              </w:rPr>
              <w:t>期环</w:t>
            </w:r>
          </w:p>
          <w:p w14:paraId="058DF9F1">
            <w:pPr>
              <w:adjustRightInd w:val="0"/>
              <w:snapToGrid w:val="0"/>
              <w:jc w:val="center"/>
              <w:rPr>
                <w:bCs/>
                <w:szCs w:val="21"/>
                <w:highlight w:val="none"/>
              </w:rPr>
            </w:pPr>
            <w:r>
              <w:rPr>
                <w:bCs/>
                <w:szCs w:val="21"/>
                <w:highlight w:val="none"/>
              </w:rPr>
              <w:t>境影</w:t>
            </w:r>
          </w:p>
          <w:p w14:paraId="36BC98F2">
            <w:pPr>
              <w:adjustRightInd w:val="0"/>
              <w:snapToGrid w:val="0"/>
              <w:jc w:val="center"/>
              <w:rPr>
                <w:bCs/>
                <w:szCs w:val="21"/>
                <w:highlight w:val="none"/>
              </w:rPr>
            </w:pPr>
            <w:r>
              <w:rPr>
                <w:bCs/>
                <w:szCs w:val="21"/>
                <w:highlight w:val="none"/>
              </w:rPr>
              <w:t>响和</w:t>
            </w:r>
          </w:p>
          <w:p w14:paraId="34305EB1">
            <w:pPr>
              <w:adjustRightInd w:val="0"/>
              <w:snapToGrid w:val="0"/>
              <w:jc w:val="center"/>
              <w:rPr>
                <w:bCs/>
                <w:szCs w:val="21"/>
                <w:highlight w:val="none"/>
              </w:rPr>
            </w:pPr>
            <w:r>
              <w:rPr>
                <w:bCs/>
                <w:szCs w:val="21"/>
                <w:highlight w:val="none"/>
              </w:rPr>
              <w:t>保护</w:t>
            </w:r>
          </w:p>
          <w:p w14:paraId="68BCDDC3">
            <w:pPr>
              <w:adjustRightInd w:val="0"/>
              <w:snapToGrid w:val="0"/>
              <w:jc w:val="center"/>
              <w:rPr>
                <w:bCs/>
                <w:szCs w:val="21"/>
                <w:highlight w:val="yellow"/>
              </w:rPr>
            </w:pPr>
            <w:r>
              <w:rPr>
                <w:bCs/>
                <w:szCs w:val="21"/>
                <w:highlight w:val="none"/>
              </w:rPr>
              <w:t>措施</w:t>
            </w:r>
          </w:p>
        </w:tc>
        <w:tc>
          <w:tcPr>
            <w:tcW w:w="8268" w:type="dxa"/>
            <w:vAlign w:val="center"/>
          </w:tcPr>
          <w:p w14:paraId="272FBB90">
            <w:pPr>
              <w:adjustRightInd w:val="0"/>
              <w:snapToGrid w:val="0"/>
              <w:spacing w:line="360" w:lineRule="auto"/>
              <w:rPr>
                <w:b/>
                <w:bCs/>
                <w:szCs w:val="21"/>
                <w:highlight w:val="none"/>
              </w:rPr>
            </w:pPr>
            <w:r>
              <w:rPr>
                <w:rFonts w:hint="eastAsia"/>
                <w:b/>
                <w:bCs/>
                <w:szCs w:val="21"/>
                <w:highlight w:val="none"/>
              </w:rPr>
              <w:t>4.</w:t>
            </w:r>
            <w:r>
              <w:rPr>
                <w:b/>
                <w:bCs/>
                <w:szCs w:val="21"/>
                <w:highlight w:val="none"/>
              </w:rPr>
              <w:t>2</w:t>
            </w:r>
            <w:r>
              <w:rPr>
                <w:rFonts w:hint="eastAsia"/>
                <w:b/>
                <w:bCs/>
                <w:szCs w:val="21"/>
                <w:highlight w:val="none"/>
              </w:rPr>
              <w:t>运营期环境影响和保护措施</w:t>
            </w:r>
          </w:p>
          <w:p w14:paraId="6197EBC9">
            <w:pPr>
              <w:adjustRightInd w:val="0"/>
              <w:snapToGrid w:val="0"/>
              <w:spacing w:line="360" w:lineRule="auto"/>
              <w:rPr>
                <w:b/>
                <w:bCs/>
                <w:szCs w:val="21"/>
                <w:highlight w:val="none"/>
              </w:rPr>
            </w:pPr>
            <w:r>
              <w:rPr>
                <w:b/>
                <w:bCs/>
                <w:szCs w:val="21"/>
                <w:highlight w:val="none"/>
              </w:rPr>
              <w:t>4.2</w:t>
            </w:r>
            <w:r>
              <w:rPr>
                <w:rFonts w:hint="eastAsia"/>
                <w:b/>
                <w:bCs/>
                <w:szCs w:val="21"/>
                <w:highlight w:val="none"/>
              </w:rPr>
              <w:t>.1废气</w:t>
            </w:r>
          </w:p>
          <w:p w14:paraId="349D9FB8">
            <w:pPr>
              <w:adjustRightInd w:val="0"/>
              <w:snapToGrid w:val="0"/>
              <w:spacing w:line="360" w:lineRule="auto"/>
              <w:ind w:firstLine="420" w:firstLineChars="200"/>
              <w:rPr>
                <w:szCs w:val="21"/>
                <w:highlight w:val="none"/>
              </w:rPr>
            </w:pPr>
            <w:r>
              <w:rPr>
                <w:rFonts w:hint="eastAsia"/>
                <w:szCs w:val="21"/>
                <w:highlight w:val="none"/>
              </w:rPr>
              <w:t>1、源强</w:t>
            </w:r>
          </w:p>
          <w:p w14:paraId="39BDA315">
            <w:pPr>
              <w:adjustRightInd w:val="0"/>
              <w:snapToGrid w:val="0"/>
              <w:spacing w:line="360" w:lineRule="auto"/>
              <w:ind w:firstLine="420" w:firstLineChars="200"/>
              <w:rPr>
                <w:szCs w:val="21"/>
                <w:highlight w:val="none"/>
              </w:rPr>
            </w:pPr>
            <w:r>
              <w:rPr>
                <w:rFonts w:hint="eastAsia"/>
                <w:szCs w:val="21"/>
                <w:highlight w:val="none"/>
              </w:rPr>
              <w:t>根据工程分析，本项目废气主要为称量废气</w:t>
            </w:r>
            <w:r>
              <w:rPr>
                <w:rFonts w:hint="eastAsia"/>
                <w:szCs w:val="21"/>
                <w:highlight w:val="none"/>
                <w:lang w:eastAsia="zh-CN"/>
              </w:rPr>
              <w:t>，</w:t>
            </w:r>
            <w:r>
              <w:rPr>
                <w:rFonts w:hint="eastAsia"/>
                <w:szCs w:val="21"/>
                <w:highlight w:val="none"/>
                <w:lang w:val="en-US" w:eastAsia="zh-CN"/>
              </w:rPr>
              <w:t>过滤、收集</w:t>
            </w:r>
            <w:r>
              <w:rPr>
                <w:rFonts w:hint="eastAsia"/>
                <w:szCs w:val="21"/>
                <w:highlight w:val="none"/>
              </w:rPr>
              <w:t>废气</w:t>
            </w:r>
            <w:r>
              <w:rPr>
                <w:rFonts w:hint="eastAsia"/>
                <w:szCs w:val="21"/>
                <w:highlight w:val="none"/>
                <w:lang w:eastAsia="zh-CN"/>
              </w:rPr>
              <w:t>，</w:t>
            </w:r>
            <w:r>
              <w:rPr>
                <w:rFonts w:hint="eastAsia"/>
                <w:szCs w:val="21"/>
                <w:highlight w:val="none"/>
                <w:lang w:val="en-US" w:eastAsia="zh-CN"/>
              </w:rPr>
              <w:t>干燥废气，</w:t>
            </w:r>
            <w:r>
              <w:rPr>
                <w:rFonts w:hint="eastAsia"/>
                <w:szCs w:val="21"/>
                <w:highlight w:val="none"/>
              </w:rPr>
              <w:t>投料废气</w:t>
            </w:r>
            <w:r>
              <w:rPr>
                <w:rFonts w:hint="eastAsia"/>
                <w:szCs w:val="21"/>
                <w:highlight w:val="none"/>
                <w:lang w:eastAsia="zh-CN"/>
              </w:rPr>
              <w:t>，</w:t>
            </w:r>
            <w:r>
              <w:rPr>
                <w:rFonts w:hint="eastAsia"/>
                <w:szCs w:val="21"/>
                <w:highlight w:val="none"/>
                <w:lang w:val="en-US" w:eastAsia="zh-CN"/>
              </w:rPr>
              <w:t>冷冻干燥废气，配液废气，</w:t>
            </w:r>
            <w:r>
              <w:rPr>
                <w:rFonts w:hint="eastAsia"/>
                <w:szCs w:val="21"/>
                <w:highlight w:val="none"/>
              </w:rPr>
              <w:t>液中干燥废气</w:t>
            </w:r>
            <w:r>
              <w:rPr>
                <w:rFonts w:hint="eastAsia"/>
                <w:szCs w:val="21"/>
                <w:highlight w:val="none"/>
                <w:lang w:eastAsia="zh-CN"/>
              </w:rPr>
              <w:t>，</w:t>
            </w:r>
            <w:r>
              <w:rPr>
                <w:rFonts w:hint="eastAsia"/>
                <w:szCs w:val="21"/>
                <w:highlight w:val="none"/>
                <w:lang w:val="en-US" w:eastAsia="zh-CN"/>
              </w:rPr>
              <w:t>冻干废气，过滤、干燥废气，质检废气</w:t>
            </w:r>
            <w:r>
              <w:rPr>
                <w:rFonts w:hint="eastAsia"/>
                <w:lang w:val="en-US" w:eastAsia="zh-CN"/>
              </w:rPr>
              <w:t>和</w:t>
            </w:r>
            <w:r>
              <w:rPr>
                <w:rFonts w:hint="eastAsia"/>
                <w:szCs w:val="21"/>
                <w:highlight w:val="none"/>
              </w:rPr>
              <w:t>污水站废气</w:t>
            </w:r>
            <w:r>
              <w:rPr>
                <w:rFonts w:hint="eastAsia" w:ascii="宋体" w:hAnsi="宋体" w:cs="宋体"/>
                <w:szCs w:val="21"/>
                <w:highlight w:val="none"/>
              </w:rPr>
              <w:t>。</w:t>
            </w:r>
            <w:r>
              <w:rPr>
                <w:rFonts w:hint="eastAsia"/>
                <w:szCs w:val="21"/>
                <w:highlight w:val="none"/>
              </w:rPr>
              <w:t>本项目</w:t>
            </w:r>
            <w:r>
              <w:rPr>
                <w:szCs w:val="21"/>
                <w:highlight w:val="none"/>
              </w:rPr>
              <w:t>各环节废气源强分析情况见下表：</w:t>
            </w:r>
          </w:p>
          <w:p w14:paraId="7897070E">
            <w:pPr>
              <w:pStyle w:val="505"/>
              <w:numPr>
                <w:ilvl w:val="0"/>
                <w:numId w:val="27"/>
              </w:numPr>
              <w:adjustRightInd w:val="0"/>
              <w:snapToGrid w:val="0"/>
              <w:ind w:firstLineChars="0"/>
              <w:jc w:val="center"/>
              <w:rPr>
                <w:rFonts w:cs="宋体"/>
                <w:b/>
                <w:bCs/>
                <w:sz w:val="21"/>
                <w:szCs w:val="21"/>
                <w:highlight w:val="none"/>
              </w:rPr>
            </w:pPr>
            <w:r>
              <w:rPr>
                <w:rFonts w:cs="宋体"/>
                <w:b/>
                <w:bCs/>
                <w:sz w:val="21"/>
                <w:szCs w:val="21"/>
                <w:highlight w:val="none"/>
              </w:rPr>
              <w:t>本项目废气产污环节表</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7"/>
              <w:gridCol w:w="1507"/>
              <w:gridCol w:w="1815"/>
              <w:gridCol w:w="1888"/>
              <w:gridCol w:w="1573"/>
            </w:tblGrid>
            <w:tr w14:paraId="3FE84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943" w:type="pct"/>
                  <w:vAlign w:val="center"/>
                </w:tcPr>
                <w:p w14:paraId="39D2893E">
                  <w:pPr>
                    <w:adjustRightInd w:val="0"/>
                    <w:snapToGrid w:val="0"/>
                    <w:jc w:val="center"/>
                    <w:rPr>
                      <w:rFonts w:hint="default" w:eastAsia="宋体"/>
                      <w:sz w:val="18"/>
                      <w:szCs w:val="18"/>
                      <w:highlight w:val="none"/>
                      <w:lang w:val="en-US" w:eastAsia="zh-CN"/>
                    </w:rPr>
                  </w:pPr>
                  <w:r>
                    <w:rPr>
                      <w:rFonts w:hint="eastAsia"/>
                      <w:sz w:val="18"/>
                      <w:szCs w:val="18"/>
                      <w:highlight w:val="none"/>
                      <w:lang w:val="en-US" w:eastAsia="zh-CN"/>
                    </w:rPr>
                    <w:t>研发产品</w:t>
                  </w:r>
                </w:p>
              </w:tc>
              <w:tc>
                <w:tcPr>
                  <w:tcW w:w="901" w:type="pct"/>
                  <w:vAlign w:val="center"/>
                </w:tcPr>
                <w:p w14:paraId="6E4B6ECB">
                  <w:pPr>
                    <w:adjustRightInd w:val="0"/>
                    <w:snapToGrid w:val="0"/>
                    <w:jc w:val="center"/>
                    <w:rPr>
                      <w:sz w:val="18"/>
                      <w:szCs w:val="18"/>
                      <w:highlight w:val="none"/>
                    </w:rPr>
                  </w:pPr>
                  <w:r>
                    <w:rPr>
                      <w:rFonts w:hint="eastAsia"/>
                      <w:sz w:val="18"/>
                      <w:szCs w:val="18"/>
                      <w:highlight w:val="none"/>
                    </w:rPr>
                    <w:t>产生环节</w:t>
                  </w:r>
                </w:p>
              </w:tc>
              <w:tc>
                <w:tcPr>
                  <w:tcW w:w="1085" w:type="pct"/>
                  <w:vAlign w:val="center"/>
                </w:tcPr>
                <w:p w14:paraId="62ADDC75">
                  <w:pPr>
                    <w:adjustRightInd w:val="0"/>
                    <w:snapToGrid w:val="0"/>
                    <w:jc w:val="center"/>
                    <w:rPr>
                      <w:sz w:val="18"/>
                      <w:szCs w:val="18"/>
                      <w:highlight w:val="none"/>
                    </w:rPr>
                  </w:pPr>
                  <w:r>
                    <w:rPr>
                      <w:sz w:val="18"/>
                      <w:szCs w:val="18"/>
                      <w:highlight w:val="none"/>
                    </w:rPr>
                    <w:t>主要污染因子</w:t>
                  </w:r>
                </w:p>
              </w:tc>
              <w:tc>
                <w:tcPr>
                  <w:tcW w:w="1129" w:type="pct"/>
                  <w:vAlign w:val="center"/>
                </w:tcPr>
                <w:p w14:paraId="54FDA54B">
                  <w:pPr>
                    <w:adjustRightInd w:val="0"/>
                    <w:snapToGrid w:val="0"/>
                    <w:jc w:val="center"/>
                    <w:rPr>
                      <w:sz w:val="18"/>
                      <w:szCs w:val="18"/>
                      <w:highlight w:val="none"/>
                    </w:rPr>
                  </w:pPr>
                  <w:r>
                    <w:rPr>
                      <w:sz w:val="18"/>
                      <w:szCs w:val="18"/>
                      <w:highlight w:val="none"/>
                    </w:rPr>
                    <w:t>拟采取措施</w:t>
                  </w:r>
                </w:p>
              </w:tc>
              <w:tc>
                <w:tcPr>
                  <w:tcW w:w="940" w:type="pct"/>
                  <w:vAlign w:val="center"/>
                </w:tcPr>
                <w:p w14:paraId="6E289846">
                  <w:pPr>
                    <w:adjustRightInd w:val="0"/>
                    <w:snapToGrid w:val="0"/>
                    <w:jc w:val="center"/>
                    <w:rPr>
                      <w:sz w:val="18"/>
                      <w:szCs w:val="18"/>
                      <w:highlight w:val="none"/>
                    </w:rPr>
                  </w:pPr>
                  <w:r>
                    <w:rPr>
                      <w:sz w:val="18"/>
                      <w:szCs w:val="18"/>
                      <w:highlight w:val="none"/>
                    </w:rPr>
                    <w:t>本环评源强分析</w:t>
                  </w:r>
                </w:p>
              </w:tc>
            </w:tr>
            <w:tr w14:paraId="69678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blHeader/>
                <w:jc w:val="center"/>
              </w:trPr>
              <w:tc>
                <w:tcPr>
                  <w:tcW w:w="943" w:type="pct"/>
                  <w:vAlign w:val="center"/>
                </w:tcPr>
                <w:p w14:paraId="7BC005E6">
                  <w:pPr>
                    <w:jc w:val="center"/>
                    <w:rPr>
                      <w:rFonts w:hint="eastAsia"/>
                      <w:sz w:val="18"/>
                      <w:szCs w:val="18"/>
                      <w:highlight w:val="none"/>
                    </w:rPr>
                  </w:pPr>
                  <w:r>
                    <w:rPr>
                      <w:rFonts w:hint="eastAsia"/>
                      <w:sz w:val="18"/>
                      <w:szCs w:val="18"/>
                      <w:highlight w:val="none"/>
                      <w:lang w:val="en-US" w:eastAsia="zh-CN"/>
                    </w:rPr>
                    <w:t>脂质体类制剂</w:t>
                  </w:r>
                </w:p>
              </w:tc>
              <w:tc>
                <w:tcPr>
                  <w:tcW w:w="901" w:type="pct"/>
                  <w:vAlign w:val="center"/>
                </w:tcPr>
                <w:p w14:paraId="29A5AEA8">
                  <w:pPr>
                    <w:jc w:val="center"/>
                    <w:rPr>
                      <w:sz w:val="18"/>
                      <w:szCs w:val="18"/>
                      <w:highlight w:val="none"/>
                    </w:rPr>
                  </w:pPr>
                  <w:r>
                    <w:rPr>
                      <w:rFonts w:cs="宋体"/>
                      <w:kern w:val="0"/>
                      <w:sz w:val="18"/>
                      <w:szCs w:val="18"/>
                      <w:highlight w:val="none"/>
                    </w:rPr>
                    <w:t>称量</w:t>
                  </w:r>
                </w:p>
              </w:tc>
              <w:tc>
                <w:tcPr>
                  <w:tcW w:w="1085" w:type="pct"/>
                  <w:vAlign w:val="center"/>
                </w:tcPr>
                <w:p w14:paraId="6F6A1B0A">
                  <w:pPr>
                    <w:jc w:val="center"/>
                    <w:rPr>
                      <w:rFonts w:hint="default" w:eastAsia="宋体"/>
                      <w:sz w:val="18"/>
                      <w:szCs w:val="18"/>
                      <w:highlight w:val="none"/>
                      <w:lang w:val="en-US" w:eastAsia="zh-CN"/>
                    </w:rPr>
                  </w:pPr>
                  <w:r>
                    <w:rPr>
                      <w:rFonts w:hint="eastAsia"/>
                      <w:sz w:val="18"/>
                      <w:szCs w:val="18"/>
                      <w:highlight w:val="none"/>
                      <w:lang w:val="en-US" w:eastAsia="zh-CN"/>
                    </w:rPr>
                    <w:t>乙醇、二氯甲烷、三氯甲烷、甲醇</w:t>
                  </w:r>
                </w:p>
              </w:tc>
              <w:tc>
                <w:tcPr>
                  <w:tcW w:w="1129" w:type="pct"/>
                  <w:vMerge w:val="restart"/>
                  <w:vAlign w:val="center"/>
                </w:tcPr>
                <w:p w14:paraId="18EC4A71">
                  <w:pPr>
                    <w:jc w:val="center"/>
                    <w:rPr>
                      <w:rFonts w:hint="default" w:eastAsia="宋体"/>
                      <w:sz w:val="18"/>
                      <w:szCs w:val="18"/>
                      <w:highlight w:val="none"/>
                      <w:lang w:val="en-US" w:eastAsia="zh-CN"/>
                    </w:rPr>
                  </w:pPr>
                  <w:r>
                    <w:rPr>
                      <w:rFonts w:hint="eastAsia"/>
                      <w:sz w:val="18"/>
                      <w:szCs w:val="18"/>
                      <w:highlight w:val="none"/>
                    </w:rPr>
                    <w:t>通风橱收集，经活性炭吸附处置</w:t>
                  </w:r>
                  <w:r>
                    <w:rPr>
                      <w:rFonts w:hint="eastAsia"/>
                      <w:sz w:val="18"/>
                      <w:szCs w:val="18"/>
                      <w:highlight w:val="none"/>
                      <w:lang w:val="en-US" w:eastAsia="zh-CN"/>
                    </w:rPr>
                    <w:t>后通过排气筒（DA001）高空排放</w:t>
                  </w:r>
                </w:p>
              </w:tc>
              <w:tc>
                <w:tcPr>
                  <w:tcW w:w="940" w:type="pct"/>
                  <w:vAlign w:val="center"/>
                </w:tcPr>
                <w:p w14:paraId="48A685D6">
                  <w:pPr>
                    <w:jc w:val="center"/>
                    <w:rPr>
                      <w:sz w:val="18"/>
                      <w:szCs w:val="18"/>
                      <w:highlight w:val="none"/>
                    </w:rPr>
                  </w:pPr>
                  <w:r>
                    <w:rPr>
                      <w:rFonts w:hint="eastAsia"/>
                      <w:sz w:val="18"/>
                      <w:szCs w:val="18"/>
                      <w:highlight w:val="none"/>
                    </w:rPr>
                    <w:t>定量分析</w:t>
                  </w:r>
                </w:p>
              </w:tc>
            </w:tr>
            <w:tr w14:paraId="0BAFC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blHeader/>
                <w:jc w:val="center"/>
              </w:trPr>
              <w:tc>
                <w:tcPr>
                  <w:tcW w:w="943" w:type="pct"/>
                  <w:vAlign w:val="center"/>
                </w:tcPr>
                <w:p w14:paraId="0C314C7C">
                  <w:pPr>
                    <w:jc w:val="center"/>
                    <w:rPr>
                      <w:rFonts w:hint="eastAsia"/>
                      <w:sz w:val="18"/>
                      <w:szCs w:val="18"/>
                      <w:highlight w:val="none"/>
                    </w:rPr>
                  </w:pPr>
                  <w:r>
                    <w:rPr>
                      <w:rFonts w:hint="eastAsia"/>
                      <w:sz w:val="18"/>
                      <w:szCs w:val="18"/>
                      <w:highlight w:val="none"/>
                      <w:lang w:val="en-US" w:eastAsia="zh-CN"/>
                    </w:rPr>
                    <w:t>纳米粒制剂</w:t>
                  </w:r>
                </w:p>
              </w:tc>
              <w:tc>
                <w:tcPr>
                  <w:tcW w:w="901" w:type="pct"/>
                  <w:vAlign w:val="center"/>
                </w:tcPr>
                <w:p w14:paraId="4987F52F">
                  <w:pPr>
                    <w:jc w:val="center"/>
                    <w:rPr>
                      <w:rFonts w:hint="eastAsia" w:eastAsia="宋体"/>
                      <w:sz w:val="18"/>
                      <w:szCs w:val="18"/>
                      <w:highlight w:val="none"/>
                      <w:lang w:val="en-US" w:eastAsia="zh-CN"/>
                    </w:rPr>
                  </w:pPr>
                  <w:r>
                    <w:rPr>
                      <w:rFonts w:cs="宋体"/>
                      <w:kern w:val="0"/>
                      <w:sz w:val="18"/>
                      <w:szCs w:val="18"/>
                      <w:highlight w:val="none"/>
                    </w:rPr>
                    <w:t>称量</w:t>
                  </w:r>
                </w:p>
              </w:tc>
              <w:tc>
                <w:tcPr>
                  <w:tcW w:w="1085" w:type="pct"/>
                  <w:vAlign w:val="center"/>
                </w:tcPr>
                <w:p w14:paraId="7746CA32">
                  <w:pPr>
                    <w:jc w:val="center"/>
                    <w:rPr>
                      <w:rFonts w:hint="default" w:eastAsia="宋体"/>
                      <w:sz w:val="18"/>
                      <w:szCs w:val="18"/>
                      <w:highlight w:val="none"/>
                      <w:lang w:val="en-US" w:eastAsia="zh-CN"/>
                    </w:rPr>
                  </w:pPr>
                  <w:r>
                    <w:rPr>
                      <w:rFonts w:hint="eastAsia"/>
                      <w:sz w:val="18"/>
                      <w:szCs w:val="18"/>
                      <w:highlight w:val="none"/>
                      <w:lang w:val="en-US" w:eastAsia="zh-CN"/>
                    </w:rPr>
                    <w:t>二氯甲烷、三氯甲烷</w:t>
                  </w:r>
                </w:p>
              </w:tc>
              <w:tc>
                <w:tcPr>
                  <w:tcW w:w="1129" w:type="pct"/>
                  <w:vMerge w:val="continue"/>
                  <w:vAlign w:val="center"/>
                </w:tcPr>
                <w:p w14:paraId="232FD849">
                  <w:pPr>
                    <w:jc w:val="center"/>
                    <w:rPr>
                      <w:sz w:val="18"/>
                      <w:szCs w:val="18"/>
                      <w:highlight w:val="none"/>
                    </w:rPr>
                  </w:pPr>
                </w:p>
              </w:tc>
              <w:tc>
                <w:tcPr>
                  <w:tcW w:w="940" w:type="pct"/>
                  <w:vAlign w:val="center"/>
                </w:tcPr>
                <w:p w14:paraId="2C078DA5">
                  <w:pPr>
                    <w:jc w:val="center"/>
                    <w:rPr>
                      <w:sz w:val="18"/>
                      <w:szCs w:val="18"/>
                      <w:highlight w:val="none"/>
                    </w:rPr>
                  </w:pPr>
                  <w:r>
                    <w:rPr>
                      <w:rFonts w:hint="eastAsia"/>
                      <w:sz w:val="18"/>
                      <w:szCs w:val="18"/>
                      <w:highlight w:val="none"/>
                    </w:rPr>
                    <w:t>定量分析</w:t>
                  </w:r>
                </w:p>
              </w:tc>
            </w:tr>
            <w:tr w14:paraId="04B19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943" w:type="pct"/>
                  <w:vAlign w:val="center"/>
                </w:tcPr>
                <w:p w14:paraId="288F363F">
                  <w:pPr>
                    <w:jc w:val="center"/>
                    <w:rPr>
                      <w:rFonts w:hint="eastAsia"/>
                      <w:sz w:val="18"/>
                      <w:szCs w:val="18"/>
                      <w:highlight w:val="none"/>
                    </w:rPr>
                  </w:pPr>
                  <w:r>
                    <w:rPr>
                      <w:rFonts w:hint="eastAsia"/>
                      <w:sz w:val="18"/>
                      <w:szCs w:val="18"/>
                      <w:highlight w:val="none"/>
                      <w:lang w:val="en-US" w:eastAsia="zh-CN"/>
                    </w:rPr>
                    <w:t>A08A</w:t>
                  </w:r>
                </w:p>
              </w:tc>
              <w:tc>
                <w:tcPr>
                  <w:tcW w:w="901" w:type="pct"/>
                  <w:vAlign w:val="center"/>
                </w:tcPr>
                <w:p w14:paraId="073F0B5F">
                  <w:pPr>
                    <w:jc w:val="center"/>
                    <w:rPr>
                      <w:rFonts w:hint="default" w:eastAsia="宋体" w:cs="宋体"/>
                      <w:kern w:val="0"/>
                      <w:sz w:val="18"/>
                      <w:szCs w:val="18"/>
                      <w:highlight w:val="none"/>
                      <w:lang w:val="en-US" w:eastAsia="zh-CN"/>
                    </w:rPr>
                  </w:pPr>
                  <w:r>
                    <w:rPr>
                      <w:rFonts w:hint="eastAsia" w:cs="宋体"/>
                      <w:kern w:val="0"/>
                      <w:sz w:val="18"/>
                      <w:szCs w:val="18"/>
                      <w:highlight w:val="none"/>
                      <w:lang w:val="en-US" w:eastAsia="zh-CN"/>
                    </w:rPr>
                    <w:t>过滤、收集</w:t>
                  </w:r>
                </w:p>
              </w:tc>
              <w:tc>
                <w:tcPr>
                  <w:tcW w:w="1085" w:type="pct"/>
                  <w:vAlign w:val="center"/>
                </w:tcPr>
                <w:p w14:paraId="55EA0F06">
                  <w:pPr>
                    <w:jc w:val="center"/>
                    <w:rPr>
                      <w:rFonts w:hint="eastAsia" w:eastAsia="宋体" w:cs="宋体"/>
                      <w:kern w:val="0"/>
                      <w:sz w:val="18"/>
                      <w:szCs w:val="18"/>
                      <w:highlight w:val="none"/>
                      <w:lang w:eastAsia="zh-CN"/>
                    </w:rPr>
                  </w:pPr>
                  <w:r>
                    <w:rPr>
                      <w:rFonts w:hint="eastAsia"/>
                      <w:sz w:val="18"/>
                      <w:szCs w:val="18"/>
                      <w:highlight w:val="none"/>
                      <w:lang w:val="en-US" w:eastAsia="zh-CN"/>
                    </w:rPr>
                    <w:t>二氯甲烷</w:t>
                  </w:r>
                </w:p>
              </w:tc>
              <w:tc>
                <w:tcPr>
                  <w:tcW w:w="1129" w:type="pct"/>
                  <w:vMerge w:val="continue"/>
                  <w:vAlign w:val="center"/>
                </w:tcPr>
                <w:p w14:paraId="163F3A17">
                  <w:pPr>
                    <w:jc w:val="center"/>
                    <w:rPr>
                      <w:sz w:val="18"/>
                      <w:szCs w:val="18"/>
                      <w:highlight w:val="none"/>
                    </w:rPr>
                  </w:pPr>
                </w:p>
              </w:tc>
              <w:tc>
                <w:tcPr>
                  <w:tcW w:w="940" w:type="pct"/>
                  <w:vAlign w:val="center"/>
                </w:tcPr>
                <w:p w14:paraId="54453B80">
                  <w:pPr>
                    <w:jc w:val="center"/>
                    <w:rPr>
                      <w:sz w:val="18"/>
                      <w:szCs w:val="18"/>
                      <w:highlight w:val="none"/>
                    </w:rPr>
                  </w:pPr>
                  <w:r>
                    <w:rPr>
                      <w:rFonts w:hint="eastAsia"/>
                      <w:sz w:val="18"/>
                      <w:szCs w:val="18"/>
                      <w:highlight w:val="none"/>
                    </w:rPr>
                    <w:t>定性分析</w:t>
                  </w:r>
                </w:p>
              </w:tc>
            </w:tr>
            <w:tr w14:paraId="32706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943" w:type="pct"/>
                  <w:vAlign w:val="center"/>
                </w:tcPr>
                <w:p w14:paraId="1223C1B5">
                  <w:pPr>
                    <w:jc w:val="center"/>
                    <w:rPr>
                      <w:rFonts w:hint="eastAsia"/>
                      <w:sz w:val="18"/>
                      <w:szCs w:val="18"/>
                      <w:highlight w:val="none"/>
                    </w:rPr>
                  </w:pPr>
                  <w:r>
                    <w:rPr>
                      <w:rFonts w:hint="eastAsia"/>
                      <w:sz w:val="18"/>
                      <w:szCs w:val="18"/>
                      <w:highlight w:val="none"/>
                      <w:lang w:val="en-US" w:eastAsia="zh-CN"/>
                    </w:rPr>
                    <w:t>A04A</w:t>
                  </w:r>
                </w:p>
              </w:tc>
              <w:tc>
                <w:tcPr>
                  <w:tcW w:w="901" w:type="pct"/>
                  <w:vAlign w:val="center"/>
                </w:tcPr>
                <w:p w14:paraId="0AE2ADD7">
                  <w:pPr>
                    <w:jc w:val="center"/>
                    <w:rPr>
                      <w:rFonts w:hint="default" w:eastAsia="宋体" w:cs="宋体"/>
                      <w:kern w:val="0"/>
                      <w:sz w:val="18"/>
                      <w:szCs w:val="18"/>
                      <w:highlight w:val="none"/>
                      <w:lang w:val="en-US" w:eastAsia="zh-CN"/>
                    </w:rPr>
                  </w:pPr>
                  <w:r>
                    <w:rPr>
                      <w:rFonts w:hint="eastAsia" w:cs="宋体"/>
                      <w:kern w:val="0"/>
                      <w:sz w:val="18"/>
                      <w:szCs w:val="18"/>
                      <w:highlight w:val="none"/>
                      <w:lang w:val="en-US" w:eastAsia="zh-CN"/>
                    </w:rPr>
                    <w:t>配液、预干燥、干燥</w:t>
                  </w:r>
                </w:p>
              </w:tc>
              <w:tc>
                <w:tcPr>
                  <w:tcW w:w="1085" w:type="pct"/>
                  <w:vAlign w:val="center"/>
                </w:tcPr>
                <w:p w14:paraId="70AA512B">
                  <w:pPr>
                    <w:jc w:val="center"/>
                    <w:rPr>
                      <w:rFonts w:hint="default" w:eastAsia="宋体"/>
                      <w:sz w:val="18"/>
                      <w:szCs w:val="18"/>
                      <w:highlight w:val="none"/>
                      <w:lang w:val="en-US" w:eastAsia="zh-CN"/>
                    </w:rPr>
                  </w:pPr>
                  <w:r>
                    <w:rPr>
                      <w:rFonts w:hint="eastAsia"/>
                      <w:sz w:val="18"/>
                      <w:szCs w:val="18"/>
                      <w:highlight w:val="none"/>
                      <w:lang w:val="en-US" w:eastAsia="zh-CN"/>
                    </w:rPr>
                    <w:t>二氯甲烷、正庚烷</w:t>
                  </w:r>
                </w:p>
              </w:tc>
              <w:tc>
                <w:tcPr>
                  <w:tcW w:w="1129" w:type="pct"/>
                  <w:vMerge w:val="continue"/>
                  <w:vAlign w:val="center"/>
                </w:tcPr>
                <w:p w14:paraId="184FEDB4">
                  <w:pPr>
                    <w:jc w:val="center"/>
                    <w:rPr>
                      <w:sz w:val="18"/>
                      <w:szCs w:val="18"/>
                      <w:highlight w:val="none"/>
                    </w:rPr>
                  </w:pPr>
                </w:p>
              </w:tc>
              <w:tc>
                <w:tcPr>
                  <w:tcW w:w="940" w:type="pct"/>
                  <w:vAlign w:val="center"/>
                </w:tcPr>
                <w:p w14:paraId="4711A327">
                  <w:pPr>
                    <w:jc w:val="center"/>
                    <w:rPr>
                      <w:sz w:val="18"/>
                      <w:szCs w:val="18"/>
                      <w:highlight w:val="none"/>
                    </w:rPr>
                  </w:pPr>
                  <w:r>
                    <w:rPr>
                      <w:rFonts w:hint="eastAsia"/>
                      <w:sz w:val="18"/>
                      <w:szCs w:val="18"/>
                      <w:highlight w:val="none"/>
                    </w:rPr>
                    <w:t>定性分析</w:t>
                  </w:r>
                </w:p>
              </w:tc>
            </w:tr>
            <w:tr w14:paraId="2B295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943" w:type="pct"/>
                  <w:vAlign w:val="center"/>
                </w:tcPr>
                <w:p w14:paraId="7AE31AF2">
                  <w:pPr>
                    <w:jc w:val="center"/>
                    <w:rPr>
                      <w:rFonts w:hint="eastAsia"/>
                      <w:sz w:val="18"/>
                      <w:szCs w:val="18"/>
                      <w:highlight w:val="none"/>
                    </w:rPr>
                  </w:pPr>
                  <w:r>
                    <w:rPr>
                      <w:rFonts w:hint="eastAsia"/>
                      <w:sz w:val="18"/>
                      <w:szCs w:val="18"/>
                      <w:highlight w:val="none"/>
                      <w:lang w:val="en-US" w:eastAsia="zh-CN"/>
                    </w:rPr>
                    <w:t>A05A</w:t>
                  </w:r>
                </w:p>
              </w:tc>
              <w:tc>
                <w:tcPr>
                  <w:tcW w:w="901" w:type="pct"/>
                  <w:vAlign w:val="center"/>
                </w:tcPr>
                <w:p w14:paraId="530BF0D4">
                  <w:pPr>
                    <w:jc w:val="center"/>
                    <w:rPr>
                      <w:rFonts w:hint="default" w:eastAsia="宋体" w:cs="宋体"/>
                      <w:kern w:val="0"/>
                      <w:sz w:val="18"/>
                      <w:szCs w:val="18"/>
                      <w:highlight w:val="none"/>
                      <w:lang w:val="en-US" w:eastAsia="zh-CN"/>
                    </w:rPr>
                  </w:pPr>
                  <w:r>
                    <w:rPr>
                      <w:rFonts w:hint="eastAsia" w:cs="宋体"/>
                      <w:kern w:val="0"/>
                      <w:sz w:val="18"/>
                      <w:szCs w:val="18"/>
                      <w:highlight w:val="none"/>
                      <w:lang w:val="en-US" w:eastAsia="zh-CN"/>
                    </w:rPr>
                    <w:t>称量、投料、冷冻干燥</w:t>
                  </w:r>
                </w:p>
              </w:tc>
              <w:tc>
                <w:tcPr>
                  <w:tcW w:w="1085" w:type="pct"/>
                  <w:vAlign w:val="center"/>
                </w:tcPr>
                <w:p w14:paraId="1372C87C">
                  <w:pPr>
                    <w:jc w:val="center"/>
                    <w:rPr>
                      <w:rFonts w:hint="eastAsia" w:eastAsia="宋体" w:cs="宋体"/>
                      <w:kern w:val="0"/>
                      <w:sz w:val="18"/>
                      <w:szCs w:val="18"/>
                      <w:highlight w:val="none"/>
                      <w:lang w:eastAsia="zh-CN"/>
                    </w:rPr>
                  </w:pPr>
                  <w:r>
                    <w:rPr>
                      <w:rFonts w:hint="eastAsia"/>
                      <w:sz w:val="18"/>
                      <w:szCs w:val="18"/>
                      <w:highlight w:val="none"/>
                      <w:lang w:val="en-US" w:eastAsia="zh-CN"/>
                    </w:rPr>
                    <w:t>冰醋酸</w:t>
                  </w:r>
                </w:p>
              </w:tc>
              <w:tc>
                <w:tcPr>
                  <w:tcW w:w="1129" w:type="pct"/>
                  <w:vMerge w:val="continue"/>
                  <w:vAlign w:val="center"/>
                </w:tcPr>
                <w:p w14:paraId="6952442F">
                  <w:pPr>
                    <w:jc w:val="center"/>
                    <w:rPr>
                      <w:sz w:val="18"/>
                      <w:szCs w:val="18"/>
                      <w:highlight w:val="none"/>
                    </w:rPr>
                  </w:pPr>
                </w:p>
              </w:tc>
              <w:tc>
                <w:tcPr>
                  <w:tcW w:w="940" w:type="pct"/>
                  <w:vAlign w:val="center"/>
                </w:tcPr>
                <w:p w14:paraId="6D92DE26">
                  <w:pPr>
                    <w:jc w:val="center"/>
                    <w:rPr>
                      <w:sz w:val="18"/>
                      <w:szCs w:val="18"/>
                      <w:highlight w:val="none"/>
                    </w:rPr>
                  </w:pPr>
                  <w:r>
                    <w:rPr>
                      <w:rFonts w:hint="eastAsia"/>
                      <w:sz w:val="18"/>
                      <w:szCs w:val="18"/>
                      <w:highlight w:val="none"/>
                    </w:rPr>
                    <w:t>定性分析</w:t>
                  </w:r>
                </w:p>
              </w:tc>
            </w:tr>
            <w:tr w14:paraId="0EC8A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943" w:type="pct"/>
                  <w:vAlign w:val="center"/>
                </w:tcPr>
                <w:p w14:paraId="0B254E4E">
                  <w:pPr>
                    <w:jc w:val="center"/>
                    <w:rPr>
                      <w:rFonts w:hint="eastAsia"/>
                      <w:sz w:val="18"/>
                      <w:szCs w:val="18"/>
                      <w:highlight w:val="none"/>
                    </w:rPr>
                  </w:pPr>
                  <w:r>
                    <w:rPr>
                      <w:rFonts w:hint="eastAsia"/>
                      <w:sz w:val="18"/>
                      <w:szCs w:val="18"/>
                      <w:highlight w:val="none"/>
                      <w:lang w:val="en-US" w:eastAsia="zh-CN"/>
                    </w:rPr>
                    <w:t>A03B</w:t>
                  </w:r>
                </w:p>
              </w:tc>
              <w:tc>
                <w:tcPr>
                  <w:tcW w:w="901" w:type="pct"/>
                  <w:vAlign w:val="center"/>
                </w:tcPr>
                <w:p w14:paraId="36A42E27">
                  <w:pPr>
                    <w:jc w:val="center"/>
                    <w:rPr>
                      <w:rFonts w:hint="default" w:eastAsia="宋体" w:cs="宋体"/>
                      <w:kern w:val="0"/>
                      <w:sz w:val="18"/>
                      <w:szCs w:val="18"/>
                      <w:highlight w:val="none"/>
                      <w:lang w:val="en-US" w:eastAsia="zh-CN"/>
                    </w:rPr>
                  </w:pPr>
                  <w:r>
                    <w:rPr>
                      <w:rFonts w:hint="eastAsia" w:cs="宋体"/>
                      <w:kern w:val="0"/>
                      <w:sz w:val="18"/>
                      <w:szCs w:val="18"/>
                      <w:highlight w:val="none"/>
                      <w:lang w:val="en-US" w:eastAsia="zh-CN"/>
                    </w:rPr>
                    <w:t>配液、液中干燥、冻干</w:t>
                  </w:r>
                </w:p>
              </w:tc>
              <w:tc>
                <w:tcPr>
                  <w:tcW w:w="1085" w:type="pct"/>
                  <w:vAlign w:val="center"/>
                </w:tcPr>
                <w:p w14:paraId="3C26321E">
                  <w:pPr>
                    <w:jc w:val="center"/>
                    <w:rPr>
                      <w:rFonts w:hint="eastAsia" w:eastAsia="宋体"/>
                      <w:sz w:val="18"/>
                      <w:szCs w:val="18"/>
                      <w:highlight w:val="none"/>
                      <w:lang w:eastAsia="zh-CN"/>
                    </w:rPr>
                  </w:pPr>
                  <w:r>
                    <w:rPr>
                      <w:rFonts w:hint="eastAsia"/>
                      <w:sz w:val="18"/>
                      <w:szCs w:val="18"/>
                      <w:highlight w:val="none"/>
                      <w:lang w:val="en-US" w:eastAsia="zh-CN"/>
                    </w:rPr>
                    <w:t>二氯甲烷</w:t>
                  </w:r>
                </w:p>
              </w:tc>
              <w:tc>
                <w:tcPr>
                  <w:tcW w:w="1129" w:type="pct"/>
                  <w:vMerge w:val="continue"/>
                  <w:vAlign w:val="center"/>
                </w:tcPr>
                <w:p w14:paraId="5F82BFDF">
                  <w:pPr>
                    <w:jc w:val="center"/>
                    <w:rPr>
                      <w:sz w:val="18"/>
                      <w:szCs w:val="18"/>
                      <w:highlight w:val="none"/>
                    </w:rPr>
                  </w:pPr>
                </w:p>
              </w:tc>
              <w:tc>
                <w:tcPr>
                  <w:tcW w:w="940" w:type="pct"/>
                  <w:vAlign w:val="center"/>
                </w:tcPr>
                <w:p w14:paraId="3E0BF192">
                  <w:pPr>
                    <w:jc w:val="center"/>
                    <w:rPr>
                      <w:sz w:val="18"/>
                      <w:szCs w:val="18"/>
                      <w:highlight w:val="none"/>
                    </w:rPr>
                  </w:pPr>
                  <w:r>
                    <w:rPr>
                      <w:rFonts w:hint="eastAsia"/>
                      <w:sz w:val="18"/>
                      <w:szCs w:val="18"/>
                      <w:highlight w:val="none"/>
                    </w:rPr>
                    <w:t>定性分析</w:t>
                  </w:r>
                </w:p>
              </w:tc>
            </w:tr>
            <w:tr w14:paraId="7B850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blHeader/>
                <w:jc w:val="center"/>
              </w:trPr>
              <w:tc>
                <w:tcPr>
                  <w:tcW w:w="943" w:type="pct"/>
                  <w:vAlign w:val="center"/>
                </w:tcPr>
                <w:p w14:paraId="4652641E">
                  <w:pPr>
                    <w:jc w:val="center"/>
                    <w:rPr>
                      <w:rFonts w:hint="default"/>
                      <w:sz w:val="18"/>
                      <w:szCs w:val="18"/>
                      <w:highlight w:val="none"/>
                      <w:lang w:val="en-US"/>
                    </w:rPr>
                  </w:pPr>
                  <w:r>
                    <w:rPr>
                      <w:rFonts w:hint="eastAsia"/>
                      <w:sz w:val="18"/>
                      <w:szCs w:val="18"/>
                      <w:highlight w:val="none"/>
                      <w:lang w:val="en-US" w:eastAsia="zh-CN"/>
                    </w:rPr>
                    <w:t>M05A</w:t>
                  </w:r>
                </w:p>
              </w:tc>
              <w:tc>
                <w:tcPr>
                  <w:tcW w:w="901" w:type="pct"/>
                  <w:vAlign w:val="center"/>
                </w:tcPr>
                <w:p w14:paraId="1B2B08F2">
                  <w:pPr>
                    <w:adjustRightInd w:val="0"/>
                    <w:snapToGrid w:val="0"/>
                    <w:jc w:val="center"/>
                    <w:rPr>
                      <w:rFonts w:hint="default" w:eastAsia="宋体"/>
                      <w:sz w:val="18"/>
                      <w:szCs w:val="18"/>
                      <w:highlight w:val="none"/>
                      <w:lang w:val="en-US" w:eastAsia="zh-CN"/>
                    </w:rPr>
                  </w:pPr>
                  <w:r>
                    <w:rPr>
                      <w:rFonts w:hint="eastAsia"/>
                      <w:sz w:val="18"/>
                      <w:szCs w:val="18"/>
                      <w:highlight w:val="none"/>
                      <w:lang w:val="en-US" w:eastAsia="zh-CN"/>
                    </w:rPr>
                    <w:t>过滤、干燥</w:t>
                  </w:r>
                </w:p>
              </w:tc>
              <w:tc>
                <w:tcPr>
                  <w:tcW w:w="1085" w:type="pct"/>
                  <w:vAlign w:val="center"/>
                </w:tcPr>
                <w:p w14:paraId="04FB25AB">
                  <w:pPr>
                    <w:jc w:val="center"/>
                    <w:rPr>
                      <w:rFonts w:hint="default" w:eastAsia="宋体"/>
                      <w:sz w:val="18"/>
                      <w:szCs w:val="18"/>
                      <w:highlight w:val="none"/>
                      <w:lang w:val="en-US" w:eastAsia="zh-CN"/>
                    </w:rPr>
                  </w:pPr>
                  <w:r>
                    <w:rPr>
                      <w:rFonts w:hint="eastAsia"/>
                      <w:sz w:val="18"/>
                      <w:szCs w:val="18"/>
                      <w:highlight w:val="none"/>
                      <w:lang w:val="en-US" w:eastAsia="zh-CN"/>
                    </w:rPr>
                    <w:t>丙酮、二氯甲烷</w:t>
                  </w:r>
                </w:p>
              </w:tc>
              <w:tc>
                <w:tcPr>
                  <w:tcW w:w="1129" w:type="pct"/>
                  <w:vMerge w:val="continue"/>
                  <w:vAlign w:val="center"/>
                </w:tcPr>
                <w:p w14:paraId="411AF344">
                  <w:pPr>
                    <w:jc w:val="center"/>
                    <w:rPr>
                      <w:sz w:val="18"/>
                      <w:szCs w:val="18"/>
                      <w:highlight w:val="none"/>
                    </w:rPr>
                  </w:pPr>
                </w:p>
              </w:tc>
              <w:tc>
                <w:tcPr>
                  <w:tcW w:w="940" w:type="pct"/>
                  <w:vAlign w:val="center"/>
                </w:tcPr>
                <w:p w14:paraId="74DF3C62">
                  <w:pPr>
                    <w:jc w:val="center"/>
                    <w:rPr>
                      <w:sz w:val="18"/>
                      <w:szCs w:val="18"/>
                      <w:highlight w:val="none"/>
                    </w:rPr>
                  </w:pPr>
                  <w:r>
                    <w:rPr>
                      <w:rFonts w:hint="eastAsia"/>
                      <w:sz w:val="18"/>
                      <w:szCs w:val="18"/>
                      <w:highlight w:val="none"/>
                    </w:rPr>
                    <w:t>定量分析</w:t>
                  </w:r>
                </w:p>
              </w:tc>
            </w:tr>
            <w:tr w14:paraId="7F03B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3" w:type="pct"/>
                  <w:shd w:val="clear" w:color="auto" w:fill="auto"/>
                  <w:vAlign w:val="center"/>
                </w:tcPr>
                <w:p w14:paraId="5E9B41E2">
                  <w:pPr>
                    <w:jc w:val="center"/>
                    <w:rPr>
                      <w:rFonts w:hint="eastAsia" w:ascii="Times New Roman" w:hAnsi="Times New Roman" w:eastAsia="宋体" w:cs="Times New Roman"/>
                      <w:kern w:val="2"/>
                      <w:sz w:val="18"/>
                      <w:szCs w:val="18"/>
                      <w:highlight w:val="none"/>
                      <w:lang w:val="en-US" w:eastAsia="zh-CN" w:bidi="ar-SA"/>
                    </w:rPr>
                  </w:pPr>
                  <w:r>
                    <w:rPr>
                      <w:rFonts w:hint="eastAsia"/>
                      <w:sz w:val="18"/>
                      <w:szCs w:val="18"/>
                      <w:highlight w:val="none"/>
                    </w:rPr>
                    <w:t>实验</w:t>
                  </w:r>
                </w:p>
              </w:tc>
              <w:tc>
                <w:tcPr>
                  <w:tcW w:w="901" w:type="pct"/>
                  <w:shd w:val="clear" w:color="auto" w:fill="auto"/>
                  <w:vAlign w:val="center"/>
                </w:tcPr>
                <w:p w14:paraId="4D31AE55">
                  <w:pPr>
                    <w:jc w:val="center"/>
                    <w:rPr>
                      <w:rFonts w:hint="eastAsia" w:ascii="Times New Roman" w:hAnsi="Times New Roman" w:eastAsia="宋体" w:cs="Times New Roman"/>
                      <w:kern w:val="2"/>
                      <w:sz w:val="18"/>
                      <w:szCs w:val="18"/>
                      <w:highlight w:val="none"/>
                      <w:lang w:val="en-US" w:eastAsia="zh-CN" w:bidi="ar-SA"/>
                    </w:rPr>
                  </w:pPr>
                  <w:r>
                    <w:rPr>
                      <w:rFonts w:hint="eastAsia"/>
                      <w:sz w:val="18"/>
                      <w:szCs w:val="18"/>
                      <w:highlight w:val="none"/>
                    </w:rPr>
                    <w:t>质检实验</w:t>
                  </w:r>
                </w:p>
              </w:tc>
              <w:tc>
                <w:tcPr>
                  <w:tcW w:w="1085" w:type="pct"/>
                  <w:shd w:val="clear" w:color="auto" w:fill="auto"/>
                  <w:vAlign w:val="center"/>
                </w:tcPr>
                <w:p w14:paraId="27550458">
                  <w:pPr>
                    <w:jc w:val="center"/>
                    <w:rPr>
                      <w:rFonts w:hint="eastAsia" w:ascii="Times New Roman" w:hAnsi="Times New Roman" w:eastAsia="宋体" w:cs="Times New Roman"/>
                      <w:kern w:val="2"/>
                      <w:sz w:val="18"/>
                      <w:szCs w:val="18"/>
                      <w:highlight w:val="none"/>
                      <w:lang w:val="en-US" w:eastAsia="zh-CN" w:bidi="ar-SA"/>
                    </w:rPr>
                  </w:pPr>
                  <w:r>
                    <w:rPr>
                      <w:rFonts w:hint="eastAsia"/>
                      <w:sz w:val="18"/>
                      <w:szCs w:val="18"/>
                      <w:highlight w:val="none"/>
                    </w:rPr>
                    <w:t>甲醇、二氯甲烷、</w:t>
                  </w:r>
                  <w:r>
                    <w:rPr>
                      <w:rFonts w:hint="eastAsia"/>
                      <w:sz w:val="18"/>
                      <w:szCs w:val="18"/>
                      <w:highlight w:val="none"/>
                      <w:lang w:val="en-US" w:eastAsia="zh-CN"/>
                    </w:rPr>
                    <w:t>三氯甲烷、乙酸乙酯、苯、甲苯、</w:t>
                  </w:r>
                  <w:r>
                    <w:rPr>
                      <w:rFonts w:hint="eastAsia"/>
                      <w:sz w:val="18"/>
                      <w:szCs w:val="18"/>
                      <w:highlight w:val="none"/>
                    </w:rPr>
                    <w:t>乙腈、丙酮、非甲烷总烃、T</w:t>
                  </w:r>
                  <w:r>
                    <w:rPr>
                      <w:sz w:val="18"/>
                      <w:szCs w:val="18"/>
                      <w:highlight w:val="none"/>
                    </w:rPr>
                    <w:t>VOC</w:t>
                  </w:r>
                </w:p>
              </w:tc>
              <w:tc>
                <w:tcPr>
                  <w:tcW w:w="1129" w:type="pct"/>
                  <w:vAlign w:val="center"/>
                </w:tcPr>
                <w:p w14:paraId="1BBF9CB9">
                  <w:pPr>
                    <w:jc w:val="center"/>
                    <w:rPr>
                      <w:rFonts w:hint="eastAsia"/>
                      <w:sz w:val="18"/>
                      <w:szCs w:val="18"/>
                      <w:highlight w:val="none"/>
                      <w:lang w:val="en-US" w:eastAsia="zh-CN"/>
                    </w:rPr>
                  </w:pPr>
                  <w:r>
                    <w:rPr>
                      <w:rFonts w:hint="eastAsia"/>
                      <w:sz w:val="18"/>
                      <w:szCs w:val="18"/>
                      <w:highlight w:val="none"/>
                    </w:rPr>
                    <w:t>通风橱收集，经活性炭吸附处置</w:t>
                  </w:r>
                  <w:r>
                    <w:rPr>
                      <w:rFonts w:hint="eastAsia"/>
                      <w:sz w:val="18"/>
                      <w:szCs w:val="18"/>
                      <w:highlight w:val="none"/>
                      <w:lang w:val="en-US" w:eastAsia="zh-CN"/>
                    </w:rPr>
                    <w:t>后通过排气筒（DA002）高空排放</w:t>
                  </w:r>
                </w:p>
              </w:tc>
              <w:tc>
                <w:tcPr>
                  <w:tcW w:w="940" w:type="pct"/>
                  <w:vAlign w:val="center"/>
                </w:tcPr>
                <w:p w14:paraId="351943EF">
                  <w:pPr>
                    <w:jc w:val="center"/>
                    <w:rPr>
                      <w:rFonts w:hint="default" w:eastAsia="宋体"/>
                      <w:sz w:val="18"/>
                      <w:szCs w:val="18"/>
                      <w:highlight w:val="none"/>
                      <w:lang w:val="en-US" w:eastAsia="zh-CN"/>
                    </w:rPr>
                  </w:pPr>
                  <w:r>
                    <w:rPr>
                      <w:rFonts w:hint="eastAsia"/>
                      <w:sz w:val="18"/>
                      <w:szCs w:val="18"/>
                      <w:highlight w:val="none"/>
                      <w:lang w:val="en-US" w:eastAsia="zh-CN"/>
                    </w:rPr>
                    <w:t>定量分析</w:t>
                  </w:r>
                </w:p>
              </w:tc>
            </w:tr>
            <w:tr w14:paraId="3D362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3" w:type="pct"/>
                  <w:vAlign w:val="center"/>
                </w:tcPr>
                <w:p w14:paraId="09EDE5D1">
                  <w:pPr>
                    <w:jc w:val="center"/>
                    <w:rPr>
                      <w:sz w:val="18"/>
                      <w:szCs w:val="18"/>
                      <w:highlight w:val="none"/>
                    </w:rPr>
                  </w:pPr>
                  <w:r>
                    <w:rPr>
                      <w:rFonts w:hint="eastAsia"/>
                      <w:sz w:val="18"/>
                      <w:szCs w:val="18"/>
                      <w:highlight w:val="none"/>
                    </w:rPr>
                    <w:t>废水处理站</w:t>
                  </w:r>
                </w:p>
              </w:tc>
              <w:tc>
                <w:tcPr>
                  <w:tcW w:w="901" w:type="pct"/>
                  <w:vAlign w:val="center"/>
                </w:tcPr>
                <w:p w14:paraId="24669532">
                  <w:pPr>
                    <w:jc w:val="center"/>
                    <w:rPr>
                      <w:sz w:val="18"/>
                      <w:szCs w:val="18"/>
                      <w:highlight w:val="none"/>
                    </w:rPr>
                  </w:pPr>
                  <w:r>
                    <w:rPr>
                      <w:rFonts w:hint="eastAsia"/>
                      <w:sz w:val="18"/>
                      <w:szCs w:val="18"/>
                      <w:highlight w:val="none"/>
                    </w:rPr>
                    <w:t>废水处理</w:t>
                  </w:r>
                </w:p>
              </w:tc>
              <w:tc>
                <w:tcPr>
                  <w:tcW w:w="1085" w:type="pct"/>
                  <w:vAlign w:val="center"/>
                </w:tcPr>
                <w:p w14:paraId="77BE9806">
                  <w:pPr>
                    <w:jc w:val="center"/>
                    <w:rPr>
                      <w:sz w:val="18"/>
                      <w:szCs w:val="18"/>
                      <w:highlight w:val="none"/>
                    </w:rPr>
                  </w:pPr>
                  <w:r>
                    <w:rPr>
                      <w:rFonts w:hint="eastAsia"/>
                      <w:sz w:val="18"/>
                      <w:szCs w:val="18"/>
                      <w:highlight w:val="none"/>
                    </w:rPr>
                    <w:t>恶臭浓度</w:t>
                  </w:r>
                </w:p>
              </w:tc>
              <w:tc>
                <w:tcPr>
                  <w:tcW w:w="1129" w:type="pct"/>
                  <w:vAlign w:val="center"/>
                </w:tcPr>
                <w:p w14:paraId="53E84B28">
                  <w:pPr>
                    <w:jc w:val="center"/>
                    <w:rPr>
                      <w:rFonts w:hint="default" w:eastAsia="宋体"/>
                      <w:sz w:val="18"/>
                      <w:szCs w:val="18"/>
                      <w:highlight w:val="none"/>
                      <w:lang w:val="en-US" w:eastAsia="zh-CN"/>
                    </w:rPr>
                  </w:pPr>
                  <w:r>
                    <w:rPr>
                      <w:rFonts w:hint="eastAsia"/>
                      <w:sz w:val="18"/>
                      <w:szCs w:val="18"/>
                      <w:highlight w:val="none"/>
                      <w:lang w:val="en-US" w:eastAsia="zh-CN"/>
                    </w:rPr>
                    <w:t>加盖，站内无组织排放</w:t>
                  </w:r>
                </w:p>
              </w:tc>
              <w:tc>
                <w:tcPr>
                  <w:tcW w:w="940" w:type="pct"/>
                  <w:vAlign w:val="center"/>
                </w:tcPr>
                <w:p w14:paraId="15E10139">
                  <w:pPr>
                    <w:jc w:val="center"/>
                    <w:rPr>
                      <w:sz w:val="18"/>
                      <w:szCs w:val="18"/>
                      <w:highlight w:val="none"/>
                    </w:rPr>
                  </w:pPr>
                  <w:r>
                    <w:rPr>
                      <w:rFonts w:hint="eastAsia"/>
                      <w:sz w:val="18"/>
                      <w:szCs w:val="18"/>
                      <w:highlight w:val="none"/>
                    </w:rPr>
                    <w:t>定性分析</w:t>
                  </w:r>
                </w:p>
              </w:tc>
            </w:tr>
          </w:tbl>
          <w:p w14:paraId="75E033A7">
            <w:pPr>
              <w:adjustRightInd w:val="0"/>
              <w:snapToGrid w:val="0"/>
              <w:rPr>
                <w:szCs w:val="21"/>
                <w:highlight w:val="yellow"/>
              </w:rPr>
            </w:pPr>
          </w:p>
          <w:p w14:paraId="7F06EE88">
            <w:pPr>
              <w:adjustRightInd w:val="0"/>
              <w:snapToGrid w:val="0"/>
              <w:spacing w:line="360" w:lineRule="auto"/>
              <w:jc w:val="center"/>
              <w:rPr>
                <w:b/>
                <w:bCs/>
                <w:szCs w:val="21"/>
                <w:highlight w:val="yellow"/>
              </w:rPr>
            </w:pPr>
            <w:r>
              <w:drawing>
                <wp:inline distT="0" distB="0" distL="114300" distR="114300">
                  <wp:extent cx="5306695" cy="2978785"/>
                  <wp:effectExtent l="0" t="0" r="8255" b="12065"/>
                  <wp:docPr id="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
                          <pic:cNvPicPr>
                            <a:picLocks noChangeAspect="1"/>
                          </pic:cNvPicPr>
                        </pic:nvPicPr>
                        <pic:blipFill>
                          <a:blip r:embed="rId20"/>
                          <a:stretch>
                            <a:fillRect/>
                          </a:stretch>
                        </pic:blipFill>
                        <pic:spPr>
                          <a:xfrm>
                            <a:off x="0" y="0"/>
                            <a:ext cx="5306695" cy="2978785"/>
                          </a:xfrm>
                          <a:prstGeom prst="rect">
                            <a:avLst/>
                          </a:prstGeom>
                          <a:noFill/>
                          <a:ln>
                            <a:noFill/>
                          </a:ln>
                        </pic:spPr>
                      </pic:pic>
                    </a:graphicData>
                  </a:graphic>
                </wp:inline>
              </w:drawing>
            </w:r>
            <w:r>
              <w:rPr>
                <w:rFonts w:hint="eastAsia"/>
                <w:b/>
                <w:bCs/>
                <w:szCs w:val="21"/>
                <w:highlight w:val="none"/>
              </w:rPr>
              <w:t>图4</w:t>
            </w:r>
            <w:r>
              <w:rPr>
                <w:b/>
                <w:bCs/>
                <w:szCs w:val="21"/>
                <w:highlight w:val="none"/>
              </w:rPr>
              <w:t xml:space="preserve">-1  </w:t>
            </w:r>
            <w:r>
              <w:rPr>
                <w:rFonts w:hint="eastAsia"/>
                <w:b/>
                <w:bCs/>
                <w:szCs w:val="21"/>
                <w:highlight w:val="none"/>
              </w:rPr>
              <w:t>废气处理流程图</w:t>
            </w:r>
          </w:p>
          <w:p w14:paraId="6476C3F8">
            <w:pPr>
              <w:adjustRightInd w:val="0"/>
              <w:snapToGrid w:val="0"/>
              <w:spacing w:line="360" w:lineRule="auto"/>
              <w:ind w:firstLine="420" w:firstLineChars="200"/>
              <w:rPr>
                <w:rFonts w:hint="default" w:eastAsia="宋体" w:cs="宋体"/>
                <w:szCs w:val="21"/>
                <w:highlight w:val="none"/>
                <w:lang w:val="en-US" w:eastAsia="zh-CN"/>
              </w:rPr>
            </w:pPr>
            <w:r>
              <w:rPr>
                <w:szCs w:val="21"/>
                <w:highlight w:val="none"/>
              </w:rPr>
              <w:t>（</w:t>
            </w:r>
            <w:r>
              <w:rPr>
                <w:rFonts w:hint="eastAsia"/>
                <w:szCs w:val="21"/>
                <w:highlight w:val="none"/>
              </w:rPr>
              <w:t>1</w:t>
            </w:r>
            <w:r>
              <w:rPr>
                <w:szCs w:val="21"/>
                <w:highlight w:val="none"/>
              </w:rPr>
              <w:t>）</w:t>
            </w:r>
            <w:r>
              <w:rPr>
                <w:rFonts w:hint="eastAsia" w:cs="宋体"/>
                <w:szCs w:val="21"/>
                <w:highlight w:val="none"/>
                <w:lang w:val="en-US" w:eastAsia="zh-CN"/>
              </w:rPr>
              <w:t>脂质体类制剂</w:t>
            </w:r>
          </w:p>
          <w:p w14:paraId="3D82A4DC">
            <w:pPr>
              <w:adjustRightInd w:val="0"/>
              <w:snapToGrid w:val="0"/>
              <w:spacing w:line="360" w:lineRule="auto"/>
              <w:ind w:firstLine="420" w:firstLineChars="200"/>
              <w:rPr>
                <w:szCs w:val="21"/>
                <w:highlight w:val="none"/>
              </w:rPr>
            </w:pPr>
            <w:r>
              <w:rPr>
                <w:rFonts w:hint="eastAsia" w:cs="宋体"/>
                <w:szCs w:val="21"/>
                <w:highlight w:val="none"/>
                <w:lang w:val="en-US" w:eastAsia="zh-CN"/>
              </w:rPr>
              <w:t>脂质体类制剂研发</w:t>
            </w:r>
            <w:r>
              <w:rPr>
                <w:rFonts w:hint="eastAsia"/>
                <w:szCs w:val="21"/>
                <w:highlight w:val="none"/>
              </w:rPr>
              <w:t>过程中产生称量废气。</w:t>
            </w:r>
          </w:p>
          <w:p w14:paraId="52BED75E">
            <w:pPr>
              <w:adjustRightInd w:val="0"/>
              <w:snapToGrid w:val="0"/>
              <w:spacing w:line="360" w:lineRule="auto"/>
              <w:ind w:firstLine="420" w:firstLineChars="200"/>
              <w:rPr>
                <w:szCs w:val="21"/>
                <w:highlight w:val="none"/>
              </w:rPr>
            </w:pPr>
            <w:r>
              <w:rPr>
                <w:rFonts w:hint="eastAsia"/>
                <w:szCs w:val="21"/>
                <w:highlight w:val="none"/>
              </w:rPr>
              <w:t>称量在密闭称量柜内进行，产生少量挥发性有机物，约为挥发性原料的0</w:t>
            </w:r>
            <w:r>
              <w:rPr>
                <w:szCs w:val="21"/>
                <w:highlight w:val="none"/>
              </w:rPr>
              <w:t>.</w:t>
            </w:r>
            <w:r>
              <w:rPr>
                <w:rFonts w:hint="eastAsia"/>
                <w:szCs w:val="21"/>
                <w:highlight w:val="none"/>
              </w:rPr>
              <w:t>1</w:t>
            </w:r>
            <w:r>
              <w:rPr>
                <w:szCs w:val="21"/>
                <w:highlight w:val="none"/>
              </w:rPr>
              <w:t>%</w:t>
            </w:r>
            <w:r>
              <w:rPr>
                <w:rFonts w:hint="eastAsia"/>
                <w:szCs w:val="21"/>
                <w:highlight w:val="none"/>
              </w:rPr>
              <w:t>，则称量废气产生量为</w:t>
            </w:r>
            <w:r>
              <w:rPr>
                <w:rFonts w:hint="eastAsia"/>
                <w:szCs w:val="21"/>
                <w:highlight w:val="none"/>
                <w:lang w:val="en-US" w:eastAsia="zh-CN"/>
              </w:rPr>
              <w:t>乙醇0.5kg/a，三氯甲烷0.01kg/a，二氯甲烷0.1kg/a，甲醇0.05kg/a</w:t>
            </w:r>
            <w:r>
              <w:rPr>
                <w:rFonts w:hint="eastAsia"/>
                <w:szCs w:val="21"/>
                <w:highlight w:val="none"/>
              </w:rPr>
              <w:t>。</w:t>
            </w:r>
          </w:p>
          <w:p w14:paraId="68D1C20A">
            <w:pPr>
              <w:adjustRightInd w:val="0"/>
              <w:snapToGrid w:val="0"/>
              <w:spacing w:line="360" w:lineRule="auto"/>
              <w:ind w:firstLine="420" w:firstLineChars="200"/>
              <w:rPr>
                <w:rFonts w:hint="default" w:eastAsia="宋体"/>
                <w:szCs w:val="21"/>
                <w:highlight w:val="none"/>
                <w:lang w:val="en-US" w:eastAsia="zh-CN"/>
              </w:rPr>
            </w:pPr>
            <w:r>
              <w:rPr>
                <w:rFonts w:hint="eastAsia"/>
                <w:szCs w:val="21"/>
                <w:highlight w:val="none"/>
              </w:rPr>
              <w:t>（2）</w:t>
            </w:r>
            <w:r>
              <w:rPr>
                <w:rFonts w:hint="eastAsia"/>
                <w:szCs w:val="21"/>
                <w:highlight w:val="none"/>
                <w:lang w:val="en-US" w:eastAsia="zh-CN"/>
              </w:rPr>
              <w:t>纳米粒制剂</w:t>
            </w:r>
          </w:p>
          <w:p w14:paraId="4B984E43">
            <w:pPr>
              <w:adjustRightInd w:val="0"/>
              <w:snapToGrid w:val="0"/>
              <w:spacing w:line="360" w:lineRule="auto"/>
              <w:ind w:firstLine="420" w:firstLineChars="200"/>
              <w:rPr>
                <w:szCs w:val="21"/>
                <w:highlight w:val="none"/>
              </w:rPr>
            </w:pPr>
            <w:r>
              <w:rPr>
                <w:rFonts w:hint="eastAsia"/>
                <w:szCs w:val="21"/>
                <w:highlight w:val="none"/>
                <w:lang w:val="en-US" w:eastAsia="zh-CN"/>
              </w:rPr>
              <w:t>纳米粒制剂研发过程中</w:t>
            </w:r>
            <w:r>
              <w:rPr>
                <w:rFonts w:hint="eastAsia"/>
                <w:szCs w:val="21"/>
                <w:highlight w:val="none"/>
              </w:rPr>
              <w:t>产生称量废气。</w:t>
            </w:r>
          </w:p>
          <w:p w14:paraId="745AC551">
            <w:pPr>
              <w:adjustRightInd w:val="0"/>
              <w:snapToGrid w:val="0"/>
              <w:spacing w:line="360" w:lineRule="auto"/>
              <w:ind w:firstLine="420" w:firstLineChars="200"/>
              <w:rPr>
                <w:szCs w:val="21"/>
                <w:highlight w:val="none"/>
              </w:rPr>
            </w:pPr>
            <w:r>
              <w:rPr>
                <w:rFonts w:hint="eastAsia"/>
                <w:szCs w:val="21"/>
                <w:highlight w:val="none"/>
              </w:rPr>
              <w:t>称量在密闭称量柜内进行，产生少量挥发性有机物，约为挥发性原料的0</w:t>
            </w:r>
            <w:r>
              <w:rPr>
                <w:szCs w:val="21"/>
                <w:highlight w:val="none"/>
              </w:rPr>
              <w:t>.</w:t>
            </w:r>
            <w:r>
              <w:rPr>
                <w:rFonts w:hint="eastAsia"/>
                <w:szCs w:val="21"/>
                <w:highlight w:val="none"/>
              </w:rPr>
              <w:t>1</w:t>
            </w:r>
            <w:r>
              <w:rPr>
                <w:szCs w:val="21"/>
                <w:highlight w:val="none"/>
              </w:rPr>
              <w:t>%</w:t>
            </w:r>
            <w:r>
              <w:rPr>
                <w:rFonts w:hint="eastAsia"/>
                <w:szCs w:val="21"/>
                <w:highlight w:val="none"/>
              </w:rPr>
              <w:t>，则称量废气产生量为</w:t>
            </w:r>
            <w:r>
              <w:rPr>
                <w:rFonts w:hint="eastAsia"/>
                <w:szCs w:val="21"/>
                <w:highlight w:val="none"/>
                <w:lang w:val="en-US" w:eastAsia="zh-CN"/>
              </w:rPr>
              <w:t>三氯甲烷0.01kg/a，二氯甲烷0.01kg/a</w:t>
            </w:r>
            <w:r>
              <w:rPr>
                <w:rFonts w:hint="eastAsia"/>
                <w:szCs w:val="21"/>
                <w:highlight w:val="none"/>
              </w:rPr>
              <w:t>。</w:t>
            </w:r>
          </w:p>
          <w:p w14:paraId="1894D99B">
            <w:pPr>
              <w:adjustRightInd w:val="0"/>
              <w:snapToGrid w:val="0"/>
              <w:spacing w:line="360" w:lineRule="auto"/>
              <w:ind w:firstLine="420" w:firstLineChars="200"/>
              <w:rPr>
                <w:rFonts w:hint="default"/>
                <w:szCs w:val="21"/>
                <w:highlight w:val="none"/>
                <w:lang w:val="en-US"/>
              </w:rPr>
            </w:pPr>
            <w:r>
              <w:rPr>
                <w:rFonts w:hint="eastAsia"/>
                <w:szCs w:val="21"/>
                <w:highlight w:val="none"/>
              </w:rPr>
              <w:t>（3）</w:t>
            </w:r>
            <w:r>
              <w:rPr>
                <w:szCs w:val="21"/>
                <w:highlight w:val="none"/>
              </w:rPr>
              <w:t>A0</w:t>
            </w:r>
            <w:r>
              <w:rPr>
                <w:rFonts w:hint="eastAsia"/>
                <w:szCs w:val="21"/>
                <w:highlight w:val="none"/>
                <w:lang w:val="en-US" w:eastAsia="zh-CN"/>
              </w:rPr>
              <w:t>8A</w:t>
            </w:r>
          </w:p>
          <w:p w14:paraId="4882BD77">
            <w:pPr>
              <w:adjustRightInd w:val="0"/>
              <w:snapToGrid w:val="0"/>
              <w:spacing w:line="360" w:lineRule="auto"/>
              <w:ind w:firstLine="420" w:firstLineChars="200"/>
              <w:rPr>
                <w:rFonts w:hint="eastAsia"/>
                <w:szCs w:val="21"/>
                <w:highlight w:val="none"/>
                <w:lang w:val="en-US" w:eastAsia="zh-CN"/>
              </w:rPr>
            </w:pPr>
            <w:r>
              <w:rPr>
                <w:rFonts w:hint="eastAsia"/>
                <w:szCs w:val="21"/>
                <w:highlight w:val="none"/>
                <w:lang w:val="en-US" w:eastAsia="zh-CN"/>
              </w:rPr>
              <w:t>A08A研发过程中产生过滤、收集废气。</w:t>
            </w:r>
          </w:p>
          <w:p w14:paraId="62C94C80">
            <w:pPr>
              <w:adjustRightInd w:val="0"/>
              <w:snapToGrid w:val="0"/>
              <w:spacing w:line="360" w:lineRule="auto"/>
              <w:ind w:firstLine="420" w:firstLineChars="200"/>
              <w:rPr>
                <w:szCs w:val="21"/>
                <w:highlight w:val="none"/>
              </w:rPr>
            </w:pPr>
            <w:r>
              <w:rPr>
                <w:rFonts w:hint="eastAsia"/>
                <w:szCs w:val="21"/>
                <w:highlight w:val="none"/>
                <w:lang w:val="en-US" w:eastAsia="zh-CN"/>
              </w:rPr>
              <w:t>过滤、收集过程中产生少量挥发性有机物，根据工艺分析，二氯甲烷约为0.2kg/a</w:t>
            </w:r>
            <w:r>
              <w:rPr>
                <w:rFonts w:hint="eastAsia"/>
                <w:szCs w:val="21"/>
                <w:highlight w:val="none"/>
              </w:rPr>
              <w:t>。</w:t>
            </w:r>
          </w:p>
          <w:p w14:paraId="4687BC11">
            <w:pPr>
              <w:adjustRightInd w:val="0"/>
              <w:snapToGrid w:val="0"/>
              <w:spacing w:line="360" w:lineRule="auto"/>
              <w:ind w:firstLine="420" w:firstLineChars="200"/>
              <w:rPr>
                <w:rFonts w:hint="default" w:eastAsia="宋体"/>
                <w:szCs w:val="21"/>
                <w:highlight w:val="none"/>
                <w:lang w:val="en-US" w:eastAsia="zh-CN"/>
              </w:rPr>
            </w:pPr>
            <w:r>
              <w:rPr>
                <w:rFonts w:hint="eastAsia"/>
                <w:szCs w:val="21"/>
                <w:highlight w:val="none"/>
              </w:rPr>
              <w:t>（4）</w:t>
            </w:r>
            <w:r>
              <w:rPr>
                <w:rFonts w:hint="eastAsia"/>
                <w:szCs w:val="21"/>
                <w:highlight w:val="none"/>
                <w:lang w:val="en-US" w:eastAsia="zh-CN"/>
              </w:rPr>
              <w:t>A04A</w:t>
            </w:r>
          </w:p>
          <w:p w14:paraId="4958DF8D">
            <w:pPr>
              <w:adjustRightInd w:val="0"/>
              <w:snapToGrid w:val="0"/>
              <w:spacing w:line="360" w:lineRule="auto"/>
              <w:ind w:firstLine="420" w:firstLineChars="200"/>
              <w:rPr>
                <w:rFonts w:hint="eastAsia"/>
                <w:szCs w:val="21"/>
                <w:highlight w:val="none"/>
                <w:lang w:val="en-US" w:eastAsia="zh-CN"/>
              </w:rPr>
            </w:pPr>
            <w:r>
              <w:rPr>
                <w:rFonts w:hint="eastAsia"/>
                <w:szCs w:val="21"/>
                <w:highlight w:val="none"/>
                <w:lang w:val="en-US" w:eastAsia="zh-CN"/>
              </w:rPr>
              <w:t>A04A研发过程中产生配液废气、预干燥废气和干燥废气。</w:t>
            </w:r>
          </w:p>
          <w:p w14:paraId="6A8244CB">
            <w:pPr>
              <w:adjustRightInd w:val="0"/>
              <w:snapToGrid w:val="0"/>
              <w:spacing w:line="360" w:lineRule="auto"/>
              <w:ind w:firstLine="420" w:firstLineChars="200"/>
              <w:rPr>
                <w:rFonts w:hint="eastAsia"/>
                <w:szCs w:val="21"/>
                <w:highlight w:val="none"/>
                <w:lang w:val="en-US" w:eastAsia="zh-CN"/>
              </w:rPr>
            </w:pPr>
            <w:r>
              <w:rPr>
                <w:rFonts w:hint="eastAsia"/>
                <w:szCs w:val="21"/>
                <w:highlight w:val="none"/>
                <w:lang w:val="en-US" w:eastAsia="zh-CN"/>
              </w:rPr>
              <w:t>配液在密闭柜内进行，产生少量挥发性有机物，约为挥发性原料的0.1%，则配液废气产生量为二氯甲烷0.2kg/a。</w:t>
            </w:r>
          </w:p>
          <w:p w14:paraId="11C1F2EB">
            <w:pPr>
              <w:adjustRightInd w:val="0"/>
              <w:snapToGrid w:val="0"/>
              <w:spacing w:line="360" w:lineRule="auto"/>
              <w:ind w:firstLine="420" w:firstLineChars="200"/>
              <w:rPr>
                <w:rFonts w:hint="eastAsia"/>
                <w:szCs w:val="21"/>
                <w:highlight w:val="none"/>
                <w:lang w:val="en-US" w:eastAsia="zh-CN"/>
              </w:rPr>
            </w:pPr>
            <w:r>
              <w:rPr>
                <w:rFonts w:hint="eastAsia"/>
                <w:szCs w:val="21"/>
                <w:highlight w:val="none"/>
                <w:lang w:val="en-US" w:eastAsia="zh-CN"/>
              </w:rPr>
              <w:t>预干燥过程通入氮气，采用低温干燥2~10小时，产生预干燥废气氮气约50kg/a。</w:t>
            </w:r>
          </w:p>
          <w:p w14:paraId="4DAECE25">
            <w:pPr>
              <w:adjustRightInd w:val="0"/>
              <w:snapToGrid w:val="0"/>
              <w:spacing w:line="360" w:lineRule="auto"/>
              <w:ind w:firstLine="420" w:firstLineChars="200"/>
              <w:rPr>
                <w:rFonts w:hint="default"/>
                <w:szCs w:val="21"/>
                <w:highlight w:val="none"/>
                <w:lang w:val="en-US" w:eastAsia="zh-CN"/>
              </w:rPr>
            </w:pPr>
            <w:r>
              <w:rPr>
                <w:rFonts w:hint="eastAsia"/>
                <w:szCs w:val="21"/>
                <w:highlight w:val="none"/>
                <w:lang w:val="en-US" w:eastAsia="zh-CN"/>
              </w:rPr>
              <w:t>干燥过程通入氮气，采用真空高温干燥，此时基本无有机溶剂残留，产生干燥废气氮气约6.25kg/a。</w:t>
            </w:r>
          </w:p>
          <w:p w14:paraId="3AABE939">
            <w:pPr>
              <w:numPr>
                <w:ilvl w:val="0"/>
                <w:numId w:val="28"/>
              </w:numPr>
              <w:adjustRightInd w:val="0"/>
              <w:snapToGrid w:val="0"/>
              <w:spacing w:line="360" w:lineRule="auto"/>
              <w:ind w:firstLine="420" w:firstLineChars="200"/>
              <w:rPr>
                <w:rFonts w:hint="default"/>
                <w:szCs w:val="21"/>
                <w:highlight w:val="none"/>
                <w:lang w:val="en-US" w:eastAsia="zh-CN"/>
              </w:rPr>
            </w:pPr>
            <w:r>
              <w:rPr>
                <w:rFonts w:hint="eastAsia"/>
                <w:szCs w:val="21"/>
                <w:highlight w:val="none"/>
                <w:lang w:val="en-US" w:eastAsia="zh-CN"/>
              </w:rPr>
              <w:t>A05A</w:t>
            </w:r>
          </w:p>
          <w:p w14:paraId="018D6271">
            <w:pPr>
              <w:numPr>
                <w:ilvl w:val="0"/>
                <w:numId w:val="0"/>
              </w:numPr>
              <w:adjustRightInd w:val="0"/>
              <w:snapToGrid w:val="0"/>
              <w:spacing w:line="360" w:lineRule="auto"/>
              <w:ind w:firstLine="420" w:firstLineChars="200"/>
              <w:rPr>
                <w:rFonts w:hint="eastAsia"/>
                <w:szCs w:val="21"/>
                <w:highlight w:val="none"/>
                <w:lang w:val="en-US" w:eastAsia="zh-CN"/>
              </w:rPr>
            </w:pPr>
            <w:r>
              <w:rPr>
                <w:rFonts w:hint="eastAsia"/>
                <w:szCs w:val="21"/>
                <w:highlight w:val="none"/>
                <w:lang w:val="en-US" w:eastAsia="zh-CN"/>
              </w:rPr>
              <w:t>A05A研发过程中产生称量废气、投料废气和冷冻干燥废气。</w:t>
            </w:r>
          </w:p>
          <w:p w14:paraId="620125A3">
            <w:pPr>
              <w:numPr>
                <w:ilvl w:val="0"/>
                <w:numId w:val="0"/>
              </w:numPr>
              <w:adjustRightInd w:val="0"/>
              <w:snapToGrid w:val="0"/>
              <w:spacing w:line="360" w:lineRule="auto"/>
              <w:ind w:firstLine="420" w:firstLineChars="200"/>
              <w:rPr>
                <w:rFonts w:hint="eastAsia"/>
                <w:szCs w:val="21"/>
                <w:highlight w:val="none"/>
                <w:lang w:val="en-US" w:eastAsia="zh-CN"/>
              </w:rPr>
            </w:pPr>
            <w:r>
              <w:rPr>
                <w:rFonts w:hint="eastAsia"/>
                <w:szCs w:val="21"/>
                <w:highlight w:val="none"/>
                <w:lang w:val="en-US" w:eastAsia="zh-CN"/>
              </w:rPr>
              <w:t>聚合物配置、溶液混合和除菌过滤过程中产生称量废气和投料废气，称量废气冰醋酸约0.015kg/a，投料废气冰醋酸约0.015kg/a。</w:t>
            </w:r>
          </w:p>
          <w:p w14:paraId="69E88E26">
            <w:pPr>
              <w:numPr>
                <w:ilvl w:val="0"/>
                <w:numId w:val="0"/>
              </w:numPr>
              <w:adjustRightInd w:val="0"/>
              <w:snapToGrid w:val="0"/>
              <w:spacing w:line="360" w:lineRule="auto"/>
              <w:ind w:firstLine="420" w:firstLineChars="200"/>
              <w:rPr>
                <w:rFonts w:hint="default"/>
                <w:szCs w:val="21"/>
                <w:highlight w:val="none"/>
                <w:lang w:val="en-US" w:eastAsia="zh-CN"/>
              </w:rPr>
            </w:pPr>
            <w:r>
              <w:rPr>
                <w:rFonts w:hint="eastAsia"/>
                <w:szCs w:val="21"/>
                <w:highlight w:val="none"/>
                <w:lang w:val="en-US" w:eastAsia="zh-CN"/>
              </w:rPr>
              <w:t>冷冻干燥在冻干机中进行，产生冷冻干燥废气冰醋酸约0.02kg/a</w:t>
            </w:r>
          </w:p>
          <w:p w14:paraId="05E4EDCE">
            <w:pPr>
              <w:numPr>
                <w:ilvl w:val="0"/>
                <w:numId w:val="28"/>
              </w:numPr>
              <w:adjustRightInd w:val="0"/>
              <w:snapToGrid w:val="0"/>
              <w:spacing w:line="360" w:lineRule="auto"/>
              <w:ind w:firstLine="420" w:firstLineChars="200"/>
              <w:rPr>
                <w:szCs w:val="21"/>
                <w:highlight w:val="none"/>
              </w:rPr>
            </w:pPr>
            <w:r>
              <w:rPr>
                <w:rFonts w:hint="eastAsia"/>
                <w:szCs w:val="21"/>
                <w:highlight w:val="none"/>
                <w:lang w:val="en-US" w:eastAsia="zh-CN"/>
              </w:rPr>
              <w:t>A03B</w:t>
            </w:r>
          </w:p>
          <w:p w14:paraId="7D291926">
            <w:pPr>
              <w:numPr>
                <w:ilvl w:val="0"/>
                <w:numId w:val="0"/>
              </w:numPr>
              <w:adjustRightInd w:val="0"/>
              <w:snapToGrid w:val="0"/>
              <w:spacing w:line="360" w:lineRule="auto"/>
              <w:ind w:firstLine="420" w:firstLineChars="200"/>
              <w:rPr>
                <w:rFonts w:hint="eastAsia"/>
                <w:szCs w:val="21"/>
                <w:highlight w:val="none"/>
                <w:lang w:val="en-US" w:eastAsia="zh-CN"/>
              </w:rPr>
            </w:pPr>
            <w:r>
              <w:rPr>
                <w:rFonts w:hint="eastAsia"/>
                <w:szCs w:val="21"/>
                <w:highlight w:val="none"/>
                <w:lang w:val="en-US" w:eastAsia="zh-CN"/>
              </w:rPr>
              <w:t>A03B研发过程中产生配液废气、液中干燥废气和冻干废气。</w:t>
            </w:r>
          </w:p>
          <w:p w14:paraId="44B8AE08">
            <w:pPr>
              <w:numPr>
                <w:ilvl w:val="0"/>
                <w:numId w:val="0"/>
              </w:numPr>
              <w:adjustRightInd w:val="0"/>
              <w:snapToGrid w:val="0"/>
              <w:spacing w:line="360" w:lineRule="auto"/>
              <w:ind w:firstLine="420" w:firstLineChars="200"/>
              <w:rPr>
                <w:rFonts w:hint="eastAsia"/>
                <w:szCs w:val="21"/>
                <w:highlight w:val="none"/>
                <w:lang w:val="en-US" w:eastAsia="zh-CN"/>
              </w:rPr>
            </w:pPr>
            <w:r>
              <w:rPr>
                <w:rFonts w:hint="eastAsia"/>
                <w:szCs w:val="21"/>
                <w:highlight w:val="none"/>
                <w:lang w:val="en-US" w:eastAsia="zh-CN"/>
              </w:rPr>
              <w:t>配液在密闭柜内进行，产生少量挥发性有机物，约为挥发性原料的0.1%，这配液废气产生量为二氯甲烷0.001kg/a。</w:t>
            </w:r>
          </w:p>
          <w:p w14:paraId="6EC51159">
            <w:pPr>
              <w:numPr>
                <w:ilvl w:val="0"/>
                <w:numId w:val="0"/>
              </w:numPr>
              <w:adjustRightInd w:val="0"/>
              <w:snapToGrid w:val="0"/>
              <w:spacing w:line="360" w:lineRule="auto"/>
              <w:ind w:firstLine="420" w:firstLineChars="200"/>
              <w:rPr>
                <w:rFonts w:hint="eastAsia"/>
                <w:szCs w:val="21"/>
                <w:highlight w:val="none"/>
                <w:lang w:val="en-US" w:eastAsia="zh-CN"/>
              </w:rPr>
            </w:pPr>
            <w:r>
              <w:rPr>
                <w:rFonts w:hint="eastAsia"/>
                <w:szCs w:val="21"/>
                <w:highlight w:val="none"/>
                <w:lang w:val="en-US" w:eastAsia="zh-CN"/>
              </w:rPr>
              <w:t>液中干燥去除分散相中的挥发性溶剂，产生液中干燥废气二氯甲烷约2.799kg/a。</w:t>
            </w:r>
          </w:p>
          <w:p w14:paraId="7569A275">
            <w:pPr>
              <w:numPr>
                <w:ilvl w:val="0"/>
                <w:numId w:val="0"/>
              </w:numPr>
              <w:adjustRightInd w:val="0"/>
              <w:snapToGrid w:val="0"/>
              <w:spacing w:line="360" w:lineRule="auto"/>
              <w:ind w:firstLine="420" w:firstLineChars="200"/>
              <w:rPr>
                <w:rFonts w:hint="default"/>
                <w:szCs w:val="21"/>
                <w:highlight w:val="none"/>
                <w:lang w:val="en-US" w:eastAsia="zh-CN"/>
              </w:rPr>
            </w:pPr>
            <w:r>
              <w:rPr>
                <w:rFonts w:hint="eastAsia"/>
                <w:szCs w:val="21"/>
                <w:highlight w:val="none"/>
                <w:lang w:val="en-US" w:eastAsia="zh-CN"/>
              </w:rPr>
              <w:t>向离心后的微球混悬液中加入甘露醇溶液，进行冻干，此过程产生冻干废气二氯甲烷约0.25kg/a。</w:t>
            </w:r>
          </w:p>
          <w:p w14:paraId="6AD50BA1">
            <w:pPr>
              <w:numPr>
                <w:ilvl w:val="0"/>
                <w:numId w:val="28"/>
              </w:numPr>
              <w:adjustRightInd w:val="0"/>
              <w:snapToGrid w:val="0"/>
              <w:spacing w:line="360" w:lineRule="auto"/>
              <w:ind w:firstLine="420" w:firstLineChars="200"/>
              <w:rPr>
                <w:szCs w:val="21"/>
                <w:highlight w:val="none"/>
              </w:rPr>
            </w:pPr>
            <w:r>
              <w:rPr>
                <w:rFonts w:hint="eastAsia"/>
                <w:szCs w:val="21"/>
                <w:highlight w:val="none"/>
                <w:lang w:val="en-US" w:eastAsia="zh-CN"/>
              </w:rPr>
              <w:t>M05A</w:t>
            </w:r>
          </w:p>
          <w:p w14:paraId="332E07AD">
            <w:pPr>
              <w:numPr>
                <w:ilvl w:val="0"/>
                <w:numId w:val="0"/>
              </w:numPr>
              <w:adjustRightInd w:val="0"/>
              <w:snapToGrid w:val="0"/>
              <w:spacing w:line="360" w:lineRule="auto"/>
              <w:ind w:firstLine="420" w:firstLineChars="200"/>
              <w:rPr>
                <w:rFonts w:hint="eastAsia"/>
                <w:szCs w:val="21"/>
                <w:highlight w:val="none"/>
                <w:lang w:val="en-US" w:eastAsia="zh-CN"/>
              </w:rPr>
            </w:pPr>
            <w:r>
              <w:rPr>
                <w:rFonts w:hint="eastAsia"/>
                <w:szCs w:val="21"/>
                <w:highlight w:val="none"/>
                <w:lang w:val="en-US" w:eastAsia="zh-CN"/>
              </w:rPr>
              <w:t>M05研发过程中产生过滤、干燥废气。</w:t>
            </w:r>
          </w:p>
          <w:p w14:paraId="593AE93B">
            <w:pPr>
              <w:numPr>
                <w:ilvl w:val="0"/>
                <w:numId w:val="0"/>
              </w:numPr>
              <w:adjustRightInd w:val="0"/>
              <w:snapToGrid w:val="0"/>
              <w:spacing w:line="360" w:lineRule="auto"/>
              <w:ind w:firstLine="420" w:firstLineChars="200"/>
              <w:rPr>
                <w:rFonts w:hint="default"/>
                <w:szCs w:val="21"/>
                <w:highlight w:val="none"/>
                <w:lang w:val="en-US" w:eastAsia="zh-CN"/>
              </w:rPr>
            </w:pPr>
            <w:r>
              <w:rPr>
                <w:rFonts w:hint="eastAsia"/>
                <w:szCs w:val="21"/>
                <w:highlight w:val="none"/>
                <w:lang w:val="en-US" w:eastAsia="zh-CN"/>
              </w:rPr>
              <w:t>过滤去除不溶物，取滤液旋干，加丙酮重结晶，再进行过滤，干燥。此过程产生过滤、干燥废气，二氯甲烷产生量约0.1kg/a，丙酮产生量约0.1kg/a。</w:t>
            </w:r>
          </w:p>
          <w:p w14:paraId="2BBEECFA">
            <w:pPr>
              <w:adjustRightInd w:val="0"/>
              <w:snapToGrid w:val="0"/>
              <w:spacing w:line="360" w:lineRule="auto"/>
              <w:ind w:firstLine="420" w:firstLineChars="200"/>
              <w:rPr>
                <w:szCs w:val="21"/>
                <w:highlight w:val="none"/>
              </w:rPr>
            </w:pPr>
            <w:r>
              <w:rPr>
                <w:rFonts w:hint="eastAsia"/>
                <w:szCs w:val="21"/>
                <w:highlight w:val="none"/>
              </w:rPr>
              <w:t>（</w:t>
            </w:r>
            <w:r>
              <w:rPr>
                <w:rFonts w:hint="eastAsia"/>
                <w:szCs w:val="21"/>
                <w:highlight w:val="none"/>
                <w:lang w:val="en-US" w:eastAsia="zh-CN"/>
              </w:rPr>
              <w:t>8</w:t>
            </w:r>
            <w:r>
              <w:rPr>
                <w:rFonts w:hint="eastAsia"/>
                <w:szCs w:val="21"/>
                <w:highlight w:val="none"/>
              </w:rPr>
              <w:t>）小计</w:t>
            </w:r>
          </w:p>
          <w:p w14:paraId="27266DEC">
            <w:pPr>
              <w:adjustRightInd w:val="0"/>
              <w:snapToGrid w:val="0"/>
              <w:spacing w:line="360" w:lineRule="auto"/>
              <w:ind w:firstLine="420" w:firstLineChars="200"/>
              <w:rPr>
                <w:szCs w:val="21"/>
                <w:highlight w:val="none"/>
              </w:rPr>
            </w:pPr>
            <w:r>
              <w:rPr>
                <w:rFonts w:hint="eastAsia"/>
                <w:szCs w:val="21"/>
                <w:highlight w:val="none"/>
                <w:lang w:val="en-US" w:eastAsia="zh-CN"/>
              </w:rPr>
              <w:t>研发</w:t>
            </w:r>
            <w:r>
              <w:rPr>
                <w:rFonts w:hint="eastAsia"/>
                <w:szCs w:val="21"/>
                <w:highlight w:val="none"/>
              </w:rPr>
              <w:t>废气收集汇合后，经同一套</w:t>
            </w:r>
            <w:r>
              <w:rPr>
                <w:rFonts w:hint="eastAsia"/>
                <w:szCs w:val="21"/>
                <w:highlight w:val="none"/>
                <w:lang w:val="en-US" w:eastAsia="zh-CN"/>
              </w:rPr>
              <w:t>单级</w:t>
            </w:r>
            <w:r>
              <w:rPr>
                <w:rFonts w:hint="eastAsia"/>
                <w:szCs w:val="21"/>
                <w:highlight w:val="none"/>
              </w:rPr>
              <w:t>活性炭吸附装置（T</w:t>
            </w:r>
            <w:r>
              <w:rPr>
                <w:szCs w:val="21"/>
                <w:highlight w:val="none"/>
              </w:rPr>
              <w:t>A001</w:t>
            </w:r>
            <w:r>
              <w:rPr>
                <w:rFonts w:hint="eastAsia"/>
                <w:szCs w:val="21"/>
                <w:highlight w:val="none"/>
              </w:rPr>
              <w:t>）处理后高空排放（D</w:t>
            </w:r>
            <w:r>
              <w:rPr>
                <w:szCs w:val="21"/>
                <w:highlight w:val="none"/>
              </w:rPr>
              <w:t>A001</w:t>
            </w:r>
            <w:r>
              <w:rPr>
                <w:rFonts w:hint="eastAsia"/>
                <w:szCs w:val="21"/>
                <w:highlight w:val="none"/>
              </w:rPr>
              <w:t>）。称量柜内废气收集效率9</w:t>
            </w:r>
            <w:r>
              <w:rPr>
                <w:szCs w:val="21"/>
                <w:highlight w:val="none"/>
              </w:rPr>
              <w:t>0%</w:t>
            </w:r>
            <w:r>
              <w:rPr>
                <w:rFonts w:hint="eastAsia"/>
                <w:szCs w:val="21"/>
                <w:highlight w:val="none"/>
              </w:rPr>
              <w:t>，投料废气集气罩收集效率8</w:t>
            </w:r>
            <w:r>
              <w:rPr>
                <w:szCs w:val="21"/>
                <w:highlight w:val="none"/>
              </w:rPr>
              <w:t>0%</w:t>
            </w:r>
            <w:r>
              <w:rPr>
                <w:rFonts w:hint="eastAsia"/>
                <w:szCs w:val="21"/>
                <w:highlight w:val="none"/>
              </w:rPr>
              <w:t>，其他生产废气在密闭设备内管道收集，收集效率</w:t>
            </w:r>
            <w:r>
              <w:rPr>
                <w:szCs w:val="21"/>
                <w:highlight w:val="none"/>
              </w:rPr>
              <w:t>99%</w:t>
            </w:r>
            <w:r>
              <w:rPr>
                <w:rFonts w:hint="eastAsia"/>
                <w:szCs w:val="21"/>
                <w:highlight w:val="none"/>
              </w:rPr>
              <w:t>。活性炭吸附对有机废气去除率</w:t>
            </w:r>
            <w:r>
              <w:rPr>
                <w:rFonts w:hint="eastAsia"/>
                <w:szCs w:val="21"/>
                <w:highlight w:val="none"/>
                <w:lang w:val="en-US" w:eastAsia="zh-CN"/>
              </w:rPr>
              <w:t>70</w:t>
            </w:r>
            <w:r>
              <w:rPr>
                <w:szCs w:val="21"/>
                <w:highlight w:val="none"/>
              </w:rPr>
              <w:t>%</w:t>
            </w:r>
            <w:r>
              <w:rPr>
                <w:rFonts w:hint="eastAsia"/>
                <w:szCs w:val="21"/>
                <w:highlight w:val="none"/>
              </w:rPr>
              <w:t>。则废气排放情况如下。</w:t>
            </w:r>
          </w:p>
          <w:p w14:paraId="229EBEF4">
            <w:pPr>
              <w:pStyle w:val="505"/>
              <w:numPr>
                <w:ilvl w:val="0"/>
                <w:numId w:val="27"/>
              </w:numPr>
              <w:adjustRightInd w:val="0"/>
              <w:snapToGrid w:val="0"/>
              <w:ind w:firstLineChars="0"/>
              <w:jc w:val="center"/>
              <w:rPr>
                <w:rFonts w:cs="宋体"/>
                <w:b/>
                <w:bCs/>
                <w:sz w:val="21"/>
                <w:szCs w:val="21"/>
                <w:highlight w:val="none"/>
              </w:rPr>
            </w:pPr>
            <w:r>
              <w:rPr>
                <w:rFonts w:hint="eastAsia" w:cs="宋体"/>
                <w:b/>
                <w:bCs/>
                <w:sz w:val="21"/>
                <w:szCs w:val="21"/>
                <w:highlight w:val="none"/>
                <w:lang w:val="en-US" w:eastAsia="zh-CN"/>
              </w:rPr>
              <w:t>DA001废气处理设施风量统计表</w:t>
            </w:r>
          </w:p>
          <w:tbl>
            <w:tblPr>
              <w:tblStyle w:val="8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41"/>
              <w:gridCol w:w="977"/>
              <w:gridCol w:w="1457"/>
              <w:gridCol w:w="1218"/>
              <w:gridCol w:w="1218"/>
              <w:gridCol w:w="1546"/>
            </w:tblGrid>
            <w:tr w14:paraId="6D07B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1" w:type="pct"/>
                  <w:noWrap w:val="0"/>
                  <w:vAlign w:val="center"/>
                </w:tcPr>
                <w:p w14:paraId="0364D07B">
                  <w:pPr>
                    <w:widowControl/>
                    <w:adjustRightInd w:val="0"/>
                    <w:snapToGrid w:val="0"/>
                    <w:jc w:val="center"/>
                    <w:rPr>
                      <w:rFonts w:ascii="Times New Roman" w:hAnsi="Times New Roman" w:eastAsia="宋体" w:cs="Times New Roman"/>
                      <w:kern w:val="0"/>
                      <w:sz w:val="18"/>
                      <w:szCs w:val="18"/>
                      <w:highlight w:val="none"/>
                    </w:rPr>
                  </w:pPr>
                  <w:r>
                    <w:rPr>
                      <w:rFonts w:ascii="Times New Roman" w:hAnsi="Times New Roman" w:eastAsia="宋体" w:cs="Times New Roman"/>
                      <w:kern w:val="0"/>
                      <w:sz w:val="18"/>
                      <w:szCs w:val="18"/>
                      <w:highlight w:val="none"/>
                    </w:rPr>
                    <w:t>废气收集设施</w:t>
                  </w:r>
                </w:p>
              </w:tc>
              <w:tc>
                <w:tcPr>
                  <w:tcW w:w="584" w:type="pct"/>
                  <w:noWrap w:val="0"/>
                  <w:vAlign w:val="center"/>
                </w:tcPr>
                <w:p w14:paraId="3A59E9F2">
                  <w:pPr>
                    <w:widowControl/>
                    <w:adjustRightInd w:val="0"/>
                    <w:snapToGrid w:val="0"/>
                    <w:jc w:val="center"/>
                    <w:rPr>
                      <w:rFonts w:ascii="Times New Roman" w:hAnsi="Times New Roman" w:eastAsia="宋体" w:cs="Times New Roman"/>
                      <w:kern w:val="0"/>
                      <w:sz w:val="18"/>
                      <w:szCs w:val="18"/>
                      <w:highlight w:val="none"/>
                    </w:rPr>
                  </w:pPr>
                  <w:r>
                    <w:rPr>
                      <w:rFonts w:ascii="Times New Roman" w:hAnsi="Times New Roman" w:eastAsia="宋体" w:cs="Times New Roman"/>
                      <w:kern w:val="0"/>
                      <w:sz w:val="18"/>
                      <w:szCs w:val="18"/>
                      <w:highlight w:val="none"/>
                    </w:rPr>
                    <w:t>数量（套）</w:t>
                  </w:r>
                </w:p>
              </w:tc>
              <w:tc>
                <w:tcPr>
                  <w:tcW w:w="871" w:type="pct"/>
                  <w:noWrap w:val="0"/>
                  <w:vAlign w:val="center"/>
                </w:tcPr>
                <w:p w14:paraId="75134BA9">
                  <w:pPr>
                    <w:widowControl/>
                    <w:adjustRightInd w:val="0"/>
                    <w:snapToGrid w:val="0"/>
                    <w:jc w:val="center"/>
                    <w:rPr>
                      <w:rFonts w:ascii="Times New Roman" w:hAnsi="Times New Roman" w:eastAsia="宋体" w:cs="Times New Roman"/>
                      <w:kern w:val="0"/>
                      <w:sz w:val="18"/>
                      <w:szCs w:val="18"/>
                      <w:highlight w:val="none"/>
                    </w:rPr>
                  </w:pPr>
                  <w:r>
                    <w:rPr>
                      <w:rFonts w:ascii="Times New Roman" w:hAnsi="Times New Roman" w:eastAsia="宋体" w:cs="Times New Roman"/>
                      <w:kern w:val="0"/>
                      <w:sz w:val="18"/>
                      <w:szCs w:val="18"/>
                      <w:highlight w:val="none"/>
                    </w:rPr>
                    <w:t>单台所需风量（m</w:t>
                  </w:r>
                  <w:r>
                    <w:rPr>
                      <w:rFonts w:ascii="Times New Roman" w:hAnsi="Times New Roman" w:eastAsia="宋体" w:cs="Times New Roman"/>
                      <w:kern w:val="0"/>
                      <w:sz w:val="18"/>
                      <w:szCs w:val="18"/>
                      <w:highlight w:val="none"/>
                      <w:vertAlign w:val="superscript"/>
                    </w:rPr>
                    <w:t>3</w:t>
                  </w:r>
                  <w:r>
                    <w:rPr>
                      <w:rFonts w:ascii="Times New Roman" w:hAnsi="Times New Roman" w:eastAsia="宋体" w:cs="Times New Roman"/>
                      <w:kern w:val="0"/>
                      <w:sz w:val="18"/>
                      <w:szCs w:val="18"/>
                      <w:highlight w:val="none"/>
                    </w:rPr>
                    <w:t>/h）</w:t>
                  </w:r>
                </w:p>
              </w:tc>
              <w:tc>
                <w:tcPr>
                  <w:tcW w:w="728" w:type="pct"/>
                  <w:noWrap w:val="0"/>
                  <w:vAlign w:val="center"/>
                </w:tcPr>
                <w:p w14:paraId="2F271004">
                  <w:pPr>
                    <w:widowControl/>
                    <w:adjustRightInd w:val="0"/>
                    <w:snapToGrid w:val="0"/>
                    <w:jc w:val="center"/>
                    <w:rPr>
                      <w:rFonts w:ascii="Times New Roman" w:hAnsi="Times New Roman" w:eastAsia="宋体" w:cs="Times New Roman"/>
                      <w:kern w:val="0"/>
                      <w:sz w:val="18"/>
                      <w:szCs w:val="18"/>
                      <w:highlight w:val="none"/>
                    </w:rPr>
                  </w:pPr>
                  <w:r>
                    <w:rPr>
                      <w:rFonts w:ascii="Times New Roman" w:hAnsi="Times New Roman" w:eastAsia="宋体" w:cs="Times New Roman"/>
                      <w:kern w:val="0"/>
                      <w:sz w:val="18"/>
                      <w:szCs w:val="18"/>
                      <w:highlight w:val="none"/>
                    </w:rPr>
                    <w:t>预计风量（m</w:t>
                  </w:r>
                  <w:r>
                    <w:rPr>
                      <w:rFonts w:ascii="Times New Roman" w:hAnsi="Times New Roman" w:eastAsia="宋体" w:cs="Times New Roman"/>
                      <w:kern w:val="0"/>
                      <w:sz w:val="18"/>
                      <w:szCs w:val="18"/>
                      <w:highlight w:val="none"/>
                      <w:vertAlign w:val="superscript"/>
                    </w:rPr>
                    <w:t>3</w:t>
                  </w:r>
                  <w:r>
                    <w:rPr>
                      <w:rFonts w:ascii="Times New Roman" w:hAnsi="Times New Roman" w:eastAsia="宋体" w:cs="Times New Roman"/>
                      <w:kern w:val="0"/>
                      <w:sz w:val="18"/>
                      <w:szCs w:val="18"/>
                      <w:highlight w:val="none"/>
                    </w:rPr>
                    <w:t>/h）</w:t>
                  </w:r>
                </w:p>
              </w:tc>
              <w:tc>
                <w:tcPr>
                  <w:tcW w:w="728" w:type="pct"/>
                  <w:noWrap w:val="0"/>
                  <w:vAlign w:val="center"/>
                </w:tcPr>
                <w:p w14:paraId="6C9C3BCD">
                  <w:pPr>
                    <w:widowControl/>
                    <w:adjustRightInd w:val="0"/>
                    <w:snapToGrid w:val="0"/>
                    <w:jc w:val="center"/>
                    <w:rPr>
                      <w:rFonts w:ascii="Times New Roman" w:hAnsi="Times New Roman" w:eastAsia="宋体" w:cs="Times New Roman"/>
                      <w:kern w:val="0"/>
                      <w:sz w:val="18"/>
                      <w:szCs w:val="18"/>
                      <w:highlight w:val="none"/>
                    </w:rPr>
                  </w:pPr>
                  <w:r>
                    <w:rPr>
                      <w:rFonts w:ascii="Times New Roman" w:hAnsi="Times New Roman" w:eastAsia="宋体" w:cs="Times New Roman"/>
                      <w:kern w:val="0"/>
                      <w:sz w:val="18"/>
                      <w:szCs w:val="18"/>
                      <w:highlight w:val="none"/>
                    </w:rPr>
                    <w:t>合计风量（m</w:t>
                  </w:r>
                  <w:r>
                    <w:rPr>
                      <w:rFonts w:ascii="Times New Roman" w:hAnsi="Times New Roman" w:eastAsia="宋体" w:cs="Times New Roman"/>
                      <w:kern w:val="0"/>
                      <w:sz w:val="18"/>
                      <w:szCs w:val="18"/>
                      <w:highlight w:val="none"/>
                      <w:vertAlign w:val="superscript"/>
                    </w:rPr>
                    <w:t>3</w:t>
                  </w:r>
                  <w:r>
                    <w:rPr>
                      <w:rFonts w:ascii="Times New Roman" w:hAnsi="Times New Roman" w:eastAsia="宋体" w:cs="Times New Roman"/>
                      <w:kern w:val="0"/>
                      <w:sz w:val="18"/>
                      <w:szCs w:val="18"/>
                      <w:highlight w:val="none"/>
                    </w:rPr>
                    <w:t>/h）</w:t>
                  </w:r>
                </w:p>
              </w:tc>
              <w:tc>
                <w:tcPr>
                  <w:tcW w:w="924" w:type="pct"/>
                  <w:noWrap w:val="0"/>
                  <w:vAlign w:val="center"/>
                </w:tcPr>
                <w:p w14:paraId="01922BBA">
                  <w:pPr>
                    <w:widowControl/>
                    <w:adjustRightInd w:val="0"/>
                    <w:snapToGrid w:val="0"/>
                    <w:jc w:val="center"/>
                    <w:rPr>
                      <w:rFonts w:ascii="Times New Roman" w:hAnsi="Times New Roman" w:eastAsia="宋体" w:cs="Times New Roman"/>
                      <w:kern w:val="0"/>
                      <w:sz w:val="18"/>
                      <w:szCs w:val="18"/>
                      <w:highlight w:val="none"/>
                    </w:rPr>
                  </w:pPr>
                  <w:r>
                    <w:rPr>
                      <w:rFonts w:hint="eastAsia" w:ascii="Times New Roman" w:hAnsi="Times New Roman" w:eastAsia="宋体" w:cs="Times New Roman"/>
                      <w:kern w:val="0"/>
                      <w:sz w:val="18"/>
                      <w:szCs w:val="18"/>
                      <w:highlight w:val="none"/>
                    </w:rPr>
                    <w:t>本项目设计风量</w:t>
                  </w:r>
                  <w:r>
                    <w:rPr>
                      <w:rFonts w:ascii="Times New Roman" w:hAnsi="Times New Roman" w:eastAsia="宋体" w:cs="Times New Roman"/>
                      <w:kern w:val="0"/>
                      <w:sz w:val="18"/>
                      <w:szCs w:val="18"/>
                      <w:highlight w:val="none"/>
                    </w:rPr>
                    <w:t>（m</w:t>
                  </w:r>
                  <w:r>
                    <w:rPr>
                      <w:rFonts w:ascii="Times New Roman" w:hAnsi="Times New Roman" w:eastAsia="宋体" w:cs="Times New Roman"/>
                      <w:kern w:val="0"/>
                      <w:sz w:val="18"/>
                      <w:szCs w:val="18"/>
                      <w:highlight w:val="none"/>
                      <w:vertAlign w:val="superscript"/>
                    </w:rPr>
                    <w:t>3</w:t>
                  </w:r>
                  <w:r>
                    <w:rPr>
                      <w:rFonts w:ascii="Times New Roman" w:hAnsi="Times New Roman" w:eastAsia="宋体" w:cs="Times New Roman"/>
                      <w:kern w:val="0"/>
                      <w:sz w:val="18"/>
                      <w:szCs w:val="18"/>
                      <w:highlight w:val="none"/>
                    </w:rPr>
                    <w:t>/h）</w:t>
                  </w:r>
                </w:p>
              </w:tc>
            </w:tr>
            <w:tr w14:paraId="601F2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1" w:type="pct"/>
                  <w:noWrap w:val="0"/>
                  <w:vAlign w:val="center"/>
                </w:tcPr>
                <w:p w14:paraId="6E3FABD9">
                  <w:pPr>
                    <w:widowControl/>
                    <w:adjustRightInd w:val="0"/>
                    <w:snapToGrid w:val="0"/>
                    <w:jc w:val="center"/>
                    <w:rPr>
                      <w:rFonts w:hint="default" w:ascii="Times New Roman" w:hAnsi="Times New Roman" w:eastAsia="宋体" w:cs="Times New Roman"/>
                      <w:kern w:val="0"/>
                      <w:sz w:val="18"/>
                      <w:szCs w:val="18"/>
                      <w:highlight w:val="none"/>
                      <w:lang w:val="en-US" w:eastAsia="zh-CN"/>
                    </w:rPr>
                  </w:pPr>
                  <w:r>
                    <w:rPr>
                      <w:rFonts w:ascii="Times New Roman" w:hAnsi="Times New Roman" w:eastAsia="宋体" w:cs="Times New Roman"/>
                      <w:kern w:val="0"/>
                      <w:sz w:val="18"/>
                      <w:szCs w:val="18"/>
                      <w:highlight w:val="none"/>
                    </w:rPr>
                    <w:t>通风</w:t>
                  </w:r>
                  <w:r>
                    <w:rPr>
                      <w:rFonts w:hint="eastAsia" w:ascii="Times New Roman" w:hAnsi="Times New Roman" w:eastAsia="宋体" w:cs="Times New Roman"/>
                      <w:kern w:val="0"/>
                      <w:sz w:val="18"/>
                      <w:szCs w:val="18"/>
                      <w:highlight w:val="none"/>
                    </w:rPr>
                    <w:t>橱</w:t>
                  </w:r>
                </w:p>
              </w:tc>
              <w:tc>
                <w:tcPr>
                  <w:tcW w:w="584" w:type="pct"/>
                  <w:noWrap w:val="0"/>
                  <w:vAlign w:val="center"/>
                </w:tcPr>
                <w:p w14:paraId="40D2F460">
                  <w:pPr>
                    <w:widowControl/>
                    <w:adjustRightInd w:val="0"/>
                    <w:snapToGrid w:val="0"/>
                    <w:jc w:val="center"/>
                    <w:rPr>
                      <w:rFonts w:hint="default" w:ascii="Times New Roman" w:hAnsi="Times New Roman" w:eastAsia="宋体" w:cs="Times New Roman"/>
                      <w:kern w:val="0"/>
                      <w:sz w:val="18"/>
                      <w:szCs w:val="18"/>
                      <w:highlight w:val="none"/>
                      <w:lang w:val="en-US" w:eastAsia="zh-CN"/>
                    </w:rPr>
                  </w:pPr>
                  <w:r>
                    <w:rPr>
                      <w:rFonts w:hint="eastAsia" w:ascii="Times New Roman" w:hAnsi="Times New Roman" w:eastAsia="宋体" w:cs="Times New Roman"/>
                      <w:kern w:val="0"/>
                      <w:sz w:val="18"/>
                      <w:szCs w:val="18"/>
                      <w:highlight w:val="none"/>
                      <w:lang w:val="en-US" w:eastAsia="zh-CN"/>
                    </w:rPr>
                    <w:t>13</w:t>
                  </w:r>
                </w:p>
              </w:tc>
              <w:tc>
                <w:tcPr>
                  <w:tcW w:w="871" w:type="pct"/>
                  <w:noWrap w:val="0"/>
                  <w:vAlign w:val="center"/>
                </w:tcPr>
                <w:p w14:paraId="2A32FB38">
                  <w:pPr>
                    <w:widowControl/>
                    <w:adjustRightInd w:val="0"/>
                    <w:snapToGrid w:val="0"/>
                    <w:jc w:val="center"/>
                    <w:rPr>
                      <w:rFonts w:hint="default" w:ascii="Times New Roman" w:hAnsi="Times New Roman" w:eastAsia="宋体" w:cs="Times New Roman"/>
                      <w:kern w:val="0"/>
                      <w:sz w:val="18"/>
                      <w:szCs w:val="18"/>
                      <w:highlight w:val="none"/>
                      <w:lang w:val="en-US" w:eastAsia="zh-CN"/>
                    </w:rPr>
                  </w:pPr>
                  <w:r>
                    <w:rPr>
                      <w:rFonts w:hint="eastAsia" w:ascii="Times New Roman" w:hAnsi="Times New Roman" w:eastAsia="宋体" w:cs="Times New Roman"/>
                      <w:kern w:val="0"/>
                      <w:sz w:val="18"/>
                      <w:szCs w:val="18"/>
                      <w:highlight w:val="none"/>
                      <w:lang w:val="en-US" w:eastAsia="zh-CN"/>
                    </w:rPr>
                    <w:t>2200</w:t>
                  </w:r>
                </w:p>
              </w:tc>
              <w:tc>
                <w:tcPr>
                  <w:tcW w:w="728" w:type="pct"/>
                  <w:noWrap w:val="0"/>
                  <w:vAlign w:val="center"/>
                </w:tcPr>
                <w:p w14:paraId="68E6C7B6">
                  <w:pPr>
                    <w:widowControl/>
                    <w:adjustRightInd w:val="0"/>
                    <w:snapToGrid w:val="0"/>
                    <w:jc w:val="center"/>
                    <w:rPr>
                      <w:rFonts w:hint="default" w:ascii="Times New Roman" w:hAnsi="Times New Roman" w:eastAsia="宋体" w:cs="Times New Roman"/>
                      <w:kern w:val="0"/>
                      <w:sz w:val="18"/>
                      <w:szCs w:val="18"/>
                      <w:highlight w:val="none"/>
                      <w:lang w:val="en-US" w:eastAsia="zh-CN"/>
                    </w:rPr>
                  </w:pPr>
                  <w:r>
                    <w:rPr>
                      <w:rFonts w:hint="eastAsia" w:ascii="Times New Roman" w:hAnsi="Times New Roman" w:eastAsia="宋体" w:cs="Times New Roman"/>
                      <w:kern w:val="0"/>
                      <w:sz w:val="18"/>
                      <w:szCs w:val="18"/>
                      <w:highlight w:val="none"/>
                      <w:lang w:val="en-US" w:eastAsia="zh-CN"/>
                    </w:rPr>
                    <w:t>28600</w:t>
                  </w:r>
                </w:p>
              </w:tc>
              <w:tc>
                <w:tcPr>
                  <w:tcW w:w="728" w:type="pct"/>
                  <w:vMerge w:val="restart"/>
                  <w:noWrap w:val="0"/>
                  <w:vAlign w:val="center"/>
                </w:tcPr>
                <w:p w14:paraId="7213839A">
                  <w:pPr>
                    <w:widowControl/>
                    <w:adjustRightInd w:val="0"/>
                    <w:snapToGrid w:val="0"/>
                    <w:jc w:val="center"/>
                    <w:rPr>
                      <w:rFonts w:hint="default" w:ascii="Times New Roman" w:hAnsi="Times New Roman" w:eastAsia="宋体" w:cs="Times New Roman"/>
                      <w:kern w:val="0"/>
                      <w:sz w:val="18"/>
                      <w:szCs w:val="18"/>
                      <w:highlight w:val="none"/>
                      <w:lang w:val="en-US" w:eastAsia="zh-CN"/>
                    </w:rPr>
                  </w:pPr>
                  <w:r>
                    <w:rPr>
                      <w:rFonts w:hint="eastAsia" w:ascii="Times New Roman" w:hAnsi="Times New Roman" w:eastAsia="宋体" w:cs="Times New Roman"/>
                      <w:kern w:val="0"/>
                      <w:sz w:val="18"/>
                      <w:szCs w:val="18"/>
                      <w:highlight w:val="none"/>
                      <w:lang w:val="en-US" w:eastAsia="zh-CN"/>
                    </w:rPr>
                    <w:t>31900</w:t>
                  </w:r>
                </w:p>
              </w:tc>
              <w:tc>
                <w:tcPr>
                  <w:tcW w:w="924" w:type="pct"/>
                  <w:vMerge w:val="restart"/>
                  <w:noWrap w:val="0"/>
                  <w:vAlign w:val="center"/>
                </w:tcPr>
                <w:p w14:paraId="1127229B">
                  <w:pPr>
                    <w:widowControl/>
                    <w:adjustRightInd w:val="0"/>
                    <w:snapToGrid w:val="0"/>
                    <w:jc w:val="center"/>
                    <w:rPr>
                      <w:rFonts w:hint="default" w:ascii="Times New Roman" w:hAnsi="Times New Roman" w:eastAsia="宋体" w:cs="Times New Roman"/>
                      <w:kern w:val="0"/>
                      <w:sz w:val="18"/>
                      <w:szCs w:val="18"/>
                      <w:highlight w:val="none"/>
                      <w:lang w:val="en-US" w:eastAsia="zh-CN"/>
                    </w:rPr>
                  </w:pPr>
                  <w:r>
                    <w:rPr>
                      <w:rFonts w:hint="eastAsia" w:ascii="Times New Roman" w:hAnsi="Times New Roman" w:eastAsia="宋体" w:cs="Times New Roman"/>
                      <w:kern w:val="0"/>
                      <w:sz w:val="18"/>
                      <w:szCs w:val="18"/>
                      <w:highlight w:val="none"/>
                      <w:lang w:val="en-US" w:eastAsia="zh-CN"/>
                    </w:rPr>
                    <w:t>35000</w:t>
                  </w:r>
                </w:p>
              </w:tc>
            </w:tr>
            <w:tr w14:paraId="06AEA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1" w:type="pct"/>
                  <w:shd w:val="clear" w:color="auto" w:fill="auto"/>
                  <w:noWrap w:val="0"/>
                  <w:vAlign w:val="center"/>
                </w:tcPr>
                <w:p w14:paraId="44C638C7">
                  <w:pPr>
                    <w:widowControl/>
                    <w:adjustRightInd w:val="0"/>
                    <w:snapToGrid w:val="0"/>
                    <w:jc w:val="center"/>
                    <w:rPr>
                      <w:rFonts w:hint="default" w:ascii="Times New Roman" w:hAnsi="Times New Roman" w:eastAsia="宋体" w:cs="Times New Roman"/>
                      <w:kern w:val="0"/>
                      <w:sz w:val="18"/>
                      <w:szCs w:val="18"/>
                      <w:highlight w:val="none"/>
                      <w:lang w:val="en-US" w:eastAsia="zh-CN" w:bidi="ar-SA"/>
                    </w:rPr>
                  </w:pPr>
                  <w:r>
                    <w:rPr>
                      <w:rFonts w:hint="eastAsia" w:ascii="Times New Roman" w:hAnsi="Times New Roman" w:eastAsia="宋体" w:cs="Times New Roman"/>
                      <w:kern w:val="0"/>
                      <w:sz w:val="18"/>
                      <w:szCs w:val="18"/>
                      <w:highlight w:val="none"/>
                      <w:lang w:val="en-US" w:eastAsia="zh-CN"/>
                    </w:rPr>
                    <w:t>房间排风</w:t>
                  </w:r>
                </w:p>
              </w:tc>
              <w:tc>
                <w:tcPr>
                  <w:tcW w:w="584" w:type="pct"/>
                  <w:shd w:val="clear" w:color="auto" w:fill="auto"/>
                  <w:noWrap w:val="0"/>
                  <w:vAlign w:val="center"/>
                </w:tcPr>
                <w:p w14:paraId="7FBCEBF8">
                  <w:pPr>
                    <w:widowControl/>
                    <w:adjustRightInd w:val="0"/>
                    <w:snapToGrid w:val="0"/>
                    <w:jc w:val="center"/>
                    <w:rPr>
                      <w:rFonts w:hint="default" w:ascii="Times New Roman" w:hAnsi="Times New Roman" w:eastAsia="宋体" w:cs="Times New Roman"/>
                      <w:kern w:val="0"/>
                      <w:sz w:val="18"/>
                      <w:szCs w:val="18"/>
                      <w:highlight w:val="none"/>
                      <w:lang w:val="en-US" w:eastAsia="zh-CN" w:bidi="ar-SA"/>
                    </w:rPr>
                  </w:pPr>
                  <w:r>
                    <w:rPr>
                      <w:rFonts w:hint="eastAsia" w:ascii="Times New Roman" w:hAnsi="Times New Roman" w:eastAsia="宋体" w:cs="Times New Roman"/>
                      <w:kern w:val="0"/>
                      <w:sz w:val="18"/>
                      <w:szCs w:val="18"/>
                      <w:highlight w:val="none"/>
                      <w:lang w:val="en-US" w:eastAsia="zh-CN" w:bidi="ar-SA"/>
                    </w:rPr>
                    <w:t>3</w:t>
                  </w:r>
                </w:p>
              </w:tc>
              <w:tc>
                <w:tcPr>
                  <w:tcW w:w="871" w:type="pct"/>
                  <w:shd w:val="clear" w:color="auto" w:fill="auto"/>
                  <w:noWrap w:val="0"/>
                  <w:vAlign w:val="center"/>
                </w:tcPr>
                <w:p w14:paraId="727995A9">
                  <w:pPr>
                    <w:widowControl/>
                    <w:adjustRightInd w:val="0"/>
                    <w:snapToGrid w:val="0"/>
                    <w:jc w:val="center"/>
                    <w:rPr>
                      <w:rFonts w:hint="default" w:ascii="Times New Roman" w:hAnsi="Times New Roman" w:eastAsia="宋体" w:cs="Times New Roman"/>
                      <w:kern w:val="0"/>
                      <w:sz w:val="18"/>
                      <w:szCs w:val="18"/>
                      <w:highlight w:val="none"/>
                      <w:lang w:val="en-US" w:eastAsia="zh-CN" w:bidi="ar-SA"/>
                    </w:rPr>
                  </w:pPr>
                  <w:r>
                    <w:rPr>
                      <w:rFonts w:hint="eastAsia" w:ascii="Times New Roman" w:hAnsi="Times New Roman" w:eastAsia="宋体" w:cs="Times New Roman"/>
                      <w:kern w:val="0"/>
                      <w:sz w:val="18"/>
                      <w:szCs w:val="18"/>
                      <w:highlight w:val="none"/>
                      <w:lang w:val="en-US" w:eastAsia="zh-CN" w:bidi="ar-SA"/>
                    </w:rPr>
                    <w:t>500</w:t>
                  </w:r>
                </w:p>
              </w:tc>
              <w:tc>
                <w:tcPr>
                  <w:tcW w:w="728" w:type="pct"/>
                  <w:shd w:val="clear" w:color="auto" w:fill="auto"/>
                  <w:noWrap w:val="0"/>
                  <w:vAlign w:val="center"/>
                </w:tcPr>
                <w:p w14:paraId="02C35DEB">
                  <w:pPr>
                    <w:widowControl/>
                    <w:adjustRightInd w:val="0"/>
                    <w:snapToGrid w:val="0"/>
                    <w:jc w:val="center"/>
                    <w:rPr>
                      <w:rFonts w:hint="default" w:ascii="Times New Roman" w:hAnsi="Times New Roman" w:eastAsia="宋体" w:cs="Times New Roman"/>
                      <w:kern w:val="0"/>
                      <w:sz w:val="18"/>
                      <w:szCs w:val="18"/>
                      <w:highlight w:val="none"/>
                      <w:lang w:val="en-US" w:eastAsia="zh-CN" w:bidi="ar-SA"/>
                    </w:rPr>
                  </w:pPr>
                  <w:r>
                    <w:rPr>
                      <w:rFonts w:hint="eastAsia" w:ascii="Times New Roman" w:hAnsi="Times New Roman" w:eastAsia="宋体" w:cs="Times New Roman"/>
                      <w:kern w:val="0"/>
                      <w:sz w:val="18"/>
                      <w:szCs w:val="18"/>
                      <w:highlight w:val="none"/>
                      <w:lang w:val="en-US" w:eastAsia="zh-CN" w:bidi="ar-SA"/>
                    </w:rPr>
                    <w:t>1500</w:t>
                  </w:r>
                </w:p>
              </w:tc>
              <w:tc>
                <w:tcPr>
                  <w:tcW w:w="728" w:type="pct"/>
                  <w:vMerge w:val="continue"/>
                  <w:noWrap w:val="0"/>
                  <w:vAlign w:val="center"/>
                </w:tcPr>
                <w:p w14:paraId="66EF6F24">
                  <w:pPr>
                    <w:widowControl/>
                    <w:adjustRightInd w:val="0"/>
                    <w:snapToGrid w:val="0"/>
                    <w:jc w:val="center"/>
                    <w:rPr>
                      <w:rFonts w:ascii="Times New Roman" w:hAnsi="Times New Roman" w:eastAsia="宋体" w:cs="Times New Roman"/>
                      <w:kern w:val="0"/>
                      <w:sz w:val="18"/>
                      <w:szCs w:val="18"/>
                      <w:highlight w:val="none"/>
                    </w:rPr>
                  </w:pPr>
                </w:p>
              </w:tc>
              <w:tc>
                <w:tcPr>
                  <w:tcW w:w="924" w:type="pct"/>
                  <w:vMerge w:val="continue"/>
                  <w:noWrap w:val="0"/>
                  <w:vAlign w:val="center"/>
                </w:tcPr>
                <w:p w14:paraId="46E09281">
                  <w:pPr>
                    <w:widowControl/>
                    <w:adjustRightInd w:val="0"/>
                    <w:snapToGrid w:val="0"/>
                    <w:jc w:val="center"/>
                    <w:rPr>
                      <w:rFonts w:ascii="Times New Roman" w:hAnsi="Times New Roman" w:eastAsia="宋体" w:cs="Times New Roman"/>
                      <w:kern w:val="0"/>
                      <w:sz w:val="18"/>
                      <w:szCs w:val="18"/>
                      <w:highlight w:val="none"/>
                    </w:rPr>
                  </w:pPr>
                </w:p>
              </w:tc>
            </w:tr>
            <w:tr w14:paraId="02953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1" w:type="pct"/>
                  <w:shd w:val="clear" w:color="auto" w:fill="auto"/>
                  <w:noWrap w:val="0"/>
                  <w:vAlign w:val="center"/>
                </w:tcPr>
                <w:p w14:paraId="1852C3CF">
                  <w:pPr>
                    <w:widowControl/>
                    <w:adjustRightInd w:val="0"/>
                    <w:snapToGrid w:val="0"/>
                    <w:jc w:val="center"/>
                    <w:rPr>
                      <w:rFonts w:hint="default" w:ascii="Times New Roman" w:hAnsi="Times New Roman" w:eastAsia="宋体" w:cs="Times New Roman"/>
                      <w:kern w:val="0"/>
                      <w:sz w:val="18"/>
                      <w:szCs w:val="18"/>
                      <w:highlight w:val="none"/>
                      <w:lang w:val="en-US" w:eastAsia="zh-CN" w:bidi="ar-SA"/>
                    </w:rPr>
                  </w:pPr>
                  <w:r>
                    <w:rPr>
                      <w:rFonts w:hint="eastAsia" w:ascii="Times New Roman" w:hAnsi="Times New Roman" w:eastAsia="宋体" w:cs="Times New Roman"/>
                      <w:kern w:val="0"/>
                      <w:sz w:val="18"/>
                      <w:szCs w:val="18"/>
                      <w:highlight w:val="none"/>
                      <w:lang w:val="en-US" w:eastAsia="zh-CN" w:bidi="ar-SA"/>
                    </w:rPr>
                    <w:t>通风试剂柜</w:t>
                  </w:r>
                </w:p>
              </w:tc>
              <w:tc>
                <w:tcPr>
                  <w:tcW w:w="584" w:type="pct"/>
                  <w:shd w:val="clear" w:color="auto" w:fill="auto"/>
                  <w:noWrap w:val="0"/>
                  <w:vAlign w:val="center"/>
                </w:tcPr>
                <w:p w14:paraId="1CFD870F">
                  <w:pPr>
                    <w:widowControl/>
                    <w:adjustRightInd w:val="0"/>
                    <w:snapToGrid w:val="0"/>
                    <w:jc w:val="center"/>
                    <w:rPr>
                      <w:rFonts w:hint="default" w:ascii="Times New Roman" w:hAnsi="Times New Roman" w:eastAsia="宋体" w:cs="Times New Roman"/>
                      <w:kern w:val="0"/>
                      <w:sz w:val="18"/>
                      <w:szCs w:val="18"/>
                      <w:highlight w:val="none"/>
                      <w:lang w:val="en-US" w:eastAsia="zh-CN" w:bidi="ar-SA"/>
                    </w:rPr>
                  </w:pPr>
                  <w:r>
                    <w:rPr>
                      <w:rFonts w:hint="eastAsia" w:ascii="Times New Roman" w:hAnsi="Times New Roman" w:eastAsia="宋体" w:cs="Times New Roman"/>
                      <w:kern w:val="0"/>
                      <w:sz w:val="18"/>
                      <w:szCs w:val="18"/>
                      <w:highlight w:val="none"/>
                      <w:lang w:val="en-US" w:eastAsia="zh-CN" w:bidi="ar-SA"/>
                    </w:rPr>
                    <w:t>5</w:t>
                  </w:r>
                </w:p>
              </w:tc>
              <w:tc>
                <w:tcPr>
                  <w:tcW w:w="871" w:type="pct"/>
                  <w:shd w:val="clear" w:color="auto" w:fill="auto"/>
                  <w:noWrap w:val="0"/>
                  <w:vAlign w:val="center"/>
                </w:tcPr>
                <w:p w14:paraId="06FD62DE">
                  <w:pPr>
                    <w:widowControl/>
                    <w:adjustRightInd w:val="0"/>
                    <w:snapToGrid w:val="0"/>
                    <w:jc w:val="center"/>
                    <w:rPr>
                      <w:rFonts w:hint="default" w:ascii="Times New Roman" w:hAnsi="Times New Roman" w:eastAsia="宋体" w:cs="Times New Roman"/>
                      <w:kern w:val="0"/>
                      <w:sz w:val="18"/>
                      <w:szCs w:val="18"/>
                      <w:highlight w:val="none"/>
                      <w:lang w:val="en-US" w:eastAsia="zh-CN" w:bidi="ar-SA"/>
                    </w:rPr>
                  </w:pPr>
                  <w:r>
                    <w:rPr>
                      <w:rFonts w:hint="eastAsia" w:ascii="Times New Roman" w:hAnsi="Times New Roman" w:eastAsia="宋体" w:cs="Times New Roman"/>
                      <w:kern w:val="0"/>
                      <w:sz w:val="18"/>
                      <w:szCs w:val="18"/>
                      <w:highlight w:val="none"/>
                      <w:lang w:val="en-US" w:eastAsia="zh-CN" w:bidi="ar-SA"/>
                    </w:rPr>
                    <w:t>300</w:t>
                  </w:r>
                </w:p>
              </w:tc>
              <w:tc>
                <w:tcPr>
                  <w:tcW w:w="728" w:type="pct"/>
                  <w:shd w:val="clear" w:color="auto" w:fill="auto"/>
                  <w:noWrap w:val="0"/>
                  <w:vAlign w:val="center"/>
                </w:tcPr>
                <w:p w14:paraId="399BBFA7">
                  <w:pPr>
                    <w:widowControl/>
                    <w:adjustRightInd w:val="0"/>
                    <w:snapToGrid w:val="0"/>
                    <w:jc w:val="center"/>
                    <w:rPr>
                      <w:rFonts w:hint="default" w:ascii="Times New Roman" w:hAnsi="Times New Roman" w:eastAsia="宋体" w:cs="Times New Roman"/>
                      <w:kern w:val="0"/>
                      <w:sz w:val="18"/>
                      <w:szCs w:val="18"/>
                      <w:highlight w:val="none"/>
                      <w:lang w:val="en-US" w:eastAsia="zh-CN" w:bidi="ar-SA"/>
                    </w:rPr>
                  </w:pPr>
                  <w:r>
                    <w:rPr>
                      <w:rFonts w:hint="eastAsia" w:cs="Times New Roman"/>
                      <w:kern w:val="0"/>
                      <w:sz w:val="18"/>
                      <w:szCs w:val="18"/>
                      <w:highlight w:val="none"/>
                      <w:lang w:val="en-US" w:eastAsia="zh-CN" w:bidi="ar-SA"/>
                    </w:rPr>
                    <w:t>1500</w:t>
                  </w:r>
                </w:p>
              </w:tc>
              <w:tc>
                <w:tcPr>
                  <w:tcW w:w="728" w:type="pct"/>
                  <w:vMerge w:val="continue"/>
                  <w:noWrap w:val="0"/>
                  <w:vAlign w:val="center"/>
                </w:tcPr>
                <w:p w14:paraId="026F5F12">
                  <w:pPr>
                    <w:widowControl/>
                    <w:adjustRightInd w:val="0"/>
                    <w:snapToGrid w:val="0"/>
                    <w:jc w:val="center"/>
                    <w:rPr>
                      <w:rFonts w:ascii="Times New Roman" w:hAnsi="Times New Roman" w:eastAsia="宋体" w:cs="Times New Roman"/>
                      <w:kern w:val="0"/>
                      <w:sz w:val="18"/>
                      <w:szCs w:val="18"/>
                      <w:highlight w:val="none"/>
                    </w:rPr>
                  </w:pPr>
                </w:p>
              </w:tc>
              <w:tc>
                <w:tcPr>
                  <w:tcW w:w="924" w:type="pct"/>
                  <w:vMerge w:val="continue"/>
                  <w:noWrap w:val="0"/>
                  <w:vAlign w:val="center"/>
                </w:tcPr>
                <w:p w14:paraId="13D11850">
                  <w:pPr>
                    <w:widowControl/>
                    <w:adjustRightInd w:val="0"/>
                    <w:snapToGrid w:val="0"/>
                    <w:jc w:val="center"/>
                    <w:rPr>
                      <w:rFonts w:ascii="Times New Roman" w:hAnsi="Times New Roman" w:eastAsia="宋体" w:cs="Times New Roman"/>
                      <w:kern w:val="0"/>
                      <w:sz w:val="18"/>
                      <w:szCs w:val="18"/>
                      <w:highlight w:val="none"/>
                    </w:rPr>
                  </w:pPr>
                </w:p>
              </w:tc>
            </w:tr>
            <w:tr w14:paraId="7B46B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1" w:type="pct"/>
                  <w:shd w:val="clear" w:color="auto" w:fill="auto"/>
                  <w:noWrap w:val="0"/>
                  <w:vAlign w:val="center"/>
                </w:tcPr>
                <w:p w14:paraId="63B7164B">
                  <w:pPr>
                    <w:widowControl/>
                    <w:adjustRightInd w:val="0"/>
                    <w:snapToGrid w:val="0"/>
                    <w:jc w:val="center"/>
                    <w:rPr>
                      <w:rFonts w:hint="default" w:ascii="Times New Roman" w:hAnsi="Times New Roman" w:eastAsia="宋体" w:cs="Times New Roman"/>
                      <w:kern w:val="0"/>
                      <w:sz w:val="18"/>
                      <w:szCs w:val="18"/>
                      <w:highlight w:val="none"/>
                      <w:lang w:val="en-US" w:eastAsia="zh-CN" w:bidi="ar-SA"/>
                    </w:rPr>
                  </w:pPr>
                  <w:r>
                    <w:rPr>
                      <w:rFonts w:hint="eastAsia" w:ascii="Times New Roman" w:hAnsi="Times New Roman" w:eastAsia="宋体" w:cs="Times New Roman"/>
                      <w:kern w:val="0"/>
                      <w:sz w:val="18"/>
                      <w:szCs w:val="18"/>
                      <w:highlight w:val="none"/>
                      <w:lang w:val="en-US" w:eastAsia="zh-CN" w:bidi="ar-SA"/>
                    </w:rPr>
                    <w:t>通风气瓶柜</w:t>
                  </w:r>
                </w:p>
              </w:tc>
              <w:tc>
                <w:tcPr>
                  <w:tcW w:w="584" w:type="pct"/>
                  <w:shd w:val="clear" w:color="auto" w:fill="auto"/>
                  <w:noWrap w:val="0"/>
                  <w:vAlign w:val="center"/>
                </w:tcPr>
                <w:p w14:paraId="0F222FBE">
                  <w:pPr>
                    <w:widowControl/>
                    <w:adjustRightInd w:val="0"/>
                    <w:snapToGrid w:val="0"/>
                    <w:jc w:val="center"/>
                    <w:rPr>
                      <w:rFonts w:hint="default" w:ascii="Times New Roman" w:hAnsi="Times New Roman" w:eastAsia="宋体" w:cs="Times New Roman"/>
                      <w:kern w:val="0"/>
                      <w:sz w:val="18"/>
                      <w:szCs w:val="18"/>
                      <w:highlight w:val="none"/>
                      <w:lang w:val="en-US" w:eastAsia="zh-CN" w:bidi="ar-SA"/>
                    </w:rPr>
                  </w:pPr>
                  <w:r>
                    <w:rPr>
                      <w:rFonts w:hint="eastAsia" w:ascii="Times New Roman" w:hAnsi="Times New Roman" w:eastAsia="宋体" w:cs="Times New Roman"/>
                      <w:kern w:val="0"/>
                      <w:sz w:val="18"/>
                      <w:szCs w:val="18"/>
                      <w:highlight w:val="none"/>
                      <w:lang w:val="en-US" w:eastAsia="zh-CN" w:bidi="ar-SA"/>
                    </w:rPr>
                    <w:t>1</w:t>
                  </w:r>
                </w:p>
              </w:tc>
              <w:tc>
                <w:tcPr>
                  <w:tcW w:w="871" w:type="pct"/>
                  <w:shd w:val="clear" w:color="auto" w:fill="auto"/>
                  <w:noWrap w:val="0"/>
                  <w:vAlign w:val="center"/>
                </w:tcPr>
                <w:p w14:paraId="49F843E4">
                  <w:pPr>
                    <w:widowControl/>
                    <w:adjustRightInd w:val="0"/>
                    <w:snapToGrid w:val="0"/>
                    <w:jc w:val="center"/>
                    <w:rPr>
                      <w:rFonts w:hint="default" w:ascii="Times New Roman" w:hAnsi="Times New Roman" w:eastAsia="宋体" w:cs="Times New Roman"/>
                      <w:kern w:val="0"/>
                      <w:sz w:val="18"/>
                      <w:szCs w:val="18"/>
                      <w:highlight w:val="none"/>
                      <w:lang w:val="en-US" w:eastAsia="zh-CN" w:bidi="ar-SA"/>
                    </w:rPr>
                  </w:pPr>
                  <w:r>
                    <w:rPr>
                      <w:rFonts w:hint="eastAsia" w:ascii="Times New Roman" w:hAnsi="Times New Roman" w:eastAsia="宋体" w:cs="Times New Roman"/>
                      <w:kern w:val="0"/>
                      <w:sz w:val="18"/>
                      <w:szCs w:val="18"/>
                      <w:highlight w:val="none"/>
                      <w:lang w:val="en-US" w:eastAsia="zh-CN" w:bidi="ar-SA"/>
                    </w:rPr>
                    <w:t>300</w:t>
                  </w:r>
                </w:p>
              </w:tc>
              <w:tc>
                <w:tcPr>
                  <w:tcW w:w="728" w:type="pct"/>
                  <w:shd w:val="clear" w:color="auto" w:fill="auto"/>
                  <w:noWrap w:val="0"/>
                  <w:vAlign w:val="center"/>
                </w:tcPr>
                <w:p w14:paraId="65F88E85">
                  <w:pPr>
                    <w:widowControl/>
                    <w:adjustRightInd w:val="0"/>
                    <w:snapToGrid w:val="0"/>
                    <w:jc w:val="center"/>
                    <w:rPr>
                      <w:rFonts w:hint="default" w:ascii="Times New Roman" w:hAnsi="Times New Roman" w:eastAsia="宋体" w:cs="Times New Roman"/>
                      <w:kern w:val="0"/>
                      <w:sz w:val="18"/>
                      <w:szCs w:val="18"/>
                      <w:highlight w:val="none"/>
                      <w:lang w:val="en-US" w:eastAsia="zh-CN" w:bidi="ar-SA"/>
                    </w:rPr>
                  </w:pPr>
                  <w:r>
                    <w:rPr>
                      <w:rFonts w:hint="eastAsia" w:cs="Times New Roman"/>
                      <w:kern w:val="0"/>
                      <w:sz w:val="18"/>
                      <w:szCs w:val="18"/>
                      <w:highlight w:val="none"/>
                      <w:lang w:val="en-US" w:eastAsia="zh-CN" w:bidi="ar-SA"/>
                    </w:rPr>
                    <w:t>300</w:t>
                  </w:r>
                </w:p>
              </w:tc>
              <w:tc>
                <w:tcPr>
                  <w:tcW w:w="728" w:type="pct"/>
                  <w:vMerge w:val="continue"/>
                  <w:noWrap w:val="0"/>
                  <w:vAlign w:val="center"/>
                </w:tcPr>
                <w:p w14:paraId="3A6628D9">
                  <w:pPr>
                    <w:widowControl/>
                    <w:adjustRightInd w:val="0"/>
                    <w:snapToGrid w:val="0"/>
                    <w:jc w:val="center"/>
                    <w:rPr>
                      <w:rFonts w:ascii="Times New Roman" w:hAnsi="Times New Roman" w:eastAsia="宋体" w:cs="Times New Roman"/>
                      <w:kern w:val="0"/>
                      <w:sz w:val="18"/>
                      <w:szCs w:val="18"/>
                      <w:highlight w:val="none"/>
                    </w:rPr>
                  </w:pPr>
                </w:p>
              </w:tc>
              <w:tc>
                <w:tcPr>
                  <w:tcW w:w="924" w:type="pct"/>
                  <w:vMerge w:val="continue"/>
                  <w:noWrap w:val="0"/>
                  <w:vAlign w:val="center"/>
                </w:tcPr>
                <w:p w14:paraId="544ACBAC">
                  <w:pPr>
                    <w:widowControl/>
                    <w:adjustRightInd w:val="0"/>
                    <w:snapToGrid w:val="0"/>
                    <w:jc w:val="center"/>
                    <w:rPr>
                      <w:rFonts w:ascii="Times New Roman" w:hAnsi="Times New Roman" w:eastAsia="宋体" w:cs="Times New Roman"/>
                      <w:kern w:val="0"/>
                      <w:sz w:val="18"/>
                      <w:szCs w:val="18"/>
                      <w:highlight w:val="none"/>
                    </w:rPr>
                  </w:pPr>
                </w:p>
              </w:tc>
            </w:tr>
          </w:tbl>
          <w:p w14:paraId="320C29AC">
            <w:pPr>
              <w:spacing w:line="360" w:lineRule="auto"/>
              <w:rPr>
                <w:highlight w:val="yellow"/>
              </w:rPr>
            </w:pPr>
          </w:p>
        </w:tc>
      </w:tr>
    </w:tbl>
    <w:p w14:paraId="1CD69C74">
      <w:pPr>
        <w:adjustRightInd w:val="0"/>
        <w:snapToGrid w:val="0"/>
        <w:spacing w:line="360" w:lineRule="auto"/>
        <w:rPr>
          <w:b/>
          <w:kern w:val="0"/>
          <w:sz w:val="28"/>
          <w:szCs w:val="28"/>
        </w:rPr>
        <w:sectPr>
          <w:pgSz w:w="11907" w:h="16840"/>
          <w:pgMar w:top="1701" w:right="1531" w:bottom="2127" w:left="1531" w:header="851" w:footer="851" w:gutter="0"/>
          <w:cols w:space="720" w:num="1"/>
          <w:docGrid w:linePitch="312" w:charSpace="0"/>
        </w:sectPr>
      </w:pPr>
    </w:p>
    <w:p w14:paraId="06EF3FC0">
      <w:pPr>
        <w:pStyle w:val="505"/>
        <w:numPr>
          <w:ilvl w:val="0"/>
          <w:numId w:val="27"/>
        </w:numPr>
        <w:adjustRightInd w:val="0"/>
        <w:snapToGrid w:val="0"/>
        <w:ind w:firstLineChars="0"/>
        <w:jc w:val="center"/>
        <w:rPr>
          <w:rFonts w:cs="宋体"/>
          <w:b/>
          <w:bCs/>
          <w:sz w:val="21"/>
          <w:szCs w:val="21"/>
          <w:highlight w:val="none"/>
        </w:rPr>
      </w:pPr>
      <w:r>
        <w:rPr>
          <w:rFonts w:hint="eastAsia" w:cs="宋体"/>
          <w:b/>
          <w:bCs/>
          <w:sz w:val="21"/>
          <w:szCs w:val="21"/>
          <w:highlight w:val="none"/>
        </w:rPr>
        <w:t>D</w:t>
      </w:r>
      <w:r>
        <w:rPr>
          <w:rFonts w:cs="宋体"/>
          <w:b/>
          <w:bCs/>
          <w:sz w:val="21"/>
          <w:szCs w:val="21"/>
          <w:highlight w:val="none"/>
        </w:rPr>
        <w:t>A001</w:t>
      </w:r>
      <w:r>
        <w:rPr>
          <w:rFonts w:hint="eastAsia" w:cs="宋体"/>
          <w:b/>
          <w:bCs/>
          <w:sz w:val="21"/>
          <w:szCs w:val="21"/>
          <w:highlight w:val="none"/>
        </w:rPr>
        <w:t>排气筒废气排放情况表</w:t>
      </w:r>
    </w:p>
    <w:tbl>
      <w:tblPr>
        <w:tblStyle w:val="88"/>
        <w:tblW w:w="4836"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99"/>
        <w:gridCol w:w="743"/>
        <w:gridCol w:w="979"/>
        <w:gridCol w:w="799"/>
        <w:gridCol w:w="602"/>
        <w:gridCol w:w="622"/>
        <w:gridCol w:w="688"/>
        <w:gridCol w:w="1337"/>
        <w:gridCol w:w="1061"/>
        <w:gridCol w:w="1061"/>
        <w:gridCol w:w="983"/>
        <w:gridCol w:w="1034"/>
        <w:gridCol w:w="1006"/>
        <w:gridCol w:w="994"/>
        <w:gridCol w:w="697"/>
      </w:tblGrid>
      <w:tr w14:paraId="58AF7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jc w:val="center"/>
        </w:trPr>
        <w:tc>
          <w:tcPr>
            <w:tcW w:w="226" w:type="pct"/>
            <w:vMerge w:val="restart"/>
            <w:tcBorders>
              <w:top w:val="single" w:color="000000" w:sz="4" w:space="0"/>
              <w:left w:val="single" w:color="000000" w:sz="4" w:space="0"/>
              <w:right w:val="single" w:color="000000" w:sz="4" w:space="0"/>
            </w:tcBorders>
            <w:shd w:val="clear" w:color="auto" w:fill="auto"/>
            <w:vAlign w:val="center"/>
          </w:tcPr>
          <w:p w14:paraId="24C4285F">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生产线</w:t>
            </w:r>
          </w:p>
        </w:tc>
        <w:tc>
          <w:tcPr>
            <w:tcW w:w="281" w:type="pct"/>
            <w:vMerge w:val="restart"/>
            <w:tcBorders>
              <w:top w:val="single" w:color="000000" w:sz="4" w:space="0"/>
              <w:left w:val="single" w:color="000000" w:sz="4" w:space="0"/>
              <w:right w:val="single" w:color="000000" w:sz="4" w:space="0"/>
            </w:tcBorders>
            <w:shd w:val="clear" w:color="auto" w:fill="auto"/>
            <w:vAlign w:val="center"/>
          </w:tcPr>
          <w:p w14:paraId="1010723F">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废气类型</w:t>
            </w:r>
          </w:p>
        </w:tc>
        <w:tc>
          <w:tcPr>
            <w:tcW w:w="370" w:type="pct"/>
            <w:vMerge w:val="restart"/>
            <w:tcBorders>
              <w:top w:val="single" w:color="000000" w:sz="4" w:space="0"/>
              <w:left w:val="single" w:color="000000" w:sz="4" w:space="0"/>
              <w:right w:val="single" w:color="000000" w:sz="4" w:space="0"/>
            </w:tcBorders>
            <w:shd w:val="clear" w:color="auto" w:fill="auto"/>
            <w:vAlign w:val="center"/>
          </w:tcPr>
          <w:p w14:paraId="4D719DBB">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污染物</w:t>
            </w:r>
          </w:p>
        </w:tc>
        <w:tc>
          <w:tcPr>
            <w:tcW w:w="302" w:type="pct"/>
            <w:vMerge w:val="restart"/>
            <w:tcBorders>
              <w:top w:val="single" w:color="000000" w:sz="4" w:space="0"/>
              <w:left w:val="single" w:color="000000" w:sz="4" w:space="0"/>
              <w:right w:val="single" w:color="000000" w:sz="4" w:space="0"/>
            </w:tcBorders>
            <w:shd w:val="clear" w:color="auto" w:fill="auto"/>
            <w:vAlign w:val="center"/>
          </w:tcPr>
          <w:p w14:paraId="5A9E7343">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年产生量 (t/a)</w:t>
            </w:r>
          </w:p>
        </w:tc>
        <w:tc>
          <w:tcPr>
            <w:tcW w:w="227" w:type="pct"/>
            <w:vMerge w:val="restart"/>
            <w:tcBorders>
              <w:top w:val="single" w:color="000000" w:sz="4" w:space="0"/>
              <w:left w:val="single" w:color="000000" w:sz="4" w:space="0"/>
              <w:right w:val="single" w:color="000000" w:sz="4" w:space="0"/>
            </w:tcBorders>
            <w:shd w:val="clear" w:color="auto" w:fill="auto"/>
            <w:vAlign w:val="center"/>
          </w:tcPr>
          <w:p w14:paraId="6F94A150">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收集效率</w:t>
            </w:r>
          </w:p>
        </w:tc>
        <w:tc>
          <w:tcPr>
            <w:tcW w:w="235" w:type="pct"/>
            <w:vMerge w:val="restart"/>
            <w:tcBorders>
              <w:top w:val="single" w:color="000000" w:sz="4" w:space="0"/>
              <w:left w:val="single" w:color="000000" w:sz="4" w:space="0"/>
              <w:right w:val="single" w:color="000000" w:sz="4" w:space="0"/>
            </w:tcBorders>
            <w:shd w:val="clear" w:color="auto" w:fill="auto"/>
            <w:vAlign w:val="center"/>
          </w:tcPr>
          <w:p w14:paraId="45D20071">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活性炭吸附率</w:t>
            </w:r>
          </w:p>
        </w:tc>
        <w:tc>
          <w:tcPr>
            <w:tcW w:w="260" w:type="pct"/>
            <w:vMerge w:val="restart"/>
            <w:tcBorders>
              <w:top w:val="single" w:color="000000" w:sz="4" w:space="0"/>
              <w:left w:val="single" w:color="000000" w:sz="4" w:space="0"/>
              <w:right w:val="single" w:color="auto" w:sz="4" w:space="0"/>
            </w:tcBorders>
            <w:shd w:val="clear" w:color="auto" w:fill="auto"/>
            <w:vAlign w:val="center"/>
          </w:tcPr>
          <w:p w14:paraId="3CDE2749">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风量 (m³/h)</w:t>
            </w:r>
          </w:p>
        </w:tc>
        <w:tc>
          <w:tcPr>
            <w:tcW w:w="1309"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2CD2D326">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有组织</w:t>
            </w:r>
          </w:p>
        </w:tc>
        <w:tc>
          <w:tcPr>
            <w:tcW w:w="763"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61C56B3A">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无组织</w:t>
            </w:r>
          </w:p>
        </w:tc>
        <w:tc>
          <w:tcPr>
            <w:tcW w:w="380" w:type="pct"/>
            <w:vMerge w:val="restart"/>
            <w:tcBorders>
              <w:top w:val="single" w:color="000000" w:sz="4" w:space="0"/>
              <w:left w:val="single" w:color="auto" w:sz="4" w:space="0"/>
              <w:right w:val="single" w:color="000000" w:sz="4" w:space="0"/>
            </w:tcBorders>
            <w:shd w:val="clear" w:color="auto" w:fill="auto"/>
            <w:vAlign w:val="center"/>
          </w:tcPr>
          <w:p w14:paraId="6BDC858D">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削减量 (t/a)</w:t>
            </w:r>
          </w:p>
        </w:tc>
        <w:tc>
          <w:tcPr>
            <w:tcW w:w="376" w:type="pct"/>
            <w:vMerge w:val="restart"/>
            <w:tcBorders>
              <w:top w:val="single" w:color="000000" w:sz="4" w:space="0"/>
              <w:left w:val="single" w:color="000000" w:sz="4" w:space="0"/>
              <w:right w:val="single" w:color="000000" w:sz="4" w:space="0"/>
            </w:tcBorders>
            <w:shd w:val="clear" w:color="auto" w:fill="auto"/>
            <w:vAlign w:val="center"/>
          </w:tcPr>
          <w:p w14:paraId="5F1EB967">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合计排放量 (t/a)</w:t>
            </w:r>
          </w:p>
        </w:tc>
        <w:tc>
          <w:tcPr>
            <w:tcW w:w="263" w:type="pct"/>
            <w:vMerge w:val="restart"/>
            <w:tcBorders>
              <w:top w:val="single" w:color="000000" w:sz="4" w:space="0"/>
              <w:left w:val="single" w:color="000000" w:sz="4" w:space="0"/>
              <w:right w:val="single" w:color="000000" w:sz="4" w:space="0"/>
            </w:tcBorders>
            <w:shd w:val="clear" w:color="auto" w:fill="auto"/>
            <w:vAlign w:val="center"/>
          </w:tcPr>
          <w:p w14:paraId="1F29056B">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年工作时间 (h)</w:t>
            </w:r>
          </w:p>
        </w:tc>
      </w:tr>
      <w:tr w14:paraId="39A2C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jc w:val="center"/>
        </w:trPr>
        <w:tc>
          <w:tcPr>
            <w:tcW w:w="226" w:type="pct"/>
            <w:vMerge w:val="continue"/>
            <w:tcBorders>
              <w:left w:val="single" w:color="000000" w:sz="4" w:space="0"/>
              <w:bottom w:val="single" w:color="000000" w:sz="4" w:space="0"/>
              <w:right w:val="single" w:color="000000" w:sz="4" w:space="0"/>
            </w:tcBorders>
            <w:shd w:val="clear" w:color="auto" w:fill="auto"/>
            <w:vAlign w:val="center"/>
          </w:tcPr>
          <w:p w14:paraId="12514872">
            <w:pPr>
              <w:keepNext w:val="0"/>
              <w:keepLines w:val="0"/>
              <w:widowControl/>
              <w:suppressLineNumbers w:val="0"/>
              <w:jc w:val="center"/>
              <w:textAlignment w:val="top"/>
            </w:pPr>
          </w:p>
        </w:tc>
        <w:tc>
          <w:tcPr>
            <w:tcW w:w="281" w:type="pct"/>
            <w:vMerge w:val="continue"/>
            <w:tcBorders>
              <w:left w:val="single" w:color="000000" w:sz="4" w:space="0"/>
              <w:bottom w:val="single" w:color="000000" w:sz="4" w:space="0"/>
              <w:right w:val="single" w:color="000000" w:sz="4" w:space="0"/>
            </w:tcBorders>
            <w:shd w:val="clear" w:color="auto" w:fill="auto"/>
            <w:vAlign w:val="center"/>
          </w:tcPr>
          <w:p w14:paraId="2CA76D79">
            <w:pPr>
              <w:keepNext w:val="0"/>
              <w:keepLines w:val="0"/>
              <w:widowControl/>
              <w:suppressLineNumbers w:val="0"/>
              <w:jc w:val="center"/>
              <w:textAlignment w:val="top"/>
            </w:pPr>
          </w:p>
        </w:tc>
        <w:tc>
          <w:tcPr>
            <w:tcW w:w="370" w:type="pct"/>
            <w:vMerge w:val="continue"/>
            <w:tcBorders>
              <w:left w:val="single" w:color="000000" w:sz="4" w:space="0"/>
              <w:bottom w:val="single" w:color="000000" w:sz="4" w:space="0"/>
              <w:right w:val="single" w:color="000000" w:sz="4" w:space="0"/>
            </w:tcBorders>
            <w:shd w:val="clear" w:color="auto" w:fill="auto"/>
            <w:vAlign w:val="center"/>
          </w:tcPr>
          <w:p w14:paraId="271C75F4">
            <w:pPr>
              <w:keepNext w:val="0"/>
              <w:keepLines w:val="0"/>
              <w:widowControl/>
              <w:suppressLineNumbers w:val="0"/>
              <w:jc w:val="center"/>
              <w:textAlignment w:val="top"/>
            </w:pPr>
          </w:p>
        </w:tc>
        <w:tc>
          <w:tcPr>
            <w:tcW w:w="302" w:type="pct"/>
            <w:vMerge w:val="continue"/>
            <w:tcBorders>
              <w:left w:val="single" w:color="000000" w:sz="4" w:space="0"/>
              <w:bottom w:val="single" w:color="000000" w:sz="4" w:space="0"/>
              <w:right w:val="single" w:color="000000" w:sz="4" w:space="0"/>
            </w:tcBorders>
            <w:shd w:val="clear" w:color="auto" w:fill="auto"/>
            <w:vAlign w:val="center"/>
          </w:tcPr>
          <w:p w14:paraId="50134F4D">
            <w:pPr>
              <w:keepNext w:val="0"/>
              <w:keepLines w:val="0"/>
              <w:widowControl/>
              <w:suppressLineNumbers w:val="0"/>
              <w:jc w:val="center"/>
              <w:textAlignment w:val="top"/>
            </w:pPr>
          </w:p>
        </w:tc>
        <w:tc>
          <w:tcPr>
            <w:tcW w:w="227" w:type="pct"/>
            <w:vMerge w:val="continue"/>
            <w:tcBorders>
              <w:left w:val="single" w:color="000000" w:sz="4" w:space="0"/>
              <w:bottom w:val="single" w:color="000000" w:sz="4" w:space="0"/>
              <w:right w:val="single" w:color="000000" w:sz="4" w:space="0"/>
            </w:tcBorders>
            <w:shd w:val="clear" w:color="auto" w:fill="auto"/>
            <w:vAlign w:val="center"/>
          </w:tcPr>
          <w:p w14:paraId="1BBB205F">
            <w:pPr>
              <w:keepNext w:val="0"/>
              <w:keepLines w:val="0"/>
              <w:widowControl/>
              <w:suppressLineNumbers w:val="0"/>
              <w:jc w:val="center"/>
              <w:textAlignment w:val="top"/>
            </w:pPr>
          </w:p>
        </w:tc>
        <w:tc>
          <w:tcPr>
            <w:tcW w:w="235" w:type="pct"/>
            <w:vMerge w:val="continue"/>
            <w:tcBorders>
              <w:left w:val="single" w:color="000000" w:sz="4" w:space="0"/>
              <w:bottom w:val="single" w:color="000000" w:sz="4" w:space="0"/>
              <w:right w:val="single" w:color="000000" w:sz="4" w:space="0"/>
            </w:tcBorders>
            <w:shd w:val="clear" w:color="auto" w:fill="auto"/>
            <w:vAlign w:val="center"/>
          </w:tcPr>
          <w:p w14:paraId="02CFAF17">
            <w:pPr>
              <w:keepNext w:val="0"/>
              <w:keepLines w:val="0"/>
              <w:widowControl/>
              <w:suppressLineNumbers w:val="0"/>
              <w:jc w:val="center"/>
              <w:textAlignment w:val="top"/>
            </w:pPr>
          </w:p>
        </w:tc>
        <w:tc>
          <w:tcPr>
            <w:tcW w:w="260" w:type="pct"/>
            <w:vMerge w:val="continue"/>
            <w:tcBorders>
              <w:left w:val="single" w:color="000000" w:sz="4" w:space="0"/>
              <w:bottom w:val="single" w:color="000000" w:sz="4" w:space="0"/>
              <w:right w:val="single" w:color="auto" w:sz="4" w:space="0"/>
            </w:tcBorders>
            <w:shd w:val="clear" w:color="auto" w:fill="auto"/>
            <w:vAlign w:val="center"/>
          </w:tcPr>
          <w:p w14:paraId="793072E1">
            <w:pPr>
              <w:keepNext w:val="0"/>
              <w:keepLines w:val="0"/>
              <w:widowControl/>
              <w:suppressLineNumbers w:val="0"/>
              <w:jc w:val="center"/>
              <w:textAlignment w:val="top"/>
            </w:pPr>
          </w:p>
        </w:tc>
        <w:tc>
          <w:tcPr>
            <w:tcW w:w="506" w:type="pct"/>
            <w:tcBorders>
              <w:top w:val="single" w:color="auto" w:sz="4" w:space="0"/>
              <w:left w:val="single" w:color="auto" w:sz="4" w:space="0"/>
              <w:bottom w:val="single" w:color="auto" w:sz="4" w:space="0"/>
              <w:right w:val="single" w:color="auto" w:sz="4" w:space="0"/>
            </w:tcBorders>
            <w:shd w:val="clear" w:color="auto" w:fill="auto"/>
            <w:vAlign w:val="center"/>
          </w:tcPr>
          <w:p w14:paraId="421EDFB4">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排放量 (t/a)</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3CCEA6BA">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排放速率 (kg/h)</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7CCA19EF">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排放浓度 (mg/m³)</w:t>
            </w:r>
          </w:p>
        </w:tc>
        <w:tc>
          <w:tcPr>
            <w:tcW w:w="372" w:type="pct"/>
            <w:tcBorders>
              <w:top w:val="single" w:color="auto" w:sz="4" w:space="0"/>
              <w:left w:val="single" w:color="auto" w:sz="4" w:space="0"/>
              <w:bottom w:val="single" w:color="auto" w:sz="4" w:space="0"/>
              <w:right w:val="single" w:color="auto" w:sz="4" w:space="0"/>
            </w:tcBorders>
            <w:shd w:val="clear" w:color="auto" w:fill="auto"/>
            <w:vAlign w:val="center"/>
          </w:tcPr>
          <w:p w14:paraId="79B7F23B">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排放量 (t/a)</w:t>
            </w:r>
          </w:p>
        </w:tc>
        <w:tc>
          <w:tcPr>
            <w:tcW w:w="391" w:type="pct"/>
            <w:tcBorders>
              <w:top w:val="single" w:color="auto" w:sz="4" w:space="0"/>
              <w:left w:val="single" w:color="auto" w:sz="4" w:space="0"/>
              <w:bottom w:val="single" w:color="auto" w:sz="4" w:space="0"/>
              <w:right w:val="single" w:color="auto" w:sz="4" w:space="0"/>
            </w:tcBorders>
            <w:shd w:val="clear" w:color="auto" w:fill="auto"/>
            <w:vAlign w:val="center"/>
          </w:tcPr>
          <w:p w14:paraId="3ACCB078">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排放速率 (kg/h)</w:t>
            </w:r>
          </w:p>
        </w:tc>
        <w:tc>
          <w:tcPr>
            <w:tcW w:w="380" w:type="pct"/>
            <w:vMerge w:val="continue"/>
            <w:tcBorders>
              <w:left w:val="single" w:color="auto" w:sz="4" w:space="0"/>
              <w:bottom w:val="single" w:color="000000" w:sz="4" w:space="0"/>
              <w:right w:val="single" w:color="000000" w:sz="4" w:space="0"/>
            </w:tcBorders>
            <w:shd w:val="clear" w:color="auto" w:fill="auto"/>
            <w:vAlign w:val="center"/>
          </w:tcPr>
          <w:p w14:paraId="36F2CB5E">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p>
        </w:tc>
        <w:tc>
          <w:tcPr>
            <w:tcW w:w="376" w:type="pct"/>
            <w:vMerge w:val="continue"/>
            <w:tcBorders>
              <w:left w:val="single" w:color="000000" w:sz="4" w:space="0"/>
              <w:bottom w:val="single" w:color="000000" w:sz="4" w:space="0"/>
              <w:right w:val="single" w:color="000000" w:sz="4" w:space="0"/>
            </w:tcBorders>
            <w:shd w:val="clear" w:color="auto" w:fill="auto"/>
            <w:vAlign w:val="center"/>
          </w:tcPr>
          <w:p w14:paraId="68CCB3DC">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p>
        </w:tc>
        <w:tc>
          <w:tcPr>
            <w:tcW w:w="263" w:type="pct"/>
            <w:vMerge w:val="continue"/>
            <w:tcBorders>
              <w:left w:val="single" w:color="000000" w:sz="4" w:space="0"/>
              <w:bottom w:val="single" w:color="000000" w:sz="4" w:space="0"/>
              <w:right w:val="single" w:color="000000" w:sz="4" w:space="0"/>
            </w:tcBorders>
            <w:shd w:val="clear" w:color="auto" w:fill="auto"/>
            <w:vAlign w:val="center"/>
          </w:tcPr>
          <w:p w14:paraId="1924ABD9">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p>
        </w:tc>
      </w:tr>
      <w:tr w14:paraId="5DFE7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22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47916A">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脂质体类制剂</w:t>
            </w:r>
          </w:p>
        </w:tc>
        <w:tc>
          <w:tcPr>
            <w:tcW w:w="28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BC01D0">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称量废气</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293E0">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乙醇</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1771F">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0.0005</w:t>
            </w:r>
          </w:p>
        </w:tc>
        <w:tc>
          <w:tcPr>
            <w:tcW w:w="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30C31">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90%</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B7087">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eastAsia" w:cs="Times New Roman"/>
                <w:i w:val="0"/>
                <w:iCs w:val="0"/>
                <w:color w:val="000000"/>
                <w:kern w:val="0"/>
                <w:sz w:val="16"/>
                <w:szCs w:val="16"/>
                <w:u w:val="none"/>
                <w:lang w:val="en-US" w:eastAsia="zh-CN" w:bidi="ar"/>
              </w:rPr>
              <w:t>70</w:t>
            </w:r>
            <w:r>
              <w:rPr>
                <w:rFonts w:hint="default" w:ascii="Times New Roman" w:hAnsi="Times New Roman" w:eastAsia="宋体" w:cs="Times New Roman"/>
                <w:i w:val="0"/>
                <w:iCs w:val="0"/>
                <w:color w:val="000000"/>
                <w:kern w:val="0"/>
                <w:sz w:val="16"/>
                <w:szCs w:val="16"/>
                <w:u w:val="none"/>
                <w:lang w:val="en-US" w:eastAsia="zh-CN" w:bidi="ar"/>
              </w:rPr>
              <w:t>%</w:t>
            </w:r>
          </w:p>
        </w:tc>
        <w:tc>
          <w:tcPr>
            <w:tcW w:w="260" w:type="pct"/>
            <w:vMerge w:val="restart"/>
            <w:tcBorders>
              <w:top w:val="single" w:color="000000" w:sz="4" w:space="0"/>
              <w:left w:val="single" w:color="000000" w:sz="4" w:space="0"/>
              <w:right w:val="single" w:color="000000" w:sz="4" w:space="0"/>
            </w:tcBorders>
            <w:shd w:val="clear" w:color="auto" w:fill="auto"/>
            <w:vAlign w:val="center"/>
          </w:tcPr>
          <w:p w14:paraId="639C2EA6">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lang w:val="en-US" w:eastAsia="zh-CN"/>
              </w:rPr>
            </w:pPr>
            <w:r>
              <w:rPr>
                <w:rFonts w:hint="eastAsia" w:cs="Times New Roman"/>
                <w:i w:val="0"/>
                <w:iCs w:val="0"/>
                <w:color w:val="000000"/>
                <w:sz w:val="16"/>
                <w:szCs w:val="16"/>
                <w:u w:val="none"/>
                <w:lang w:val="en-US" w:eastAsia="zh-CN"/>
              </w:rPr>
              <w:t>35000</w:t>
            </w:r>
          </w:p>
        </w:tc>
        <w:tc>
          <w:tcPr>
            <w:tcW w:w="506" w:type="pct"/>
            <w:tcBorders>
              <w:top w:val="single" w:color="auto" w:sz="4" w:space="0"/>
              <w:left w:val="single" w:color="000000" w:sz="4" w:space="0"/>
              <w:bottom w:val="single" w:color="000000" w:sz="4" w:space="0"/>
              <w:right w:val="single" w:color="000000" w:sz="4" w:space="0"/>
            </w:tcBorders>
            <w:shd w:val="clear" w:color="auto" w:fill="auto"/>
            <w:vAlign w:val="center"/>
          </w:tcPr>
          <w:p w14:paraId="314EC467">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0.000135</w:t>
            </w:r>
          </w:p>
        </w:tc>
        <w:tc>
          <w:tcPr>
            <w:tcW w:w="401" w:type="pct"/>
            <w:tcBorders>
              <w:top w:val="single" w:color="auto" w:sz="4" w:space="0"/>
              <w:left w:val="single" w:color="000000" w:sz="4" w:space="0"/>
              <w:bottom w:val="single" w:color="000000" w:sz="4" w:space="0"/>
              <w:right w:val="single" w:color="000000" w:sz="4" w:space="0"/>
            </w:tcBorders>
            <w:shd w:val="clear" w:color="auto" w:fill="auto"/>
            <w:vAlign w:val="center"/>
          </w:tcPr>
          <w:p w14:paraId="2450C5CE">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0.0027</w:t>
            </w:r>
          </w:p>
        </w:tc>
        <w:tc>
          <w:tcPr>
            <w:tcW w:w="401" w:type="pct"/>
            <w:tcBorders>
              <w:top w:val="single" w:color="auto" w:sz="4" w:space="0"/>
              <w:left w:val="single" w:color="000000" w:sz="4" w:space="0"/>
              <w:bottom w:val="single" w:color="000000" w:sz="4" w:space="0"/>
              <w:right w:val="single" w:color="000000" w:sz="4" w:space="0"/>
            </w:tcBorders>
            <w:shd w:val="clear" w:color="auto" w:fill="auto"/>
            <w:vAlign w:val="center"/>
          </w:tcPr>
          <w:p w14:paraId="317A28DC">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0.0771</w:t>
            </w:r>
          </w:p>
        </w:tc>
        <w:tc>
          <w:tcPr>
            <w:tcW w:w="372" w:type="pct"/>
            <w:tcBorders>
              <w:top w:val="single" w:color="auto" w:sz="4" w:space="0"/>
              <w:left w:val="single" w:color="000000" w:sz="4" w:space="0"/>
              <w:bottom w:val="single" w:color="000000" w:sz="4" w:space="0"/>
              <w:right w:val="single" w:color="000000" w:sz="4" w:space="0"/>
            </w:tcBorders>
            <w:shd w:val="clear" w:color="auto" w:fill="auto"/>
            <w:vAlign w:val="center"/>
          </w:tcPr>
          <w:p w14:paraId="77E989B3">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0.00005</w:t>
            </w:r>
          </w:p>
        </w:tc>
        <w:tc>
          <w:tcPr>
            <w:tcW w:w="391" w:type="pct"/>
            <w:tcBorders>
              <w:top w:val="single" w:color="auto" w:sz="4" w:space="0"/>
              <w:left w:val="single" w:color="000000" w:sz="4" w:space="0"/>
              <w:bottom w:val="single" w:color="000000" w:sz="4" w:space="0"/>
              <w:right w:val="single" w:color="000000" w:sz="4" w:space="0"/>
            </w:tcBorders>
            <w:shd w:val="clear" w:color="auto" w:fill="auto"/>
            <w:vAlign w:val="center"/>
          </w:tcPr>
          <w:p w14:paraId="78FDE832">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0.001</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33965">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0.000315</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C694B">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0.000185</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CF4DF">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50</w:t>
            </w:r>
          </w:p>
        </w:tc>
      </w:tr>
      <w:tr w14:paraId="03ABD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D1EF43">
            <w:pPr>
              <w:jc w:val="center"/>
              <w:rPr>
                <w:rFonts w:hint="default" w:ascii="Times New Roman" w:hAnsi="Times New Roman" w:eastAsia="宋体" w:cs="Times New Roman"/>
                <w:i w:val="0"/>
                <w:iCs w:val="0"/>
                <w:color w:val="000000"/>
                <w:sz w:val="16"/>
                <w:szCs w:val="16"/>
                <w:u w:val="none"/>
              </w:rPr>
            </w:pPr>
          </w:p>
        </w:tc>
        <w:tc>
          <w:tcPr>
            <w:tcW w:w="2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E14285">
            <w:pPr>
              <w:jc w:val="center"/>
              <w:rPr>
                <w:rFonts w:hint="default" w:ascii="Times New Roman" w:hAnsi="Times New Roman" w:eastAsia="宋体" w:cs="Times New Roman"/>
                <w:i w:val="0"/>
                <w:iCs w:val="0"/>
                <w:color w:val="000000"/>
                <w:sz w:val="16"/>
                <w:szCs w:val="16"/>
                <w:u w:val="none"/>
              </w:rPr>
            </w:pP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5C281">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三氯甲烷</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98944">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0.00001</w:t>
            </w:r>
          </w:p>
        </w:tc>
        <w:tc>
          <w:tcPr>
            <w:tcW w:w="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F552A">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90%</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7650E">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eastAsia" w:cs="Times New Roman"/>
                <w:i w:val="0"/>
                <w:iCs w:val="0"/>
                <w:color w:val="000000"/>
                <w:kern w:val="0"/>
                <w:sz w:val="16"/>
                <w:szCs w:val="16"/>
                <w:u w:val="none"/>
                <w:lang w:val="en-US" w:eastAsia="zh-CN" w:bidi="ar"/>
              </w:rPr>
              <w:t>70</w:t>
            </w:r>
            <w:r>
              <w:rPr>
                <w:rFonts w:hint="default" w:ascii="Times New Roman" w:hAnsi="Times New Roman" w:eastAsia="宋体" w:cs="Times New Roman"/>
                <w:i w:val="0"/>
                <w:iCs w:val="0"/>
                <w:color w:val="000000"/>
                <w:kern w:val="0"/>
                <w:sz w:val="16"/>
                <w:szCs w:val="16"/>
                <w:u w:val="none"/>
                <w:lang w:val="en-US" w:eastAsia="zh-CN" w:bidi="ar"/>
              </w:rPr>
              <w:t>%</w:t>
            </w:r>
          </w:p>
        </w:tc>
        <w:tc>
          <w:tcPr>
            <w:tcW w:w="260" w:type="pct"/>
            <w:vMerge w:val="continue"/>
            <w:tcBorders>
              <w:left w:val="single" w:color="000000" w:sz="4" w:space="0"/>
              <w:right w:val="single" w:color="000000" w:sz="4" w:space="0"/>
            </w:tcBorders>
            <w:shd w:val="clear" w:color="auto" w:fill="auto"/>
            <w:vAlign w:val="center"/>
          </w:tcPr>
          <w:p w14:paraId="053B2037">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57265">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0.0000027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6739A">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0.000054</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37401">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0.00154</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B32E2">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0.000001</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00A7A">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0.00002</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E8B51">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0.0000063</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14D9B">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0.0000037</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50810">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50</w:t>
            </w:r>
          </w:p>
        </w:tc>
      </w:tr>
      <w:tr w14:paraId="43096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3588B5">
            <w:pPr>
              <w:jc w:val="center"/>
              <w:rPr>
                <w:rFonts w:hint="default" w:ascii="Times New Roman" w:hAnsi="Times New Roman" w:eastAsia="宋体" w:cs="Times New Roman"/>
                <w:i w:val="0"/>
                <w:iCs w:val="0"/>
                <w:color w:val="000000"/>
                <w:sz w:val="16"/>
                <w:szCs w:val="16"/>
                <w:u w:val="none"/>
              </w:rPr>
            </w:pPr>
          </w:p>
        </w:tc>
        <w:tc>
          <w:tcPr>
            <w:tcW w:w="2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7A7E70">
            <w:pPr>
              <w:jc w:val="center"/>
              <w:rPr>
                <w:rFonts w:hint="default" w:ascii="Times New Roman" w:hAnsi="Times New Roman" w:eastAsia="宋体" w:cs="Times New Roman"/>
                <w:i w:val="0"/>
                <w:iCs w:val="0"/>
                <w:color w:val="000000"/>
                <w:sz w:val="16"/>
                <w:szCs w:val="16"/>
                <w:u w:val="none"/>
              </w:rPr>
            </w:pP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54AE2">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二氯甲烷</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14B2C">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0.0001</w:t>
            </w:r>
          </w:p>
        </w:tc>
        <w:tc>
          <w:tcPr>
            <w:tcW w:w="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5A341">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90%</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F653B">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eastAsia" w:cs="Times New Roman"/>
                <w:i w:val="0"/>
                <w:iCs w:val="0"/>
                <w:color w:val="000000"/>
                <w:kern w:val="0"/>
                <w:sz w:val="16"/>
                <w:szCs w:val="16"/>
                <w:u w:val="none"/>
                <w:lang w:val="en-US" w:eastAsia="zh-CN" w:bidi="ar"/>
              </w:rPr>
              <w:t>70</w:t>
            </w:r>
            <w:r>
              <w:rPr>
                <w:rFonts w:hint="default" w:ascii="Times New Roman" w:hAnsi="Times New Roman" w:eastAsia="宋体" w:cs="Times New Roman"/>
                <w:i w:val="0"/>
                <w:iCs w:val="0"/>
                <w:color w:val="000000"/>
                <w:kern w:val="0"/>
                <w:sz w:val="16"/>
                <w:szCs w:val="16"/>
                <w:u w:val="none"/>
                <w:lang w:val="en-US" w:eastAsia="zh-CN" w:bidi="ar"/>
              </w:rPr>
              <w:t>%</w:t>
            </w:r>
          </w:p>
        </w:tc>
        <w:tc>
          <w:tcPr>
            <w:tcW w:w="260" w:type="pct"/>
            <w:vMerge w:val="continue"/>
            <w:tcBorders>
              <w:left w:val="single" w:color="000000" w:sz="4" w:space="0"/>
              <w:right w:val="single" w:color="000000" w:sz="4" w:space="0"/>
            </w:tcBorders>
            <w:shd w:val="clear" w:color="auto" w:fill="auto"/>
            <w:vAlign w:val="center"/>
          </w:tcPr>
          <w:p w14:paraId="4CEEC95C">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60BB2">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0.000027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A092A">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0.00054</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3EE91">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0.0154</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9A9D6">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0.00001</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F506A">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0.0002</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D6C2A">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0.000063</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0D726">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0.000037</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A5C1B">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50</w:t>
            </w:r>
          </w:p>
        </w:tc>
      </w:tr>
      <w:tr w14:paraId="2AC7C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943209">
            <w:pPr>
              <w:jc w:val="center"/>
              <w:rPr>
                <w:rFonts w:hint="default" w:ascii="Times New Roman" w:hAnsi="Times New Roman" w:eastAsia="宋体" w:cs="Times New Roman"/>
                <w:i w:val="0"/>
                <w:iCs w:val="0"/>
                <w:color w:val="000000"/>
                <w:sz w:val="16"/>
                <w:szCs w:val="16"/>
                <w:u w:val="none"/>
              </w:rPr>
            </w:pPr>
          </w:p>
        </w:tc>
        <w:tc>
          <w:tcPr>
            <w:tcW w:w="2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A187F0">
            <w:pPr>
              <w:jc w:val="center"/>
              <w:rPr>
                <w:rFonts w:hint="default" w:ascii="Times New Roman" w:hAnsi="Times New Roman" w:eastAsia="宋体" w:cs="Times New Roman"/>
                <w:i w:val="0"/>
                <w:iCs w:val="0"/>
                <w:color w:val="000000"/>
                <w:sz w:val="16"/>
                <w:szCs w:val="16"/>
                <w:u w:val="none"/>
              </w:rPr>
            </w:pP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1A51D">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甲醇</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F2E6D">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0.00005</w:t>
            </w:r>
          </w:p>
        </w:tc>
        <w:tc>
          <w:tcPr>
            <w:tcW w:w="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7DB06">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90%</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71198">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eastAsia" w:cs="Times New Roman"/>
                <w:i w:val="0"/>
                <w:iCs w:val="0"/>
                <w:color w:val="000000"/>
                <w:kern w:val="0"/>
                <w:sz w:val="16"/>
                <w:szCs w:val="16"/>
                <w:u w:val="none"/>
                <w:lang w:val="en-US" w:eastAsia="zh-CN" w:bidi="ar"/>
              </w:rPr>
              <w:t>70</w:t>
            </w:r>
            <w:r>
              <w:rPr>
                <w:rFonts w:hint="default" w:ascii="Times New Roman" w:hAnsi="Times New Roman" w:eastAsia="宋体" w:cs="Times New Roman"/>
                <w:i w:val="0"/>
                <w:iCs w:val="0"/>
                <w:color w:val="000000"/>
                <w:kern w:val="0"/>
                <w:sz w:val="16"/>
                <w:szCs w:val="16"/>
                <w:u w:val="none"/>
                <w:lang w:val="en-US" w:eastAsia="zh-CN" w:bidi="ar"/>
              </w:rPr>
              <w:t>%</w:t>
            </w:r>
          </w:p>
        </w:tc>
        <w:tc>
          <w:tcPr>
            <w:tcW w:w="260" w:type="pct"/>
            <w:vMerge w:val="continue"/>
            <w:tcBorders>
              <w:left w:val="single" w:color="000000" w:sz="4" w:space="0"/>
              <w:right w:val="single" w:color="000000" w:sz="4" w:space="0"/>
            </w:tcBorders>
            <w:shd w:val="clear" w:color="auto" w:fill="auto"/>
            <w:vAlign w:val="center"/>
          </w:tcPr>
          <w:p w14:paraId="30F38D02">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BC069">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0.0000135</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EC19E">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0.00027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B8F42">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0.00771</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12532">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0.000005</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D67E9">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0.0001</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2CC4C">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0.0000315</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62B9F">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0.0000185</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277DC">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50</w:t>
            </w:r>
          </w:p>
        </w:tc>
      </w:tr>
      <w:tr w14:paraId="35ACA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22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0D0D66">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纳米粒制剂</w:t>
            </w:r>
          </w:p>
        </w:tc>
        <w:tc>
          <w:tcPr>
            <w:tcW w:w="28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1A138D">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称量废气</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AC8B3">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三氯甲烷</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2AF45">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0.00001</w:t>
            </w:r>
          </w:p>
        </w:tc>
        <w:tc>
          <w:tcPr>
            <w:tcW w:w="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C9F17">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90%</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0FFD1">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eastAsia" w:cs="Times New Roman"/>
                <w:i w:val="0"/>
                <w:iCs w:val="0"/>
                <w:color w:val="000000"/>
                <w:kern w:val="0"/>
                <w:sz w:val="16"/>
                <w:szCs w:val="16"/>
                <w:u w:val="none"/>
                <w:lang w:val="en-US" w:eastAsia="zh-CN" w:bidi="ar"/>
              </w:rPr>
              <w:t>70</w:t>
            </w:r>
            <w:r>
              <w:rPr>
                <w:rFonts w:hint="default" w:ascii="Times New Roman" w:hAnsi="Times New Roman" w:eastAsia="宋体" w:cs="Times New Roman"/>
                <w:i w:val="0"/>
                <w:iCs w:val="0"/>
                <w:color w:val="000000"/>
                <w:kern w:val="0"/>
                <w:sz w:val="16"/>
                <w:szCs w:val="16"/>
                <w:u w:val="none"/>
                <w:lang w:val="en-US" w:eastAsia="zh-CN" w:bidi="ar"/>
              </w:rPr>
              <w:t>%</w:t>
            </w:r>
          </w:p>
        </w:tc>
        <w:tc>
          <w:tcPr>
            <w:tcW w:w="260" w:type="pct"/>
            <w:vMerge w:val="continue"/>
            <w:tcBorders>
              <w:left w:val="single" w:color="000000" w:sz="4" w:space="0"/>
              <w:right w:val="single" w:color="000000" w:sz="4" w:space="0"/>
            </w:tcBorders>
            <w:shd w:val="clear" w:color="auto" w:fill="auto"/>
            <w:vAlign w:val="center"/>
          </w:tcPr>
          <w:p w14:paraId="18F9CF8E">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AC00D">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0.0000027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88473">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0.000054</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F39B1">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0.00154</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C95B7">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0.000001</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0AD63">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0.00002</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97B26">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0.0000063</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4308F">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0.0000037</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8281F">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50</w:t>
            </w:r>
          </w:p>
        </w:tc>
      </w:tr>
      <w:tr w14:paraId="24E13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1DACC">
            <w:pPr>
              <w:jc w:val="center"/>
              <w:rPr>
                <w:rFonts w:hint="default" w:ascii="Times New Roman" w:hAnsi="Times New Roman" w:eastAsia="宋体" w:cs="Times New Roman"/>
                <w:i w:val="0"/>
                <w:iCs w:val="0"/>
                <w:color w:val="000000"/>
                <w:sz w:val="16"/>
                <w:szCs w:val="16"/>
                <w:u w:val="none"/>
              </w:rPr>
            </w:pPr>
          </w:p>
        </w:tc>
        <w:tc>
          <w:tcPr>
            <w:tcW w:w="2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D2073C">
            <w:pPr>
              <w:jc w:val="center"/>
              <w:rPr>
                <w:rFonts w:hint="default" w:ascii="Times New Roman" w:hAnsi="Times New Roman" w:eastAsia="宋体" w:cs="Times New Roman"/>
                <w:i w:val="0"/>
                <w:iCs w:val="0"/>
                <w:color w:val="000000"/>
                <w:sz w:val="16"/>
                <w:szCs w:val="16"/>
                <w:u w:val="none"/>
              </w:rPr>
            </w:pP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F3830">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二氯甲烷</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C1B23">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0.00001</w:t>
            </w:r>
          </w:p>
        </w:tc>
        <w:tc>
          <w:tcPr>
            <w:tcW w:w="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739C1">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90%</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90663">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eastAsia" w:cs="Times New Roman"/>
                <w:i w:val="0"/>
                <w:iCs w:val="0"/>
                <w:color w:val="000000"/>
                <w:kern w:val="0"/>
                <w:sz w:val="16"/>
                <w:szCs w:val="16"/>
                <w:u w:val="none"/>
                <w:lang w:val="en-US" w:eastAsia="zh-CN" w:bidi="ar"/>
              </w:rPr>
              <w:t>70</w:t>
            </w:r>
            <w:r>
              <w:rPr>
                <w:rFonts w:hint="default" w:ascii="Times New Roman" w:hAnsi="Times New Roman" w:eastAsia="宋体" w:cs="Times New Roman"/>
                <w:i w:val="0"/>
                <w:iCs w:val="0"/>
                <w:color w:val="000000"/>
                <w:kern w:val="0"/>
                <w:sz w:val="16"/>
                <w:szCs w:val="16"/>
                <w:u w:val="none"/>
                <w:lang w:val="en-US" w:eastAsia="zh-CN" w:bidi="ar"/>
              </w:rPr>
              <w:t>%</w:t>
            </w:r>
          </w:p>
        </w:tc>
        <w:tc>
          <w:tcPr>
            <w:tcW w:w="260" w:type="pct"/>
            <w:vMerge w:val="continue"/>
            <w:tcBorders>
              <w:left w:val="single" w:color="000000" w:sz="4" w:space="0"/>
              <w:right w:val="single" w:color="000000" w:sz="4" w:space="0"/>
            </w:tcBorders>
            <w:shd w:val="clear" w:color="auto" w:fill="auto"/>
            <w:vAlign w:val="center"/>
          </w:tcPr>
          <w:p w14:paraId="0DA88683">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6AB97">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0.0000027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45DBA">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0.000054</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9CEB8">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0.00154</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54407">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0.000001</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85533">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0.00002</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33062">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0.0000063</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655F6">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0.0000037</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1FC54">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50</w:t>
            </w:r>
          </w:p>
        </w:tc>
      </w:tr>
      <w:tr w14:paraId="6E25F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1D3CD">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A08A</w:t>
            </w:r>
          </w:p>
        </w:tc>
        <w:tc>
          <w:tcPr>
            <w:tcW w:w="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387C4">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过滤、收集废气</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25BBD">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二氯甲烷</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8A28B">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0.0002</w:t>
            </w:r>
          </w:p>
        </w:tc>
        <w:tc>
          <w:tcPr>
            <w:tcW w:w="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39BAF">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99%</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22C71">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eastAsia" w:cs="Times New Roman"/>
                <w:i w:val="0"/>
                <w:iCs w:val="0"/>
                <w:color w:val="000000"/>
                <w:kern w:val="0"/>
                <w:sz w:val="16"/>
                <w:szCs w:val="16"/>
                <w:u w:val="none"/>
                <w:lang w:val="en-US" w:eastAsia="zh-CN" w:bidi="ar"/>
              </w:rPr>
              <w:t>70</w:t>
            </w:r>
            <w:r>
              <w:rPr>
                <w:rFonts w:hint="default" w:ascii="Times New Roman" w:hAnsi="Times New Roman" w:eastAsia="宋体" w:cs="Times New Roman"/>
                <w:i w:val="0"/>
                <w:iCs w:val="0"/>
                <w:color w:val="000000"/>
                <w:kern w:val="0"/>
                <w:sz w:val="16"/>
                <w:szCs w:val="16"/>
                <w:u w:val="none"/>
                <w:lang w:val="en-US" w:eastAsia="zh-CN" w:bidi="ar"/>
              </w:rPr>
              <w:t>%</w:t>
            </w:r>
          </w:p>
        </w:tc>
        <w:tc>
          <w:tcPr>
            <w:tcW w:w="260" w:type="pct"/>
            <w:vMerge w:val="continue"/>
            <w:tcBorders>
              <w:left w:val="single" w:color="000000" w:sz="4" w:space="0"/>
              <w:right w:val="single" w:color="000000" w:sz="4" w:space="0"/>
            </w:tcBorders>
            <w:shd w:val="clear" w:color="auto" w:fill="auto"/>
            <w:vAlign w:val="center"/>
          </w:tcPr>
          <w:p w14:paraId="0E49BA58">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1703C">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0.0000594</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C1707">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0.000024</w:t>
            </w:r>
            <w:r>
              <w:rPr>
                <w:rFonts w:hint="eastAsia" w:ascii="Times New Roman" w:hAnsi="Times New Roman" w:eastAsia="宋体" w:cs="Times New Roman"/>
                <w:i w:val="0"/>
                <w:iCs w:val="0"/>
                <w:color w:val="000000"/>
                <w:kern w:val="0"/>
                <w:sz w:val="16"/>
                <w:szCs w:val="16"/>
                <w:u w:val="none"/>
                <w:lang w:val="en-US" w:eastAsia="zh-CN"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2D526">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0.000707</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0C518">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0.000002</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BDE8D">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8.33333E-07</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F20A4">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0.00013</w:t>
            </w:r>
            <w:r>
              <w:rPr>
                <w:rFonts w:hint="eastAsia" w:ascii="Times New Roman" w:hAnsi="Times New Roman" w:eastAsia="宋体" w:cs="Times New Roman"/>
                <w:i w:val="0"/>
                <w:iCs w:val="0"/>
                <w:color w:val="000000"/>
                <w:kern w:val="0"/>
                <w:sz w:val="16"/>
                <w:szCs w:val="16"/>
                <w:u w:val="none"/>
                <w:lang w:val="en-US" w:eastAsia="zh-CN" w:bidi="ar"/>
              </w:rPr>
              <w:t>9</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D2914">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0.0000614</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FFB1D">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2400</w:t>
            </w:r>
          </w:p>
        </w:tc>
      </w:tr>
      <w:tr w14:paraId="3CE2E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22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7D1B99">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A04A</w:t>
            </w:r>
          </w:p>
        </w:tc>
        <w:tc>
          <w:tcPr>
            <w:tcW w:w="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AA519">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配液废气</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1CE13">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二氯甲烷</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B5229">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0.0002</w:t>
            </w:r>
          </w:p>
        </w:tc>
        <w:tc>
          <w:tcPr>
            <w:tcW w:w="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776E7">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99%</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07E49">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eastAsia" w:cs="Times New Roman"/>
                <w:i w:val="0"/>
                <w:iCs w:val="0"/>
                <w:color w:val="000000"/>
                <w:kern w:val="0"/>
                <w:sz w:val="16"/>
                <w:szCs w:val="16"/>
                <w:u w:val="none"/>
                <w:lang w:val="en-US" w:eastAsia="zh-CN" w:bidi="ar"/>
              </w:rPr>
              <w:t>70</w:t>
            </w:r>
            <w:r>
              <w:rPr>
                <w:rFonts w:hint="default" w:ascii="Times New Roman" w:hAnsi="Times New Roman" w:eastAsia="宋体" w:cs="Times New Roman"/>
                <w:i w:val="0"/>
                <w:iCs w:val="0"/>
                <w:color w:val="000000"/>
                <w:kern w:val="0"/>
                <w:sz w:val="16"/>
                <w:szCs w:val="16"/>
                <w:u w:val="none"/>
                <w:lang w:val="en-US" w:eastAsia="zh-CN" w:bidi="ar"/>
              </w:rPr>
              <w:t>%</w:t>
            </w:r>
          </w:p>
        </w:tc>
        <w:tc>
          <w:tcPr>
            <w:tcW w:w="260" w:type="pct"/>
            <w:vMerge w:val="continue"/>
            <w:tcBorders>
              <w:left w:val="single" w:color="000000" w:sz="4" w:space="0"/>
              <w:right w:val="single" w:color="000000" w:sz="4" w:space="0"/>
            </w:tcBorders>
            <w:shd w:val="clear" w:color="auto" w:fill="auto"/>
            <w:vAlign w:val="center"/>
          </w:tcPr>
          <w:p w14:paraId="6FF910DF">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EF7E2">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0.0000594</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EE524">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0.0011</w:t>
            </w:r>
            <w:r>
              <w:rPr>
                <w:rFonts w:hint="eastAsia" w:ascii="Times New Roman" w:hAnsi="Times New Roman" w:eastAsia="宋体" w:cs="Times New Roman"/>
                <w:i w:val="0"/>
                <w:iCs w:val="0"/>
                <w:color w:val="000000"/>
                <w:kern w:val="0"/>
                <w:sz w:val="16"/>
                <w:szCs w:val="16"/>
                <w:u w:val="none"/>
                <w:lang w:val="en-US" w:eastAsia="zh-CN"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54538">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0.0339</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BC9FB">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0.000002</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4E964">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0.00004</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62055">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0.00013</w:t>
            </w:r>
            <w:r>
              <w:rPr>
                <w:rFonts w:hint="eastAsia" w:ascii="Times New Roman" w:hAnsi="Times New Roman" w:eastAsia="宋体" w:cs="Times New Roman"/>
                <w:i w:val="0"/>
                <w:iCs w:val="0"/>
                <w:color w:val="000000"/>
                <w:kern w:val="0"/>
                <w:sz w:val="16"/>
                <w:szCs w:val="16"/>
                <w:u w:val="none"/>
                <w:lang w:val="en-US" w:eastAsia="zh-CN" w:bidi="ar"/>
              </w:rPr>
              <w:t>9</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83DCF">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0.0000614</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E55E1">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50</w:t>
            </w:r>
          </w:p>
        </w:tc>
      </w:tr>
      <w:tr w14:paraId="159D8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C7B289">
            <w:pPr>
              <w:jc w:val="center"/>
              <w:rPr>
                <w:rFonts w:hint="default" w:ascii="Times New Roman" w:hAnsi="Times New Roman" w:eastAsia="宋体" w:cs="Times New Roman"/>
                <w:i w:val="0"/>
                <w:iCs w:val="0"/>
                <w:color w:val="000000"/>
                <w:sz w:val="16"/>
                <w:szCs w:val="16"/>
                <w:u w:val="none"/>
              </w:rPr>
            </w:pPr>
          </w:p>
        </w:tc>
        <w:tc>
          <w:tcPr>
            <w:tcW w:w="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8731D">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预干燥废气</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943F3">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氮气（惰性气体）</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36DF7">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0.05</w:t>
            </w:r>
          </w:p>
        </w:tc>
        <w:tc>
          <w:tcPr>
            <w:tcW w:w="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77D31">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99%</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2E80A">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不适用</w:t>
            </w:r>
          </w:p>
        </w:tc>
        <w:tc>
          <w:tcPr>
            <w:tcW w:w="260" w:type="pct"/>
            <w:vMerge w:val="continue"/>
            <w:tcBorders>
              <w:left w:val="single" w:color="000000" w:sz="4" w:space="0"/>
              <w:right w:val="single" w:color="000000" w:sz="4" w:space="0"/>
            </w:tcBorders>
            <w:shd w:val="clear" w:color="auto" w:fill="auto"/>
            <w:vAlign w:val="center"/>
          </w:tcPr>
          <w:p w14:paraId="08F5AB92">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FC69D">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0.0495</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C2750">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0.0206</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F8B3D">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0.589</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4B5A3">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0.0005</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EDF48">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0.000208</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3802C">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32FDC">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0.05</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C755C">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2400</w:t>
            </w:r>
          </w:p>
        </w:tc>
      </w:tr>
      <w:tr w14:paraId="3EA62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D8C2BB">
            <w:pPr>
              <w:jc w:val="center"/>
              <w:rPr>
                <w:rFonts w:hint="default" w:ascii="Times New Roman" w:hAnsi="Times New Roman" w:eastAsia="宋体" w:cs="Times New Roman"/>
                <w:i w:val="0"/>
                <w:iCs w:val="0"/>
                <w:color w:val="000000"/>
                <w:sz w:val="16"/>
                <w:szCs w:val="16"/>
                <w:u w:val="none"/>
              </w:rPr>
            </w:pPr>
          </w:p>
        </w:tc>
        <w:tc>
          <w:tcPr>
            <w:tcW w:w="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9B8F6">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干燥废气</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64E97">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氮气（惰性气体）</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6EA7D">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0.00625</w:t>
            </w:r>
          </w:p>
        </w:tc>
        <w:tc>
          <w:tcPr>
            <w:tcW w:w="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13030">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99%</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AEDFE">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不适用</w:t>
            </w:r>
          </w:p>
        </w:tc>
        <w:tc>
          <w:tcPr>
            <w:tcW w:w="260" w:type="pct"/>
            <w:vMerge w:val="continue"/>
            <w:tcBorders>
              <w:left w:val="single" w:color="000000" w:sz="4" w:space="0"/>
              <w:right w:val="single" w:color="000000" w:sz="4" w:space="0"/>
            </w:tcBorders>
            <w:shd w:val="clear" w:color="auto" w:fill="auto"/>
            <w:vAlign w:val="center"/>
          </w:tcPr>
          <w:p w14:paraId="6E5253DB">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72DE1">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0.0061</w:t>
            </w:r>
            <w:r>
              <w:rPr>
                <w:rFonts w:hint="eastAsia" w:ascii="Times New Roman" w:hAnsi="Times New Roman" w:eastAsia="宋体" w:cs="Times New Roman"/>
                <w:i w:val="0"/>
                <w:iCs w:val="0"/>
                <w:color w:val="000000"/>
                <w:kern w:val="0"/>
                <w:sz w:val="16"/>
                <w:szCs w:val="16"/>
                <w:u w:val="none"/>
                <w:lang w:val="en-US" w:eastAsia="zh-CN"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A1815">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0.0025</w:t>
            </w:r>
            <w:r>
              <w:rPr>
                <w:rFonts w:hint="eastAsia" w:ascii="Times New Roman" w:hAnsi="Times New Roman" w:eastAsia="宋体" w:cs="Times New Roman"/>
                <w:i w:val="0"/>
                <w:iCs w:val="0"/>
                <w:color w:val="000000"/>
                <w:kern w:val="0"/>
                <w:sz w:val="16"/>
                <w:szCs w:val="16"/>
                <w:u w:val="none"/>
                <w:lang w:val="en-US" w:eastAsia="zh-CN"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BCF26">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0.0737</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C04A2">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6.25E-05</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53BFD">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2.60417E-05</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ACC9D">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AC7BB">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0.00625</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0C386">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2400</w:t>
            </w:r>
          </w:p>
        </w:tc>
      </w:tr>
      <w:tr w14:paraId="69E6E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2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6352E8">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A05A</w:t>
            </w:r>
          </w:p>
        </w:tc>
        <w:tc>
          <w:tcPr>
            <w:tcW w:w="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EB80A">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称量废气</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294BC">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冰醋酸</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18B9E">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0.000015</w:t>
            </w:r>
          </w:p>
        </w:tc>
        <w:tc>
          <w:tcPr>
            <w:tcW w:w="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34027">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90%</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636DD">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eastAsia" w:cs="Times New Roman"/>
                <w:i w:val="0"/>
                <w:iCs w:val="0"/>
                <w:color w:val="000000"/>
                <w:kern w:val="0"/>
                <w:sz w:val="16"/>
                <w:szCs w:val="16"/>
                <w:u w:val="none"/>
                <w:lang w:val="en-US" w:eastAsia="zh-CN" w:bidi="ar"/>
              </w:rPr>
              <w:t>70</w:t>
            </w:r>
            <w:r>
              <w:rPr>
                <w:rFonts w:hint="default" w:ascii="Times New Roman" w:hAnsi="Times New Roman" w:eastAsia="宋体" w:cs="Times New Roman"/>
                <w:i w:val="0"/>
                <w:iCs w:val="0"/>
                <w:color w:val="000000"/>
                <w:kern w:val="0"/>
                <w:sz w:val="16"/>
                <w:szCs w:val="16"/>
                <w:u w:val="none"/>
                <w:lang w:val="en-US" w:eastAsia="zh-CN" w:bidi="ar"/>
              </w:rPr>
              <w:t>%</w:t>
            </w:r>
          </w:p>
        </w:tc>
        <w:tc>
          <w:tcPr>
            <w:tcW w:w="260" w:type="pct"/>
            <w:vMerge w:val="continue"/>
            <w:tcBorders>
              <w:left w:val="single" w:color="000000" w:sz="4" w:space="0"/>
              <w:right w:val="single" w:color="000000" w:sz="4" w:space="0"/>
            </w:tcBorders>
            <w:shd w:val="clear" w:color="auto" w:fill="auto"/>
            <w:vAlign w:val="center"/>
          </w:tcPr>
          <w:p w14:paraId="30A16250">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494A4">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0.00000405</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84645">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0.000081</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FC430">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0.00231</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FA600">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0.0000015</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800F4">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0.00003</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22634">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0.00000945</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1B038">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0.00000555</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CFE20">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50</w:t>
            </w:r>
          </w:p>
        </w:tc>
      </w:tr>
      <w:tr w14:paraId="261E7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F61925">
            <w:pPr>
              <w:jc w:val="center"/>
              <w:rPr>
                <w:rFonts w:hint="default" w:ascii="Times New Roman" w:hAnsi="Times New Roman" w:eastAsia="宋体" w:cs="Times New Roman"/>
                <w:i w:val="0"/>
                <w:iCs w:val="0"/>
                <w:color w:val="000000"/>
                <w:sz w:val="16"/>
                <w:szCs w:val="16"/>
                <w:u w:val="none"/>
              </w:rPr>
            </w:pPr>
          </w:p>
        </w:tc>
        <w:tc>
          <w:tcPr>
            <w:tcW w:w="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3CD90">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投料废气</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97C00">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冰醋酸</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CE026">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0.000015</w:t>
            </w:r>
          </w:p>
        </w:tc>
        <w:tc>
          <w:tcPr>
            <w:tcW w:w="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71DF2">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80%</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06B7A">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eastAsia" w:cs="Times New Roman"/>
                <w:i w:val="0"/>
                <w:iCs w:val="0"/>
                <w:color w:val="000000"/>
                <w:kern w:val="0"/>
                <w:sz w:val="16"/>
                <w:szCs w:val="16"/>
                <w:u w:val="none"/>
                <w:lang w:val="en-US" w:eastAsia="zh-CN" w:bidi="ar"/>
              </w:rPr>
              <w:t>70</w:t>
            </w:r>
            <w:r>
              <w:rPr>
                <w:rFonts w:hint="default" w:ascii="Times New Roman" w:hAnsi="Times New Roman" w:eastAsia="宋体" w:cs="Times New Roman"/>
                <w:i w:val="0"/>
                <w:iCs w:val="0"/>
                <w:color w:val="000000"/>
                <w:kern w:val="0"/>
                <w:sz w:val="16"/>
                <w:szCs w:val="16"/>
                <w:u w:val="none"/>
                <w:lang w:val="en-US" w:eastAsia="zh-CN" w:bidi="ar"/>
              </w:rPr>
              <w:t>%</w:t>
            </w:r>
          </w:p>
        </w:tc>
        <w:tc>
          <w:tcPr>
            <w:tcW w:w="260" w:type="pct"/>
            <w:vMerge w:val="continue"/>
            <w:tcBorders>
              <w:left w:val="single" w:color="000000" w:sz="4" w:space="0"/>
              <w:right w:val="single" w:color="000000" w:sz="4" w:space="0"/>
            </w:tcBorders>
            <w:shd w:val="clear" w:color="auto" w:fill="auto"/>
            <w:vAlign w:val="center"/>
          </w:tcPr>
          <w:p w14:paraId="17AD7A4E">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38FF8">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0.0000036</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139A1">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0.000072</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DAC3C">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0.00206</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909E2">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0.000003</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B17A1">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0.00006</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431B9">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0.0000084</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567ED">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0.0000066</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1530D">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50</w:t>
            </w:r>
          </w:p>
        </w:tc>
      </w:tr>
      <w:tr w14:paraId="0DA36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4E1A92">
            <w:pPr>
              <w:jc w:val="center"/>
              <w:rPr>
                <w:rFonts w:hint="default" w:ascii="Times New Roman" w:hAnsi="Times New Roman" w:eastAsia="宋体" w:cs="Times New Roman"/>
                <w:i w:val="0"/>
                <w:iCs w:val="0"/>
                <w:color w:val="000000"/>
                <w:sz w:val="16"/>
                <w:szCs w:val="16"/>
                <w:u w:val="none"/>
              </w:rPr>
            </w:pPr>
          </w:p>
        </w:tc>
        <w:tc>
          <w:tcPr>
            <w:tcW w:w="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9CA8E">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冷冻干燥废气</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67D2B">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冰醋酸</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1FCA0">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0.00002</w:t>
            </w:r>
          </w:p>
        </w:tc>
        <w:tc>
          <w:tcPr>
            <w:tcW w:w="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BCAA4">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99%</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549AF">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eastAsia" w:cs="Times New Roman"/>
                <w:i w:val="0"/>
                <w:iCs w:val="0"/>
                <w:color w:val="000000"/>
                <w:kern w:val="0"/>
                <w:sz w:val="16"/>
                <w:szCs w:val="16"/>
                <w:u w:val="none"/>
                <w:lang w:val="en-US" w:eastAsia="zh-CN" w:bidi="ar"/>
              </w:rPr>
              <w:t>70</w:t>
            </w:r>
            <w:r>
              <w:rPr>
                <w:rFonts w:hint="default" w:ascii="Times New Roman" w:hAnsi="Times New Roman" w:eastAsia="宋体" w:cs="Times New Roman"/>
                <w:i w:val="0"/>
                <w:iCs w:val="0"/>
                <w:color w:val="000000"/>
                <w:kern w:val="0"/>
                <w:sz w:val="16"/>
                <w:szCs w:val="16"/>
                <w:u w:val="none"/>
                <w:lang w:val="en-US" w:eastAsia="zh-CN" w:bidi="ar"/>
              </w:rPr>
              <w:t>%</w:t>
            </w:r>
          </w:p>
        </w:tc>
        <w:tc>
          <w:tcPr>
            <w:tcW w:w="260" w:type="pct"/>
            <w:vMerge w:val="continue"/>
            <w:tcBorders>
              <w:left w:val="single" w:color="000000" w:sz="4" w:space="0"/>
              <w:right w:val="single" w:color="000000" w:sz="4" w:space="0"/>
            </w:tcBorders>
            <w:shd w:val="clear" w:color="auto" w:fill="auto"/>
            <w:vAlign w:val="center"/>
          </w:tcPr>
          <w:p w14:paraId="47AFA86C">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1F281">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0.00000594</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4B5CF">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0.00000495</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51BB3">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0.000141</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E4936">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0.0000002</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C7B0B">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1.66667E-07</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5AB48">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0.000013</w:t>
            </w:r>
            <w:r>
              <w:rPr>
                <w:rFonts w:hint="eastAsia" w:ascii="Times New Roman" w:hAnsi="Times New Roman" w:eastAsia="宋体" w:cs="Times New Roman"/>
                <w:i w:val="0"/>
                <w:iCs w:val="0"/>
                <w:color w:val="000000"/>
                <w:kern w:val="0"/>
                <w:sz w:val="16"/>
                <w:szCs w:val="16"/>
                <w:u w:val="none"/>
                <w:lang w:val="en-US" w:eastAsia="zh-CN" w:bidi="ar"/>
              </w:rPr>
              <w:t>9</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2F261">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0.00000614</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4FA3B">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lang w:val="en-US"/>
              </w:rPr>
            </w:pPr>
            <w:r>
              <w:rPr>
                <w:rFonts w:hint="eastAsia" w:cs="Times New Roman"/>
                <w:i w:val="0"/>
                <w:iCs w:val="0"/>
                <w:color w:val="000000"/>
                <w:kern w:val="0"/>
                <w:sz w:val="16"/>
                <w:szCs w:val="16"/>
                <w:u w:val="none"/>
                <w:lang w:val="en-US" w:eastAsia="zh-CN" w:bidi="ar"/>
              </w:rPr>
              <w:t>1200</w:t>
            </w:r>
          </w:p>
        </w:tc>
      </w:tr>
      <w:tr w14:paraId="49178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22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07E739">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A03B</w:t>
            </w:r>
          </w:p>
        </w:tc>
        <w:tc>
          <w:tcPr>
            <w:tcW w:w="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A3ABB">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配液废气</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563CC">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二氯甲烷</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858E4">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0.000001</w:t>
            </w:r>
          </w:p>
        </w:tc>
        <w:tc>
          <w:tcPr>
            <w:tcW w:w="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9CF74">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99%</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3F2E7">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eastAsia" w:cs="Times New Roman"/>
                <w:i w:val="0"/>
                <w:iCs w:val="0"/>
                <w:color w:val="000000"/>
                <w:kern w:val="0"/>
                <w:sz w:val="16"/>
                <w:szCs w:val="16"/>
                <w:u w:val="none"/>
                <w:lang w:val="en-US" w:eastAsia="zh-CN" w:bidi="ar"/>
              </w:rPr>
              <w:t>70</w:t>
            </w:r>
            <w:r>
              <w:rPr>
                <w:rFonts w:hint="default" w:ascii="Times New Roman" w:hAnsi="Times New Roman" w:eastAsia="宋体" w:cs="Times New Roman"/>
                <w:i w:val="0"/>
                <w:iCs w:val="0"/>
                <w:color w:val="000000"/>
                <w:kern w:val="0"/>
                <w:sz w:val="16"/>
                <w:szCs w:val="16"/>
                <w:u w:val="none"/>
                <w:lang w:val="en-US" w:eastAsia="zh-CN" w:bidi="ar"/>
              </w:rPr>
              <w:t>%</w:t>
            </w:r>
          </w:p>
        </w:tc>
        <w:tc>
          <w:tcPr>
            <w:tcW w:w="260" w:type="pct"/>
            <w:vMerge w:val="continue"/>
            <w:tcBorders>
              <w:left w:val="single" w:color="000000" w:sz="4" w:space="0"/>
              <w:right w:val="single" w:color="000000" w:sz="4" w:space="0"/>
            </w:tcBorders>
            <w:shd w:val="clear" w:color="auto" w:fill="auto"/>
            <w:vAlign w:val="center"/>
          </w:tcPr>
          <w:p w14:paraId="1C18148F">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EEA05">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0.000000297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7E227">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0.00000594</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2B7D6">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0.00017</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DCFAB">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0.00000001</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F55EB">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0.0000002</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B78CA">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0.000000693</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C51F0">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0.000000307</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B9C72">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50</w:t>
            </w:r>
          </w:p>
        </w:tc>
      </w:tr>
      <w:tr w14:paraId="6E905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D342C3">
            <w:pPr>
              <w:jc w:val="center"/>
              <w:rPr>
                <w:rFonts w:hint="default" w:ascii="Times New Roman" w:hAnsi="Times New Roman" w:eastAsia="宋体" w:cs="Times New Roman"/>
                <w:i w:val="0"/>
                <w:iCs w:val="0"/>
                <w:color w:val="000000"/>
                <w:sz w:val="16"/>
                <w:szCs w:val="16"/>
                <w:u w:val="none"/>
              </w:rPr>
            </w:pPr>
          </w:p>
        </w:tc>
        <w:tc>
          <w:tcPr>
            <w:tcW w:w="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31F0B">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液中干燥废气</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735FD">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二氯甲烷</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4118F">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lang w:val="en-US"/>
              </w:rPr>
            </w:pPr>
            <w:r>
              <w:rPr>
                <w:rFonts w:hint="default" w:ascii="Times New Roman" w:hAnsi="Times New Roman" w:eastAsia="宋体" w:cs="Times New Roman"/>
                <w:i w:val="0"/>
                <w:iCs w:val="0"/>
                <w:color w:val="000000"/>
                <w:kern w:val="0"/>
                <w:sz w:val="16"/>
                <w:szCs w:val="16"/>
                <w:u w:val="none"/>
                <w:lang w:val="en-US" w:eastAsia="zh-CN" w:bidi="ar"/>
              </w:rPr>
              <w:t>0.002</w:t>
            </w:r>
            <w:r>
              <w:rPr>
                <w:rFonts w:hint="eastAsia" w:cs="Times New Roman"/>
                <w:i w:val="0"/>
                <w:iCs w:val="0"/>
                <w:color w:val="000000"/>
                <w:kern w:val="0"/>
                <w:sz w:val="16"/>
                <w:szCs w:val="16"/>
                <w:u w:val="none"/>
                <w:lang w:val="en-US" w:eastAsia="zh-CN" w:bidi="ar"/>
              </w:rPr>
              <w:t>8</w:t>
            </w:r>
          </w:p>
        </w:tc>
        <w:tc>
          <w:tcPr>
            <w:tcW w:w="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D7C95">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99%</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0835B">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eastAsia" w:cs="Times New Roman"/>
                <w:i w:val="0"/>
                <w:iCs w:val="0"/>
                <w:color w:val="000000"/>
                <w:kern w:val="0"/>
                <w:sz w:val="16"/>
                <w:szCs w:val="16"/>
                <w:u w:val="none"/>
                <w:lang w:val="en-US" w:eastAsia="zh-CN" w:bidi="ar"/>
              </w:rPr>
              <w:t>70</w:t>
            </w:r>
            <w:r>
              <w:rPr>
                <w:rFonts w:hint="default" w:ascii="Times New Roman" w:hAnsi="Times New Roman" w:eastAsia="宋体" w:cs="Times New Roman"/>
                <w:i w:val="0"/>
                <w:iCs w:val="0"/>
                <w:color w:val="000000"/>
                <w:kern w:val="0"/>
                <w:sz w:val="16"/>
                <w:szCs w:val="16"/>
                <w:u w:val="none"/>
                <w:lang w:val="en-US" w:eastAsia="zh-CN" w:bidi="ar"/>
              </w:rPr>
              <w:t>%</w:t>
            </w:r>
          </w:p>
        </w:tc>
        <w:tc>
          <w:tcPr>
            <w:tcW w:w="260" w:type="pct"/>
            <w:vMerge w:val="continue"/>
            <w:tcBorders>
              <w:left w:val="single" w:color="000000" w:sz="4" w:space="0"/>
              <w:right w:val="single" w:color="000000" w:sz="4" w:space="0"/>
            </w:tcBorders>
            <w:shd w:val="clear" w:color="auto" w:fill="auto"/>
            <w:vAlign w:val="center"/>
          </w:tcPr>
          <w:p w14:paraId="10D2D22F">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E14DF">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0.000831</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9361D">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0.00023</w:t>
            </w:r>
            <w:r>
              <w:rPr>
                <w:rFonts w:hint="eastAsia" w:ascii="Times New Roman" w:hAnsi="Times New Roman" w:eastAsia="宋体" w:cs="Times New Roman"/>
                <w:i w:val="0"/>
                <w:iCs w:val="0"/>
                <w:color w:val="000000"/>
                <w:kern w:val="0"/>
                <w:sz w:val="16"/>
                <w:szCs w:val="16"/>
                <w:u w:val="none"/>
                <w:lang w:val="en-US" w:eastAsia="zh-CN" w:bidi="ar"/>
              </w:rPr>
              <w:t>1</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848F9">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0.0066</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689FA">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0.00002</w:t>
            </w:r>
            <w:r>
              <w:rPr>
                <w:rFonts w:hint="eastAsia" w:ascii="Times New Roman" w:hAnsi="Times New Roman" w:eastAsia="宋体" w:cs="Times New Roman"/>
                <w:i w:val="0"/>
                <w:iCs w:val="0"/>
                <w:color w:val="000000"/>
                <w:kern w:val="0"/>
                <w:sz w:val="16"/>
                <w:szCs w:val="16"/>
                <w:u w:val="none"/>
                <w:lang w:val="en-US" w:eastAsia="zh-CN" w:bidi="ar"/>
              </w:rPr>
              <w:t>8</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31EAD">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7.775E-06</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E713B">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0.0019</w:t>
            </w:r>
            <w:r>
              <w:rPr>
                <w:rFonts w:hint="eastAsia" w:ascii="Times New Roman" w:hAnsi="Times New Roman" w:eastAsia="宋体" w:cs="Times New Roman"/>
                <w:i w:val="0"/>
                <w:iCs w:val="0"/>
                <w:color w:val="000000"/>
                <w:kern w:val="0"/>
                <w:sz w:val="16"/>
                <w:szCs w:val="16"/>
                <w:u w:val="none"/>
                <w:lang w:val="en-US" w:eastAsia="zh-CN" w:bidi="ar"/>
              </w:rPr>
              <w:t>4</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DEA18">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0.000859</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55D2A">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lang w:val="en-US"/>
              </w:rPr>
            </w:pPr>
            <w:r>
              <w:rPr>
                <w:rFonts w:hint="eastAsia" w:cs="Times New Roman"/>
                <w:i w:val="0"/>
                <w:iCs w:val="0"/>
                <w:color w:val="000000"/>
                <w:kern w:val="0"/>
                <w:sz w:val="16"/>
                <w:szCs w:val="16"/>
                <w:u w:val="none"/>
                <w:lang w:val="en-US" w:eastAsia="zh-CN" w:bidi="ar"/>
              </w:rPr>
              <w:t>3600</w:t>
            </w:r>
          </w:p>
        </w:tc>
      </w:tr>
      <w:tr w14:paraId="464A9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DE2082">
            <w:pPr>
              <w:jc w:val="center"/>
              <w:rPr>
                <w:rFonts w:hint="default" w:ascii="Times New Roman" w:hAnsi="Times New Roman" w:eastAsia="宋体" w:cs="Times New Roman"/>
                <w:i w:val="0"/>
                <w:iCs w:val="0"/>
                <w:color w:val="000000"/>
                <w:sz w:val="16"/>
                <w:szCs w:val="16"/>
                <w:u w:val="none"/>
              </w:rPr>
            </w:pPr>
          </w:p>
        </w:tc>
        <w:tc>
          <w:tcPr>
            <w:tcW w:w="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591F1">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冻干废气</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F639F">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二氯甲烷</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03A35">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0.00025</w:t>
            </w:r>
          </w:p>
        </w:tc>
        <w:tc>
          <w:tcPr>
            <w:tcW w:w="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C05CA">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99%</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3ADF4">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eastAsia" w:cs="Times New Roman"/>
                <w:i w:val="0"/>
                <w:iCs w:val="0"/>
                <w:color w:val="000000"/>
                <w:kern w:val="0"/>
                <w:sz w:val="16"/>
                <w:szCs w:val="16"/>
                <w:u w:val="none"/>
                <w:lang w:val="en-US" w:eastAsia="zh-CN" w:bidi="ar"/>
              </w:rPr>
              <w:t>70</w:t>
            </w:r>
            <w:r>
              <w:rPr>
                <w:rFonts w:hint="default" w:ascii="Times New Roman" w:hAnsi="Times New Roman" w:eastAsia="宋体" w:cs="Times New Roman"/>
                <w:i w:val="0"/>
                <w:iCs w:val="0"/>
                <w:color w:val="000000"/>
                <w:kern w:val="0"/>
                <w:sz w:val="16"/>
                <w:szCs w:val="16"/>
                <w:u w:val="none"/>
                <w:lang w:val="en-US" w:eastAsia="zh-CN" w:bidi="ar"/>
              </w:rPr>
              <w:t>%</w:t>
            </w:r>
          </w:p>
        </w:tc>
        <w:tc>
          <w:tcPr>
            <w:tcW w:w="260" w:type="pct"/>
            <w:vMerge w:val="continue"/>
            <w:tcBorders>
              <w:left w:val="single" w:color="000000" w:sz="4" w:space="0"/>
              <w:right w:val="single" w:color="000000" w:sz="4" w:space="0"/>
            </w:tcBorders>
            <w:shd w:val="clear" w:color="auto" w:fill="auto"/>
            <w:vAlign w:val="center"/>
          </w:tcPr>
          <w:p w14:paraId="636264E9">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6125A">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0.000074</w:t>
            </w:r>
            <w:r>
              <w:rPr>
                <w:rFonts w:hint="eastAsia" w:ascii="Times New Roman" w:hAnsi="Times New Roman" w:eastAsia="宋体" w:cs="Times New Roman"/>
                <w:i w:val="0"/>
                <w:iCs w:val="0"/>
                <w:color w:val="000000"/>
                <w:kern w:val="0"/>
                <w:sz w:val="16"/>
                <w:szCs w:val="16"/>
                <w:u w:val="none"/>
                <w:lang w:val="en-US" w:eastAsia="zh-CN" w:bidi="ar"/>
              </w:rPr>
              <w:t>3</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98773">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3.09375E-05</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DF88E">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0.000884</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0A13D">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0.0000025</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9A88D">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1.04167E-06</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3E69E">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0.000173</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20E55">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0.000076</w:t>
            </w:r>
            <w:r>
              <w:rPr>
                <w:rFonts w:hint="eastAsia" w:ascii="Times New Roman" w:hAnsi="Times New Roman" w:eastAsia="宋体" w:cs="Times New Roman"/>
                <w:i w:val="0"/>
                <w:iCs w:val="0"/>
                <w:color w:val="000000"/>
                <w:kern w:val="0"/>
                <w:sz w:val="16"/>
                <w:szCs w:val="16"/>
                <w:u w:val="none"/>
                <w:lang w:val="en-US" w:eastAsia="zh-CN" w:bidi="ar"/>
              </w:rPr>
              <w:t>8</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08154">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2400</w:t>
            </w:r>
          </w:p>
        </w:tc>
      </w:tr>
      <w:tr w14:paraId="6A945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2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963E1E">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lang w:val="en-US"/>
              </w:rPr>
            </w:pPr>
            <w:r>
              <w:rPr>
                <w:rFonts w:hint="default" w:ascii="Times New Roman" w:hAnsi="Times New Roman" w:eastAsia="宋体" w:cs="Times New Roman"/>
                <w:i w:val="0"/>
                <w:iCs w:val="0"/>
                <w:color w:val="000000"/>
                <w:kern w:val="0"/>
                <w:sz w:val="16"/>
                <w:szCs w:val="16"/>
                <w:u w:val="none"/>
                <w:lang w:val="en-US" w:eastAsia="zh-CN" w:bidi="ar"/>
              </w:rPr>
              <w:t>M05</w:t>
            </w:r>
            <w:r>
              <w:rPr>
                <w:rFonts w:hint="eastAsia" w:cs="Times New Roman"/>
                <w:i w:val="0"/>
                <w:iCs w:val="0"/>
                <w:color w:val="000000"/>
                <w:kern w:val="0"/>
                <w:sz w:val="16"/>
                <w:szCs w:val="16"/>
                <w:u w:val="none"/>
                <w:lang w:val="en-US" w:eastAsia="zh-CN" w:bidi="ar"/>
              </w:rPr>
              <w:t>A</w:t>
            </w:r>
          </w:p>
        </w:tc>
        <w:tc>
          <w:tcPr>
            <w:tcW w:w="28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30D146">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过滤、干燥废气</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8833B">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二氯甲烷</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32F5E">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0.0001</w:t>
            </w:r>
          </w:p>
        </w:tc>
        <w:tc>
          <w:tcPr>
            <w:tcW w:w="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6A514">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99%</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973A7">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eastAsia" w:cs="Times New Roman"/>
                <w:i w:val="0"/>
                <w:iCs w:val="0"/>
                <w:color w:val="000000"/>
                <w:kern w:val="0"/>
                <w:sz w:val="16"/>
                <w:szCs w:val="16"/>
                <w:u w:val="none"/>
                <w:lang w:val="en-US" w:eastAsia="zh-CN" w:bidi="ar"/>
              </w:rPr>
              <w:t>70</w:t>
            </w:r>
            <w:r>
              <w:rPr>
                <w:rFonts w:hint="default" w:ascii="Times New Roman" w:hAnsi="Times New Roman" w:eastAsia="宋体" w:cs="Times New Roman"/>
                <w:i w:val="0"/>
                <w:iCs w:val="0"/>
                <w:color w:val="000000"/>
                <w:kern w:val="0"/>
                <w:sz w:val="16"/>
                <w:szCs w:val="16"/>
                <w:u w:val="none"/>
                <w:lang w:val="en-US" w:eastAsia="zh-CN" w:bidi="ar"/>
              </w:rPr>
              <w:t>%</w:t>
            </w:r>
          </w:p>
        </w:tc>
        <w:tc>
          <w:tcPr>
            <w:tcW w:w="260" w:type="pct"/>
            <w:vMerge w:val="continue"/>
            <w:tcBorders>
              <w:left w:val="single" w:color="000000" w:sz="4" w:space="0"/>
              <w:right w:val="single" w:color="000000" w:sz="4" w:space="0"/>
            </w:tcBorders>
            <w:shd w:val="clear" w:color="auto" w:fill="auto"/>
            <w:vAlign w:val="center"/>
          </w:tcPr>
          <w:p w14:paraId="316B17DE">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7C0E5">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0.0000297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2E9EA">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0.000012</w:t>
            </w:r>
            <w:r>
              <w:rPr>
                <w:rFonts w:hint="eastAsia" w:ascii="Times New Roman" w:hAnsi="Times New Roman" w:eastAsia="宋体" w:cs="Times New Roman"/>
                <w:i w:val="0"/>
                <w:iCs w:val="0"/>
                <w:color w:val="000000"/>
                <w:kern w:val="0"/>
                <w:sz w:val="16"/>
                <w:szCs w:val="16"/>
                <w:u w:val="none"/>
                <w:lang w:val="en-US" w:eastAsia="zh-CN" w:bidi="ar"/>
              </w:rPr>
              <w:t>4</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B7102">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0.000354</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49254">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0.000001</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09647">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4.16667E-07</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0BEC5">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0.0000693</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FBF9F">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0.0000307</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D680D">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2400</w:t>
            </w:r>
          </w:p>
        </w:tc>
      </w:tr>
      <w:tr w14:paraId="2E14B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940164">
            <w:pPr>
              <w:jc w:val="center"/>
              <w:rPr>
                <w:rFonts w:hint="default" w:ascii="Times New Roman" w:hAnsi="Times New Roman" w:eastAsia="宋体" w:cs="Times New Roman"/>
                <w:i w:val="0"/>
                <w:iCs w:val="0"/>
                <w:color w:val="000000"/>
                <w:sz w:val="16"/>
                <w:szCs w:val="16"/>
                <w:u w:val="none"/>
              </w:rPr>
            </w:pPr>
          </w:p>
        </w:tc>
        <w:tc>
          <w:tcPr>
            <w:tcW w:w="2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8C93A8">
            <w:pPr>
              <w:jc w:val="center"/>
              <w:rPr>
                <w:rFonts w:hint="default" w:ascii="Times New Roman" w:hAnsi="Times New Roman" w:eastAsia="宋体" w:cs="Times New Roman"/>
                <w:i w:val="0"/>
                <w:iCs w:val="0"/>
                <w:color w:val="000000"/>
                <w:sz w:val="16"/>
                <w:szCs w:val="16"/>
                <w:u w:val="none"/>
              </w:rPr>
            </w:pP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E47C8">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丙酮</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D5F40">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0.0001</w:t>
            </w:r>
          </w:p>
        </w:tc>
        <w:tc>
          <w:tcPr>
            <w:tcW w:w="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0982A">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99%</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80C75">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eastAsia" w:cs="Times New Roman"/>
                <w:i w:val="0"/>
                <w:iCs w:val="0"/>
                <w:color w:val="000000"/>
                <w:kern w:val="0"/>
                <w:sz w:val="16"/>
                <w:szCs w:val="16"/>
                <w:u w:val="none"/>
                <w:lang w:val="en-US" w:eastAsia="zh-CN" w:bidi="ar"/>
              </w:rPr>
              <w:t>70</w:t>
            </w:r>
            <w:r>
              <w:rPr>
                <w:rFonts w:hint="default" w:ascii="Times New Roman" w:hAnsi="Times New Roman" w:eastAsia="宋体" w:cs="Times New Roman"/>
                <w:i w:val="0"/>
                <w:iCs w:val="0"/>
                <w:color w:val="000000"/>
                <w:kern w:val="0"/>
                <w:sz w:val="16"/>
                <w:szCs w:val="16"/>
                <w:u w:val="none"/>
                <w:lang w:val="en-US" w:eastAsia="zh-CN" w:bidi="ar"/>
              </w:rPr>
              <w:t>%</w:t>
            </w:r>
          </w:p>
        </w:tc>
        <w:tc>
          <w:tcPr>
            <w:tcW w:w="260" w:type="pct"/>
            <w:vMerge w:val="continue"/>
            <w:tcBorders>
              <w:left w:val="single" w:color="000000" w:sz="4" w:space="0"/>
              <w:bottom w:val="single" w:color="000000" w:sz="4" w:space="0"/>
              <w:right w:val="single" w:color="000000" w:sz="4" w:space="0"/>
            </w:tcBorders>
            <w:shd w:val="clear" w:color="auto" w:fill="auto"/>
            <w:vAlign w:val="center"/>
          </w:tcPr>
          <w:p w14:paraId="28127393">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64392">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0.0000297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1A330">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0.000012</w:t>
            </w:r>
            <w:r>
              <w:rPr>
                <w:rFonts w:hint="eastAsia" w:ascii="Times New Roman" w:hAnsi="Times New Roman" w:eastAsia="宋体" w:cs="Times New Roman"/>
                <w:i w:val="0"/>
                <w:iCs w:val="0"/>
                <w:color w:val="000000"/>
                <w:kern w:val="0"/>
                <w:sz w:val="16"/>
                <w:szCs w:val="16"/>
                <w:u w:val="none"/>
                <w:lang w:val="en-US" w:eastAsia="zh-CN" w:bidi="ar"/>
              </w:rPr>
              <w:t>4</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1A891">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0.000354</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1B8DD">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0.000001</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68F76">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4.16667E-07</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1C345">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0.0000693</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EA83A">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0.0000307</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2EE18">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2400</w:t>
            </w:r>
          </w:p>
        </w:tc>
      </w:tr>
      <w:tr w14:paraId="5891B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508"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2FBBE4">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合计</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F18C5">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冰醋酸</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4AA6E">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0.00005</w:t>
            </w:r>
          </w:p>
        </w:tc>
        <w:tc>
          <w:tcPr>
            <w:tcW w:w="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85E3E">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EC105">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w:t>
            </w:r>
          </w:p>
        </w:tc>
        <w:tc>
          <w:tcPr>
            <w:tcW w:w="260" w:type="pct"/>
            <w:vMerge w:val="restart"/>
            <w:tcBorders>
              <w:top w:val="single" w:color="000000" w:sz="4" w:space="0"/>
              <w:left w:val="single" w:color="000000" w:sz="4" w:space="0"/>
              <w:right w:val="single" w:color="000000" w:sz="4" w:space="0"/>
            </w:tcBorders>
            <w:shd w:val="clear" w:color="auto" w:fill="auto"/>
            <w:vAlign w:val="center"/>
          </w:tcPr>
          <w:p w14:paraId="142DF38F">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eastAsia" w:cs="Times New Roman"/>
                <w:i w:val="0"/>
                <w:iCs w:val="0"/>
                <w:color w:val="000000"/>
                <w:kern w:val="0"/>
                <w:sz w:val="16"/>
                <w:szCs w:val="16"/>
                <w:u w:val="none"/>
                <w:lang w:val="en-US" w:eastAsia="zh-CN" w:bidi="ar"/>
              </w:rPr>
              <w:t>35000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F59C3">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0.000013</w:t>
            </w:r>
            <w:r>
              <w:rPr>
                <w:rFonts w:hint="eastAsia" w:ascii="Times New Roman" w:hAnsi="Times New Roman" w:eastAsia="宋体" w:cs="Times New Roman"/>
                <w:i w:val="0"/>
                <w:iCs w:val="0"/>
                <w:color w:val="000000"/>
                <w:kern w:val="0"/>
                <w:sz w:val="16"/>
                <w:szCs w:val="16"/>
                <w:u w:val="none"/>
                <w:lang w:val="en-US" w:eastAsia="zh-CN" w:bidi="ar"/>
              </w:rPr>
              <w:t>6</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2422D">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0.000158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F926F">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0.00451</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87F9B">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0.0000047</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024AF">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9.01667E-05</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2F766">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0.00003171</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A5E52">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0.000018</w:t>
            </w:r>
            <w:r>
              <w:rPr>
                <w:rFonts w:hint="eastAsia" w:ascii="Times New Roman" w:hAnsi="Times New Roman" w:eastAsia="宋体" w:cs="Times New Roman"/>
                <w:i w:val="0"/>
                <w:iCs w:val="0"/>
                <w:color w:val="000000"/>
                <w:kern w:val="0"/>
                <w:sz w:val="16"/>
                <w:szCs w:val="16"/>
                <w:u w:val="none"/>
                <w:lang w:val="en-US" w:eastAsia="zh-CN" w:bidi="ar"/>
              </w:rPr>
              <w:t>3</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E907D">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2400</w:t>
            </w:r>
          </w:p>
        </w:tc>
      </w:tr>
      <w:tr w14:paraId="70874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0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F40BEF">
            <w:pPr>
              <w:jc w:val="center"/>
              <w:rPr>
                <w:rFonts w:hint="default" w:ascii="Times New Roman" w:hAnsi="Times New Roman" w:eastAsia="宋体" w:cs="Times New Roman"/>
                <w:i w:val="0"/>
                <w:iCs w:val="0"/>
                <w:color w:val="000000"/>
                <w:sz w:val="16"/>
                <w:szCs w:val="16"/>
                <w:u w:val="none"/>
              </w:rPr>
            </w:pP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EB950">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丙酮</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439CA">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0.0001</w:t>
            </w:r>
          </w:p>
        </w:tc>
        <w:tc>
          <w:tcPr>
            <w:tcW w:w="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C0898">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FAD12">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w:t>
            </w:r>
          </w:p>
        </w:tc>
        <w:tc>
          <w:tcPr>
            <w:tcW w:w="260" w:type="pct"/>
            <w:vMerge w:val="continue"/>
            <w:tcBorders>
              <w:left w:val="single" w:color="000000" w:sz="4" w:space="0"/>
              <w:right w:val="single" w:color="000000" w:sz="4" w:space="0"/>
            </w:tcBorders>
            <w:shd w:val="clear" w:color="auto" w:fill="auto"/>
            <w:vAlign w:val="center"/>
          </w:tcPr>
          <w:p w14:paraId="53E2019F">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14831">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0.0000297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F7541">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0.0000124</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422BB">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0.00035</w:t>
            </w:r>
            <w:r>
              <w:rPr>
                <w:rFonts w:hint="eastAsia" w:ascii="Times New Roman" w:hAnsi="Times New Roman" w:eastAsia="宋体" w:cs="Times New Roman"/>
                <w:i w:val="0"/>
                <w:iCs w:val="0"/>
                <w:color w:val="000000"/>
                <w:kern w:val="0"/>
                <w:sz w:val="16"/>
                <w:szCs w:val="16"/>
                <w:u w:val="none"/>
                <w:lang w:val="en-US" w:eastAsia="zh-CN" w:bidi="ar"/>
              </w:rPr>
              <w:t>4</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0B2C7">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0.000001</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11FA3">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4.16667E-07</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B5367">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0.0000693</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C8236">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0.0000307</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32B83">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2400</w:t>
            </w:r>
          </w:p>
        </w:tc>
      </w:tr>
      <w:tr w14:paraId="25D31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50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9A9782">
            <w:pPr>
              <w:jc w:val="center"/>
              <w:rPr>
                <w:rFonts w:hint="default" w:ascii="Times New Roman" w:hAnsi="Times New Roman" w:eastAsia="宋体" w:cs="Times New Roman"/>
                <w:i w:val="0"/>
                <w:iCs w:val="0"/>
                <w:color w:val="000000"/>
                <w:sz w:val="16"/>
                <w:szCs w:val="16"/>
                <w:u w:val="none"/>
              </w:rPr>
            </w:pP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47432">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二氯甲烷</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F8C76">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0.00366</w:t>
            </w:r>
          </w:p>
        </w:tc>
        <w:tc>
          <w:tcPr>
            <w:tcW w:w="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CC4A5">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4035D">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w:t>
            </w:r>
          </w:p>
        </w:tc>
        <w:tc>
          <w:tcPr>
            <w:tcW w:w="260" w:type="pct"/>
            <w:vMerge w:val="continue"/>
            <w:tcBorders>
              <w:left w:val="single" w:color="000000" w:sz="4" w:space="0"/>
              <w:right w:val="single" w:color="000000" w:sz="4" w:space="0"/>
            </w:tcBorders>
            <w:shd w:val="clear" w:color="auto" w:fill="auto"/>
            <w:vAlign w:val="center"/>
          </w:tcPr>
          <w:p w14:paraId="7128EB57">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EDC23">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0.00108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69A66">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0.00209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3EE01">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0.0596</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B94E8">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0.0000465</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A5FAE">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0.00027</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FE598">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0.00253</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646CD">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0.00113</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EC64D">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2400</w:t>
            </w:r>
          </w:p>
        </w:tc>
      </w:tr>
      <w:tr w14:paraId="484B7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50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176561">
            <w:pPr>
              <w:jc w:val="center"/>
              <w:rPr>
                <w:rFonts w:hint="default" w:ascii="Times New Roman" w:hAnsi="Times New Roman" w:eastAsia="宋体" w:cs="Times New Roman"/>
                <w:i w:val="0"/>
                <w:iCs w:val="0"/>
                <w:color w:val="000000"/>
                <w:sz w:val="16"/>
                <w:szCs w:val="16"/>
                <w:u w:val="none"/>
              </w:rPr>
            </w:pP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72F82">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甲醇</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19D30">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0.00005</w:t>
            </w:r>
          </w:p>
        </w:tc>
        <w:tc>
          <w:tcPr>
            <w:tcW w:w="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B4180">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55500">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w:t>
            </w:r>
          </w:p>
        </w:tc>
        <w:tc>
          <w:tcPr>
            <w:tcW w:w="260" w:type="pct"/>
            <w:vMerge w:val="continue"/>
            <w:tcBorders>
              <w:left w:val="single" w:color="000000" w:sz="4" w:space="0"/>
              <w:right w:val="single" w:color="000000" w:sz="4" w:space="0"/>
            </w:tcBorders>
            <w:shd w:val="clear" w:color="auto" w:fill="auto"/>
            <w:vAlign w:val="center"/>
          </w:tcPr>
          <w:p w14:paraId="6EB0B93A">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E7907">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0.0000135</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2E776">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0.00027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6BF81">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0.00771</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DE6AC">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0.000005</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ECBB5">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0.0001</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19F86">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0.0000315</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D8EEB">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0.0000185</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64C6B">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2400</w:t>
            </w:r>
          </w:p>
        </w:tc>
      </w:tr>
      <w:tr w14:paraId="50E5C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50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F0BE4C">
            <w:pPr>
              <w:jc w:val="center"/>
              <w:rPr>
                <w:rFonts w:hint="default" w:ascii="Times New Roman" w:hAnsi="Times New Roman" w:eastAsia="宋体" w:cs="Times New Roman"/>
                <w:i w:val="0"/>
                <w:iCs w:val="0"/>
                <w:color w:val="000000"/>
                <w:sz w:val="16"/>
                <w:szCs w:val="16"/>
                <w:u w:val="none"/>
              </w:rPr>
            </w:pP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32C06">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三氯甲烷</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C5386">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0.00002</w:t>
            </w:r>
          </w:p>
        </w:tc>
        <w:tc>
          <w:tcPr>
            <w:tcW w:w="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1F3FF">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9F7FC">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w:t>
            </w:r>
          </w:p>
        </w:tc>
        <w:tc>
          <w:tcPr>
            <w:tcW w:w="260" w:type="pct"/>
            <w:vMerge w:val="continue"/>
            <w:tcBorders>
              <w:left w:val="single" w:color="000000" w:sz="4" w:space="0"/>
              <w:right w:val="single" w:color="000000" w:sz="4" w:space="0"/>
            </w:tcBorders>
            <w:shd w:val="clear" w:color="auto" w:fill="auto"/>
            <w:vAlign w:val="center"/>
          </w:tcPr>
          <w:p w14:paraId="1EE13958">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1F82B">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0.0000054</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C1A13">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0.000108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F6C96">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0.0030</w:t>
            </w:r>
            <w:r>
              <w:rPr>
                <w:rFonts w:hint="eastAsia" w:ascii="Times New Roman" w:hAnsi="Times New Roman" w:eastAsia="宋体" w:cs="Times New Roman"/>
                <w:i w:val="0"/>
                <w:iCs w:val="0"/>
                <w:color w:val="000000"/>
                <w:kern w:val="0"/>
                <w:sz w:val="16"/>
                <w:szCs w:val="16"/>
                <w:u w:val="none"/>
                <w:lang w:val="en-US" w:eastAsia="zh-CN" w:bidi="ar"/>
              </w:rPr>
              <w:t>9</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881DB">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0.000002</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66379">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0.00004</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6892B">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0.0000126</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20D54">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0.0000074</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50589">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50</w:t>
            </w:r>
          </w:p>
        </w:tc>
      </w:tr>
      <w:tr w14:paraId="50D9F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50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A106C5">
            <w:pPr>
              <w:jc w:val="center"/>
              <w:rPr>
                <w:rFonts w:hint="default" w:ascii="Times New Roman" w:hAnsi="Times New Roman" w:eastAsia="宋体" w:cs="Times New Roman"/>
                <w:i w:val="0"/>
                <w:iCs w:val="0"/>
                <w:color w:val="000000"/>
                <w:sz w:val="16"/>
                <w:szCs w:val="16"/>
                <w:u w:val="none"/>
              </w:rPr>
            </w:pP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325A0">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乙醇</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35FCF">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0.0005</w:t>
            </w:r>
          </w:p>
        </w:tc>
        <w:tc>
          <w:tcPr>
            <w:tcW w:w="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04769">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5658E">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w:t>
            </w:r>
          </w:p>
        </w:tc>
        <w:tc>
          <w:tcPr>
            <w:tcW w:w="260" w:type="pct"/>
            <w:vMerge w:val="continue"/>
            <w:tcBorders>
              <w:left w:val="single" w:color="000000" w:sz="4" w:space="0"/>
              <w:right w:val="single" w:color="000000" w:sz="4" w:space="0"/>
            </w:tcBorders>
            <w:shd w:val="clear" w:color="auto" w:fill="auto"/>
            <w:vAlign w:val="center"/>
          </w:tcPr>
          <w:p w14:paraId="7E87FFEC">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40253">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0.000135</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9770A">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0.0027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1D3BD">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0.0771</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E47D4">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0.00005</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B8D22">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0.001</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A4042">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0.000315</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4142B">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0.000185</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41227">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2400</w:t>
            </w:r>
          </w:p>
        </w:tc>
      </w:tr>
      <w:tr w14:paraId="42192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0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2F432A">
            <w:pPr>
              <w:jc w:val="center"/>
              <w:rPr>
                <w:rFonts w:hint="default" w:ascii="Times New Roman" w:hAnsi="Times New Roman" w:eastAsia="宋体" w:cs="Times New Roman"/>
                <w:i w:val="0"/>
                <w:iCs w:val="0"/>
                <w:color w:val="000000"/>
                <w:sz w:val="16"/>
                <w:szCs w:val="16"/>
                <w:u w:val="none"/>
              </w:rPr>
            </w:pP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EE640">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lang w:val="en-US"/>
              </w:rPr>
            </w:pPr>
            <w:r>
              <w:rPr>
                <w:rFonts w:hint="default" w:ascii="Times New Roman" w:hAnsi="Times New Roman" w:eastAsia="宋体" w:cs="Times New Roman"/>
                <w:i w:val="0"/>
                <w:iCs w:val="0"/>
                <w:color w:val="000000"/>
                <w:kern w:val="0"/>
                <w:sz w:val="16"/>
                <w:szCs w:val="16"/>
                <w:u w:val="none"/>
                <w:lang w:val="en-US" w:eastAsia="zh-CN" w:bidi="ar"/>
              </w:rPr>
              <w:t>TVOCs</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CB2A8">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0.00438</w:t>
            </w:r>
          </w:p>
        </w:tc>
        <w:tc>
          <w:tcPr>
            <w:tcW w:w="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8927F">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A9FF0">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w:t>
            </w:r>
          </w:p>
        </w:tc>
        <w:tc>
          <w:tcPr>
            <w:tcW w:w="260" w:type="pct"/>
            <w:vMerge w:val="continue"/>
            <w:tcBorders>
              <w:left w:val="single" w:color="000000" w:sz="4" w:space="0"/>
              <w:right w:val="single" w:color="000000" w:sz="4" w:space="0"/>
            </w:tcBorders>
            <w:shd w:val="clear" w:color="auto" w:fill="auto"/>
            <w:vAlign w:val="center"/>
          </w:tcPr>
          <w:p w14:paraId="50CF323B">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3B9E21">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0.00128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F8042">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0.0053</w:t>
            </w:r>
            <w:r>
              <w:rPr>
                <w:rFonts w:hint="eastAsia" w:ascii="Times New Roman" w:hAnsi="Times New Roman" w:eastAsia="宋体" w:cs="Times New Roman"/>
                <w:i w:val="0"/>
                <w:iCs w:val="0"/>
                <w:color w:val="000000"/>
                <w:kern w:val="0"/>
                <w:sz w:val="16"/>
                <w:szCs w:val="16"/>
                <w:u w:val="none"/>
                <w:lang w:val="en-US" w:eastAsia="zh-CN" w:bidi="ar"/>
              </w:rPr>
              <w:t>4</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39A91">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0.152</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EB4CD">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0.000109</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23F5B">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0.0015</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B8563">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0.0029</w:t>
            </w:r>
            <w:r>
              <w:rPr>
                <w:rFonts w:hint="eastAsia" w:ascii="Times New Roman" w:hAnsi="Times New Roman" w:eastAsia="宋体" w:cs="Times New Roman"/>
                <w:i w:val="0"/>
                <w:iCs w:val="0"/>
                <w:color w:val="000000"/>
                <w:kern w:val="0"/>
                <w:sz w:val="16"/>
                <w:szCs w:val="16"/>
                <w:u w:val="none"/>
                <w:lang w:val="en-US" w:eastAsia="zh-CN" w:bidi="ar"/>
              </w:rPr>
              <w:t>9</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B6D34">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0.00139</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10A36">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2400</w:t>
            </w:r>
          </w:p>
        </w:tc>
      </w:tr>
      <w:tr w14:paraId="1E0FC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0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DC2BEB">
            <w:pPr>
              <w:jc w:val="center"/>
              <w:rPr>
                <w:rFonts w:hint="default" w:ascii="Times New Roman" w:hAnsi="Times New Roman" w:eastAsia="宋体" w:cs="Times New Roman"/>
                <w:i w:val="0"/>
                <w:iCs w:val="0"/>
                <w:color w:val="000000"/>
                <w:sz w:val="16"/>
                <w:szCs w:val="16"/>
                <w:u w:val="none"/>
              </w:rPr>
            </w:pP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49063">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氮气（惰性气体）</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1DDCD">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0.05625</w:t>
            </w:r>
          </w:p>
        </w:tc>
        <w:tc>
          <w:tcPr>
            <w:tcW w:w="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0E7E4">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28276">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w:t>
            </w:r>
          </w:p>
        </w:tc>
        <w:tc>
          <w:tcPr>
            <w:tcW w:w="260" w:type="pct"/>
            <w:vMerge w:val="continue"/>
            <w:tcBorders>
              <w:left w:val="single" w:color="000000" w:sz="4" w:space="0"/>
              <w:bottom w:val="single" w:color="000000" w:sz="4" w:space="0"/>
              <w:right w:val="single" w:color="000000" w:sz="4" w:space="0"/>
            </w:tcBorders>
            <w:shd w:val="clear" w:color="auto" w:fill="auto"/>
            <w:vAlign w:val="center"/>
          </w:tcPr>
          <w:p w14:paraId="72B73909">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1A196">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0.055</w:t>
            </w:r>
            <w:r>
              <w:rPr>
                <w:rFonts w:hint="eastAsia" w:ascii="Times New Roman" w:hAnsi="Times New Roman" w:eastAsia="宋体" w:cs="Times New Roman"/>
                <w:i w:val="0"/>
                <w:iCs w:val="0"/>
                <w:color w:val="000000"/>
                <w:kern w:val="0"/>
                <w:sz w:val="16"/>
                <w:szCs w:val="16"/>
                <w:u w:val="none"/>
                <w:lang w:val="en-US" w:eastAsia="zh-CN"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51F9B">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0.0232</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5267E">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0.66</w:t>
            </w:r>
            <w:r>
              <w:rPr>
                <w:rFonts w:hint="eastAsia" w:ascii="Times New Roman" w:hAnsi="Times New Roman" w:eastAsia="宋体" w:cs="Times New Roman"/>
                <w:i w:val="0"/>
                <w:iCs w:val="0"/>
                <w:color w:val="000000"/>
                <w:kern w:val="0"/>
                <w:sz w:val="16"/>
                <w:szCs w:val="16"/>
                <w:u w:val="none"/>
                <w:lang w:val="en-US" w:eastAsia="zh-CN" w:bidi="ar"/>
              </w:rPr>
              <w:t>3</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D3D3F">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0.000563</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A4225">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0.000234</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049BB">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0</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35ED3">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0.056</w:t>
            </w:r>
            <w:r>
              <w:rPr>
                <w:rFonts w:hint="eastAsia" w:ascii="Times New Roman" w:hAnsi="Times New Roman" w:eastAsia="宋体" w:cs="Times New Roman"/>
                <w:i w:val="0"/>
                <w:iCs w:val="0"/>
                <w:color w:val="000000"/>
                <w:kern w:val="0"/>
                <w:sz w:val="16"/>
                <w:szCs w:val="16"/>
                <w:u w:val="none"/>
                <w:lang w:val="en-US" w:eastAsia="zh-CN" w:bidi="ar"/>
              </w:rPr>
              <w:t>3</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53BDD">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2400</w:t>
            </w:r>
          </w:p>
        </w:tc>
      </w:tr>
    </w:tbl>
    <w:p w14:paraId="6D5755B4">
      <w:pPr>
        <w:rPr>
          <w:rFonts w:cs="宋体"/>
          <w:b/>
          <w:bCs/>
          <w:szCs w:val="21"/>
          <w:highlight w:val="yellow"/>
          <w:lang w:val="zh-CN"/>
        </w:rPr>
      </w:pPr>
    </w:p>
    <w:p w14:paraId="6C70A526">
      <w:pPr>
        <w:rPr>
          <w:rFonts w:cs="宋体"/>
          <w:b/>
          <w:bCs/>
          <w:szCs w:val="21"/>
          <w:lang w:val="zh-CN"/>
        </w:rPr>
      </w:pPr>
    </w:p>
    <w:p w14:paraId="59408F81">
      <w:pPr>
        <w:pStyle w:val="238"/>
        <w:spacing w:before="0" w:line="360" w:lineRule="auto"/>
        <w:ind w:firstLine="420"/>
        <w:rPr>
          <w:sz w:val="21"/>
          <w:szCs w:val="21"/>
        </w:rPr>
      </w:pPr>
    </w:p>
    <w:p w14:paraId="09952276">
      <w:pPr>
        <w:rPr>
          <w:lang w:val="zh-CN"/>
        </w:rPr>
        <w:sectPr>
          <w:pgSz w:w="16838" w:h="11906" w:orient="landscape"/>
          <w:pgMar w:top="1531" w:right="1701" w:bottom="1531" w:left="1701" w:header="851" w:footer="851" w:gutter="0"/>
          <w:cols w:space="720" w:num="1"/>
          <w:docGrid w:linePitch="312" w:charSpace="0"/>
        </w:sectPr>
      </w:pPr>
    </w:p>
    <w:tbl>
      <w:tblPr>
        <w:tblStyle w:val="8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531"/>
        <w:gridCol w:w="8384"/>
      </w:tblGrid>
      <w:tr w14:paraId="2D893C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1" w:type="dxa"/>
            <w:tcMar>
              <w:left w:w="28" w:type="dxa"/>
              <w:right w:w="28" w:type="dxa"/>
            </w:tcMar>
            <w:vAlign w:val="center"/>
          </w:tcPr>
          <w:p w14:paraId="7D0779B0">
            <w:pPr>
              <w:adjustRightInd w:val="0"/>
              <w:snapToGrid w:val="0"/>
              <w:jc w:val="center"/>
              <w:rPr>
                <w:bCs/>
                <w:szCs w:val="21"/>
              </w:rPr>
            </w:pPr>
            <w:r>
              <w:rPr>
                <w:bCs/>
                <w:szCs w:val="21"/>
              </w:rPr>
              <w:t>运营</w:t>
            </w:r>
          </w:p>
          <w:p w14:paraId="767EBC17">
            <w:pPr>
              <w:adjustRightInd w:val="0"/>
              <w:snapToGrid w:val="0"/>
              <w:jc w:val="center"/>
              <w:rPr>
                <w:bCs/>
                <w:szCs w:val="21"/>
              </w:rPr>
            </w:pPr>
            <w:r>
              <w:rPr>
                <w:bCs/>
                <w:szCs w:val="21"/>
              </w:rPr>
              <w:t>期环</w:t>
            </w:r>
          </w:p>
          <w:p w14:paraId="59F2122C">
            <w:pPr>
              <w:adjustRightInd w:val="0"/>
              <w:snapToGrid w:val="0"/>
              <w:jc w:val="center"/>
              <w:rPr>
                <w:bCs/>
                <w:szCs w:val="21"/>
              </w:rPr>
            </w:pPr>
            <w:r>
              <w:rPr>
                <w:bCs/>
                <w:szCs w:val="21"/>
              </w:rPr>
              <w:t>境影</w:t>
            </w:r>
          </w:p>
          <w:p w14:paraId="73F12AE4">
            <w:pPr>
              <w:adjustRightInd w:val="0"/>
              <w:snapToGrid w:val="0"/>
              <w:jc w:val="center"/>
              <w:rPr>
                <w:bCs/>
                <w:szCs w:val="21"/>
              </w:rPr>
            </w:pPr>
            <w:r>
              <w:rPr>
                <w:bCs/>
                <w:szCs w:val="21"/>
              </w:rPr>
              <w:t>响和</w:t>
            </w:r>
          </w:p>
          <w:p w14:paraId="27EB5966">
            <w:pPr>
              <w:adjustRightInd w:val="0"/>
              <w:snapToGrid w:val="0"/>
              <w:jc w:val="center"/>
              <w:rPr>
                <w:bCs/>
                <w:szCs w:val="21"/>
              </w:rPr>
            </w:pPr>
            <w:r>
              <w:rPr>
                <w:bCs/>
                <w:szCs w:val="21"/>
              </w:rPr>
              <w:t>保护</w:t>
            </w:r>
          </w:p>
          <w:p w14:paraId="3825E0AE">
            <w:pPr>
              <w:adjustRightInd w:val="0"/>
              <w:snapToGrid w:val="0"/>
              <w:jc w:val="center"/>
              <w:rPr>
                <w:bCs/>
                <w:szCs w:val="21"/>
              </w:rPr>
            </w:pPr>
            <w:r>
              <w:rPr>
                <w:bCs/>
                <w:szCs w:val="21"/>
              </w:rPr>
              <w:t>措施</w:t>
            </w:r>
          </w:p>
        </w:tc>
        <w:tc>
          <w:tcPr>
            <w:tcW w:w="8293" w:type="dxa"/>
            <w:vAlign w:val="center"/>
          </w:tcPr>
          <w:p w14:paraId="7145FBCE">
            <w:pPr>
              <w:spacing w:line="360" w:lineRule="auto"/>
              <w:ind w:firstLine="480"/>
              <w:rPr>
                <w:szCs w:val="21"/>
                <w:highlight w:val="none"/>
              </w:rPr>
            </w:pPr>
            <w:r>
              <w:rPr>
                <w:rFonts w:hint="eastAsia"/>
                <w:szCs w:val="21"/>
                <w:highlight w:val="none"/>
              </w:rPr>
              <w:t>（</w:t>
            </w:r>
            <w:r>
              <w:rPr>
                <w:rFonts w:hint="eastAsia"/>
                <w:szCs w:val="21"/>
                <w:highlight w:val="none"/>
                <w:lang w:val="en-US" w:eastAsia="zh-CN"/>
              </w:rPr>
              <w:t>7</w:t>
            </w:r>
            <w:r>
              <w:rPr>
                <w:rFonts w:hint="eastAsia"/>
                <w:szCs w:val="21"/>
                <w:highlight w:val="none"/>
              </w:rPr>
              <w:t>）实验废气</w:t>
            </w:r>
          </w:p>
          <w:p w14:paraId="78ABF104">
            <w:pPr>
              <w:adjustRightInd w:val="0"/>
              <w:snapToGrid w:val="0"/>
              <w:spacing w:line="360" w:lineRule="auto"/>
              <w:ind w:firstLine="420" w:firstLineChars="200"/>
              <w:rPr>
                <w:szCs w:val="21"/>
                <w:highlight w:val="none"/>
              </w:rPr>
            </w:pPr>
            <w:r>
              <w:rPr>
                <w:rFonts w:hint="eastAsia"/>
                <w:szCs w:val="21"/>
                <w:highlight w:val="none"/>
              </w:rPr>
              <w:t>本项目理化质检实验在通风橱中进行。质检实验过程中有少量有机废气，</w:t>
            </w:r>
            <w:r>
              <w:rPr>
                <w:rFonts w:hint="eastAsia"/>
                <w:szCs w:val="21"/>
                <w:highlight w:val="none"/>
                <w:lang w:val="en-US" w:eastAsia="zh-CN"/>
              </w:rPr>
              <w:t>类比同类型实验项目，实验过程中挥发性有机试剂挥发量一般在1%~10%之间，本环评保守起见，按照挥发量10%进行计算</w:t>
            </w:r>
            <w:r>
              <w:rPr>
                <w:rFonts w:hint="eastAsia"/>
                <w:szCs w:val="21"/>
                <w:highlight w:val="none"/>
              </w:rPr>
              <w:t>。有机废气在通风橱中收集，经活性炭吸附装置处理后</w:t>
            </w:r>
            <w:r>
              <w:rPr>
                <w:rFonts w:hint="eastAsia"/>
                <w:szCs w:val="21"/>
                <w:highlight w:val="none"/>
                <w:lang w:val="en-US" w:eastAsia="zh-CN"/>
              </w:rPr>
              <w:t>通过DA002排气筒</w:t>
            </w:r>
            <w:r>
              <w:rPr>
                <w:rFonts w:hint="eastAsia"/>
                <w:szCs w:val="21"/>
                <w:highlight w:val="none"/>
              </w:rPr>
              <w:t>高空排放。废气收集效率9</w:t>
            </w:r>
            <w:r>
              <w:rPr>
                <w:szCs w:val="21"/>
                <w:highlight w:val="none"/>
              </w:rPr>
              <w:t>0%</w:t>
            </w:r>
            <w:r>
              <w:rPr>
                <w:rFonts w:hint="eastAsia"/>
                <w:szCs w:val="21"/>
                <w:highlight w:val="none"/>
              </w:rPr>
              <w:t>，活性炭吸附效率</w:t>
            </w:r>
            <w:r>
              <w:rPr>
                <w:rFonts w:hint="eastAsia"/>
                <w:szCs w:val="21"/>
                <w:highlight w:val="none"/>
                <w:lang w:val="en-US" w:eastAsia="zh-CN"/>
              </w:rPr>
              <w:t>70</w:t>
            </w:r>
            <w:r>
              <w:rPr>
                <w:szCs w:val="21"/>
                <w:highlight w:val="none"/>
              </w:rPr>
              <w:t>%</w:t>
            </w:r>
            <w:r>
              <w:rPr>
                <w:rFonts w:hint="eastAsia"/>
                <w:szCs w:val="21"/>
                <w:highlight w:val="none"/>
              </w:rPr>
              <w:t>（不考虑对甲醇和丙酮去除率），质检实验时间2</w:t>
            </w:r>
            <w:r>
              <w:rPr>
                <w:szCs w:val="21"/>
                <w:highlight w:val="none"/>
              </w:rPr>
              <w:t>400h</w:t>
            </w:r>
            <w:r>
              <w:rPr>
                <w:rFonts w:hint="eastAsia"/>
                <w:szCs w:val="21"/>
                <w:highlight w:val="none"/>
              </w:rPr>
              <w:t>。则实验废气产排情况如下。</w:t>
            </w:r>
          </w:p>
          <w:p w14:paraId="30A84CEB">
            <w:pPr>
              <w:pStyle w:val="505"/>
              <w:numPr>
                <w:ilvl w:val="0"/>
                <w:numId w:val="27"/>
              </w:numPr>
              <w:adjustRightInd w:val="0"/>
              <w:snapToGrid w:val="0"/>
              <w:ind w:firstLineChars="0"/>
              <w:jc w:val="center"/>
              <w:rPr>
                <w:rFonts w:cs="宋体"/>
                <w:b/>
                <w:bCs/>
                <w:sz w:val="21"/>
                <w:szCs w:val="21"/>
                <w:highlight w:val="none"/>
              </w:rPr>
            </w:pPr>
            <w:r>
              <w:rPr>
                <w:rFonts w:hint="eastAsia" w:cs="宋体"/>
                <w:b/>
                <w:bCs/>
                <w:sz w:val="21"/>
                <w:szCs w:val="21"/>
                <w:highlight w:val="none"/>
                <w:lang w:val="en-US" w:eastAsia="zh-CN"/>
              </w:rPr>
              <w:t>DA002废气处理设施风量统计表</w:t>
            </w:r>
          </w:p>
          <w:tbl>
            <w:tblPr>
              <w:tblStyle w:val="8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97"/>
              <w:gridCol w:w="953"/>
              <w:gridCol w:w="1421"/>
              <w:gridCol w:w="1188"/>
              <w:gridCol w:w="1188"/>
              <w:gridCol w:w="1508"/>
            </w:tblGrid>
            <w:tr w14:paraId="3DE12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3" w:type="pct"/>
                  <w:noWrap w:val="0"/>
                  <w:vAlign w:val="center"/>
                </w:tcPr>
                <w:p w14:paraId="17FDE0B1">
                  <w:pPr>
                    <w:widowControl/>
                    <w:adjustRightInd w:val="0"/>
                    <w:snapToGrid w:val="0"/>
                    <w:jc w:val="center"/>
                    <w:rPr>
                      <w:rFonts w:ascii="Times New Roman" w:hAnsi="Times New Roman" w:eastAsia="宋体" w:cs="Times New Roman"/>
                      <w:kern w:val="0"/>
                      <w:sz w:val="18"/>
                      <w:szCs w:val="18"/>
                      <w:highlight w:val="none"/>
                    </w:rPr>
                  </w:pPr>
                  <w:r>
                    <w:rPr>
                      <w:rFonts w:ascii="Times New Roman" w:hAnsi="Times New Roman" w:eastAsia="宋体" w:cs="Times New Roman"/>
                      <w:kern w:val="0"/>
                      <w:sz w:val="18"/>
                      <w:szCs w:val="18"/>
                      <w:highlight w:val="none"/>
                    </w:rPr>
                    <w:t>废气收集设施</w:t>
                  </w:r>
                </w:p>
              </w:tc>
              <w:tc>
                <w:tcPr>
                  <w:tcW w:w="584" w:type="pct"/>
                  <w:noWrap w:val="0"/>
                  <w:vAlign w:val="center"/>
                </w:tcPr>
                <w:p w14:paraId="0892E249">
                  <w:pPr>
                    <w:widowControl/>
                    <w:adjustRightInd w:val="0"/>
                    <w:snapToGrid w:val="0"/>
                    <w:jc w:val="center"/>
                    <w:rPr>
                      <w:rFonts w:ascii="Times New Roman" w:hAnsi="Times New Roman" w:eastAsia="宋体" w:cs="Times New Roman"/>
                      <w:kern w:val="0"/>
                      <w:sz w:val="18"/>
                      <w:szCs w:val="18"/>
                      <w:highlight w:val="none"/>
                    </w:rPr>
                  </w:pPr>
                  <w:r>
                    <w:rPr>
                      <w:rFonts w:ascii="Times New Roman" w:hAnsi="Times New Roman" w:eastAsia="宋体" w:cs="Times New Roman"/>
                      <w:kern w:val="0"/>
                      <w:sz w:val="18"/>
                      <w:szCs w:val="18"/>
                      <w:highlight w:val="none"/>
                    </w:rPr>
                    <w:t>数量（套）</w:t>
                  </w:r>
                </w:p>
              </w:tc>
              <w:tc>
                <w:tcPr>
                  <w:tcW w:w="871" w:type="pct"/>
                  <w:noWrap w:val="0"/>
                  <w:vAlign w:val="center"/>
                </w:tcPr>
                <w:p w14:paraId="5BBF365B">
                  <w:pPr>
                    <w:widowControl/>
                    <w:adjustRightInd w:val="0"/>
                    <w:snapToGrid w:val="0"/>
                    <w:jc w:val="center"/>
                    <w:rPr>
                      <w:rFonts w:ascii="Times New Roman" w:hAnsi="Times New Roman" w:eastAsia="宋体" w:cs="Times New Roman"/>
                      <w:kern w:val="0"/>
                      <w:sz w:val="18"/>
                      <w:szCs w:val="18"/>
                      <w:highlight w:val="none"/>
                    </w:rPr>
                  </w:pPr>
                  <w:r>
                    <w:rPr>
                      <w:rFonts w:ascii="Times New Roman" w:hAnsi="Times New Roman" w:eastAsia="宋体" w:cs="Times New Roman"/>
                      <w:kern w:val="0"/>
                      <w:sz w:val="18"/>
                      <w:szCs w:val="18"/>
                      <w:highlight w:val="none"/>
                    </w:rPr>
                    <w:t>单台所需风量（m</w:t>
                  </w:r>
                  <w:r>
                    <w:rPr>
                      <w:rFonts w:ascii="Times New Roman" w:hAnsi="Times New Roman" w:eastAsia="宋体" w:cs="Times New Roman"/>
                      <w:kern w:val="0"/>
                      <w:sz w:val="18"/>
                      <w:szCs w:val="18"/>
                      <w:highlight w:val="none"/>
                      <w:vertAlign w:val="superscript"/>
                    </w:rPr>
                    <w:t>3</w:t>
                  </w:r>
                  <w:r>
                    <w:rPr>
                      <w:rFonts w:ascii="Times New Roman" w:hAnsi="Times New Roman" w:eastAsia="宋体" w:cs="Times New Roman"/>
                      <w:kern w:val="0"/>
                      <w:sz w:val="18"/>
                      <w:szCs w:val="18"/>
                      <w:highlight w:val="none"/>
                    </w:rPr>
                    <w:t>/h）</w:t>
                  </w:r>
                </w:p>
              </w:tc>
              <w:tc>
                <w:tcPr>
                  <w:tcW w:w="728" w:type="pct"/>
                  <w:noWrap w:val="0"/>
                  <w:vAlign w:val="center"/>
                </w:tcPr>
                <w:p w14:paraId="723368A3">
                  <w:pPr>
                    <w:widowControl/>
                    <w:adjustRightInd w:val="0"/>
                    <w:snapToGrid w:val="0"/>
                    <w:jc w:val="center"/>
                    <w:rPr>
                      <w:rFonts w:ascii="Times New Roman" w:hAnsi="Times New Roman" w:eastAsia="宋体" w:cs="Times New Roman"/>
                      <w:kern w:val="0"/>
                      <w:sz w:val="18"/>
                      <w:szCs w:val="18"/>
                      <w:highlight w:val="none"/>
                    </w:rPr>
                  </w:pPr>
                  <w:r>
                    <w:rPr>
                      <w:rFonts w:ascii="Times New Roman" w:hAnsi="Times New Roman" w:eastAsia="宋体" w:cs="Times New Roman"/>
                      <w:kern w:val="0"/>
                      <w:sz w:val="18"/>
                      <w:szCs w:val="18"/>
                      <w:highlight w:val="none"/>
                    </w:rPr>
                    <w:t>预计风量（m</w:t>
                  </w:r>
                  <w:r>
                    <w:rPr>
                      <w:rFonts w:ascii="Times New Roman" w:hAnsi="Times New Roman" w:eastAsia="宋体" w:cs="Times New Roman"/>
                      <w:kern w:val="0"/>
                      <w:sz w:val="18"/>
                      <w:szCs w:val="18"/>
                      <w:highlight w:val="none"/>
                      <w:vertAlign w:val="superscript"/>
                    </w:rPr>
                    <w:t>3</w:t>
                  </w:r>
                  <w:r>
                    <w:rPr>
                      <w:rFonts w:ascii="Times New Roman" w:hAnsi="Times New Roman" w:eastAsia="宋体" w:cs="Times New Roman"/>
                      <w:kern w:val="0"/>
                      <w:sz w:val="18"/>
                      <w:szCs w:val="18"/>
                      <w:highlight w:val="none"/>
                    </w:rPr>
                    <w:t>/h）</w:t>
                  </w:r>
                </w:p>
              </w:tc>
              <w:tc>
                <w:tcPr>
                  <w:tcW w:w="728" w:type="pct"/>
                  <w:noWrap w:val="0"/>
                  <w:vAlign w:val="center"/>
                </w:tcPr>
                <w:p w14:paraId="3C7593F9">
                  <w:pPr>
                    <w:widowControl/>
                    <w:adjustRightInd w:val="0"/>
                    <w:snapToGrid w:val="0"/>
                    <w:jc w:val="center"/>
                    <w:rPr>
                      <w:rFonts w:ascii="Times New Roman" w:hAnsi="Times New Roman" w:eastAsia="宋体" w:cs="Times New Roman"/>
                      <w:kern w:val="0"/>
                      <w:sz w:val="18"/>
                      <w:szCs w:val="18"/>
                      <w:highlight w:val="none"/>
                    </w:rPr>
                  </w:pPr>
                  <w:r>
                    <w:rPr>
                      <w:rFonts w:ascii="Times New Roman" w:hAnsi="Times New Roman" w:eastAsia="宋体" w:cs="Times New Roman"/>
                      <w:kern w:val="0"/>
                      <w:sz w:val="18"/>
                      <w:szCs w:val="18"/>
                      <w:highlight w:val="none"/>
                    </w:rPr>
                    <w:t>合计风量（m</w:t>
                  </w:r>
                  <w:r>
                    <w:rPr>
                      <w:rFonts w:ascii="Times New Roman" w:hAnsi="Times New Roman" w:eastAsia="宋体" w:cs="Times New Roman"/>
                      <w:kern w:val="0"/>
                      <w:sz w:val="18"/>
                      <w:szCs w:val="18"/>
                      <w:highlight w:val="none"/>
                      <w:vertAlign w:val="superscript"/>
                    </w:rPr>
                    <w:t>3</w:t>
                  </w:r>
                  <w:r>
                    <w:rPr>
                      <w:rFonts w:ascii="Times New Roman" w:hAnsi="Times New Roman" w:eastAsia="宋体" w:cs="Times New Roman"/>
                      <w:kern w:val="0"/>
                      <w:sz w:val="18"/>
                      <w:szCs w:val="18"/>
                      <w:highlight w:val="none"/>
                    </w:rPr>
                    <w:t>/h）</w:t>
                  </w:r>
                </w:p>
              </w:tc>
              <w:tc>
                <w:tcPr>
                  <w:tcW w:w="924" w:type="pct"/>
                  <w:noWrap w:val="0"/>
                  <w:vAlign w:val="center"/>
                </w:tcPr>
                <w:p w14:paraId="6B2A019C">
                  <w:pPr>
                    <w:widowControl/>
                    <w:adjustRightInd w:val="0"/>
                    <w:snapToGrid w:val="0"/>
                    <w:jc w:val="center"/>
                    <w:rPr>
                      <w:rFonts w:ascii="Times New Roman" w:hAnsi="Times New Roman" w:eastAsia="宋体" w:cs="Times New Roman"/>
                      <w:kern w:val="0"/>
                      <w:sz w:val="18"/>
                      <w:szCs w:val="18"/>
                      <w:highlight w:val="none"/>
                    </w:rPr>
                  </w:pPr>
                  <w:r>
                    <w:rPr>
                      <w:rFonts w:hint="eastAsia" w:ascii="Times New Roman" w:hAnsi="Times New Roman" w:eastAsia="宋体" w:cs="Times New Roman"/>
                      <w:kern w:val="0"/>
                      <w:sz w:val="18"/>
                      <w:szCs w:val="18"/>
                      <w:highlight w:val="none"/>
                    </w:rPr>
                    <w:t>本项目设计风量</w:t>
                  </w:r>
                  <w:r>
                    <w:rPr>
                      <w:rFonts w:ascii="Times New Roman" w:hAnsi="Times New Roman" w:eastAsia="宋体" w:cs="Times New Roman"/>
                      <w:kern w:val="0"/>
                      <w:sz w:val="18"/>
                      <w:szCs w:val="18"/>
                      <w:highlight w:val="none"/>
                    </w:rPr>
                    <w:t>（m</w:t>
                  </w:r>
                  <w:r>
                    <w:rPr>
                      <w:rFonts w:ascii="Times New Roman" w:hAnsi="Times New Roman" w:eastAsia="宋体" w:cs="Times New Roman"/>
                      <w:kern w:val="0"/>
                      <w:sz w:val="18"/>
                      <w:szCs w:val="18"/>
                      <w:highlight w:val="none"/>
                      <w:vertAlign w:val="superscript"/>
                    </w:rPr>
                    <w:t>3</w:t>
                  </w:r>
                  <w:r>
                    <w:rPr>
                      <w:rFonts w:ascii="Times New Roman" w:hAnsi="Times New Roman" w:eastAsia="宋体" w:cs="Times New Roman"/>
                      <w:kern w:val="0"/>
                      <w:sz w:val="18"/>
                      <w:szCs w:val="18"/>
                      <w:highlight w:val="none"/>
                    </w:rPr>
                    <w:t>/h）</w:t>
                  </w:r>
                </w:p>
              </w:tc>
            </w:tr>
            <w:tr w14:paraId="3CD39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3" w:type="pct"/>
                  <w:noWrap w:val="0"/>
                  <w:vAlign w:val="center"/>
                </w:tcPr>
                <w:p w14:paraId="034ECE74">
                  <w:pPr>
                    <w:widowControl/>
                    <w:adjustRightInd w:val="0"/>
                    <w:snapToGrid w:val="0"/>
                    <w:jc w:val="center"/>
                    <w:rPr>
                      <w:rFonts w:hint="default" w:ascii="Times New Roman" w:hAnsi="Times New Roman" w:eastAsia="宋体" w:cs="Times New Roman"/>
                      <w:kern w:val="0"/>
                      <w:sz w:val="18"/>
                      <w:szCs w:val="18"/>
                      <w:highlight w:val="none"/>
                      <w:lang w:val="en-US" w:eastAsia="zh-CN"/>
                    </w:rPr>
                  </w:pPr>
                  <w:r>
                    <w:rPr>
                      <w:rFonts w:hint="eastAsia" w:ascii="Times New Roman" w:hAnsi="Times New Roman" w:eastAsia="宋体" w:cs="Times New Roman"/>
                      <w:kern w:val="0"/>
                      <w:sz w:val="18"/>
                      <w:szCs w:val="18"/>
                      <w:highlight w:val="none"/>
                      <w:lang w:val="en-US" w:eastAsia="zh-CN"/>
                    </w:rPr>
                    <w:t>万向罩</w:t>
                  </w:r>
                </w:p>
              </w:tc>
              <w:tc>
                <w:tcPr>
                  <w:tcW w:w="584" w:type="pct"/>
                  <w:noWrap w:val="0"/>
                  <w:vAlign w:val="center"/>
                </w:tcPr>
                <w:p w14:paraId="542036D5">
                  <w:pPr>
                    <w:widowControl/>
                    <w:adjustRightInd w:val="0"/>
                    <w:snapToGrid w:val="0"/>
                    <w:jc w:val="center"/>
                    <w:rPr>
                      <w:rFonts w:hint="default" w:ascii="Times New Roman" w:hAnsi="Times New Roman" w:eastAsia="宋体" w:cs="Times New Roman"/>
                      <w:kern w:val="0"/>
                      <w:sz w:val="18"/>
                      <w:szCs w:val="18"/>
                      <w:highlight w:val="none"/>
                      <w:lang w:val="en-US" w:eastAsia="zh-CN"/>
                    </w:rPr>
                  </w:pPr>
                  <w:r>
                    <w:rPr>
                      <w:rFonts w:hint="eastAsia" w:ascii="Times New Roman" w:hAnsi="Times New Roman" w:eastAsia="宋体" w:cs="Times New Roman"/>
                      <w:kern w:val="0"/>
                      <w:sz w:val="18"/>
                      <w:szCs w:val="18"/>
                      <w:highlight w:val="none"/>
                      <w:lang w:val="en-US" w:eastAsia="zh-CN"/>
                    </w:rPr>
                    <w:t>36</w:t>
                  </w:r>
                </w:p>
              </w:tc>
              <w:tc>
                <w:tcPr>
                  <w:tcW w:w="871" w:type="pct"/>
                  <w:noWrap w:val="0"/>
                  <w:vAlign w:val="center"/>
                </w:tcPr>
                <w:p w14:paraId="22901B0B">
                  <w:pPr>
                    <w:widowControl/>
                    <w:adjustRightInd w:val="0"/>
                    <w:snapToGrid w:val="0"/>
                    <w:jc w:val="center"/>
                    <w:rPr>
                      <w:rFonts w:hint="default" w:ascii="Times New Roman" w:hAnsi="Times New Roman" w:eastAsia="宋体" w:cs="Times New Roman"/>
                      <w:kern w:val="0"/>
                      <w:sz w:val="18"/>
                      <w:szCs w:val="18"/>
                      <w:highlight w:val="none"/>
                      <w:lang w:val="en-US" w:eastAsia="zh-CN"/>
                    </w:rPr>
                  </w:pPr>
                  <w:r>
                    <w:rPr>
                      <w:rFonts w:hint="eastAsia" w:ascii="Times New Roman" w:hAnsi="Times New Roman" w:eastAsia="宋体" w:cs="Times New Roman"/>
                      <w:kern w:val="0"/>
                      <w:sz w:val="18"/>
                      <w:szCs w:val="18"/>
                      <w:highlight w:val="none"/>
                      <w:lang w:val="en-US" w:eastAsia="zh-CN"/>
                    </w:rPr>
                    <w:t>300</w:t>
                  </w:r>
                </w:p>
              </w:tc>
              <w:tc>
                <w:tcPr>
                  <w:tcW w:w="728" w:type="pct"/>
                  <w:noWrap w:val="0"/>
                  <w:vAlign w:val="center"/>
                </w:tcPr>
                <w:p w14:paraId="539E6544">
                  <w:pPr>
                    <w:widowControl/>
                    <w:adjustRightInd w:val="0"/>
                    <w:snapToGrid w:val="0"/>
                    <w:jc w:val="center"/>
                    <w:rPr>
                      <w:rFonts w:hint="default" w:ascii="Times New Roman" w:hAnsi="Times New Roman" w:eastAsia="宋体" w:cs="Times New Roman"/>
                      <w:kern w:val="0"/>
                      <w:sz w:val="18"/>
                      <w:szCs w:val="18"/>
                      <w:highlight w:val="none"/>
                      <w:lang w:val="en-US" w:eastAsia="zh-CN"/>
                    </w:rPr>
                  </w:pPr>
                  <w:r>
                    <w:rPr>
                      <w:rFonts w:hint="eastAsia" w:ascii="Times New Roman" w:hAnsi="Times New Roman" w:eastAsia="宋体" w:cs="Times New Roman"/>
                      <w:kern w:val="0"/>
                      <w:sz w:val="18"/>
                      <w:szCs w:val="18"/>
                      <w:highlight w:val="none"/>
                      <w:lang w:val="en-US" w:eastAsia="zh-CN"/>
                    </w:rPr>
                    <w:t>10800</w:t>
                  </w:r>
                </w:p>
              </w:tc>
              <w:tc>
                <w:tcPr>
                  <w:tcW w:w="728" w:type="pct"/>
                  <w:vMerge w:val="restart"/>
                  <w:noWrap w:val="0"/>
                  <w:vAlign w:val="center"/>
                </w:tcPr>
                <w:p w14:paraId="7F5930ED">
                  <w:pPr>
                    <w:widowControl/>
                    <w:adjustRightInd w:val="0"/>
                    <w:snapToGrid w:val="0"/>
                    <w:jc w:val="center"/>
                    <w:rPr>
                      <w:rFonts w:hint="default" w:ascii="Times New Roman" w:hAnsi="Times New Roman" w:eastAsia="宋体" w:cs="Times New Roman"/>
                      <w:kern w:val="0"/>
                      <w:sz w:val="18"/>
                      <w:szCs w:val="18"/>
                      <w:highlight w:val="none"/>
                      <w:lang w:val="en-US" w:eastAsia="zh-CN"/>
                    </w:rPr>
                  </w:pPr>
                  <w:r>
                    <w:rPr>
                      <w:rFonts w:hint="eastAsia" w:ascii="Times New Roman" w:hAnsi="Times New Roman" w:eastAsia="宋体" w:cs="Times New Roman"/>
                      <w:kern w:val="0"/>
                      <w:sz w:val="18"/>
                      <w:szCs w:val="18"/>
                      <w:highlight w:val="none"/>
                      <w:lang w:val="en-US" w:eastAsia="zh-CN"/>
                    </w:rPr>
                    <w:t>21900</w:t>
                  </w:r>
                </w:p>
              </w:tc>
              <w:tc>
                <w:tcPr>
                  <w:tcW w:w="924" w:type="pct"/>
                  <w:vMerge w:val="restart"/>
                  <w:noWrap w:val="0"/>
                  <w:vAlign w:val="center"/>
                </w:tcPr>
                <w:p w14:paraId="37ED53D6">
                  <w:pPr>
                    <w:widowControl/>
                    <w:adjustRightInd w:val="0"/>
                    <w:snapToGrid w:val="0"/>
                    <w:jc w:val="center"/>
                    <w:rPr>
                      <w:rFonts w:hint="default" w:ascii="Times New Roman" w:hAnsi="Times New Roman" w:eastAsia="宋体" w:cs="Times New Roman"/>
                      <w:kern w:val="0"/>
                      <w:sz w:val="18"/>
                      <w:szCs w:val="18"/>
                      <w:highlight w:val="none"/>
                      <w:lang w:val="en-US" w:eastAsia="zh-CN"/>
                    </w:rPr>
                  </w:pPr>
                  <w:r>
                    <w:rPr>
                      <w:rFonts w:hint="eastAsia" w:ascii="Times New Roman" w:hAnsi="Times New Roman" w:eastAsia="宋体" w:cs="Times New Roman"/>
                      <w:kern w:val="0"/>
                      <w:sz w:val="18"/>
                      <w:szCs w:val="18"/>
                      <w:highlight w:val="none"/>
                      <w:lang w:val="en-US" w:eastAsia="zh-CN"/>
                    </w:rPr>
                    <w:t>25000</w:t>
                  </w:r>
                </w:p>
              </w:tc>
            </w:tr>
            <w:tr w14:paraId="18D9F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3" w:type="pct"/>
                  <w:noWrap w:val="0"/>
                  <w:vAlign w:val="center"/>
                </w:tcPr>
                <w:p w14:paraId="0293D436">
                  <w:pPr>
                    <w:widowControl/>
                    <w:adjustRightInd w:val="0"/>
                    <w:snapToGrid w:val="0"/>
                    <w:jc w:val="center"/>
                    <w:rPr>
                      <w:rFonts w:hint="default" w:ascii="Times New Roman" w:hAnsi="Times New Roman" w:eastAsia="宋体" w:cs="Times New Roman"/>
                      <w:kern w:val="0"/>
                      <w:sz w:val="18"/>
                      <w:szCs w:val="18"/>
                      <w:highlight w:val="none"/>
                      <w:lang w:val="en-US" w:eastAsia="zh-CN"/>
                    </w:rPr>
                  </w:pPr>
                  <w:r>
                    <w:rPr>
                      <w:rFonts w:hint="eastAsia" w:ascii="Times New Roman" w:hAnsi="Times New Roman" w:eastAsia="宋体" w:cs="Times New Roman"/>
                      <w:kern w:val="0"/>
                      <w:sz w:val="18"/>
                      <w:szCs w:val="18"/>
                      <w:highlight w:val="none"/>
                      <w:lang w:val="en-US" w:eastAsia="zh-CN"/>
                    </w:rPr>
                    <w:t>通风橱</w:t>
                  </w:r>
                </w:p>
              </w:tc>
              <w:tc>
                <w:tcPr>
                  <w:tcW w:w="584" w:type="pct"/>
                  <w:noWrap w:val="0"/>
                  <w:vAlign w:val="center"/>
                </w:tcPr>
                <w:p w14:paraId="4D315AF8">
                  <w:pPr>
                    <w:widowControl/>
                    <w:adjustRightInd w:val="0"/>
                    <w:snapToGrid w:val="0"/>
                    <w:jc w:val="center"/>
                    <w:rPr>
                      <w:rFonts w:hint="default" w:ascii="Times New Roman" w:hAnsi="Times New Roman" w:eastAsia="宋体" w:cs="Times New Roman"/>
                      <w:kern w:val="0"/>
                      <w:sz w:val="18"/>
                      <w:szCs w:val="18"/>
                      <w:highlight w:val="none"/>
                      <w:lang w:val="en-US" w:eastAsia="zh-CN"/>
                    </w:rPr>
                  </w:pPr>
                  <w:r>
                    <w:rPr>
                      <w:rFonts w:hint="eastAsia" w:ascii="Times New Roman" w:hAnsi="Times New Roman" w:eastAsia="宋体" w:cs="Times New Roman"/>
                      <w:kern w:val="0"/>
                      <w:sz w:val="18"/>
                      <w:szCs w:val="18"/>
                      <w:highlight w:val="none"/>
                      <w:lang w:val="en-US" w:eastAsia="zh-CN"/>
                    </w:rPr>
                    <w:t>3</w:t>
                  </w:r>
                </w:p>
              </w:tc>
              <w:tc>
                <w:tcPr>
                  <w:tcW w:w="871" w:type="pct"/>
                  <w:noWrap w:val="0"/>
                  <w:vAlign w:val="center"/>
                </w:tcPr>
                <w:p w14:paraId="38A9E310">
                  <w:pPr>
                    <w:widowControl/>
                    <w:adjustRightInd w:val="0"/>
                    <w:snapToGrid w:val="0"/>
                    <w:jc w:val="center"/>
                    <w:rPr>
                      <w:rFonts w:hint="default" w:ascii="Times New Roman" w:hAnsi="Times New Roman" w:eastAsia="宋体" w:cs="Times New Roman"/>
                      <w:kern w:val="0"/>
                      <w:sz w:val="18"/>
                      <w:szCs w:val="18"/>
                      <w:highlight w:val="none"/>
                      <w:lang w:val="en-US" w:eastAsia="zh-CN"/>
                    </w:rPr>
                  </w:pPr>
                  <w:r>
                    <w:rPr>
                      <w:rFonts w:hint="eastAsia" w:ascii="Times New Roman" w:hAnsi="Times New Roman" w:eastAsia="宋体" w:cs="Times New Roman"/>
                      <w:kern w:val="0"/>
                      <w:sz w:val="18"/>
                      <w:szCs w:val="18"/>
                      <w:highlight w:val="none"/>
                      <w:lang w:val="en-US" w:eastAsia="zh-CN"/>
                    </w:rPr>
                    <w:t>1500</w:t>
                  </w:r>
                </w:p>
              </w:tc>
              <w:tc>
                <w:tcPr>
                  <w:tcW w:w="728" w:type="pct"/>
                  <w:noWrap w:val="0"/>
                  <w:vAlign w:val="center"/>
                </w:tcPr>
                <w:p w14:paraId="2E313A19">
                  <w:pPr>
                    <w:widowControl/>
                    <w:adjustRightInd w:val="0"/>
                    <w:snapToGrid w:val="0"/>
                    <w:jc w:val="center"/>
                    <w:rPr>
                      <w:rFonts w:hint="default" w:ascii="Times New Roman" w:hAnsi="Times New Roman" w:eastAsia="宋体" w:cs="Times New Roman"/>
                      <w:kern w:val="0"/>
                      <w:sz w:val="18"/>
                      <w:szCs w:val="18"/>
                      <w:highlight w:val="none"/>
                      <w:lang w:val="en-US" w:eastAsia="zh-CN"/>
                    </w:rPr>
                  </w:pPr>
                  <w:r>
                    <w:rPr>
                      <w:rFonts w:hint="eastAsia" w:ascii="Times New Roman" w:hAnsi="Times New Roman" w:eastAsia="宋体" w:cs="Times New Roman"/>
                      <w:kern w:val="0"/>
                      <w:sz w:val="18"/>
                      <w:szCs w:val="18"/>
                      <w:highlight w:val="none"/>
                      <w:lang w:val="en-US" w:eastAsia="zh-CN"/>
                    </w:rPr>
                    <w:t>4500</w:t>
                  </w:r>
                </w:p>
              </w:tc>
              <w:tc>
                <w:tcPr>
                  <w:tcW w:w="728" w:type="pct"/>
                  <w:vMerge w:val="continue"/>
                  <w:noWrap w:val="0"/>
                  <w:vAlign w:val="center"/>
                </w:tcPr>
                <w:p w14:paraId="3D9A772D">
                  <w:pPr>
                    <w:widowControl/>
                    <w:adjustRightInd w:val="0"/>
                    <w:snapToGrid w:val="0"/>
                    <w:jc w:val="center"/>
                    <w:rPr>
                      <w:rFonts w:hint="eastAsia" w:ascii="Times New Roman" w:hAnsi="Times New Roman" w:eastAsia="宋体" w:cs="Times New Roman"/>
                      <w:kern w:val="0"/>
                      <w:sz w:val="18"/>
                      <w:szCs w:val="18"/>
                      <w:highlight w:val="none"/>
                      <w:lang w:val="en-US" w:eastAsia="zh-CN"/>
                    </w:rPr>
                  </w:pPr>
                </w:p>
              </w:tc>
              <w:tc>
                <w:tcPr>
                  <w:tcW w:w="924" w:type="pct"/>
                  <w:vMerge w:val="continue"/>
                  <w:noWrap w:val="0"/>
                  <w:vAlign w:val="center"/>
                </w:tcPr>
                <w:p w14:paraId="288E3C76">
                  <w:pPr>
                    <w:widowControl/>
                    <w:adjustRightInd w:val="0"/>
                    <w:snapToGrid w:val="0"/>
                    <w:jc w:val="center"/>
                    <w:rPr>
                      <w:rFonts w:hint="eastAsia" w:ascii="Times New Roman" w:hAnsi="Times New Roman" w:eastAsia="宋体" w:cs="Times New Roman"/>
                      <w:kern w:val="0"/>
                      <w:sz w:val="18"/>
                      <w:szCs w:val="18"/>
                      <w:highlight w:val="none"/>
                      <w:lang w:val="en-US" w:eastAsia="zh-CN"/>
                    </w:rPr>
                  </w:pPr>
                </w:p>
              </w:tc>
            </w:tr>
            <w:tr w14:paraId="66FE5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163" w:type="pct"/>
                  <w:noWrap w:val="0"/>
                  <w:vAlign w:val="center"/>
                </w:tcPr>
                <w:p w14:paraId="4B2AE06C">
                  <w:pPr>
                    <w:widowControl/>
                    <w:adjustRightInd w:val="0"/>
                    <w:snapToGrid w:val="0"/>
                    <w:jc w:val="center"/>
                    <w:rPr>
                      <w:rFonts w:hint="default" w:ascii="Times New Roman" w:hAnsi="Times New Roman" w:eastAsia="宋体" w:cs="Times New Roman"/>
                      <w:kern w:val="0"/>
                      <w:sz w:val="18"/>
                      <w:szCs w:val="18"/>
                      <w:highlight w:val="none"/>
                      <w:lang w:val="en-US" w:eastAsia="zh-CN"/>
                    </w:rPr>
                  </w:pPr>
                  <w:r>
                    <w:rPr>
                      <w:rFonts w:hint="eastAsia" w:ascii="Times New Roman" w:hAnsi="Times New Roman" w:eastAsia="宋体" w:cs="Times New Roman"/>
                      <w:kern w:val="0"/>
                      <w:sz w:val="18"/>
                      <w:szCs w:val="18"/>
                      <w:highlight w:val="none"/>
                      <w:lang w:val="en-US" w:eastAsia="zh-CN"/>
                    </w:rPr>
                    <w:t>通风试剂柜</w:t>
                  </w:r>
                </w:p>
              </w:tc>
              <w:tc>
                <w:tcPr>
                  <w:tcW w:w="584" w:type="pct"/>
                  <w:noWrap w:val="0"/>
                  <w:vAlign w:val="center"/>
                </w:tcPr>
                <w:p w14:paraId="1EA9A2EC">
                  <w:pPr>
                    <w:widowControl/>
                    <w:adjustRightInd w:val="0"/>
                    <w:snapToGrid w:val="0"/>
                    <w:jc w:val="center"/>
                    <w:rPr>
                      <w:rFonts w:hint="default" w:ascii="Times New Roman" w:hAnsi="Times New Roman" w:eastAsia="宋体" w:cs="Times New Roman"/>
                      <w:kern w:val="0"/>
                      <w:sz w:val="18"/>
                      <w:szCs w:val="18"/>
                      <w:highlight w:val="none"/>
                      <w:lang w:val="en-US" w:eastAsia="zh-CN"/>
                    </w:rPr>
                  </w:pPr>
                  <w:r>
                    <w:rPr>
                      <w:rFonts w:hint="eastAsia" w:ascii="Times New Roman" w:hAnsi="Times New Roman" w:eastAsia="宋体" w:cs="Times New Roman"/>
                      <w:kern w:val="0"/>
                      <w:sz w:val="18"/>
                      <w:szCs w:val="18"/>
                      <w:highlight w:val="none"/>
                      <w:lang w:val="en-US" w:eastAsia="zh-CN"/>
                    </w:rPr>
                    <w:t>2</w:t>
                  </w:r>
                </w:p>
              </w:tc>
              <w:tc>
                <w:tcPr>
                  <w:tcW w:w="871" w:type="pct"/>
                  <w:noWrap w:val="0"/>
                  <w:vAlign w:val="center"/>
                </w:tcPr>
                <w:p w14:paraId="7C3129C2">
                  <w:pPr>
                    <w:widowControl/>
                    <w:adjustRightInd w:val="0"/>
                    <w:snapToGrid w:val="0"/>
                    <w:jc w:val="center"/>
                    <w:rPr>
                      <w:rFonts w:hint="default" w:ascii="Times New Roman" w:hAnsi="Times New Roman" w:eastAsia="宋体" w:cs="Times New Roman"/>
                      <w:kern w:val="0"/>
                      <w:sz w:val="18"/>
                      <w:szCs w:val="18"/>
                      <w:highlight w:val="none"/>
                      <w:lang w:val="en-US" w:eastAsia="zh-CN"/>
                    </w:rPr>
                  </w:pPr>
                  <w:r>
                    <w:rPr>
                      <w:rFonts w:hint="eastAsia" w:ascii="Times New Roman" w:hAnsi="Times New Roman" w:eastAsia="宋体" w:cs="Times New Roman"/>
                      <w:kern w:val="0"/>
                      <w:sz w:val="18"/>
                      <w:szCs w:val="18"/>
                      <w:highlight w:val="none"/>
                      <w:lang w:val="en-US" w:eastAsia="zh-CN"/>
                    </w:rPr>
                    <w:t>300</w:t>
                  </w:r>
                </w:p>
              </w:tc>
              <w:tc>
                <w:tcPr>
                  <w:tcW w:w="728" w:type="pct"/>
                  <w:noWrap w:val="0"/>
                  <w:vAlign w:val="center"/>
                </w:tcPr>
                <w:p w14:paraId="59A3A9D6">
                  <w:pPr>
                    <w:widowControl/>
                    <w:adjustRightInd w:val="0"/>
                    <w:snapToGrid w:val="0"/>
                    <w:jc w:val="center"/>
                    <w:rPr>
                      <w:rFonts w:hint="default" w:ascii="Times New Roman" w:hAnsi="Times New Roman" w:eastAsia="宋体" w:cs="Times New Roman"/>
                      <w:kern w:val="0"/>
                      <w:sz w:val="18"/>
                      <w:szCs w:val="18"/>
                      <w:highlight w:val="none"/>
                      <w:lang w:val="en-US" w:eastAsia="zh-CN"/>
                    </w:rPr>
                  </w:pPr>
                  <w:r>
                    <w:rPr>
                      <w:rFonts w:hint="eastAsia" w:ascii="Times New Roman" w:hAnsi="Times New Roman" w:eastAsia="宋体" w:cs="Times New Roman"/>
                      <w:kern w:val="0"/>
                      <w:sz w:val="18"/>
                      <w:szCs w:val="18"/>
                      <w:highlight w:val="none"/>
                      <w:lang w:val="en-US" w:eastAsia="zh-CN"/>
                    </w:rPr>
                    <w:t>600</w:t>
                  </w:r>
                </w:p>
              </w:tc>
              <w:tc>
                <w:tcPr>
                  <w:tcW w:w="728" w:type="pct"/>
                  <w:vMerge w:val="continue"/>
                  <w:noWrap w:val="0"/>
                  <w:vAlign w:val="center"/>
                </w:tcPr>
                <w:p w14:paraId="0E4DC8C4">
                  <w:pPr>
                    <w:widowControl/>
                    <w:adjustRightInd w:val="0"/>
                    <w:snapToGrid w:val="0"/>
                    <w:jc w:val="center"/>
                    <w:rPr>
                      <w:rFonts w:hint="eastAsia" w:ascii="Times New Roman" w:hAnsi="Times New Roman" w:eastAsia="宋体" w:cs="Times New Roman"/>
                      <w:kern w:val="0"/>
                      <w:sz w:val="18"/>
                      <w:szCs w:val="18"/>
                      <w:highlight w:val="none"/>
                      <w:lang w:val="en-US" w:eastAsia="zh-CN"/>
                    </w:rPr>
                  </w:pPr>
                </w:p>
              </w:tc>
              <w:tc>
                <w:tcPr>
                  <w:tcW w:w="924" w:type="pct"/>
                  <w:vMerge w:val="continue"/>
                  <w:noWrap w:val="0"/>
                  <w:vAlign w:val="center"/>
                </w:tcPr>
                <w:p w14:paraId="06D98856">
                  <w:pPr>
                    <w:widowControl/>
                    <w:adjustRightInd w:val="0"/>
                    <w:snapToGrid w:val="0"/>
                    <w:jc w:val="center"/>
                    <w:rPr>
                      <w:rFonts w:hint="eastAsia" w:ascii="Times New Roman" w:hAnsi="Times New Roman" w:eastAsia="宋体" w:cs="Times New Roman"/>
                      <w:kern w:val="0"/>
                      <w:sz w:val="18"/>
                      <w:szCs w:val="18"/>
                      <w:highlight w:val="none"/>
                      <w:lang w:val="en-US" w:eastAsia="zh-CN"/>
                    </w:rPr>
                  </w:pPr>
                </w:p>
              </w:tc>
            </w:tr>
            <w:tr w14:paraId="29B57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3" w:type="pct"/>
                  <w:noWrap w:val="0"/>
                  <w:vAlign w:val="center"/>
                </w:tcPr>
                <w:p w14:paraId="12E49908">
                  <w:pPr>
                    <w:widowControl/>
                    <w:adjustRightInd w:val="0"/>
                    <w:snapToGrid w:val="0"/>
                    <w:jc w:val="center"/>
                    <w:rPr>
                      <w:rFonts w:hint="default" w:ascii="Times New Roman" w:hAnsi="Times New Roman" w:eastAsia="宋体" w:cs="Times New Roman"/>
                      <w:kern w:val="0"/>
                      <w:sz w:val="18"/>
                      <w:szCs w:val="18"/>
                      <w:highlight w:val="none"/>
                      <w:lang w:val="en-US" w:eastAsia="zh-CN"/>
                    </w:rPr>
                  </w:pPr>
                  <w:r>
                    <w:rPr>
                      <w:rFonts w:hint="eastAsia" w:ascii="Times New Roman" w:hAnsi="Times New Roman" w:eastAsia="宋体" w:cs="Times New Roman"/>
                      <w:kern w:val="0"/>
                      <w:sz w:val="18"/>
                      <w:szCs w:val="18"/>
                      <w:highlight w:val="none"/>
                      <w:lang w:val="en-US" w:eastAsia="zh-CN"/>
                    </w:rPr>
                    <w:t>房间排风</w:t>
                  </w:r>
                </w:p>
              </w:tc>
              <w:tc>
                <w:tcPr>
                  <w:tcW w:w="584" w:type="pct"/>
                  <w:noWrap w:val="0"/>
                  <w:vAlign w:val="center"/>
                </w:tcPr>
                <w:p w14:paraId="0FFF745C">
                  <w:pPr>
                    <w:widowControl/>
                    <w:adjustRightInd w:val="0"/>
                    <w:snapToGrid w:val="0"/>
                    <w:jc w:val="center"/>
                    <w:rPr>
                      <w:rFonts w:hint="default" w:ascii="Times New Roman" w:hAnsi="Times New Roman" w:eastAsia="宋体" w:cs="Times New Roman"/>
                      <w:kern w:val="0"/>
                      <w:sz w:val="18"/>
                      <w:szCs w:val="18"/>
                      <w:highlight w:val="none"/>
                      <w:lang w:val="en-US" w:eastAsia="zh-CN"/>
                    </w:rPr>
                  </w:pPr>
                  <w:r>
                    <w:rPr>
                      <w:rFonts w:hint="eastAsia" w:ascii="Times New Roman" w:hAnsi="Times New Roman" w:eastAsia="宋体" w:cs="Times New Roman"/>
                      <w:kern w:val="0"/>
                      <w:sz w:val="18"/>
                      <w:szCs w:val="18"/>
                      <w:highlight w:val="none"/>
                      <w:lang w:val="en-US" w:eastAsia="zh-CN"/>
                    </w:rPr>
                    <w:t>10</w:t>
                  </w:r>
                </w:p>
              </w:tc>
              <w:tc>
                <w:tcPr>
                  <w:tcW w:w="871" w:type="pct"/>
                  <w:noWrap w:val="0"/>
                  <w:vAlign w:val="center"/>
                </w:tcPr>
                <w:p w14:paraId="35507A9A">
                  <w:pPr>
                    <w:widowControl/>
                    <w:adjustRightInd w:val="0"/>
                    <w:snapToGrid w:val="0"/>
                    <w:jc w:val="center"/>
                    <w:rPr>
                      <w:rFonts w:hint="default" w:ascii="Times New Roman" w:hAnsi="Times New Roman" w:eastAsia="宋体" w:cs="Times New Roman"/>
                      <w:kern w:val="0"/>
                      <w:sz w:val="18"/>
                      <w:szCs w:val="18"/>
                      <w:highlight w:val="none"/>
                      <w:lang w:val="en-US" w:eastAsia="zh-CN"/>
                    </w:rPr>
                  </w:pPr>
                  <w:r>
                    <w:rPr>
                      <w:rFonts w:hint="eastAsia" w:ascii="Times New Roman" w:hAnsi="Times New Roman" w:eastAsia="宋体" w:cs="Times New Roman"/>
                      <w:kern w:val="0"/>
                      <w:sz w:val="18"/>
                      <w:szCs w:val="18"/>
                      <w:highlight w:val="none"/>
                      <w:lang w:val="en-US" w:eastAsia="zh-CN"/>
                    </w:rPr>
                    <w:t>600</w:t>
                  </w:r>
                </w:p>
              </w:tc>
              <w:tc>
                <w:tcPr>
                  <w:tcW w:w="728" w:type="pct"/>
                  <w:noWrap w:val="0"/>
                  <w:vAlign w:val="center"/>
                </w:tcPr>
                <w:p w14:paraId="15DFBA74">
                  <w:pPr>
                    <w:widowControl/>
                    <w:adjustRightInd w:val="0"/>
                    <w:snapToGrid w:val="0"/>
                    <w:jc w:val="center"/>
                    <w:rPr>
                      <w:rFonts w:hint="default" w:ascii="Times New Roman" w:hAnsi="Times New Roman" w:eastAsia="宋体" w:cs="Times New Roman"/>
                      <w:kern w:val="0"/>
                      <w:sz w:val="18"/>
                      <w:szCs w:val="18"/>
                      <w:highlight w:val="none"/>
                      <w:lang w:val="en-US" w:eastAsia="zh-CN"/>
                    </w:rPr>
                  </w:pPr>
                  <w:r>
                    <w:rPr>
                      <w:rFonts w:hint="eastAsia" w:ascii="Times New Roman" w:hAnsi="Times New Roman" w:eastAsia="宋体" w:cs="Times New Roman"/>
                      <w:kern w:val="0"/>
                      <w:sz w:val="18"/>
                      <w:szCs w:val="18"/>
                      <w:highlight w:val="none"/>
                      <w:lang w:val="en-US" w:eastAsia="zh-CN"/>
                    </w:rPr>
                    <w:t>6000</w:t>
                  </w:r>
                </w:p>
              </w:tc>
              <w:tc>
                <w:tcPr>
                  <w:tcW w:w="728" w:type="pct"/>
                  <w:vMerge w:val="continue"/>
                  <w:noWrap w:val="0"/>
                  <w:vAlign w:val="center"/>
                </w:tcPr>
                <w:p w14:paraId="5DC351B7">
                  <w:pPr>
                    <w:widowControl/>
                    <w:adjustRightInd w:val="0"/>
                    <w:snapToGrid w:val="0"/>
                    <w:jc w:val="center"/>
                    <w:rPr>
                      <w:rFonts w:hint="eastAsia" w:ascii="Times New Roman" w:hAnsi="Times New Roman" w:eastAsia="宋体" w:cs="Times New Roman"/>
                      <w:kern w:val="0"/>
                      <w:sz w:val="18"/>
                      <w:szCs w:val="18"/>
                      <w:highlight w:val="none"/>
                      <w:lang w:val="en-US" w:eastAsia="zh-CN"/>
                    </w:rPr>
                  </w:pPr>
                </w:p>
              </w:tc>
              <w:tc>
                <w:tcPr>
                  <w:tcW w:w="924" w:type="pct"/>
                  <w:vMerge w:val="continue"/>
                  <w:noWrap w:val="0"/>
                  <w:vAlign w:val="center"/>
                </w:tcPr>
                <w:p w14:paraId="2B3266C9">
                  <w:pPr>
                    <w:widowControl/>
                    <w:adjustRightInd w:val="0"/>
                    <w:snapToGrid w:val="0"/>
                    <w:jc w:val="center"/>
                    <w:rPr>
                      <w:rFonts w:hint="eastAsia" w:ascii="Times New Roman" w:hAnsi="Times New Roman" w:eastAsia="宋体" w:cs="Times New Roman"/>
                      <w:kern w:val="0"/>
                      <w:sz w:val="18"/>
                      <w:szCs w:val="18"/>
                      <w:highlight w:val="none"/>
                      <w:lang w:val="en-US" w:eastAsia="zh-CN"/>
                    </w:rPr>
                  </w:pPr>
                </w:p>
              </w:tc>
            </w:tr>
          </w:tbl>
          <w:p w14:paraId="4870AD2A">
            <w:pPr>
              <w:pStyle w:val="505"/>
              <w:numPr>
                <w:ilvl w:val="0"/>
                <w:numId w:val="27"/>
              </w:numPr>
              <w:adjustRightInd w:val="0"/>
              <w:snapToGrid w:val="0"/>
              <w:ind w:firstLineChars="0"/>
              <w:jc w:val="center"/>
              <w:rPr>
                <w:rFonts w:cs="宋体"/>
                <w:b/>
                <w:bCs/>
                <w:sz w:val="21"/>
                <w:szCs w:val="21"/>
                <w:highlight w:val="none"/>
              </w:rPr>
            </w:pPr>
            <w:r>
              <w:rPr>
                <w:rFonts w:hint="eastAsia" w:cs="宋体"/>
                <w:b/>
                <w:bCs/>
                <w:sz w:val="21"/>
                <w:szCs w:val="21"/>
                <w:highlight w:val="none"/>
              </w:rPr>
              <w:t>实验废气产排情况</w:t>
            </w:r>
          </w:p>
          <w:tbl>
            <w:tblPr>
              <w:tblStyle w:val="88"/>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51" w:type="dxa"/>
                <w:bottom w:w="0" w:type="dxa"/>
                <w:right w:w="51" w:type="dxa"/>
              </w:tblCellMar>
            </w:tblPr>
            <w:tblGrid>
              <w:gridCol w:w="252"/>
              <w:gridCol w:w="478"/>
              <w:gridCol w:w="665"/>
              <w:gridCol w:w="527"/>
              <w:gridCol w:w="684"/>
              <w:gridCol w:w="740"/>
              <w:gridCol w:w="882"/>
              <w:gridCol w:w="828"/>
              <w:gridCol w:w="740"/>
              <w:gridCol w:w="882"/>
              <w:gridCol w:w="740"/>
              <w:gridCol w:w="740"/>
            </w:tblGrid>
            <w:tr w14:paraId="2BBC91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jc w:val="center"/>
              </w:trPr>
              <w:tc>
                <w:tcPr>
                  <w:tcW w:w="252" w:type="dxa"/>
                  <w:vMerge w:val="restart"/>
                  <w:shd w:val="clear" w:color="auto" w:fill="auto"/>
                  <w:vAlign w:val="center"/>
                </w:tcPr>
                <w:p w14:paraId="7AAB2BFF">
                  <w:pPr>
                    <w:widowControl/>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产物工序</w:t>
                  </w:r>
                </w:p>
              </w:tc>
              <w:tc>
                <w:tcPr>
                  <w:tcW w:w="478" w:type="dxa"/>
                  <w:vMerge w:val="restart"/>
                  <w:shd w:val="clear" w:color="auto" w:fill="auto"/>
                  <w:vAlign w:val="center"/>
                </w:tcPr>
                <w:p w14:paraId="2AC25EBB">
                  <w:pPr>
                    <w:widowControl/>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污染因子</w:t>
                  </w:r>
                </w:p>
              </w:tc>
              <w:tc>
                <w:tcPr>
                  <w:tcW w:w="665" w:type="dxa"/>
                  <w:vMerge w:val="restart"/>
                  <w:shd w:val="clear" w:color="auto" w:fill="auto"/>
                  <w:vAlign w:val="center"/>
                </w:tcPr>
                <w:p w14:paraId="1FDA2FF3">
                  <w:pPr>
                    <w:widowControl/>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废气产生量（t/a）</w:t>
                  </w:r>
                </w:p>
              </w:tc>
              <w:tc>
                <w:tcPr>
                  <w:tcW w:w="527" w:type="dxa"/>
                  <w:vMerge w:val="restart"/>
                  <w:shd w:val="clear" w:color="auto" w:fill="auto"/>
                  <w:vAlign w:val="center"/>
                </w:tcPr>
                <w:p w14:paraId="3264EF7A">
                  <w:pPr>
                    <w:widowControl/>
                    <w:jc w:val="center"/>
                    <w:rPr>
                      <w:rFonts w:hint="default" w:ascii="Times New Roman" w:hAnsi="Times New Roman" w:eastAsia="宋体" w:cs="Times New Roman"/>
                      <w:kern w:val="0"/>
                      <w:sz w:val="15"/>
                      <w:szCs w:val="15"/>
                      <w:highlight w:val="none"/>
                      <w:lang w:eastAsia="zh-CN"/>
                    </w:rPr>
                  </w:pPr>
                  <w:r>
                    <w:rPr>
                      <w:rFonts w:hint="default" w:ascii="Times New Roman" w:hAnsi="Times New Roman" w:cs="Times New Roman"/>
                      <w:kern w:val="0"/>
                      <w:sz w:val="15"/>
                      <w:szCs w:val="15"/>
                      <w:highlight w:val="none"/>
                      <w:lang w:val="en-US" w:eastAsia="zh-CN"/>
                    </w:rPr>
                    <w:t>收集/吸附</w:t>
                  </w:r>
                  <w:r>
                    <w:rPr>
                      <w:rFonts w:hint="default" w:ascii="Times New Roman" w:hAnsi="Times New Roman" w:cs="Times New Roman"/>
                      <w:kern w:val="0"/>
                      <w:sz w:val="15"/>
                      <w:szCs w:val="15"/>
                      <w:highlight w:val="none"/>
                    </w:rPr>
                    <w:t>效率</w:t>
                  </w:r>
                  <w:r>
                    <w:rPr>
                      <w:rFonts w:hint="default" w:ascii="Times New Roman" w:hAnsi="Times New Roman" w:cs="Times New Roman"/>
                      <w:kern w:val="0"/>
                      <w:sz w:val="15"/>
                      <w:szCs w:val="15"/>
                      <w:highlight w:val="none"/>
                      <w:lang w:eastAsia="zh-CN"/>
                    </w:rPr>
                    <w:t>（</w:t>
                  </w:r>
                  <w:r>
                    <w:rPr>
                      <w:rFonts w:hint="default" w:ascii="Times New Roman" w:hAnsi="Times New Roman" w:cs="Times New Roman"/>
                      <w:kern w:val="0"/>
                      <w:sz w:val="15"/>
                      <w:szCs w:val="15"/>
                      <w:highlight w:val="none"/>
                      <w:lang w:val="en-US" w:eastAsia="zh-CN"/>
                    </w:rPr>
                    <w:t>%</w:t>
                  </w:r>
                  <w:r>
                    <w:rPr>
                      <w:rFonts w:hint="default" w:ascii="Times New Roman" w:hAnsi="Times New Roman" w:cs="Times New Roman"/>
                      <w:kern w:val="0"/>
                      <w:sz w:val="15"/>
                      <w:szCs w:val="15"/>
                      <w:highlight w:val="none"/>
                      <w:lang w:eastAsia="zh-CN"/>
                    </w:rPr>
                    <w:t>）</w:t>
                  </w:r>
                </w:p>
              </w:tc>
              <w:tc>
                <w:tcPr>
                  <w:tcW w:w="684" w:type="dxa"/>
                  <w:vMerge w:val="restart"/>
                  <w:shd w:val="clear" w:color="auto" w:fill="auto"/>
                  <w:vAlign w:val="center"/>
                </w:tcPr>
                <w:p w14:paraId="65D3CC7F">
                  <w:pPr>
                    <w:widowControl/>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风量（m</w:t>
                  </w:r>
                  <w:r>
                    <w:rPr>
                      <w:rFonts w:hint="default" w:ascii="Times New Roman" w:hAnsi="Times New Roman" w:cs="Times New Roman"/>
                      <w:kern w:val="0"/>
                      <w:sz w:val="15"/>
                      <w:szCs w:val="15"/>
                      <w:highlight w:val="none"/>
                      <w:vertAlign w:val="superscript"/>
                    </w:rPr>
                    <w:t>3</w:t>
                  </w:r>
                  <w:r>
                    <w:rPr>
                      <w:rFonts w:hint="default" w:ascii="Times New Roman" w:hAnsi="Times New Roman" w:cs="Times New Roman"/>
                      <w:kern w:val="0"/>
                      <w:sz w:val="15"/>
                      <w:szCs w:val="15"/>
                      <w:highlight w:val="none"/>
                    </w:rPr>
                    <w:t>/h）</w:t>
                  </w:r>
                </w:p>
              </w:tc>
              <w:tc>
                <w:tcPr>
                  <w:tcW w:w="2460" w:type="dxa"/>
                  <w:gridSpan w:val="3"/>
                  <w:shd w:val="clear" w:color="auto" w:fill="auto"/>
                  <w:vAlign w:val="center"/>
                </w:tcPr>
                <w:p w14:paraId="0FEE04DA">
                  <w:pPr>
                    <w:widowControl/>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有组织</w:t>
                  </w:r>
                </w:p>
              </w:tc>
              <w:tc>
                <w:tcPr>
                  <w:tcW w:w="1622" w:type="dxa"/>
                  <w:gridSpan w:val="2"/>
                  <w:shd w:val="clear" w:color="auto" w:fill="auto"/>
                  <w:vAlign w:val="center"/>
                </w:tcPr>
                <w:p w14:paraId="09634770">
                  <w:pPr>
                    <w:widowControl/>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无组织</w:t>
                  </w:r>
                </w:p>
              </w:tc>
              <w:tc>
                <w:tcPr>
                  <w:tcW w:w="890" w:type="dxa"/>
                  <w:vMerge w:val="restart"/>
                  <w:shd w:val="clear" w:color="auto" w:fill="auto"/>
                  <w:vAlign w:val="center"/>
                </w:tcPr>
                <w:p w14:paraId="1E74E00E">
                  <w:pPr>
                    <w:widowControl/>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削减量（t/a</w:t>
                  </w:r>
                </w:p>
              </w:tc>
              <w:tc>
                <w:tcPr>
                  <w:tcW w:w="890" w:type="dxa"/>
                  <w:vMerge w:val="restart"/>
                  <w:shd w:val="clear" w:color="auto" w:fill="auto"/>
                  <w:vAlign w:val="center"/>
                </w:tcPr>
                <w:p w14:paraId="7D293363">
                  <w:pPr>
                    <w:widowControl/>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总排放量（t/a）</w:t>
                  </w:r>
                </w:p>
              </w:tc>
            </w:tr>
            <w:tr w14:paraId="3C0252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jc w:val="center"/>
              </w:trPr>
              <w:tc>
                <w:tcPr>
                  <w:tcW w:w="252" w:type="dxa"/>
                  <w:vMerge w:val="continue"/>
                  <w:vAlign w:val="center"/>
                </w:tcPr>
                <w:p w14:paraId="7A33B0BB">
                  <w:pPr>
                    <w:widowControl/>
                    <w:jc w:val="center"/>
                    <w:rPr>
                      <w:rFonts w:hint="default" w:ascii="Times New Roman" w:hAnsi="Times New Roman" w:cs="Times New Roman"/>
                      <w:kern w:val="0"/>
                      <w:sz w:val="15"/>
                      <w:szCs w:val="15"/>
                      <w:highlight w:val="none"/>
                    </w:rPr>
                  </w:pPr>
                </w:p>
              </w:tc>
              <w:tc>
                <w:tcPr>
                  <w:tcW w:w="478" w:type="dxa"/>
                  <w:vMerge w:val="continue"/>
                  <w:vAlign w:val="center"/>
                </w:tcPr>
                <w:p w14:paraId="5CA9C421">
                  <w:pPr>
                    <w:widowControl/>
                    <w:jc w:val="center"/>
                    <w:rPr>
                      <w:rFonts w:hint="default" w:ascii="Times New Roman" w:hAnsi="Times New Roman" w:cs="Times New Roman"/>
                      <w:kern w:val="0"/>
                      <w:sz w:val="15"/>
                      <w:szCs w:val="15"/>
                      <w:highlight w:val="none"/>
                    </w:rPr>
                  </w:pPr>
                </w:p>
              </w:tc>
              <w:tc>
                <w:tcPr>
                  <w:tcW w:w="665" w:type="dxa"/>
                  <w:vMerge w:val="continue"/>
                  <w:vAlign w:val="center"/>
                </w:tcPr>
                <w:p w14:paraId="2023CE1E">
                  <w:pPr>
                    <w:widowControl/>
                    <w:jc w:val="center"/>
                    <w:rPr>
                      <w:rFonts w:hint="default" w:ascii="Times New Roman" w:hAnsi="Times New Roman" w:cs="Times New Roman"/>
                      <w:kern w:val="0"/>
                      <w:sz w:val="15"/>
                      <w:szCs w:val="15"/>
                      <w:highlight w:val="none"/>
                    </w:rPr>
                  </w:pPr>
                </w:p>
              </w:tc>
              <w:tc>
                <w:tcPr>
                  <w:tcW w:w="527" w:type="dxa"/>
                  <w:vMerge w:val="continue"/>
                  <w:vAlign w:val="center"/>
                </w:tcPr>
                <w:p w14:paraId="3EDFBC21">
                  <w:pPr>
                    <w:widowControl/>
                    <w:jc w:val="center"/>
                    <w:rPr>
                      <w:rFonts w:hint="default" w:ascii="Times New Roman" w:hAnsi="Times New Roman" w:cs="Times New Roman"/>
                      <w:kern w:val="0"/>
                      <w:sz w:val="15"/>
                      <w:szCs w:val="15"/>
                      <w:highlight w:val="none"/>
                    </w:rPr>
                  </w:pPr>
                </w:p>
              </w:tc>
              <w:tc>
                <w:tcPr>
                  <w:tcW w:w="684" w:type="dxa"/>
                  <w:vMerge w:val="continue"/>
                  <w:vAlign w:val="center"/>
                </w:tcPr>
                <w:p w14:paraId="2328B091">
                  <w:pPr>
                    <w:widowControl/>
                    <w:jc w:val="center"/>
                    <w:rPr>
                      <w:rFonts w:hint="default" w:ascii="Times New Roman" w:hAnsi="Times New Roman" w:cs="Times New Roman"/>
                      <w:kern w:val="0"/>
                      <w:sz w:val="15"/>
                      <w:szCs w:val="15"/>
                      <w:highlight w:val="none"/>
                    </w:rPr>
                  </w:pPr>
                </w:p>
              </w:tc>
              <w:tc>
                <w:tcPr>
                  <w:tcW w:w="777" w:type="dxa"/>
                  <w:shd w:val="clear" w:color="auto" w:fill="auto"/>
                  <w:vAlign w:val="center"/>
                </w:tcPr>
                <w:p w14:paraId="3E9F53E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排放量（t/a）</w:t>
                  </w:r>
                </w:p>
              </w:tc>
              <w:tc>
                <w:tcPr>
                  <w:tcW w:w="882" w:type="dxa"/>
                  <w:shd w:val="clear" w:color="auto" w:fill="auto"/>
                  <w:vAlign w:val="center"/>
                </w:tcPr>
                <w:p w14:paraId="7D54365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排放速率（kg/h）</w:t>
                  </w:r>
                </w:p>
              </w:tc>
              <w:tc>
                <w:tcPr>
                  <w:tcW w:w="801" w:type="dxa"/>
                  <w:shd w:val="clear" w:color="auto" w:fill="auto"/>
                  <w:vAlign w:val="center"/>
                </w:tcPr>
                <w:p w14:paraId="3EFBD14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排放浓度（mg/m3）</w:t>
                  </w:r>
                </w:p>
              </w:tc>
              <w:tc>
                <w:tcPr>
                  <w:tcW w:w="740" w:type="dxa"/>
                  <w:shd w:val="clear" w:color="auto" w:fill="auto"/>
                  <w:vAlign w:val="center"/>
                </w:tcPr>
                <w:p w14:paraId="6D3E6F5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排放量（t/a）</w:t>
                  </w:r>
                </w:p>
              </w:tc>
              <w:tc>
                <w:tcPr>
                  <w:tcW w:w="882" w:type="dxa"/>
                  <w:shd w:val="clear" w:color="auto" w:fill="auto"/>
                  <w:vAlign w:val="center"/>
                </w:tcPr>
                <w:p w14:paraId="43BF63F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排放速率（kg/h）</w:t>
                  </w:r>
                </w:p>
              </w:tc>
              <w:tc>
                <w:tcPr>
                  <w:tcW w:w="890" w:type="dxa"/>
                  <w:vMerge w:val="continue"/>
                  <w:vAlign w:val="center"/>
                </w:tcPr>
                <w:p w14:paraId="211A2C8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p>
              </w:tc>
              <w:tc>
                <w:tcPr>
                  <w:tcW w:w="890" w:type="dxa"/>
                  <w:vMerge w:val="continue"/>
                  <w:vAlign w:val="center"/>
                </w:tcPr>
                <w:p w14:paraId="75C41AA6">
                  <w:pPr>
                    <w:widowControl/>
                    <w:jc w:val="center"/>
                    <w:rPr>
                      <w:rFonts w:hint="default" w:ascii="Times New Roman" w:hAnsi="Times New Roman" w:cs="Times New Roman"/>
                      <w:kern w:val="0"/>
                      <w:sz w:val="15"/>
                      <w:szCs w:val="15"/>
                      <w:highlight w:val="none"/>
                    </w:rPr>
                  </w:pPr>
                </w:p>
              </w:tc>
            </w:tr>
            <w:tr w14:paraId="75A66F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jc w:val="center"/>
              </w:trPr>
              <w:tc>
                <w:tcPr>
                  <w:tcW w:w="252" w:type="dxa"/>
                  <w:vMerge w:val="restart"/>
                  <w:shd w:val="clear" w:color="auto" w:fill="auto"/>
                  <w:vAlign w:val="center"/>
                </w:tcPr>
                <w:p w14:paraId="5EE60FBB">
                  <w:pPr>
                    <w:widowControl/>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实验</w:t>
                  </w:r>
                </w:p>
              </w:tc>
              <w:tc>
                <w:tcPr>
                  <w:tcW w:w="478" w:type="dxa"/>
                  <w:shd w:val="clear" w:color="auto" w:fill="auto"/>
                  <w:vAlign w:val="center"/>
                </w:tcPr>
                <w:p w14:paraId="7A3C8C82">
                  <w:pPr>
                    <w:widowControl/>
                    <w:jc w:val="center"/>
                    <w:rPr>
                      <w:rFonts w:hint="default" w:ascii="Times New Roman" w:hAnsi="Times New Roman" w:cs="Times New Roman"/>
                      <w:kern w:val="0"/>
                      <w:sz w:val="15"/>
                      <w:szCs w:val="15"/>
                      <w:highlight w:val="none"/>
                      <w:lang w:val="en-US" w:eastAsia="zh-CN"/>
                    </w:rPr>
                  </w:pPr>
                  <w:r>
                    <w:rPr>
                      <w:rFonts w:hint="default" w:ascii="Times New Roman" w:hAnsi="Times New Roman" w:cs="Times New Roman"/>
                      <w:kern w:val="0"/>
                      <w:sz w:val="15"/>
                      <w:szCs w:val="15"/>
                      <w:highlight w:val="none"/>
                      <w:lang w:val="en-US" w:eastAsia="zh-CN"/>
                    </w:rPr>
                    <w:t>苯</w:t>
                  </w:r>
                </w:p>
              </w:tc>
              <w:tc>
                <w:tcPr>
                  <w:tcW w:w="665" w:type="dxa"/>
                  <w:shd w:val="clear" w:color="auto" w:fill="auto"/>
                  <w:vAlign w:val="center"/>
                </w:tcPr>
                <w:p w14:paraId="51648317">
                  <w:pPr>
                    <w:keepNext w:val="0"/>
                    <w:keepLines w:val="0"/>
                    <w:widowControl/>
                    <w:suppressLineNumbers w:val="0"/>
                    <w:jc w:val="center"/>
                    <w:textAlignment w:val="center"/>
                    <w:rPr>
                      <w:rFonts w:hint="default" w:ascii="Times New Roman" w:hAnsi="Times New Roman" w:eastAsia="宋体" w:cs="Times New Roman"/>
                      <w:kern w:val="0"/>
                      <w:sz w:val="15"/>
                      <w:szCs w:val="15"/>
                      <w:highlight w:val="none"/>
                      <w:lang w:val="en-US" w:eastAsia="zh-CN"/>
                    </w:rPr>
                  </w:pPr>
                  <w:r>
                    <w:rPr>
                      <w:rFonts w:hint="default" w:ascii="Times New Roman" w:hAnsi="Times New Roman" w:eastAsia="宋体" w:cs="Times New Roman"/>
                      <w:i w:val="0"/>
                      <w:iCs w:val="0"/>
                      <w:color w:val="000000"/>
                      <w:kern w:val="0"/>
                      <w:sz w:val="15"/>
                      <w:szCs w:val="15"/>
                      <w:u w:val="none"/>
                      <w:lang w:val="en-US" w:eastAsia="zh-CN" w:bidi="ar"/>
                    </w:rPr>
                    <w:t>0.000044</w:t>
                  </w:r>
                </w:p>
              </w:tc>
              <w:tc>
                <w:tcPr>
                  <w:tcW w:w="527" w:type="dxa"/>
                  <w:shd w:val="clear" w:color="auto" w:fill="auto"/>
                  <w:vAlign w:val="center"/>
                </w:tcPr>
                <w:p w14:paraId="49CFE0B2">
                  <w:pPr>
                    <w:keepNext w:val="0"/>
                    <w:keepLines w:val="0"/>
                    <w:widowControl/>
                    <w:suppressLineNumbers w:val="0"/>
                    <w:jc w:val="center"/>
                    <w:textAlignment w:val="center"/>
                    <w:rPr>
                      <w:rFonts w:hint="default" w:ascii="Times New Roman" w:hAnsi="Times New Roman" w:eastAsia="宋体" w:cs="Times New Roman"/>
                      <w:kern w:val="0"/>
                      <w:sz w:val="15"/>
                      <w:szCs w:val="15"/>
                      <w:highlight w:val="none"/>
                      <w:lang w:val="en-US" w:eastAsia="zh-CN"/>
                    </w:rPr>
                  </w:pPr>
                  <w:r>
                    <w:rPr>
                      <w:rFonts w:hint="default" w:ascii="Times New Roman" w:hAnsi="Times New Roman" w:eastAsia="宋体" w:cs="Times New Roman"/>
                      <w:i w:val="0"/>
                      <w:iCs w:val="0"/>
                      <w:color w:val="000000"/>
                      <w:kern w:val="0"/>
                      <w:sz w:val="15"/>
                      <w:szCs w:val="15"/>
                      <w:u w:val="none"/>
                      <w:lang w:val="en-US" w:eastAsia="zh-CN" w:bidi="ar"/>
                    </w:rPr>
                    <w:t>90/</w:t>
                  </w:r>
                  <w:r>
                    <w:rPr>
                      <w:rFonts w:hint="eastAsia" w:ascii="Times New Roman" w:hAnsi="Times New Roman" w:cs="Times New Roman"/>
                      <w:i w:val="0"/>
                      <w:iCs w:val="0"/>
                      <w:color w:val="000000"/>
                      <w:kern w:val="0"/>
                      <w:sz w:val="15"/>
                      <w:szCs w:val="15"/>
                      <w:u w:val="none"/>
                      <w:lang w:val="en-US" w:eastAsia="zh-CN" w:bidi="ar"/>
                    </w:rPr>
                    <w:t>70</w:t>
                  </w:r>
                </w:p>
              </w:tc>
              <w:tc>
                <w:tcPr>
                  <w:tcW w:w="684" w:type="dxa"/>
                  <w:vMerge w:val="restart"/>
                  <w:shd w:val="clear" w:color="auto" w:fill="auto"/>
                  <w:vAlign w:val="center"/>
                </w:tcPr>
                <w:p w14:paraId="71326188">
                  <w:pPr>
                    <w:keepNext w:val="0"/>
                    <w:keepLines w:val="0"/>
                    <w:widowControl/>
                    <w:suppressLineNumbers w:val="0"/>
                    <w:jc w:val="center"/>
                    <w:textAlignment w:val="center"/>
                    <w:rPr>
                      <w:rFonts w:hint="default" w:ascii="Times New Roman" w:hAnsi="Times New Roman" w:eastAsia="宋体" w:cs="Times New Roman"/>
                      <w:kern w:val="0"/>
                      <w:sz w:val="15"/>
                      <w:szCs w:val="15"/>
                      <w:highlight w:val="none"/>
                      <w:lang w:val="en-US" w:eastAsia="zh-CN"/>
                    </w:rPr>
                  </w:pPr>
                  <w:r>
                    <w:rPr>
                      <w:rFonts w:hint="default" w:ascii="Times New Roman" w:hAnsi="Times New Roman" w:cs="Times New Roman"/>
                      <w:kern w:val="0"/>
                      <w:sz w:val="15"/>
                      <w:szCs w:val="15"/>
                      <w:highlight w:val="none"/>
                      <w:lang w:val="en-US" w:eastAsia="zh-CN"/>
                    </w:rPr>
                    <w:t>25000</w:t>
                  </w:r>
                </w:p>
              </w:tc>
              <w:tc>
                <w:tcPr>
                  <w:tcW w:w="777" w:type="dxa"/>
                  <w:shd w:val="clear" w:color="auto" w:fill="auto"/>
                  <w:vAlign w:val="center"/>
                </w:tcPr>
                <w:p w14:paraId="473FF86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0.0000119</w:t>
                  </w:r>
                </w:p>
              </w:tc>
              <w:tc>
                <w:tcPr>
                  <w:tcW w:w="882" w:type="dxa"/>
                  <w:shd w:val="clear" w:color="auto" w:fill="auto"/>
                  <w:vAlign w:val="center"/>
                </w:tcPr>
                <w:p w14:paraId="0A1A942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0.00000495</w:t>
                  </w:r>
                </w:p>
              </w:tc>
              <w:tc>
                <w:tcPr>
                  <w:tcW w:w="801" w:type="dxa"/>
                  <w:shd w:val="clear" w:color="auto" w:fill="auto"/>
                  <w:vAlign w:val="center"/>
                </w:tcPr>
                <w:p w14:paraId="54270DE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0.000198</w:t>
                  </w:r>
                </w:p>
              </w:tc>
              <w:tc>
                <w:tcPr>
                  <w:tcW w:w="740" w:type="dxa"/>
                  <w:shd w:val="clear" w:color="auto" w:fill="auto"/>
                  <w:vAlign w:val="center"/>
                </w:tcPr>
                <w:p w14:paraId="7DA0729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0.0000044</w:t>
                  </w:r>
                </w:p>
              </w:tc>
              <w:tc>
                <w:tcPr>
                  <w:tcW w:w="882" w:type="dxa"/>
                  <w:shd w:val="clear" w:color="auto" w:fill="auto"/>
                  <w:vAlign w:val="center"/>
                </w:tcPr>
                <w:p w14:paraId="34EEDB2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1.83333E-06</w:t>
                  </w:r>
                </w:p>
              </w:tc>
              <w:tc>
                <w:tcPr>
                  <w:tcW w:w="890" w:type="dxa"/>
                  <w:shd w:val="clear" w:color="auto" w:fill="auto"/>
                  <w:vAlign w:val="center"/>
                </w:tcPr>
                <w:p w14:paraId="6FDECA1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0.0000277</w:t>
                  </w:r>
                </w:p>
              </w:tc>
              <w:tc>
                <w:tcPr>
                  <w:tcW w:w="890" w:type="dxa"/>
                  <w:shd w:val="clear" w:color="auto" w:fill="auto"/>
                  <w:vAlign w:val="center"/>
                </w:tcPr>
                <w:p w14:paraId="0E0E044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0.000016</w:t>
                  </w:r>
                  <w:r>
                    <w:rPr>
                      <w:rFonts w:hint="eastAsia" w:ascii="Times New Roman" w:hAnsi="Times New Roman" w:eastAsia="宋体" w:cs="Times New Roman"/>
                      <w:i w:val="0"/>
                      <w:iCs w:val="0"/>
                      <w:color w:val="000000"/>
                      <w:kern w:val="0"/>
                      <w:sz w:val="15"/>
                      <w:szCs w:val="15"/>
                      <w:u w:val="none"/>
                      <w:lang w:val="en-US" w:eastAsia="zh-CN" w:bidi="ar"/>
                    </w:rPr>
                    <w:t>3</w:t>
                  </w:r>
                </w:p>
              </w:tc>
            </w:tr>
            <w:tr w14:paraId="6D11D0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jc w:val="center"/>
              </w:trPr>
              <w:tc>
                <w:tcPr>
                  <w:tcW w:w="252" w:type="dxa"/>
                  <w:vMerge w:val="continue"/>
                  <w:shd w:val="clear" w:color="auto" w:fill="auto"/>
                  <w:vAlign w:val="center"/>
                </w:tcPr>
                <w:p w14:paraId="776917EA">
                  <w:pPr>
                    <w:widowControl/>
                    <w:jc w:val="center"/>
                    <w:rPr>
                      <w:rFonts w:hint="default" w:ascii="Times New Roman" w:hAnsi="Times New Roman" w:cs="Times New Roman"/>
                      <w:kern w:val="0"/>
                      <w:sz w:val="15"/>
                      <w:szCs w:val="15"/>
                      <w:highlight w:val="none"/>
                    </w:rPr>
                  </w:pPr>
                </w:p>
              </w:tc>
              <w:tc>
                <w:tcPr>
                  <w:tcW w:w="478" w:type="dxa"/>
                  <w:shd w:val="clear" w:color="auto" w:fill="auto"/>
                  <w:vAlign w:val="center"/>
                </w:tcPr>
                <w:p w14:paraId="3F68FC9E">
                  <w:pPr>
                    <w:widowControl/>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lang w:val="en-US" w:eastAsia="zh-CN"/>
                    </w:rPr>
                    <w:t>二氯甲烷</w:t>
                  </w:r>
                </w:p>
              </w:tc>
              <w:tc>
                <w:tcPr>
                  <w:tcW w:w="665" w:type="dxa"/>
                  <w:shd w:val="clear" w:color="auto" w:fill="auto"/>
                  <w:vAlign w:val="center"/>
                </w:tcPr>
                <w:p w14:paraId="4422D5A6">
                  <w:pPr>
                    <w:keepNext w:val="0"/>
                    <w:keepLines w:val="0"/>
                    <w:widowControl/>
                    <w:suppressLineNumbers w:val="0"/>
                    <w:jc w:val="center"/>
                    <w:textAlignment w:val="center"/>
                    <w:rPr>
                      <w:rFonts w:hint="default" w:ascii="Times New Roman" w:hAnsi="Times New Roman" w:cs="Times New Roman"/>
                      <w:kern w:val="0"/>
                      <w:sz w:val="15"/>
                      <w:szCs w:val="15"/>
                      <w:highlight w:val="none"/>
                      <w:lang w:val="en-US"/>
                    </w:rPr>
                  </w:pPr>
                  <w:r>
                    <w:rPr>
                      <w:rFonts w:hint="default" w:ascii="Times New Roman" w:hAnsi="Times New Roman" w:eastAsia="宋体" w:cs="Times New Roman"/>
                      <w:i w:val="0"/>
                      <w:iCs w:val="0"/>
                      <w:color w:val="000000"/>
                      <w:kern w:val="0"/>
                      <w:sz w:val="15"/>
                      <w:szCs w:val="15"/>
                      <w:u w:val="none"/>
                      <w:lang w:val="en-US" w:eastAsia="zh-CN" w:bidi="ar"/>
                    </w:rPr>
                    <w:t>0.0042</w:t>
                  </w:r>
                  <w:r>
                    <w:rPr>
                      <w:rFonts w:hint="default" w:ascii="Times New Roman" w:hAnsi="Times New Roman" w:cs="Times New Roman"/>
                      <w:i w:val="0"/>
                      <w:iCs w:val="0"/>
                      <w:color w:val="000000"/>
                      <w:kern w:val="0"/>
                      <w:sz w:val="15"/>
                      <w:szCs w:val="15"/>
                      <w:u w:val="none"/>
                      <w:lang w:val="en-US" w:eastAsia="zh-CN" w:bidi="ar"/>
                    </w:rPr>
                    <w:t>6</w:t>
                  </w:r>
                </w:p>
              </w:tc>
              <w:tc>
                <w:tcPr>
                  <w:tcW w:w="527" w:type="dxa"/>
                  <w:shd w:val="clear" w:color="auto" w:fill="auto"/>
                  <w:vAlign w:val="center"/>
                </w:tcPr>
                <w:p w14:paraId="771AC5BB">
                  <w:pPr>
                    <w:keepNext w:val="0"/>
                    <w:keepLines w:val="0"/>
                    <w:widowControl/>
                    <w:suppressLineNumbers w:val="0"/>
                    <w:jc w:val="center"/>
                    <w:textAlignment w:val="center"/>
                    <w:rPr>
                      <w:rFonts w:hint="default" w:ascii="Times New Roman" w:hAnsi="Times New Roman" w:cs="Times New Roman"/>
                      <w:kern w:val="0"/>
                      <w:sz w:val="15"/>
                      <w:szCs w:val="15"/>
                      <w:highlight w:val="none"/>
                      <w:lang w:val="en-US" w:eastAsia="zh-CN"/>
                    </w:rPr>
                  </w:pPr>
                  <w:r>
                    <w:rPr>
                      <w:rFonts w:hint="default" w:ascii="Times New Roman" w:hAnsi="Times New Roman" w:eastAsia="宋体" w:cs="Times New Roman"/>
                      <w:i w:val="0"/>
                      <w:iCs w:val="0"/>
                      <w:color w:val="000000"/>
                      <w:kern w:val="0"/>
                      <w:sz w:val="15"/>
                      <w:szCs w:val="15"/>
                      <w:u w:val="none"/>
                      <w:lang w:val="en-US" w:eastAsia="zh-CN" w:bidi="ar"/>
                    </w:rPr>
                    <w:t>90/</w:t>
                  </w:r>
                  <w:r>
                    <w:rPr>
                      <w:rFonts w:hint="eastAsia" w:ascii="Times New Roman" w:hAnsi="Times New Roman" w:cs="Times New Roman"/>
                      <w:i w:val="0"/>
                      <w:iCs w:val="0"/>
                      <w:color w:val="000000"/>
                      <w:kern w:val="0"/>
                      <w:sz w:val="15"/>
                      <w:szCs w:val="15"/>
                      <w:u w:val="none"/>
                      <w:lang w:val="en-US" w:eastAsia="zh-CN" w:bidi="ar"/>
                    </w:rPr>
                    <w:t>70</w:t>
                  </w:r>
                </w:p>
              </w:tc>
              <w:tc>
                <w:tcPr>
                  <w:tcW w:w="684" w:type="dxa"/>
                  <w:vMerge w:val="continue"/>
                  <w:shd w:val="clear" w:color="auto" w:fill="auto"/>
                  <w:vAlign w:val="center"/>
                </w:tcPr>
                <w:p w14:paraId="0B5CE000">
                  <w:pPr>
                    <w:keepNext w:val="0"/>
                    <w:keepLines w:val="0"/>
                    <w:widowControl/>
                    <w:suppressLineNumbers w:val="0"/>
                    <w:jc w:val="center"/>
                    <w:textAlignment w:val="center"/>
                    <w:rPr>
                      <w:rFonts w:hint="default" w:ascii="Times New Roman" w:hAnsi="Times New Roman" w:cs="Times New Roman"/>
                      <w:kern w:val="0"/>
                      <w:sz w:val="15"/>
                      <w:szCs w:val="15"/>
                      <w:highlight w:val="none"/>
                      <w:lang w:val="en-US" w:eastAsia="zh-CN"/>
                    </w:rPr>
                  </w:pPr>
                </w:p>
              </w:tc>
              <w:tc>
                <w:tcPr>
                  <w:tcW w:w="777" w:type="dxa"/>
                  <w:shd w:val="clear" w:color="auto" w:fill="auto"/>
                  <w:vAlign w:val="center"/>
                </w:tcPr>
                <w:p w14:paraId="473AA47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0.00115</w:t>
                  </w:r>
                </w:p>
              </w:tc>
              <w:tc>
                <w:tcPr>
                  <w:tcW w:w="882" w:type="dxa"/>
                  <w:shd w:val="clear" w:color="auto" w:fill="auto"/>
                  <w:vAlign w:val="center"/>
                </w:tcPr>
                <w:p w14:paraId="5C72A78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0.00047</w:t>
                  </w:r>
                  <w:r>
                    <w:rPr>
                      <w:rFonts w:hint="eastAsia" w:ascii="Times New Roman" w:hAnsi="Times New Roman" w:eastAsia="宋体" w:cs="Times New Roman"/>
                      <w:i w:val="0"/>
                      <w:iCs w:val="0"/>
                      <w:color w:val="000000"/>
                      <w:kern w:val="0"/>
                      <w:sz w:val="15"/>
                      <w:szCs w:val="15"/>
                      <w:u w:val="none"/>
                      <w:lang w:val="en-US" w:eastAsia="zh-CN" w:bidi="ar"/>
                    </w:rPr>
                    <w:t>9</w:t>
                  </w:r>
                </w:p>
              </w:tc>
              <w:tc>
                <w:tcPr>
                  <w:tcW w:w="801" w:type="dxa"/>
                  <w:shd w:val="clear" w:color="auto" w:fill="auto"/>
                  <w:vAlign w:val="center"/>
                </w:tcPr>
                <w:p w14:paraId="76DDB15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0.019</w:t>
                  </w:r>
                  <w:r>
                    <w:rPr>
                      <w:rFonts w:hint="eastAsia" w:ascii="Times New Roman" w:hAnsi="Times New Roman" w:eastAsia="宋体" w:cs="Times New Roman"/>
                      <w:i w:val="0"/>
                      <w:iCs w:val="0"/>
                      <w:color w:val="000000"/>
                      <w:kern w:val="0"/>
                      <w:sz w:val="15"/>
                      <w:szCs w:val="15"/>
                      <w:u w:val="none"/>
                      <w:lang w:val="en-US" w:eastAsia="zh-CN" w:bidi="ar"/>
                    </w:rPr>
                    <w:t>2</w:t>
                  </w:r>
                </w:p>
              </w:tc>
              <w:tc>
                <w:tcPr>
                  <w:tcW w:w="740" w:type="dxa"/>
                  <w:shd w:val="clear" w:color="auto" w:fill="auto"/>
                  <w:vAlign w:val="center"/>
                </w:tcPr>
                <w:p w14:paraId="4320C17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0.00042</w:t>
                  </w:r>
                  <w:r>
                    <w:rPr>
                      <w:rFonts w:hint="eastAsia" w:ascii="Times New Roman" w:hAnsi="Times New Roman" w:eastAsia="宋体" w:cs="Times New Roman"/>
                      <w:i w:val="0"/>
                      <w:iCs w:val="0"/>
                      <w:color w:val="000000"/>
                      <w:kern w:val="0"/>
                      <w:sz w:val="15"/>
                      <w:szCs w:val="15"/>
                      <w:u w:val="none"/>
                      <w:lang w:val="en-US" w:eastAsia="zh-CN" w:bidi="ar"/>
                    </w:rPr>
                    <w:t>6</w:t>
                  </w:r>
                </w:p>
              </w:tc>
              <w:tc>
                <w:tcPr>
                  <w:tcW w:w="882" w:type="dxa"/>
                  <w:shd w:val="clear" w:color="auto" w:fill="auto"/>
                  <w:vAlign w:val="center"/>
                </w:tcPr>
                <w:p w14:paraId="08E7560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0.000177</w:t>
                  </w:r>
                </w:p>
              </w:tc>
              <w:tc>
                <w:tcPr>
                  <w:tcW w:w="890" w:type="dxa"/>
                  <w:shd w:val="clear" w:color="auto" w:fill="auto"/>
                  <w:vAlign w:val="center"/>
                </w:tcPr>
                <w:p w14:paraId="52D6D99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0.00268</w:t>
                  </w:r>
                </w:p>
              </w:tc>
              <w:tc>
                <w:tcPr>
                  <w:tcW w:w="890" w:type="dxa"/>
                  <w:shd w:val="clear" w:color="auto" w:fill="auto"/>
                  <w:vAlign w:val="center"/>
                </w:tcPr>
                <w:p w14:paraId="238CF5D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0.00157</w:t>
                  </w:r>
                </w:p>
              </w:tc>
            </w:tr>
            <w:tr w14:paraId="336B97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jc w:val="center"/>
              </w:trPr>
              <w:tc>
                <w:tcPr>
                  <w:tcW w:w="252" w:type="dxa"/>
                  <w:vMerge w:val="continue"/>
                  <w:shd w:val="clear" w:color="auto" w:fill="auto"/>
                  <w:vAlign w:val="center"/>
                </w:tcPr>
                <w:p w14:paraId="63BC5BDB">
                  <w:pPr>
                    <w:widowControl/>
                    <w:jc w:val="center"/>
                    <w:rPr>
                      <w:rFonts w:hint="default" w:ascii="Times New Roman" w:hAnsi="Times New Roman" w:cs="Times New Roman"/>
                      <w:kern w:val="0"/>
                      <w:sz w:val="15"/>
                      <w:szCs w:val="15"/>
                      <w:highlight w:val="none"/>
                    </w:rPr>
                  </w:pPr>
                </w:p>
              </w:tc>
              <w:tc>
                <w:tcPr>
                  <w:tcW w:w="478" w:type="dxa"/>
                  <w:shd w:val="clear" w:color="auto" w:fill="auto"/>
                  <w:vAlign w:val="center"/>
                </w:tcPr>
                <w:p w14:paraId="7927E74C">
                  <w:pPr>
                    <w:widowControl/>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lang w:val="en-US" w:eastAsia="zh-CN"/>
                    </w:rPr>
                    <w:t>乙腈</w:t>
                  </w:r>
                </w:p>
              </w:tc>
              <w:tc>
                <w:tcPr>
                  <w:tcW w:w="665" w:type="dxa"/>
                  <w:shd w:val="clear" w:color="auto" w:fill="auto"/>
                  <w:vAlign w:val="center"/>
                </w:tcPr>
                <w:p w14:paraId="27E6DCFB">
                  <w:pPr>
                    <w:keepNext w:val="0"/>
                    <w:keepLines w:val="0"/>
                    <w:widowControl/>
                    <w:suppressLineNumbers w:val="0"/>
                    <w:jc w:val="center"/>
                    <w:textAlignment w:val="center"/>
                    <w:rPr>
                      <w:rFonts w:hint="default" w:ascii="Times New Roman" w:hAnsi="Times New Roman" w:cs="Times New Roman"/>
                      <w:kern w:val="0"/>
                      <w:sz w:val="15"/>
                      <w:szCs w:val="15"/>
                      <w:highlight w:val="none"/>
                    </w:rPr>
                  </w:pPr>
                  <w:r>
                    <w:rPr>
                      <w:rFonts w:hint="default" w:ascii="Times New Roman" w:hAnsi="Times New Roman" w:eastAsia="宋体" w:cs="Times New Roman"/>
                      <w:i w:val="0"/>
                      <w:iCs w:val="0"/>
                      <w:color w:val="000000"/>
                      <w:kern w:val="0"/>
                      <w:sz w:val="15"/>
                      <w:szCs w:val="15"/>
                      <w:u w:val="none"/>
                      <w:lang w:val="en-US" w:eastAsia="zh-CN" w:bidi="ar"/>
                    </w:rPr>
                    <w:t>0.00395</w:t>
                  </w:r>
                </w:p>
              </w:tc>
              <w:tc>
                <w:tcPr>
                  <w:tcW w:w="527" w:type="dxa"/>
                  <w:shd w:val="clear" w:color="auto" w:fill="auto"/>
                  <w:vAlign w:val="center"/>
                </w:tcPr>
                <w:p w14:paraId="1D0B6E6B">
                  <w:pPr>
                    <w:keepNext w:val="0"/>
                    <w:keepLines w:val="0"/>
                    <w:widowControl/>
                    <w:suppressLineNumbers w:val="0"/>
                    <w:jc w:val="center"/>
                    <w:textAlignment w:val="center"/>
                    <w:rPr>
                      <w:rFonts w:hint="default" w:ascii="Times New Roman" w:hAnsi="Times New Roman" w:eastAsia="宋体" w:cs="Times New Roman"/>
                      <w:kern w:val="0"/>
                      <w:sz w:val="15"/>
                      <w:szCs w:val="15"/>
                      <w:highlight w:val="none"/>
                      <w:lang w:val="en-US" w:eastAsia="zh-CN"/>
                    </w:rPr>
                  </w:pPr>
                  <w:r>
                    <w:rPr>
                      <w:rFonts w:hint="default" w:ascii="Times New Roman" w:hAnsi="Times New Roman" w:eastAsia="宋体" w:cs="Times New Roman"/>
                      <w:i w:val="0"/>
                      <w:iCs w:val="0"/>
                      <w:color w:val="000000"/>
                      <w:kern w:val="0"/>
                      <w:sz w:val="15"/>
                      <w:szCs w:val="15"/>
                      <w:u w:val="none"/>
                      <w:lang w:val="en-US" w:eastAsia="zh-CN" w:bidi="ar"/>
                    </w:rPr>
                    <w:t>90/</w:t>
                  </w:r>
                  <w:r>
                    <w:rPr>
                      <w:rFonts w:hint="eastAsia" w:ascii="Times New Roman" w:hAnsi="Times New Roman" w:cs="Times New Roman"/>
                      <w:i w:val="0"/>
                      <w:iCs w:val="0"/>
                      <w:color w:val="000000"/>
                      <w:kern w:val="0"/>
                      <w:sz w:val="15"/>
                      <w:szCs w:val="15"/>
                      <w:u w:val="none"/>
                      <w:lang w:val="en-US" w:eastAsia="zh-CN" w:bidi="ar"/>
                    </w:rPr>
                    <w:t>70</w:t>
                  </w:r>
                </w:p>
              </w:tc>
              <w:tc>
                <w:tcPr>
                  <w:tcW w:w="684" w:type="dxa"/>
                  <w:vMerge w:val="continue"/>
                  <w:shd w:val="clear" w:color="auto" w:fill="auto"/>
                  <w:vAlign w:val="center"/>
                </w:tcPr>
                <w:p w14:paraId="26A9C055">
                  <w:pPr>
                    <w:keepNext w:val="0"/>
                    <w:keepLines w:val="0"/>
                    <w:widowControl/>
                    <w:suppressLineNumbers w:val="0"/>
                    <w:jc w:val="center"/>
                    <w:textAlignment w:val="center"/>
                    <w:rPr>
                      <w:rFonts w:hint="default" w:ascii="Times New Roman" w:hAnsi="Times New Roman" w:cs="Times New Roman"/>
                      <w:kern w:val="0"/>
                      <w:sz w:val="15"/>
                      <w:szCs w:val="15"/>
                      <w:highlight w:val="none"/>
                      <w:lang w:val="en-US" w:eastAsia="zh-CN"/>
                    </w:rPr>
                  </w:pPr>
                </w:p>
              </w:tc>
              <w:tc>
                <w:tcPr>
                  <w:tcW w:w="777" w:type="dxa"/>
                  <w:shd w:val="clear" w:color="auto" w:fill="auto"/>
                  <w:vAlign w:val="center"/>
                </w:tcPr>
                <w:p w14:paraId="6BB66F5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0.00107</w:t>
                  </w:r>
                </w:p>
              </w:tc>
              <w:tc>
                <w:tcPr>
                  <w:tcW w:w="882" w:type="dxa"/>
                  <w:shd w:val="clear" w:color="auto" w:fill="auto"/>
                  <w:vAlign w:val="center"/>
                </w:tcPr>
                <w:p w14:paraId="1BCA008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0.000444</w:t>
                  </w:r>
                </w:p>
              </w:tc>
              <w:tc>
                <w:tcPr>
                  <w:tcW w:w="801" w:type="dxa"/>
                  <w:shd w:val="clear" w:color="auto" w:fill="auto"/>
                  <w:vAlign w:val="center"/>
                </w:tcPr>
                <w:p w14:paraId="5E3CE1C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0.02928</w:t>
                  </w:r>
                </w:p>
              </w:tc>
              <w:tc>
                <w:tcPr>
                  <w:tcW w:w="740" w:type="dxa"/>
                  <w:shd w:val="clear" w:color="auto" w:fill="auto"/>
                  <w:vAlign w:val="center"/>
                </w:tcPr>
                <w:p w14:paraId="7E083BD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0.000395</w:t>
                  </w:r>
                </w:p>
              </w:tc>
              <w:tc>
                <w:tcPr>
                  <w:tcW w:w="882" w:type="dxa"/>
                  <w:shd w:val="clear" w:color="auto" w:fill="auto"/>
                  <w:vAlign w:val="center"/>
                </w:tcPr>
                <w:p w14:paraId="65C1F9A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0.00016</w:t>
                  </w:r>
                  <w:r>
                    <w:rPr>
                      <w:rFonts w:hint="eastAsia" w:ascii="Times New Roman" w:hAnsi="Times New Roman" w:eastAsia="宋体" w:cs="Times New Roman"/>
                      <w:i w:val="0"/>
                      <w:iCs w:val="0"/>
                      <w:color w:val="000000"/>
                      <w:kern w:val="0"/>
                      <w:sz w:val="15"/>
                      <w:szCs w:val="15"/>
                      <w:u w:val="none"/>
                      <w:lang w:val="en-US" w:eastAsia="zh-CN" w:bidi="ar"/>
                    </w:rPr>
                    <w:t>5</w:t>
                  </w:r>
                </w:p>
              </w:tc>
              <w:tc>
                <w:tcPr>
                  <w:tcW w:w="890" w:type="dxa"/>
                  <w:shd w:val="clear" w:color="auto" w:fill="auto"/>
                  <w:vAlign w:val="center"/>
                </w:tcPr>
                <w:p w14:paraId="3EE09FE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0.0024</w:t>
                  </w:r>
                  <w:r>
                    <w:rPr>
                      <w:rFonts w:hint="eastAsia" w:ascii="Times New Roman" w:hAnsi="Times New Roman" w:eastAsia="宋体" w:cs="Times New Roman"/>
                      <w:i w:val="0"/>
                      <w:iCs w:val="0"/>
                      <w:color w:val="000000"/>
                      <w:kern w:val="0"/>
                      <w:sz w:val="15"/>
                      <w:szCs w:val="15"/>
                      <w:u w:val="none"/>
                      <w:lang w:val="en-US" w:eastAsia="zh-CN" w:bidi="ar"/>
                    </w:rPr>
                    <w:t>9</w:t>
                  </w:r>
                </w:p>
              </w:tc>
              <w:tc>
                <w:tcPr>
                  <w:tcW w:w="890" w:type="dxa"/>
                  <w:shd w:val="clear" w:color="auto" w:fill="auto"/>
                  <w:vAlign w:val="center"/>
                </w:tcPr>
                <w:p w14:paraId="2C74307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0.00146</w:t>
                  </w:r>
                </w:p>
              </w:tc>
            </w:tr>
            <w:tr w14:paraId="6CDEA8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jc w:val="center"/>
              </w:trPr>
              <w:tc>
                <w:tcPr>
                  <w:tcW w:w="252" w:type="dxa"/>
                  <w:vMerge w:val="continue"/>
                  <w:shd w:val="clear" w:color="auto" w:fill="auto"/>
                  <w:vAlign w:val="center"/>
                </w:tcPr>
                <w:p w14:paraId="4B23F378">
                  <w:pPr>
                    <w:widowControl/>
                    <w:jc w:val="center"/>
                    <w:rPr>
                      <w:rFonts w:hint="default" w:ascii="Times New Roman" w:hAnsi="Times New Roman" w:cs="Times New Roman"/>
                      <w:kern w:val="0"/>
                      <w:sz w:val="15"/>
                      <w:szCs w:val="15"/>
                      <w:highlight w:val="none"/>
                    </w:rPr>
                  </w:pPr>
                </w:p>
              </w:tc>
              <w:tc>
                <w:tcPr>
                  <w:tcW w:w="478" w:type="dxa"/>
                  <w:shd w:val="clear" w:color="auto" w:fill="auto"/>
                  <w:vAlign w:val="center"/>
                </w:tcPr>
                <w:p w14:paraId="2E5D3A15">
                  <w:pPr>
                    <w:widowControl/>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lang w:val="en-US" w:eastAsia="zh-CN"/>
                    </w:rPr>
                    <w:t>甲醇</w:t>
                  </w:r>
                </w:p>
              </w:tc>
              <w:tc>
                <w:tcPr>
                  <w:tcW w:w="665" w:type="dxa"/>
                  <w:shd w:val="clear" w:color="auto" w:fill="auto"/>
                  <w:vAlign w:val="center"/>
                </w:tcPr>
                <w:p w14:paraId="2EB1E88C">
                  <w:pPr>
                    <w:keepNext w:val="0"/>
                    <w:keepLines w:val="0"/>
                    <w:widowControl/>
                    <w:suppressLineNumbers w:val="0"/>
                    <w:jc w:val="center"/>
                    <w:textAlignment w:val="center"/>
                    <w:rPr>
                      <w:rFonts w:hint="default" w:ascii="Times New Roman" w:hAnsi="Times New Roman" w:cs="Times New Roman"/>
                      <w:kern w:val="0"/>
                      <w:sz w:val="15"/>
                      <w:szCs w:val="15"/>
                      <w:highlight w:val="none"/>
                    </w:rPr>
                  </w:pPr>
                  <w:r>
                    <w:rPr>
                      <w:rFonts w:hint="default" w:ascii="Times New Roman" w:hAnsi="Times New Roman" w:eastAsia="宋体" w:cs="Times New Roman"/>
                      <w:i w:val="0"/>
                      <w:iCs w:val="0"/>
                      <w:color w:val="000000"/>
                      <w:kern w:val="0"/>
                      <w:sz w:val="15"/>
                      <w:szCs w:val="15"/>
                      <w:u w:val="none"/>
                      <w:lang w:val="en-US" w:eastAsia="zh-CN" w:bidi="ar"/>
                    </w:rPr>
                    <w:t>0.00395</w:t>
                  </w:r>
                </w:p>
              </w:tc>
              <w:tc>
                <w:tcPr>
                  <w:tcW w:w="527" w:type="dxa"/>
                  <w:shd w:val="clear" w:color="auto" w:fill="auto"/>
                  <w:vAlign w:val="center"/>
                </w:tcPr>
                <w:p w14:paraId="7874C42F">
                  <w:pPr>
                    <w:keepNext w:val="0"/>
                    <w:keepLines w:val="0"/>
                    <w:widowControl/>
                    <w:suppressLineNumbers w:val="0"/>
                    <w:jc w:val="center"/>
                    <w:textAlignment w:val="center"/>
                    <w:rPr>
                      <w:rFonts w:hint="default" w:ascii="Times New Roman" w:hAnsi="Times New Roman" w:eastAsia="宋体" w:cs="Times New Roman"/>
                      <w:kern w:val="0"/>
                      <w:sz w:val="15"/>
                      <w:szCs w:val="15"/>
                      <w:highlight w:val="none"/>
                      <w:lang w:val="en-US" w:eastAsia="zh-CN"/>
                    </w:rPr>
                  </w:pPr>
                  <w:r>
                    <w:rPr>
                      <w:rFonts w:hint="default" w:ascii="Times New Roman" w:hAnsi="Times New Roman" w:eastAsia="宋体" w:cs="Times New Roman"/>
                      <w:i w:val="0"/>
                      <w:iCs w:val="0"/>
                      <w:color w:val="000000"/>
                      <w:kern w:val="0"/>
                      <w:sz w:val="15"/>
                      <w:szCs w:val="15"/>
                      <w:u w:val="none"/>
                      <w:lang w:val="en-US" w:eastAsia="zh-CN" w:bidi="ar"/>
                    </w:rPr>
                    <w:t>90</w:t>
                  </w:r>
                </w:p>
              </w:tc>
              <w:tc>
                <w:tcPr>
                  <w:tcW w:w="684" w:type="dxa"/>
                  <w:vMerge w:val="continue"/>
                  <w:shd w:val="clear" w:color="auto" w:fill="auto"/>
                  <w:vAlign w:val="center"/>
                </w:tcPr>
                <w:p w14:paraId="294CE9D0">
                  <w:pPr>
                    <w:keepNext w:val="0"/>
                    <w:keepLines w:val="0"/>
                    <w:widowControl/>
                    <w:suppressLineNumbers w:val="0"/>
                    <w:jc w:val="center"/>
                    <w:textAlignment w:val="center"/>
                    <w:rPr>
                      <w:rFonts w:hint="default" w:ascii="Times New Roman" w:hAnsi="Times New Roman" w:cs="Times New Roman"/>
                      <w:kern w:val="0"/>
                      <w:sz w:val="15"/>
                      <w:szCs w:val="15"/>
                      <w:highlight w:val="none"/>
                      <w:lang w:val="en-US" w:eastAsia="zh-CN"/>
                    </w:rPr>
                  </w:pPr>
                </w:p>
              </w:tc>
              <w:tc>
                <w:tcPr>
                  <w:tcW w:w="777" w:type="dxa"/>
                  <w:shd w:val="clear" w:color="auto" w:fill="auto"/>
                  <w:vAlign w:val="center"/>
                </w:tcPr>
                <w:p w14:paraId="5B9CCC2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0.00356</w:t>
                  </w:r>
                </w:p>
              </w:tc>
              <w:tc>
                <w:tcPr>
                  <w:tcW w:w="882" w:type="dxa"/>
                  <w:shd w:val="clear" w:color="auto" w:fill="auto"/>
                  <w:vAlign w:val="center"/>
                </w:tcPr>
                <w:p w14:paraId="0D3B96D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0.00148</w:t>
                  </w:r>
                </w:p>
              </w:tc>
              <w:tc>
                <w:tcPr>
                  <w:tcW w:w="801" w:type="dxa"/>
                  <w:shd w:val="clear" w:color="auto" w:fill="auto"/>
                  <w:vAlign w:val="center"/>
                </w:tcPr>
                <w:p w14:paraId="113E74A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0.059</w:t>
                  </w:r>
                  <w:r>
                    <w:rPr>
                      <w:rFonts w:hint="eastAsia" w:ascii="Times New Roman" w:hAnsi="Times New Roman" w:eastAsia="宋体" w:cs="Times New Roman"/>
                      <w:i w:val="0"/>
                      <w:iCs w:val="0"/>
                      <w:color w:val="000000"/>
                      <w:kern w:val="0"/>
                      <w:sz w:val="15"/>
                      <w:szCs w:val="15"/>
                      <w:u w:val="none"/>
                      <w:lang w:val="en-US" w:eastAsia="zh-CN" w:bidi="ar"/>
                    </w:rPr>
                    <w:t>3</w:t>
                  </w:r>
                </w:p>
              </w:tc>
              <w:tc>
                <w:tcPr>
                  <w:tcW w:w="740" w:type="dxa"/>
                  <w:shd w:val="clear" w:color="auto" w:fill="auto"/>
                  <w:vAlign w:val="center"/>
                </w:tcPr>
                <w:p w14:paraId="54E86A0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0.000395</w:t>
                  </w:r>
                </w:p>
              </w:tc>
              <w:tc>
                <w:tcPr>
                  <w:tcW w:w="882" w:type="dxa"/>
                  <w:shd w:val="clear" w:color="auto" w:fill="auto"/>
                  <w:vAlign w:val="center"/>
                </w:tcPr>
                <w:p w14:paraId="6F6A9B2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0.00016</w:t>
                  </w:r>
                  <w:r>
                    <w:rPr>
                      <w:rFonts w:hint="eastAsia" w:ascii="Times New Roman" w:hAnsi="Times New Roman" w:eastAsia="宋体" w:cs="Times New Roman"/>
                      <w:i w:val="0"/>
                      <w:iCs w:val="0"/>
                      <w:color w:val="000000"/>
                      <w:kern w:val="0"/>
                      <w:sz w:val="15"/>
                      <w:szCs w:val="15"/>
                      <w:u w:val="none"/>
                      <w:lang w:val="en-US" w:eastAsia="zh-CN" w:bidi="ar"/>
                    </w:rPr>
                    <w:t>5</w:t>
                  </w:r>
                </w:p>
              </w:tc>
              <w:tc>
                <w:tcPr>
                  <w:tcW w:w="890" w:type="dxa"/>
                  <w:shd w:val="clear" w:color="auto" w:fill="auto"/>
                  <w:vAlign w:val="center"/>
                </w:tcPr>
                <w:p w14:paraId="1354F94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w:t>
                  </w:r>
                </w:p>
              </w:tc>
              <w:tc>
                <w:tcPr>
                  <w:tcW w:w="890" w:type="dxa"/>
                  <w:shd w:val="clear" w:color="auto" w:fill="auto"/>
                  <w:vAlign w:val="center"/>
                </w:tcPr>
                <w:p w14:paraId="563E6BA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0.00395</w:t>
                  </w:r>
                </w:p>
              </w:tc>
            </w:tr>
            <w:tr w14:paraId="721E8A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jc w:val="center"/>
              </w:trPr>
              <w:tc>
                <w:tcPr>
                  <w:tcW w:w="252" w:type="dxa"/>
                  <w:vMerge w:val="continue"/>
                  <w:shd w:val="clear" w:color="auto" w:fill="auto"/>
                  <w:vAlign w:val="center"/>
                </w:tcPr>
                <w:p w14:paraId="26DB995C">
                  <w:pPr>
                    <w:widowControl/>
                    <w:jc w:val="center"/>
                    <w:rPr>
                      <w:rFonts w:hint="default" w:ascii="Times New Roman" w:hAnsi="Times New Roman" w:cs="Times New Roman"/>
                      <w:kern w:val="0"/>
                      <w:sz w:val="15"/>
                      <w:szCs w:val="15"/>
                      <w:highlight w:val="none"/>
                    </w:rPr>
                  </w:pPr>
                </w:p>
              </w:tc>
              <w:tc>
                <w:tcPr>
                  <w:tcW w:w="478" w:type="dxa"/>
                  <w:shd w:val="clear" w:color="auto" w:fill="auto"/>
                  <w:vAlign w:val="center"/>
                </w:tcPr>
                <w:p w14:paraId="163FDAF9">
                  <w:pPr>
                    <w:widowControl/>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lang w:val="en-US" w:eastAsia="zh-CN"/>
                    </w:rPr>
                    <w:t>乙酸乙酯</w:t>
                  </w:r>
                </w:p>
              </w:tc>
              <w:tc>
                <w:tcPr>
                  <w:tcW w:w="665" w:type="dxa"/>
                  <w:shd w:val="clear" w:color="auto" w:fill="auto"/>
                  <w:vAlign w:val="center"/>
                </w:tcPr>
                <w:p w14:paraId="5971B2CA">
                  <w:pPr>
                    <w:keepNext w:val="0"/>
                    <w:keepLines w:val="0"/>
                    <w:widowControl/>
                    <w:suppressLineNumbers w:val="0"/>
                    <w:jc w:val="center"/>
                    <w:textAlignment w:val="center"/>
                    <w:rPr>
                      <w:rFonts w:hint="default" w:ascii="Times New Roman" w:hAnsi="Times New Roman" w:cs="Times New Roman"/>
                      <w:kern w:val="0"/>
                      <w:sz w:val="15"/>
                      <w:szCs w:val="15"/>
                      <w:highlight w:val="none"/>
                    </w:rPr>
                  </w:pPr>
                  <w:r>
                    <w:rPr>
                      <w:rFonts w:hint="default" w:ascii="Times New Roman" w:hAnsi="Times New Roman" w:eastAsia="宋体" w:cs="Times New Roman"/>
                      <w:i w:val="0"/>
                      <w:iCs w:val="0"/>
                      <w:color w:val="000000"/>
                      <w:kern w:val="0"/>
                      <w:sz w:val="15"/>
                      <w:szCs w:val="15"/>
                      <w:u w:val="none"/>
                      <w:lang w:val="en-US" w:eastAsia="zh-CN" w:bidi="ar"/>
                    </w:rPr>
                    <w:t>0.00144</w:t>
                  </w:r>
                </w:p>
              </w:tc>
              <w:tc>
                <w:tcPr>
                  <w:tcW w:w="527" w:type="dxa"/>
                  <w:shd w:val="clear" w:color="auto" w:fill="auto"/>
                  <w:vAlign w:val="center"/>
                </w:tcPr>
                <w:p w14:paraId="72A9FFEC">
                  <w:pPr>
                    <w:keepNext w:val="0"/>
                    <w:keepLines w:val="0"/>
                    <w:widowControl/>
                    <w:suppressLineNumbers w:val="0"/>
                    <w:jc w:val="center"/>
                    <w:textAlignment w:val="center"/>
                    <w:rPr>
                      <w:rFonts w:hint="default" w:ascii="Times New Roman" w:hAnsi="Times New Roman" w:eastAsia="宋体" w:cs="Times New Roman"/>
                      <w:kern w:val="0"/>
                      <w:sz w:val="15"/>
                      <w:szCs w:val="15"/>
                      <w:highlight w:val="none"/>
                      <w:lang w:val="en-US" w:eastAsia="zh-CN"/>
                    </w:rPr>
                  </w:pPr>
                  <w:r>
                    <w:rPr>
                      <w:rFonts w:hint="default" w:ascii="Times New Roman" w:hAnsi="Times New Roman" w:eastAsia="宋体" w:cs="Times New Roman"/>
                      <w:i w:val="0"/>
                      <w:iCs w:val="0"/>
                      <w:color w:val="000000"/>
                      <w:kern w:val="0"/>
                      <w:sz w:val="15"/>
                      <w:szCs w:val="15"/>
                      <w:u w:val="none"/>
                      <w:lang w:val="en-US" w:eastAsia="zh-CN" w:bidi="ar"/>
                    </w:rPr>
                    <w:t>90/</w:t>
                  </w:r>
                  <w:r>
                    <w:rPr>
                      <w:rFonts w:hint="eastAsia" w:ascii="Times New Roman" w:hAnsi="Times New Roman" w:cs="Times New Roman"/>
                      <w:i w:val="0"/>
                      <w:iCs w:val="0"/>
                      <w:color w:val="000000"/>
                      <w:kern w:val="0"/>
                      <w:sz w:val="15"/>
                      <w:szCs w:val="15"/>
                      <w:u w:val="none"/>
                      <w:lang w:val="en-US" w:eastAsia="zh-CN" w:bidi="ar"/>
                    </w:rPr>
                    <w:t>70</w:t>
                  </w:r>
                </w:p>
              </w:tc>
              <w:tc>
                <w:tcPr>
                  <w:tcW w:w="684" w:type="dxa"/>
                  <w:vMerge w:val="continue"/>
                  <w:shd w:val="clear" w:color="auto" w:fill="auto"/>
                  <w:vAlign w:val="center"/>
                </w:tcPr>
                <w:p w14:paraId="6AB40147">
                  <w:pPr>
                    <w:keepNext w:val="0"/>
                    <w:keepLines w:val="0"/>
                    <w:widowControl/>
                    <w:suppressLineNumbers w:val="0"/>
                    <w:jc w:val="center"/>
                    <w:textAlignment w:val="center"/>
                    <w:rPr>
                      <w:rFonts w:hint="default" w:ascii="Times New Roman" w:hAnsi="Times New Roman" w:cs="Times New Roman"/>
                      <w:kern w:val="0"/>
                      <w:sz w:val="15"/>
                      <w:szCs w:val="15"/>
                      <w:highlight w:val="none"/>
                      <w:lang w:val="en-US" w:eastAsia="zh-CN"/>
                    </w:rPr>
                  </w:pPr>
                </w:p>
              </w:tc>
              <w:tc>
                <w:tcPr>
                  <w:tcW w:w="777" w:type="dxa"/>
                  <w:shd w:val="clear" w:color="auto" w:fill="auto"/>
                  <w:vAlign w:val="center"/>
                </w:tcPr>
                <w:p w14:paraId="3B3F2FF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0.000389</w:t>
                  </w:r>
                </w:p>
              </w:tc>
              <w:tc>
                <w:tcPr>
                  <w:tcW w:w="882" w:type="dxa"/>
                  <w:shd w:val="clear" w:color="auto" w:fill="auto"/>
                  <w:vAlign w:val="center"/>
                </w:tcPr>
                <w:p w14:paraId="53C5B55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0.000162</w:t>
                  </w:r>
                </w:p>
              </w:tc>
              <w:tc>
                <w:tcPr>
                  <w:tcW w:w="801" w:type="dxa"/>
                  <w:shd w:val="clear" w:color="auto" w:fill="auto"/>
                  <w:vAlign w:val="center"/>
                </w:tcPr>
                <w:p w14:paraId="6E89688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0.00648</w:t>
                  </w:r>
                </w:p>
              </w:tc>
              <w:tc>
                <w:tcPr>
                  <w:tcW w:w="740" w:type="dxa"/>
                  <w:shd w:val="clear" w:color="auto" w:fill="auto"/>
                  <w:vAlign w:val="center"/>
                </w:tcPr>
                <w:p w14:paraId="77A87A4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0.000144</w:t>
                  </w:r>
                </w:p>
              </w:tc>
              <w:tc>
                <w:tcPr>
                  <w:tcW w:w="882" w:type="dxa"/>
                  <w:shd w:val="clear" w:color="auto" w:fill="auto"/>
                  <w:vAlign w:val="center"/>
                </w:tcPr>
                <w:p w14:paraId="697525C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0.00006</w:t>
                  </w:r>
                </w:p>
              </w:tc>
              <w:tc>
                <w:tcPr>
                  <w:tcW w:w="890" w:type="dxa"/>
                  <w:shd w:val="clear" w:color="auto" w:fill="auto"/>
                  <w:vAlign w:val="center"/>
                </w:tcPr>
                <w:p w14:paraId="4BE886C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0.000907</w:t>
                  </w:r>
                </w:p>
              </w:tc>
              <w:tc>
                <w:tcPr>
                  <w:tcW w:w="890" w:type="dxa"/>
                  <w:shd w:val="clear" w:color="auto" w:fill="auto"/>
                  <w:vAlign w:val="center"/>
                </w:tcPr>
                <w:p w14:paraId="609963C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0.00053</w:t>
                  </w:r>
                  <w:r>
                    <w:rPr>
                      <w:rFonts w:hint="eastAsia" w:ascii="Times New Roman" w:hAnsi="Times New Roman" w:eastAsia="宋体" w:cs="Times New Roman"/>
                      <w:i w:val="0"/>
                      <w:iCs w:val="0"/>
                      <w:color w:val="000000"/>
                      <w:kern w:val="0"/>
                      <w:sz w:val="15"/>
                      <w:szCs w:val="15"/>
                      <w:u w:val="none"/>
                      <w:lang w:val="en-US" w:eastAsia="zh-CN" w:bidi="ar"/>
                    </w:rPr>
                    <w:t>3</w:t>
                  </w:r>
                </w:p>
              </w:tc>
            </w:tr>
            <w:tr w14:paraId="05A950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jc w:val="center"/>
              </w:trPr>
              <w:tc>
                <w:tcPr>
                  <w:tcW w:w="252" w:type="dxa"/>
                  <w:vMerge w:val="continue"/>
                  <w:shd w:val="clear" w:color="auto" w:fill="auto"/>
                  <w:vAlign w:val="center"/>
                </w:tcPr>
                <w:p w14:paraId="435E7598">
                  <w:pPr>
                    <w:widowControl/>
                    <w:jc w:val="center"/>
                    <w:rPr>
                      <w:rFonts w:hint="default" w:ascii="Times New Roman" w:hAnsi="Times New Roman" w:cs="Times New Roman"/>
                      <w:kern w:val="0"/>
                      <w:sz w:val="15"/>
                      <w:szCs w:val="15"/>
                      <w:highlight w:val="none"/>
                    </w:rPr>
                  </w:pPr>
                </w:p>
              </w:tc>
              <w:tc>
                <w:tcPr>
                  <w:tcW w:w="478" w:type="dxa"/>
                  <w:shd w:val="clear" w:color="auto" w:fill="auto"/>
                  <w:vAlign w:val="center"/>
                </w:tcPr>
                <w:p w14:paraId="07151015">
                  <w:pPr>
                    <w:widowControl/>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lang w:val="en-US" w:eastAsia="zh-CN"/>
                    </w:rPr>
                    <w:t>丙酮</w:t>
                  </w:r>
                </w:p>
              </w:tc>
              <w:tc>
                <w:tcPr>
                  <w:tcW w:w="665" w:type="dxa"/>
                  <w:shd w:val="clear" w:color="auto" w:fill="auto"/>
                  <w:vAlign w:val="center"/>
                </w:tcPr>
                <w:p w14:paraId="502FB9DD">
                  <w:pPr>
                    <w:keepNext w:val="0"/>
                    <w:keepLines w:val="0"/>
                    <w:widowControl/>
                    <w:suppressLineNumbers w:val="0"/>
                    <w:jc w:val="center"/>
                    <w:textAlignment w:val="center"/>
                    <w:rPr>
                      <w:rFonts w:hint="default" w:ascii="Times New Roman" w:hAnsi="Times New Roman" w:cs="Times New Roman"/>
                      <w:kern w:val="0"/>
                      <w:sz w:val="15"/>
                      <w:szCs w:val="15"/>
                      <w:highlight w:val="none"/>
                    </w:rPr>
                  </w:pPr>
                  <w:r>
                    <w:rPr>
                      <w:rFonts w:hint="default" w:ascii="Times New Roman" w:hAnsi="Times New Roman" w:eastAsia="宋体" w:cs="Times New Roman"/>
                      <w:i w:val="0"/>
                      <w:iCs w:val="0"/>
                      <w:color w:val="000000"/>
                      <w:kern w:val="0"/>
                      <w:sz w:val="15"/>
                      <w:szCs w:val="15"/>
                      <w:u w:val="none"/>
                      <w:lang w:val="en-US" w:eastAsia="zh-CN" w:bidi="ar"/>
                    </w:rPr>
                    <w:t>0.000316</w:t>
                  </w:r>
                </w:p>
              </w:tc>
              <w:tc>
                <w:tcPr>
                  <w:tcW w:w="527" w:type="dxa"/>
                  <w:shd w:val="clear" w:color="auto" w:fill="auto"/>
                  <w:vAlign w:val="center"/>
                </w:tcPr>
                <w:p w14:paraId="6FE4321F">
                  <w:pPr>
                    <w:keepNext w:val="0"/>
                    <w:keepLines w:val="0"/>
                    <w:widowControl/>
                    <w:suppressLineNumbers w:val="0"/>
                    <w:jc w:val="center"/>
                    <w:textAlignment w:val="center"/>
                    <w:rPr>
                      <w:rFonts w:hint="default" w:ascii="Times New Roman" w:hAnsi="Times New Roman" w:eastAsia="宋体" w:cs="Times New Roman"/>
                      <w:kern w:val="0"/>
                      <w:sz w:val="15"/>
                      <w:szCs w:val="15"/>
                      <w:highlight w:val="none"/>
                      <w:lang w:val="en-US" w:eastAsia="zh-CN"/>
                    </w:rPr>
                  </w:pPr>
                  <w:r>
                    <w:rPr>
                      <w:rFonts w:hint="default" w:ascii="Times New Roman" w:hAnsi="Times New Roman" w:eastAsia="宋体" w:cs="Times New Roman"/>
                      <w:i w:val="0"/>
                      <w:iCs w:val="0"/>
                      <w:color w:val="000000"/>
                      <w:kern w:val="0"/>
                      <w:sz w:val="15"/>
                      <w:szCs w:val="15"/>
                      <w:u w:val="none"/>
                      <w:lang w:val="en-US" w:eastAsia="zh-CN" w:bidi="ar"/>
                    </w:rPr>
                    <w:t>90</w:t>
                  </w:r>
                </w:p>
              </w:tc>
              <w:tc>
                <w:tcPr>
                  <w:tcW w:w="684" w:type="dxa"/>
                  <w:vMerge w:val="continue"/>
                  <w:shd w:val="clear" w:color="auto" w:fill="auto"/>
                  <w:vAlign w:val="center"/>
                </w:tcPr>
                <w:p w14:paraId="329F3595">
                  <w:pPr>
                    <w:keepNext w:val="0"/>
                    <w:keepLines w:val="0"/>
                    <w:widowControl/>
                    <w:suppressLineNumbers w:val="0"/>
                    <w:jc w:val="center"/>
                    <w:textAlignment w:val="center"/>
                    <w:rPr>
                      <w:rFonts w:hint="default" w:ascii="Times New Roman" w:hAnsi="Times New Roman" w:cs="Times New Roman"/>
                      <w:kern w:val="0"/>
                      <w:sz w:val="15"/>
                      <w:szCs w:val="15"/>
                      <w:highlight w:val="none"/>
                      <w:lang w:val="en-US" w:eastAsia="zh-CN"/>
                    </w:rPr>
                  </w:pPr>
                </w:p>
              </w:tc>
              <w:tc>
                <w:tcPr>
                  <w:tcW w:w="777" w:type="dxa"/>
                  <w:shd w:val="clear" w:color="auto" w:fill="auto"/>
                  <w:vAlign w:val="center"/>
                </w:tcPr>
                <w:p w14:paraId="1763BFA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0.000284</w:t>
                  </w:r>
                </w:p>
              </w:tc>
              <w:tc>
                <w:tcPr>
                  <w:tcW w:w="882" w:type="dxa"/>
                  <w:shd w:val="clear" w:color="auto" w:fill="auto"/>
                  <w:vAlign w:val="center"/>
                </w:tcPr>
                <w:p w14:paraId="5A91E41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0.00011</w:t>
                  </w:r>
                  <w:r>
                    <w:rPr>
                      <w:rFonts w:hint="eastAsia" w:ascii="Times New Roman" w:hAnsi="Times New Roman" w:eastAsia="宋体" w:cs="Times New Roman"/>
                      <w:i w:val="0"/>
                      <w:iCs w:val="0"/>
                      <w:color w:val="000000"/>
                      <w:kern w:val="0"/>
                      <w:sz w:val="15"/>
                      <w:szCs w:val="15"/>
                      <w:u w:val="none"/>
                      <w:lang w:val="en-US" w:eastAsia="zh-CN" w:bidi="ar"/>
                    </w:rPr>
                    <w:t>9</w:t>
                  </w:r>
                </w:p>
              </w:tc>
              <w:tc>
                <w:tcPr>
                  <w:tcW w:w="801" w:type="dxa"/>
                  <w:shd w:val="clear" w:color="auto" w:fill="auto"/>
                  <w:vAlign w:val="center"/>
                </w:tcPr>
                <w:p w14:paraId="669A871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0.00474</w:t>
                  </w:r>
                </w:p>
              </w:tc>
              <w:tc>
                <w:tcPr>
                  <w:tcW w:w="740" w:type="dxa"/>
                  <w:shd w:val="clear" w:color="auto" w:fill="auto"/>
                  <w:vAlign w:val="center"/>
                </w:tcPr>
                <w:p w14:paraId="70FE7F6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0.0000316</w:t>
                  </w:r>
                </w:p>
              </w:tc>
              <w:tc>
                <w:tcPr>
                  <w:tcW w:w="882" w:type="dxa"/>
                  <w:shd w:val="clear" w:color="auto" w:fill="auto"/>
                  <w:vAlign w:val="center"/>
                </w:tcPr>
                <w:p w14:paraId="5FC548C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1.31667E-05</w:t>
                  </w:r>
                </w:p>
              </w:tc>
              <w:tc>
                <w:tcPr>
                  <w:tcW w:w="890" w:type="dxa"/>
                  <w:shd w:val="clear" w:color="auto" w:fill="auto"/>
                  <w:vAlign w:val="center"/>
                </w:tcPr>
                <w:p w14:paraId="76953C8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w:t>
                  </w:r>
                </w:p>
              </w:tc>
              <w:tc>
                <w:tcPr>
                  <w:tcW w:w="890" w:type="dxa"/>
                  <w:shd w:val="clear" w:color="auto" w:fill="auto"/>
                  <w:vAlign w:val="center"/>
                </w:tcPr>
                <w:p w14:paraId="3C21589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0.000316</w:t>
                  </w:r>
                </w:p>
              </w:tc>
            </w:tr>
            <w:tr w14:paraId="040F07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jc w:val="center"/>
              </w:trPr>
              <w:tc>
                <w:tcPr>
                  <w:tcW w:w="252" w:type="dxa"/>
                  <w:vMerge w:val="continue"/>
                  <w:shd w:val="clear" w:color="auto" w:fill="auto"/>
                  <w:vAlign w:val="center"/>
                </w:tcPr>
                <w:p w14:paraId="3E4A8D97">
                  <w:pPr>
                    <w:widowControl/>
                    <w:jc w:val="center"/>
                    <w:rPr>
                      <w:rFonts w:hint="default" w:ascii="Times New Roman" w:hAnsi="Times New Roman" w:cs="Times New Roman"/>
                      <w:kern w:val="0"/>
                      <w:sz w:val="15"/>
                      <w:szCs w:val="15"/>
                      <w:highlight w:val="none"/>
                    </w:rPr>
                  </w:pPr>
                </w:p>
              </w:tc>
              <w:tc>
                <w:tcPr>
                  <w:tcW w:w="478" w:type="dxa"/>
                  <w:shd w:val="clear" w:color="auto" w:fill="auto"/>
                  <w:vAlign w:val="center"/>
                </w:tcPr>
                <w:p w14:paraId="33A6F1E2">
                  <w:pPr>
                    <w:widowControl/>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lang w:val="en-US" w:eastAsia="zh-CN"/>
                    </w:rPr>
                    <w:t>甲苯</w:t>
                  </w:r>
                </w:p>
              </w:tc>
              <w:tc>
                <w:tcPr>
                  <w:tcW w:w="665" w:type="dxa"/>
                  <w:shd w:val="clear" w:color="auto" w:fill="auto"/>
                  <w:vAlign w:val="center"/>
                </w:tcPr>
                <w:p w14:paraId="195A5767">
                  <w:pPr>
                    <w:keepNext w:val="0"/>
                    <w:keepLines w:val="0"/>
                    <w:widowControl/>
                    <w:suppressLineNumbers w:val="0"/>
                    <w:jc w:val="center"/>
                    <w:textAlignment w:val="center"/>
                    <w:rPr>
                      <w:rFonts w:hint="default" w:ascii="Times New Roman" w:hAnsi="Times New Roman" w:cs="Times New Roman"/>
                      <w:kern w:val="0"/>
                      <w:sz w:val="15"/>
                      <w:szCs w:val="15"/>
                      <w:highlight w:val="none"/>
                      <w:lang w:val="en-US"/>
                    </w:rPr>
                  </w:pPr>
                  <w:r>
                    <w:rPr>
                      <w:rFonts w:hint="default" w:ascii="Times New Roman" w:hAnsi="Times New Roman" w:eastAsia="宋体" w:cs="Times New Roman"/>
                      <w:i w:val="0"/>
                      <w:iCs w:val="0"/>
                      <w:color w:val="000000"/>
                      <w:kern w:val="0"/>
                      <w:sz w:val="15"/>
                      <w:szCs w:val="15"/>
                      <w:u w:val="none"/>
                      <w:lang w:val="en-US" w:eastAsia="zh-CN" w:bidi="ar"/>
                    </w:rPr>
                    <w:t>0.00021</w:t>
                  </w:r>
                  <w:r>
                    <w:rPr>
                      <w:rFonts w:hint="default" w:ascii="Times New Roman" w:hAnsi="Times New Roman" w:cs="Times New Roman"/>
                      <w:i w:val="0"/>
                      <w:iCs w:val="0"/>
                      <w:color w:val="000000"/>
                      <w:kern w:val="0"/>
                      <w:sz w:val="15"/>
                      <w:szCs w:val="15"/>
                      <w:u w:val="none"/>
                      <w:lang w:val="en-US" w:eastAsia="zh-CN" w:bidi="ar"/>
                    </w:rPr>
                    <w:t>8</w:t>
                  </w:r>
                </w:p>
              </w:tc>
              <w:tc>
                <w:tcPr>
                  <w:tcW w:w="527" w:type="dxa"/>
                  <w:shd w:val="clear" w:color="auto" w:fill="auto"/>
                  <w:vAlign w:val="center"/>
                </w:tcPr>
                <w:p w14:paraId="3BA8B5CB">
                  <w:pPr>
                    <w:keepNext w:val="0"/>
                    <w:keepLines w:val="0"/>
                    <w:widowControl/>
                    <w:suppressLineNumbers w:val="0"/>
                    <w:jc w:val="center"/>
                    <w:textAlignment w:val="center"/>
                    <w:rPr>
                      <w:rFonts w:hint="default" w:ascii="Times New Roman" w:hAnsi="Times New Roman" w:eastAsia="宋体" w:cs="Times New Roman"/>
                      <w:kern w:val="0"/>
                      <w:sz w:val="15"/>
                      <w:szCs w:val="15"/>
                      <w:highlight w:val="none"/>
                      <w:lang w:val="en-US" w:eastAsia="zh-CN"/>
                    </w:rPr>
                  </w:pPr>
                  <w:r>
                    <w:rPr>
                      <w:rFonts w:hint="default" w:ascii="Times New Roman" w:hAnsi="Times New Roman" w:eastAsia="宋体" w:cs="Times New Roman"/>
                      <w:i w:val="0"/>
                      <w:iCs w:val="0"/>
                      <w:color w:val="000000"/>
                      <w:kern w:val="0"/>
                      <w:sz w:val="15"/>
                      <w:szCs w:val="15"/>
                      <w:u w:val="none"/>
                      <w:lang w:val="en-US" w:eastAsia="zh-CN" w:bidi="ar"/>
                    </w:rPr>
                    <w:t>90/</w:t>
                  </w:r>
                  <w:r>
                    <w:rPr>
                      <w:rFonts w:hint="eastAsia" w:ascii="Times New Roman" w:hAnsi="Times New Roman" w:cs="Times New Roman"/>
                      <w:i w:val="0"/>
                      <w:iCs w:val="0"/>
                      <w:color w:val="000000"/>
                      <w:kern w:val="0"/>
                      <w:sz w:val="15"/>
                      <w:szCs w:val="15"/>
                      <w:u w:val="none"/>
                      <w:lang w:val="en-US" w:eastAsia="zh-CN" w:bidi="ar"/>
                    </w:rPr>
                    <w:t>70</w:t>
                  </w:r>
                </w:p>
              </w:tc>
              <w:tc>
                <w:tcPr>
                  <w:tcW w:w="684" w:type="dxa"/>
                  <w:vMerge w:val="continue"/>
                  <w:shd w:val="clear" w:color="auto" w:fill="auto"/>
                  <w:vAlign w:val="center"/>
                </w:tcPr>
                <w:p w14:paraId="6B7F73F2">
                  <w:pPr>
                    <w:keepNext w:val="0"/>
                    <w:keepLines w:val="0"/>
                    <w:widowControl/>
                    <w:suppressLineNumbers w:val="0"/>
                    <w:jc w:val="center"/>
                    <w:textAlignment w:val="center"/>
                    <w:rPr>
                      <w:rFonts w:hint="default" w:ascii="Times New Roman" w:hAnsi="Times New Roman" w:cs="Times New Roman"/>
                      <w:kern w:val="0"/>
                      <w:sz w:val="15"/>
                      <w:szCs w:val="15"/>
                      <w:highlight w:val="none"/>
                      <w:lang w:val="en-US" w:eastAsia="zh-CN"/>
                    </w:rPr>
                  </w:pPr>
                </w:p>
              </w:tc>
              <w:tc>
                <w:tcPr>
                  <w:tcW w:w="777" w:type="dxa"/>
                  <w:shd w:val="clear" w:color="auto" w:fill="auto"/>
                  <w:vAlign w:val="center"/>
                </w:tcPr>
                <w:p w14:paraId="07D35C7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0.0000587</w:t>
                  </w:r>
                </w:p>
              </w:tc>
              <w:tc>
                <w:tcPr>
                  <w:tcW w:w="882" w:type="dxa"/>
                  <w:shd w:val="clear" w:color="auto" w:fill="auto"/>
                  <w:vAlign w:val="center"/>
                </w:tcPr>
                <w:p w14:paraId="1F41467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2.44688E-05</w:t>
                  </w:r>
                </w:p>
              </w:tc>
              <w:tc>
                <w:tcPr>
                  <w:tcW w:w="801" w:type="dxa"/>
                  <w:shd w:val="clear" w:color="auto" w:fill="auto"/>
                  <w:vAlign w:val="center"/>
                </w:tcPr>
                <w:p w14:paraId="10ECA29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0.00097</w:t>
                  </w:r>
                  <w:r>
                    <w:rPr>
                      <w:rFonts w:hint="eastAsia" w:ascii="Times New Roman" w:hAnsi="Times New Roman" w:eastAsia="宋体" w:cs="Times New Roman"/>
                      <w:i w:val="0"/>
                      <w:iCs w:val="0"/>
                      <w:color w:val="000000"/>
                      <w:kern w:val="0"/>
                      <w:sz w:val="15"/>
                      <w:szCs w:val="15"/>
                      <w:u w:val="none"/>
                      <w:lang w:val="en-US" w:eastAsia="zh-CN" w:bidi="ar"/>
                    </w:rPr>
                    <w:t>9</w:t>
                  </w:r>
                </w:p>
              </w:tc>
              <w:tc>
                <w:tcPr>
                  <w:tcW w:w="740" w:type="dxa"/>
                  <w:shd w:val="clear" w:color="auto" w:fill="auto"/>
                  <w:vAlign w:val="center"/>
                </w:tcPr>
                <w:p w14:paraId="372294A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0.000021</w:t>
                  </w:r>
                  <w:r>
                    <w:rPr>
                      <w:rFonts w:hint="eastAsia" w:ascii="Times New Roman" w:hAnsi="Times New Roman" w:eastAsia="宋体" w:cs="Times New Roman"/>
                      <w:i w:val="0"/>
                      <w:iCs w:val="0"/>
                      <w:color w:val="000000"/>
                      <w:kern w:val="0"/>
                      <w:sz w:val="15"/>
                      <w:szCs w:val="15"/>
                      <w:u w:val="none"/>
                      <w:lang w:val="en-US" w:eastAsia="zh-CN" w:bidi="ar"/>
                    </w:rPr>
                    <w:t>8</w:t>
                  </w:r>
                </w:p>
              </w:tc>
              <w:tc>
                <w:tcPr>
                  <w:tcW w:w="882" w:type="dxa"/>
                  <w:shd w:val="clear" w:color="auto" w:fill="auto"/>
                  <w:vAlign w:val="center"/>
                </w:tcPr>
                <w:p w14:paraId="0752B82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9.0625E-06</w:t>
                  </w:r>
                </w:p>
              </w:tc>
              <w:tc>
                <w:tcPr>
                  <w:tcW w:w="890" w:type="dxa"/>
                  <w:shd w:val="clear" w:color="auto" w:fill="auto"/>
                  <w:vAlign w:val="center"/>
                </w:tcPr>
                <w:p w14:paraId="2D397E5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0.000137</w:t>
                  </w:r>
                </w:p>
              </w:tc>
              <w:tc>
                <w:tcPr>
                  <w:tcW w:w="890" w:type="dxa"/>
                  <w:shd w:val="clear" w:color="auto" w:fill="auto"/>
                  <w:vAlign w:val="center"/>
                </w:tcPr>
                <w:p w14:paraId="0841631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0.000080</w:t>
                  </w:r>
                  <w:r>
                    <w:rPr>
                      <w:rFonts w:hint="eastAsia" w:ascii="Times New Roman" w:hAnsi="Times New Roman" w:eastAsia="宋体" w:cs="Times New Roman"/>
                      <w:i w:val="0"/>
                      <w:iCs w:val="0"/>
                      <w:color w:val="000000"/>
                      <w:kern w:val="0"/>
                      <w:sz w:val="15"/>
                      <w:szCs w:val="15"/>
                      <w:u w:val="none"/>
                      <w:lang w:val="en-US" w:eastAsia="zh-CN" w:bidi="ar"/>
                    </w:rPr>
                    <w:t>5</w:t>
                  </w:r>
                </w:p>
              </w:tc>
            </w:tr>
            <w:tr w14:paraId="157B22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jc w:val="center"/>
              </w:trPr>
              <w:tc>
                <w:tcPr>
                  <w:tcW w:w="252" w:type="dxa"/>
                  <w:vMerge w:val="continue"/>
                  <w:shd w:val="clear" w:color="auto" w:fill="auto"/>
                  <w:vAlign w:val="center"/>
                </w:tcPr>
                <w:p w14:paraId="0E66F95E">
                  <w:pPr>
                    <w:widowControl/>
                    <w:jc w:val="center"/>
                    <w:rPr>
                      <w:rFonts w:hint="default" w:ascii="Times New Roman" w:hAnsi="Times New Roman" w:cs="Times New Roman"/>
                      <w:kern w:val="0"/>
                      <w:sz w:val="15"/>
                      <w:szCs w:val="15"/>
                      <w:highlight w:val="none"/>
                    </w:rPr>
                  </w:pPr>
                </w:p>
              </w:tc>
              <w:tc>
                <w:tcPr>
                  <w:tcW w:w="478" w:type="dxa"/>
                  <w:shd w:val="clear" w:color="auto" w:fill="auto"/>
                  <w:vAlign w:val="center"/>
                </w:tcPr>
                <w:p w14:paraId="58789E53">
                  <w:pPr>
                    <w:widowControl/>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lang w:val="en-US" w:eastAsia="zh-CN"/>
                    </w:rPr>
                    <w:t>三氯甲烷</w:t>
                  </w:r>
                </w:p>
              </w:tc>
              <w:tc>
                <w:tcPr>
                  <w:tcW w:w="665" w:type="dxa"/>
                  <w:shd w:val="clear" w:color="auto" w:fill="auto"/>
                  <w:vAlign w:val="center"/>
                </w:tcPr>
                <w:p w14:paraId="1DA4AC69">
                  <w:pPr>
                    <w:keepNext w:val="0"/>
                    <w:keepLines w:val="0"/>
                    <w:widowControl/>
                    <w:suppressLineNumbers w:val="0"/>
                    <w:jc w:val="center"/>
                    <w:textAlignment w:val="center"/>
                    <w:rPr>
                      <w:rFonts w:hint="default" w:ascii="Times New Roman" w:hAnsi="Times New Roman" w:cs="Times New Roman"/>
                      <w:kern w:val="0"/>
                      <w:sz w:val="15"/>
                      <w:szCs w:val="15"/>
                      <w:highlight w:val="none"/>
                    </w:rPr>
                  </w:pPr>
                  <w:r>
                    <w:rPr>
                      <w:rFonts w:hint="default" w:ascii="Times New Roman" w:hAnsi="Times New Roman" w:eastAsia="宋体" w:cs="Times New Roman"/>
                      <w:i w:val="0"/>
                      <w:iCs w:val="0"/>
                      <w:color w:val="000000"/>
                      <w:kern w:val="0"/>
                      <w:sz w:val="15"/>
                      <w:szCs w:val="15"/>
                      <w:u w:val="none"/>
                      <w:lang w:val="en-US" w:eastAsia="zh-CN" w:bidi="ar"/>
                    </w:rPr>
                    <w:t>0.00238</w:t>
                  </w:r>
                </w:p>
              </w:tc>
              <w:tc>
                <w:tcPr>
                  <w:tcW w:w="527" w:type="dxa"/>
                  <w:shd w:val="clear" w:color="auto" w:fill="auto"/>
                  <w:vAlign w:val="center"/>
                </w:tcPr>
                <w:p w14:paraId="0C87BB90">
                  <w:pPr>
                    <w:keepNext w:val="0"/>
                    <w:keepLines w:val="0"/>
                    <w:widowControl/>
                    <w:suppressLineNumbers w:val="0"/>
                    <w:jc w:val="center"/>
                    <w:textAlignment w:val="center"/>
                    <w:rPr>
                      <w:rFonts w:hint="default" w:ascii="Times New Roman" w:hAnsi="Times New Roman" w:eastAsia="宋体" w:cs="Times New Roman"/>
                      <w:kern w:val="0"/>
                      <w:sz w:val="15"/>
                      <w:szCs w:val="15"/>
                      <w:highlight w:val="none"/>
                      <w:lang w:val="en-US" w:eastAsia="zh-CN"/>
                    </w:rPr>
                  </w:pPr>
                  <w:r>
                    <w:rPr>
                      <w:rFonts w:hint="default" w:ascii="Times New Roman" w:hAnsi="Times New Roman" w:eastAsia="宋体" w:cs="Times New Roman"/>
                      <w:i w:val="0"/>
                      <w:iCs w:val="0"/>
                      <w:color w:val="000000"/>
                      <w:kern w:val="0"/>
                      <w:sz w:val="15"/>
                      <w:szCs w:val="15"/>
                      <w:u w:val="none"/>
                      <w:lang w:val="en-US" w:eastAsia="zh-CN" w:bidi="ar"/>
                    </w:rPr>
                    <w:t>90/</w:t>
                  </w:r>
                  <w:r>
                    <w:rPr>
                      <w:rFonts w:hint="eastAsia" w:ascii="Times New Roman" w:hAnsi="Times New Roman" w:cs="Times New Roman"/>
                      <w:i w:val="0"/>
                      <w:iCs w:val="0"/>
                      <w:color w:val="000000"/>
                      <w:kern w:val="0"/>
                      <w:sz w:val="15"/>
                      <w:szCs w:val="15"/>
                      <w:u w:val="none"/>
                      <w:lang w:val="en-US" w:eastAsia="zh-CN" w:bidi="ar"/>
                    </w:rPr>
                    <w:t>70</w:t>
                  </w:r>
                </w:p>
              </w:tc>
              <w:tc>
                <w:tcPr>
                  <w:tcW w:w="684" w:type="dxa"/>
                  <w:vMerge w:val="continue"/>
                  <w:shd w:val="clear" w:color="auto" w:fill="auto"/>
                  <w:vAlign w:val="center"/>
                </w:tcPr>
                <w:p w14:paraId="136CB3D8">
                  <w:pPr>
                    <w:keepNext w:val="0"/>
                    <w:keepLines w:val="0"/>
                    <w:widowControl/>
                    <w:suppressLineNumbers w:val="0"/>
                    <w:jc w:val="center"/>
                    <w:textAlignment w:val="center"/>
                    <w:rPr>
                      <w:rFonts w:hint="default" w:ascii="Times New Roman" w:hAnsi="Times New Roman" w:cs="Times New Roman"/>
                      <w:kern w:val="0"/>
                      <w:sz w:val="15"/>
                      <w:szCs w:val="15"/>
                      <w:highlight w:val="none"/>
                      <w:lang w:val="en-US" w:eastAsia="zh-CN"/>
                    </w:rPr>
                  </w:pPr>
                </w:p>
              </w:tc>
              <w:tc>
                <w:tcPr>
                  <w:tcW w:w="777" w:type="dxa"/>
                  <w:shd w:val="clear" w:color="auto" w:fill="auto"/>
                  <w:vAlign w:val="center"/>
                </w:tcPr>
                <w:p w14:paraId="1246AE0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0.000644</w:t>
                  </w:r>
                </w:p>
              </w:tc>
              <w:tc>
                <w:tcPr>
                  <w:tcW w:w="882" w:type="dxa"/>
                  <w:shd w:val="clear" w:color="auto" w:fill="auto"/>
                  <w:vAlign w:val="center"/>
                </w:tcPr>
                <w:p w14:paraId="2F78337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0.000268</w:t>
                  </w:r>
                </w:p>
              </w:tc>
              <w:tc>
                <w:tcPr>
                  <w:tcW w:w="801" w:type="dxa"/>
                  <w:shd w:val="clear" w:color="auto" w:fill="auto"/>
                  <w:vAlign w:val="center"/>
                </w:tcPr>
                <w:p w14:paraId="4941D9E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0.0107</w:t>
                  </w:r>
                </w:p>
              </w:tc>
              <w:tc>
                <w:tcPr>
                  <w:tcW w:w="740" w:type="dxa"/>
                  <w:shd w:val="clear" w:color="auto" w:fill="auto"/>
                  <w:vAlign w:val="center"/>
                </w:tcPr>
                <w:p w14:paraId="4CA4ABE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0.000238</w:t>
                  </w:r>
                </w:p>
              </w:tc>
              <w:tc>
                <w:tcPr>
                  <w:tcW w:w="882" w:type="dxa"/>
                  <w:shd w:val="clear" w:color="auto" w:fill="auto"/>
                  <w:vAlign w:val="center"/>
                </w:tcPr>
                <w:p w14:paraId="1F12329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9.93333E-05</w:t>
                  </w:r>
                </w:p>
              </w:tc>
              <w:tc>
                <w:tcPr>
                  <w:tcW w:w="890" w:type="dxa"/>
                  <w:shd w:val="clear" w:color="auto" w:fill="auto"/>
                  <w:vAlign w:val="center"/>
                </w:tcPr>
                <w:p w14:paraId="3593C32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0.0015</w:t>
                  </w:r>
                </w:p>
              </w:tc>
              <w:tc>
                <w:tcPr>
                  <w:tcW w:w="890" w:type="dxa"/>
                  <w:shd w:val="clear" w:color="auto" w:fill="auto"/>
                  <w:vAlign w:val="center"/>
                </w:tcPr>
                <w:p w14:paraId="2FF2E9E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0.000882</w:t>
                  </w:r>
                </w:p>
              </w:tc>
            </w:tr>
            <w:tr w14:paraId="2E3CB9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jc w:val="center"/>
              </w:trPr>
              <w:tc>
                <w:tcPr>
                  <w:tcW w:w="252" w:type="dxa"/>
                  <w:vMerge w:val="continue"/>
                  <w:shd w:val="clear" w:color="auto" w:fill="auto"/>
                  <w:vAlign w:val="center"/>
                </w:tcPr>
                <w:p w14:paraId="7E500A04">
                  <w:pPr>
                    <w:widowControl/>
                    <w:jc w:val="center"/>
                    <w:rPr>
                      <w:rFonts w:hint="default" w:ascii="Times New Roman" w:hAnsi="Times New Roman" w:cs="Times New Roman"/>
                      <w:kern w:val="0"/>
                      <w:sz w:val="15"/>
                      <w:szCs w:val="15"/>
                      <w:highlight w:val="none"/>
                    </w:rPr>
                  </w:pPr>
                </w:p>
              </w:tc>
              <w:tc>
                <w:tcPr>
                  <w:tcW w:w="478" w:type="dxa"/>
                  <w:shd w:val="clear" w:color="auto" w:fill="auto"/>
                  <w:vAlign w:val="center"/>
                </w:tcPr>
                <w:p w14:paraId="70024C89">
                  <w:pPr>
                    <w:widowControl/>
                    <w:jc w:val="center"/>
                    <w:rPr>
                      <w:rFonts w:hint="default" w:ascii="Times New Roman" w:hAnsi="Times New Roman" w:eastAsia="宋体" w:cs="Times New Roman"/>
                      <w:kern w:val="0"/>
                      <w:sz w:val="15"/>
                      <w:szCs w:val="15"/>
                      <w:highlight w:val="none"/>
                      <w:lang w:val="en-US" w:eastAsia="zh-CN"/>
                    </w:rPr>
                  </w:pPr>
                  <w:r>
                    <w:rPr>
                      <w:rFonts w:hint="default" w:ascii="Times New Roman" w:hAnsi="Times New Roman" w:cs="Times New Roman"/>
                      <w:kern w:val="0"/>
                      <w:sz w:val="15"/>
                      <w:szCs w:val="15"/>
                      <w:highlight w:val="none"/>
                      <w:lang w:val="en-US" w:eastAsia="zh-CN"/>
                    </w:rPr>
                    <w:t>非甲烷总烃</w:t>
                  </w:r>
                </w:p>
              </w:tc>
              <w:tc>
                <w:tcPr>
                  <w:tcW w:w="665" w:type="dxa"/>
                  <w:shd w:val="clear" w:color="auto" w:fill="auto"/>
                  <w:vAlign w:val="center"/>
                </w:tcPr>
                <w:p w14:paraId="0E2EDB10">
                  <w:pPr>
                    <w:keepNext w:val="0"/>
                    <w:keepLines w:val="0"/>
                    <w:widowControl/>
                    <w:suppressLineNumbers w:val="0"/>
                    <w:jc w:val="center"/>
                    <w:textAlignment w:val="center"/>
                    <w:rPr>
                      <w:rFonts w:hint="default" w:ascii="Times New Roman" w:hAnsi="Times New Roman" w:cs="Times New Roman"/>
                      <w:kern w:val="0"/>
                      <w:sz w:val="15"/>
                      <w:szCs w:val="15"/>
                      <w:highlight w:val="none"/>
                    </w:rPr>
                  </w:pPr>
                  <w:r>
                    <w:rPr>
                      <w:rFonts w:hint="default" w:ascii="Times New Roman" w:hAnsi="Times New Roman" w:eastAsia="宋体" w:cs="Times New Roman"/>
                      <w:i w:val="0"/>
                      <w:iCs w:val="0"/>
                      <w:color w:val="000000"/>
                      <w:kern w:val="0"/>
                      <w:sz w:val="15"/>
                      <w:szCs w:val="15"/>
                      <w:u w:val="none"/>
                      <w:lang w:val="en-US" w:eastAsia="zh-CN" w:bidi="ar"/>
                    </w:rPr>
                    <w:t>0.0514</w:t>
                  </w:r>
                </w:p>
              </w:tc>
              <w:tc>
                <w:tcPr>
                  <w:tcW w:w="527" w:type="dxa"/>
                  <w:shd w:val="clear" w:color="auto" w:fill="auto"/>
                  <w:vAlign w:val="center"/>
                </w:tcPr>
                <w:p w14:paraId="3B5E44FD">
                  <w:pPr>
                    <w:keepNext w:val="0"/>
                    <w:keepLines w:val="0"/>
                    <w:widowControl/>
                    <w:suppressLineNumbers w:val="0"/>
                    <w:jc w:val="center"/>
                    <w:textAlignment w:val="center"/>
                    <w:rPr>
                      <w:rFonts w:hint="default" w:ascii="Times New Roman" w:hAnsi="Times New Roman" w:eastAsia="宋体" w:cs="Times New Roman"/>
                      <w:kern w:val="0"/>
                      <w:sz w:val="15"/>
                      <w:szCs w:val="15"/>
                      <w:highlight w:val="none"/>
                      <w:lang w:val="en-US" w:eastAsia="zh-CN"/>
                    </w:rPr>
                  </w:pPr>
                  <w:r>
                    <w:rPr>
                      <w:rFonts w:hint="default" w:ascii="Times New Roman" w:hAnsi="Times New Roman" w:eastAsia="宋体" w:cs="Times New Roman"/>
                      <w:i w:val="0"/>
                      <w:iCs w:val="0"/>
                      <w:color w:val="000000"/>
                      <w:kern w:val="0"/>
                      <w:sz w:val="15"/>
                      <w:szCs w:val="15"/>
                      <w:u w:val="none"/>
                      <w:lang w:val="en-US" w:eastAsia="zh-CN" w:bidi="ar"/>
                    </w:rPr>
                    <w:t>90/</w:t>
                  </w:r>
                  <w:r>
                    <w:rPr>
                      <w:rFonts w:hint="eastAsia" w:ascii="Times New Roman" w:hAnsi="Times New Roman" w:cs="Times New Roman"/>
                      <w:i w:val="0"/>
                      <w:iCs w:val="0"/>
                      <w:color w:val="000000"/>
                      <w:kern w:val="0"/>
                      <w:sz w:val="15"/>
                      <w:szCs w:val="15"/>
                      <w:u w:val="none"/>
                      <w:lang w:val="en-US" w:eastAsia="zh-CN" w:bidi="ar"/>
                    </w:rPr>
                    <w:t>70</w:t>
                  </w:r>
                </w:p>
              </w:tc>
              <w:tc>
                <w:tcPr>
                  <w:tcW w:w="684" w:type="dxa"/>
                  <w:vMerge w:val="continue"/>
                  <w:shd w:val="clear" w:color="auto" w:fill="auto"/>
                  <w:vAlign w:val="center"/>
                </w:tcPr>
                <w:p w14:paraId="72F0E5C2">
                  <w:pPr>
                    <w:keepNext w:val="0"/>
                    <w:keepLines w:val="0"/>
                    <w:widowControl/>
                    <w:suppressLineNumbers w:val="0"/>
                    <w:jc w:val="center"/>
                    <w:textAlignment w:val="center"/>
                    <w:rPr>
                      <w:rFonts w:hint="default" w:ascii="Times New Roman" w:hAnsi="Times New Roman" w:cs="Times New Roman"/>
                      <w:kern w:val="0"/>
                      <w:sz w:val="15"/>
                      <w:szCs w:val="15"/>
                      <w:highlight w:val="none"/>
                      <w:lang w:val="en-US" w:eastAsia="zh-CN"/>
                    </w:rPr>
                  </w:pPr>
                </w:p>
              </w:tc>
              <w:tc>
                <w:tcPr>
                  <w:tcW w:w="777" w:type="dxa"/>
                  <w:shd w:val="clear" w:color="auto" w:fill="auto"/>
                  <w:vAlign w:val="center"/>
                </w:tcPr>
                <w:p w14:paraId="5E1C331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0.0139</w:t>
                  </w:r>
                </w:p>
              </w:tc>
              <w:tc>
                <w:tcPr>
                  <w:tcW w:w="882" w:type="dxa"/>
                  <w:shd w:val="clear" w:color="auto" w:fill="auto"/>
                  <w:vAlign w:val="center"/>
                </w:tcPr>
                <w:p w14:paraId="22903EE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0.0057</w:t>
                  </w:r>
                  <w:r>
                    <w:rPr>
                      <w:rFonts w:hint="eastAsia" w:ascii="Times New Roman" w:hAnsi="Times New Roman" w:eastAsia="宋体" w:cs="Times New Roman"/>
                      <w:i w:val="0"/>
                      <w:iCs w:val="0"/>
                      <w:color w:val="000000"/>
                      <w:kern w:val="0"/>
                      <w:sz w:val="15"/>
                      <w:szCs w:val="15"/>
                      <w:u w:val="none"/>
                      <w:lang w:val="en-US" w:eastAsia="zh-CN" w:bidi="ar"/>
                    </w:rPr>
                    <w:t>9</w:t>
                  </w:r>
                </w:p>
              </w:tc>
              <w:tc>
                <w:tcPr>
                  <w:tcW w:w="801" w:type="dxa"/>
                  <w:shd w:val="clear" w:color="auto" w:fill="auto"/>
                  <w:vAlign w:val="center"/>
                </w:tcPr>
                <w:p w14:paraId="6478C42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0.231</w:t>
                  </w:r>
                </w:p>
              </w:tc>
              <w:tc>
                <w:tcPr>
                  <w:tcW w:w="740" w:type="dxa"/>
                  <w:shd w:val="clear" w:color="auto" w:fill="auto"/>
                  <w:vAlign w:val="center"/>
                </w:tcPr>
                <w:p w14:paraId="65B8AE2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0.00514</w:t>
                  </w:r>
                </w:p>
              </w:tc>
              <w:tc>
                <w:tcPr>
                  <w:tcW w:w="882" w:type="dxa"/>
                  <w:shd w:val="clear" w:color="auto" w:fill="auto"/>
                  <w:vAlign w:val="center"/>
                </w:tcPr>
                <w:p w14:paraId="3735195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0.00214</w:t>
                  </w:r>
                </w:p>
              </w:tc>
              <w:tc>
                <w:tcPr>
                  <w:tcW w:w="890" w:type="dxa"/>
                  <w:shd w:val="clear" w:color="auto" w:fill="auto"/>
                  <w:vAlign w:val="center"/>
                </w:tcPr>
                <w:p w14:paraId="16ACB8E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0.0324</w:t>
                  </w:r>
                </w:p>
              </w:tc>
              <w:tc>
                <w:tcPr>
                  <w:tcW w:w="890" w:type="dxa"/>
                  <w:shd w:val="clear" w:color="auto" w:fill="auto"/>
                  <w:vAlign w:val="center"/>
                </w:tcPr>
                <w:p w14:paraId="32C0126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0.019</w:t>
                  </w:r>
                </w:p>
              </w:tc>
            </w:tr>
            <w:tr w14:paraId="12FB12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jc w:val="center"/>
              </w:trPr>
              <w:tc>
                <w:tcPr>
                  <w:tcW w:w="252" w:type="dxa"/>
                  <w:vMerge w:val="continue"/>
                  <w:shd w:val="clear" w:color="auto" w:fill="auto"/>
                  <w:vAlign w:val="center"/>
                </w:tcPr>
                <w:p w14:paraId="46F8AB53">
                  <w:pPr>
                    <w:widowControl/>
                    <w:jc w:val="center"/>
                    <w:rPr>
                      <w:rFonts w:hint="default" w:ascii="Times New Roman" w:hAnsi="Times New Roman" w:cs="Times New Roman"/>
                      <w:kern w:val="0"/>
                      <w:sz w:val="15"/>
                      <w:szCs w:val="15"/>
                      <w:highlight w:val="none"/>
                    </w:rPr>
                  </w:pPr>
                </w:p>
              </w:tc>
              <w:tc>
                <w:tcPr>
                  <w:tcW w:w="478" w:type="dxa"/>
                  <w:shd w:val="clear" w:color="auto" w:fill="auto"/>
                  <w:vAlign w:val="center"/>
                </w:tcPr>
                <w:p w14:paraId="679E3580">
                  <w:pPr>
                    <w:widowControl/>
                    <w:jc w:val="center"/>
                    <w:rPr>
                      <w:rFonts w:hint="default" w:ascii="Times New Roman" w:hAnsi="Times New Roman" w:eastAsia="宋体" w:cs="Times New Roman"/>
                      <w:kern w:val="0"/>
                      <w:sz w:val="15"/>
                      <w:szCs w:val="15"/>
                      <w:highlight w:val="none"/>
                      <w:lang w:val="en-US" w:eastAsia="zh-CN" w:bidi="ar-SA"/>
                    </w:rPr>
                  </w:pPr>
                  <w:r>
                    <w:rPr>
                      <w:rFonts w:hint="default" w:ascii="Times New Roman" w:hAnsi="Times New Roman" w:cs="Times New Roman"/>
                      <w:kern w:val="0"/>
                      <w:sz w:val="15"/>
                      <w:szCs w:val="15"/>
                      <w:highlight w:val="none"/>
                      <w:lang w:val="en-US" w:eastAsia="zh-CN" w:bidi="ar-SA"/>
                    </w:rPr>
                    <w:t>VOCs</w:t>
                  </w:r>
                </w:p>
              </w:tc>
              <w:tc>
                <w:tcPr>
                  <w:tcW w:w="665" w:type="dxa"/>
                  <w:shd w:val="clear" w:color="auto" w:fill="auto"/>
                  <w:vAlign w:val="center"/>
                </w:tcPr>
                <w:p w14:paraId="7A8087EC">
                  <w:pPr>
                    <w:keepNext w:val="0"/>
                    <w:keepLines w:val="0"/>
                    <w:widowControl/>
                    <w:suppressLineNumbers w:val="0"/>
                    <w:jc w:val="center"/>
                    <w:textAlignment w:val="center"/>
                    <w:rPr>
                      <w:rFonts w:hint="default" w:ascii="Times New Roman" w:hAnsi="Times New Roman" w:eastAsia="宋体" w:cs="Times New Roman"/>
                      <w:kern w:val="0"/>
                      <w:sz w:val="15"/>
                      <w:szCs w:val="15"/>
                      <w:highlight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0.068</w:t>
                  </w:r>
                </w:p>
              </w:tc>
              <w:tc>
                <w:tcPr>
                  <w:tcW w:w="527" w:type="dxa"/>
                  <w:shd w:val="clear" w:color="auto" w:fill="auto"/>
                  <w:vAlign w:val="center"/>
                </w:tcPr>
                <w:p w14:paraId="4EFAB011">
                  <w:pPr>
                    <w:keepNext w:val="0"/>
                    <w:keepLines w:val="0"/>
                    <w:widowControl/>
                    <w:suppressLineNumbers w:val="0"/>
                    <w:jc w:val="center"/>
                    <w:textAlignment w:val="center"/>
                    <w:rPr>
                      <w:rFonts w:hint="default" w:ascii="Times New Roman" w:hAnsi="Times New Roman" w:eastAsia="宋体" w:cs="Times New Roman"/>
                      <w:kern w:val="0"/>
                      <w:sz w:val="15"/>
                      <w:szCs w:val="15"/>
                      <w:highlight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90/</w:t>
                  </w:r>
                  <w:r>
                    <w:rPr>
                      <w:rFonts w:hint="eastAsia" w:ascii="Times New Roman" w:hAnsi="Times New Roman" w:cs="Times New Roman"/>
                      <w:i w:val="0"/>
                      <w:iCs w:val="0"/>
                      <w:color w:val="000000"/>
                      <w:kern w:val="0"/>
                      <w:sz w:val="15"/>
                      <w:szCs w:val="15"/>
                      <w:u w:val="none"/>
                      <w:lang w:val="en-US" w:eastAsia="zh-CN" w:bidi="ar"/>
                    </w:rPr>
                    <w:t>70</w:t>
                  </w:r>
                </w:p>
              </w:tc>
              <w:tc>
                <w:tcPr>
                  <w:tcW w:w="684" w:type="dxa"/>
                  <w:vMerge w:val="continue"/>
                  <w:shd w:val="clear" w:color="auto" w:fill="auto"/>
                  <w:vAlign w:val="center"/>
                </w:tcPr>
                <w:p w14:paraId="2D4506D3">
                  <w:pPr>
                    <w:keepNext w:val="0"/>
                    <w:keepLines w:val="0"/>
                    <w:widowControl/>
                    <w:suppressLineNumbers w:val="0"/>
                    <w:jc w:val="center"/>
                    <w:textAlignment w:val="center"/>
                    <w:rPr>
                      <w:rFonts w:hint="default" w:ascii="Times New Roman" w:hAnsi="Times New Roman" w:eastAsia="宋体" w:cs="Times New Roman"/>
                      <w:kern w:val="0"/>
                      <w:sz w:val="15"/>
                      <w:szCs w:val="15"/>
                      <w:highlight w:val="none"/>
                      <w:lang w:val="en-US" w:eastAsia="zh-CN" w:bidi="ar-SA"/>
                    </w:rPr>
                  </w:pPr>
                </w:p>
              </w:tc>
              <w:tc>
                <w:tcPr>
                  <w:tcW w:w="777" w:type="dxa"/>
                  <w:shd w:val="clear" w:color="auto" w:fill="auto"/>
                  <w:vAlign w:val="center"/>
                </w:tcPr>
                <w:p w14:paraId="284285C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0.0184</w:t>
                  </w:r>
                </w:p>
              </w:tc>
              <w:tc>
                <w:tcPr>
                  <w:tcW w:w="882" w:type="dxa"/>
                  <w:shd w:val="clear" w:color="auto" w:fill="auto"/>
                  <w:vAlign w:val="center"/>
                </w:tcPr>
                <w:p w14:paraId="53D5558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0.00765</w:t>
                  </w:r>
                </w:p>
              </w:tc>
              <w:tc>
                <w:tcPr>
                  <w:tcW w:w="801" w:type="dxa"/>
                  <w:shd w:val="clear" w:color="auto" w:fill="auto"/>
                  <w:vAlign w:val="center"/>
                </w:tcPr>
                <w:p w14:paraId="6256DE3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0.306</w:t>
                  </w:r>
                </w:p>
              </w:tc>
              <w:tc>
                <w:tcPr>
                  <w:tcW w:w="740" w:type="dxa"/>
                  <w:shd w:val="clear" w:color="auto" w:fill="auto"/>
                  <w:vAlign w:val="center"/>
                </w:tcPr>
                <w:p w14:paraId="67D5B61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0.0068</w:t>
                  </w:r>
                </w:p>
              </w:tc>
              <w:tc>
                <w:tcPr>
                  <w:tcW w:w="882" w:type="dxa"/>
                  <w:shd w:val="clear" w:color="auto" w:fill="auto"/>
                  <w:vAlign w:val="center"/>
                </w:tcPr>
                <w:p w14:paraId="6B06B79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0.00283</w:t>
                  </w:r>
                </w:p>
              </w:tc>
              <w:tc>
                <w:tcPr>
                  <w:tcW w:w="890" w:type="dxa"/>
                  <w:shd w:val="clear" w:color="auto" w:fill="auto"/>
                  <w:vAlign w:val="center"/>
                </w:tcPr>
                <w:p w14:paraId="343CDBC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0.0428</w:t>
                  </w:r>
                </w:p>
              </w:tc>
              <w:tc>
                <w:tcPr>
                  <w:tcW w:w="890" w:type="dxa"/>
                  <w:shd w:val="clear" w:color="auto" w:fill="auto"/>
                  <w:vAlign w:val="center"/>
                </w:tcPr>
                <w:p w14:paraId="0547C08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0.025</w:t>
                  </w:r>
                  <w:r>
                    <w:rPr>
                      <w:rFonts w:hint="eastAsia" w:ascii="Times New Roman" w:hAnsi="Times New Roman" w:eastAsia="宋体" w:cs="Times New Roman"/>
                      <w:i w:val="0"/>
                      <w:iCs w:val="0"/>
                      <w:color w:val="000000"/>
                      <w:kern w:val="0"/>
                      <w:sz w:val="15"/>
                      <w:szCs w:val="15"/>
                      <w:u w:val="none"/>
                      <w:lang w:val="en-US" w:eastAsia="zh-CN" w:bidi="ar"/>
                    </w:rPr>
                    <w:t>2</w:t>
                  </w:r>
                </w:p>
              </w:tc>
            </w:tr>
          </w:tbl>
          <w:p w14:paraId="76812D69">
            <w:pPr>
              <w:adjustRightInd w:val="0"/>
              <w:snapToGrid w:val="0"/>
              <w:spacing w:line="360" w:lineRule="auto"/>
              <w:ind w:firstLine="420" w:firstLineChars="200"/>
              <w:rPr>
                <w:szCs w:val="21"/>
                <w:highlight w:val="none"/>
              </w:rPr>
            </w:pPr>
            <w:r>
              <w:rPr>
                <w:rFonts w:hint="eastAsia"/>
                <w:szCs w:val="21"/>
                <w:highlight w:val="none"/>
              </w:rPr>
              <w:t>（</w:t>
            </w:r>
            <w:r>
              <w:rPr>
                <w:rFonts w:hint="eastAsia"/>
                <w:szCs w:val="21"/>
                <w:highlight w:val="none"/>
                <w:lang w:val="en-US" w:eastAsia="zh-CN"/>
              </w:rPr>
              <w:t>8</w:t>
            </w:r>
            <w:r>
              <w:rPr>
                <w:rFonts w:hint="eastAsia"/>
                <w:szCs w:val="21"/>
                <w:highlight w:val="none"/>
              </w:rPr>
              <w:t>）污水站废气</w:t>
            </w:r>
          </w:p>
          <w:p w14:paraId="3A488698">
            <w:pPr>
              <w:adjustRightInd w:val="0"/>
              <w:snapToGrid w:val="0"/>
              <w:spacing w:line="360" w:lineRule="auto"/>
              <w:ind w:firstLine="420" w:firstLineChars="200"/>
              <w:rPr>
                <w:szCs w:val="21"/>
                <w:highlight w:val="none"/>
              </w:rPr>
            </w:pPr>
            <w:r>
              <w:rPr>
                <w:rFonts w:hint="eastAsia"/>
                <w:szCs w:val="21"/>
                <w:highlight w:val="none"/>
              </w:rPr>
              <w:t>企业自建污水处理站用于处理</w:t>
            </w:r>
            <w:r>
              <w:rPr>
                <w:rFonts w:hint="eastAsia"/>
                <w:szCs w:val="21"/>
                <w:highlight w:val="none"/>
                <w:lang w:val="en-US" w:eastAsia="zh-CN"/>
              </w:rPr>
              <w:t>研发</w:t>
            </w:r>
            <w:r>
              <w:rPr>
                <w:rFonts w:hint="eastAsia"/>
                <w:szCs w:val="21"/>
                <w:highlight w:val="none"/>
              </w:rPr>
              <w:t>废水。</w:t>
            </w:r>
            <w:r>
              <w:rPr>
                <w:rFonts w:hint="eastAsia"/>
                <w:szCs w:val="21"/>
                <w:highlight w:val="none"/>
                <w:lang w:val="en-US" w:eastAsia="zh-CN"/>
              </w:rPr>
              <w:t>研发</w:t>
            </w:r>
            <w:r>
              <w:rPr>
                <w:rFonts w:hint="eastAsia"/>
                <w:szCs w:val="21"/>
                <w:highlight w:val="none"/>
              </w:rPr>
              <w:t>废水进入污水处理站，采取</w:t>
            </w:r>
            <w:r>
              <w:rPr>
                <w:rFonts w:hint="eastAsia"/>
                <w:szCs w:val="21"/>
                <w:highlight w:val="none"/>
                <w:lang w:eastAsia="zh-CN"/>
              </w:rPr>
              <w:t>“</w:t>
            </w:r>
            <w:r>
              <w:rPr>
                <w:rFonts w:hint="eastAsia"/>
                <w:szCs w:val="21"/>
                <w:highlight w:val="none"/>
                <w:lang w:val="en-US" w:eastAsia="zh-CN"/>
              </w:rPr>
              <w:t>调节+混凝沉降+臭氧氧化+催化微电解+多功能处理+过滤+紫外光催化氧化</w:t>
            </w:r>
            <w:r>
              <w:rPr>
                <w:rFonts w:hint="eastAsia"/>
                <w:szCs w:val="21"/>
                <w:highlight w:val="none"/>
                <w:lang w:eastAsia="zh-CN"/>
              </w:rPr>
              <w:t>”</w:t>
            </w:r>
            <w:r>
              <w:rPr>
                <w:rFonts w:hint="eastAsia"/>
                <w:szCs w:val="21"/>
                <w:highlight w:val="none"/>
              </w:rPr>
              <w:t>处理后排放。污水处理过程中的臭气主要来自于污泥等。根据类比调查，污水站产生恶臭浓度较低，本次环评仅定性分析。在水池上加盖板密闭，仅在盖板上预留进、出气口。污水站恶臭对周边环境影响较小，环评中定性分析。</w:t>
            </w:r>
          </w:p>
          <w:p w14:paraId="60934E28">
            <w:pPr>
              <w:spacing w:line="360" w:lineRule="auto"/>
              <w:ind w:firstLine="420" w:firstLineChars="200"/>
            </w:pPr>
            <w:r>
              <w:rPr>
                <w:rFonts w:hint="eastAsia"/>
                <w:highlight w:val="none"/>
              </w:rPr>
              <w:t>2、汇总</w:t>
            </w:r>
          </w:p>
        </w:tc>
      </w:tr>
    </w:tbl>
    <w:p w14:paraId="4136E33F">
      <w:pPr>
        <w:rPr>
          <w:lang w:val="zh-CN"/>
        </w:rPr>
        <w:sectPr>
          <w:pgSz w:w="11906" w:h="16838"/>
          <w:pgMar w:top="1701" w:right="1531" w:bottom="1701" w:left="1531" w:header="851" w:footer="851" w:gutter="0"/>
          <w:cols w:space="720" w:num="1"/>
          <w:docGrid w:linePitch="312" w:charSpace="0"/>
        </w:sectPr>
      </w:pPr>
    </w:p>
    <w:p w14:paraId="4DB72386">
      <w:pPr>
        <w:pStyle w:val="505"/>
        <w:numPr>
          <w:ilvl w:val="0"/>
          <w:numId w:val="27"/>
        </w:numPr>
        <w:adjustRightInd w:val="0"/>
        <w:snapToGrid w:val="0"/>
        <w:ind w:firstLineChars="0"/>
        <w:jc w:val="center"/>
        <w:rPr>
          <w:rFonts w:hint="eastAsia" w:cs="宋体"/>
          <w:b/>
          <w:bCs/>
          <w:sz w:val="21"/>
          <w:szCs w:val="21"/>
          <w:highlight w:val="none"/>
        </w:rPr>
      </w:pPr>
      <w:r>
        <w:rPr>
          <w:rFonts w:hint="eastAsia" w:cs="宋体"/>
          <w:b/>
          <w:bCs/>
          <w:sz w:val="21"/>
          <w:szCs w:val="21"/>
          <w:highlight w:val="none"/>
        </w:rPr>
        <w:t>项目废气产排汇总</w:t>
      </w:r>
    </w:p>
    <w:tbl>
      <w:tblPr>
        <w:tblStyle w:val="88"/>
        <w:tblW w:w="484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31"/>
        <w:gridCol w:w="879"/>
        <w:gridCol w:w="871"/>
        <w:gridCol w:w="966"/>
        <w:gridCol w:w="871"/>
        <w:gridCol w:w="871"/>
        <w:gridCol w:w="1305"/>
        <w:gridCol w:w="1310"/>
        <w:gridCol w:w="1191"/>
        <w:gridCol w:w="1310"/>
        <w:gridCol w:w="1305"/>
        <w:gridCol w:w="1308"/>
      </w:tblGrid>
      <w:tr w14:paraId="748C4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9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F6E19B">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生产线</w:t>
            </w:r>
          </w:p>
        </w:tc>
        <w:tc>
          <w:tcPr>
            <w:tcW w:w="33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3098AE">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产污工序</w:t>
            </w: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D7A472">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废气因子</w:t>
            </w:r>
          </w:p>
        </w:tc>
        <w:tc>
          <w:tcPr>
            <w:tcW w:w="36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A2F586">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产生量（t/a）</w:t>
            </w: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A56570">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收集率</w:t>
            </w: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FAE036">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处理效率</w:t>
            </w:r>
          </w:p>
        </w:tc>
        <w:tc>
          <w:tcPr>
            <w:tcW w:w="98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8F9B70">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有组织排放</w:t>
            </w:r>
          </w:p>
        </w:tc>
        <w:tc>
          <w:tcPr>
            <w:tcW w:w="94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8AD378">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无组织</w:t>
            </w:r>
          </w:p>
        </w:tc>
        <w:tc>
          <w:tcPr>
            <w:tcW w:w="4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2E00FC">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削减量（t/a）</w:t>
            </w:r>
          </w:p>
        </w:tc>
        <w:tc>
          <w:tcPr>
            <w:tcW w:w="49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98154A">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合计排放量t/a</w:t>
            </w:r>
          </w:p>
        </w:tc>
      </w:tr>
      <w:tr w14:paraId="4FB02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04BFC0">
            <w:pPr>
              <w:jc w:val="center"/>
              <w:rPr>
                <w:rFonts w:hint="default" w:ascii="Times New Roman" w:hAnsi="Times New Roman" w:eastAsia="宋体" w:cs="Times New Roman"/>
                <w:i w:val="0"/>
                <w:iCs w:val="0"/>
                <w:color w:val="000000"/>
                <w:sz w:val="16"/>
                <w:szCs w:val="16"/>
                <w:u w:val="none"/>
              </w:rPr>
            </w:pPr>
          </w:p>
        </w:tc>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5336CB">
            <w:pPr>
              <w:jc w:val="center"/>
              <w:rPr>
                <w:rFonts w:hint="default" w:ascii="Times New Roman" w:hAnsi="Times New Roman" w:eastAsia="宋体" w:cs="Times New Roman"/>
                <w:i w:val="0"/>
                <w:iCs w:val="0"/>
                <w:color w:val="000000"/>
                <w:sz w:val="16"/>
                <w:szCs w:val="16"/>
                <w:u w:val="none"/>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DCEF30">
            <w:pPr>
              <w:jc w:val="center"/>
              <w:rPr>
                <w:rFonts w:hint="default" w:ascii="Times New Roman" w:hAnsi="Times New Roman" w:eastAsia="宋体" w:cs="Times New Roman"/>
                <w:i w:val="0"/>
                <w:iCs w:val="0"/>
                <w:color w:val="000000"/>
                <w:sz w:val="16"/>
                <w:szCs w:val="16"/>
                <w:u w:val="none"/>
              </w:rPr>
            </w:pPr>
          </w:p>
        </w:tc>
        <w:tc>
          <w:tcPr>
            <w:tcW w:w="3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43CC0C">
            <w:pPr>
              <w:jc w:val="center"/>
              <w:rPr>
                <w:rFonts w:hint="default" w:ascii="Times New Roman" w:hAnsi="Times New Roman" w:eastAsia="宋体" w:cs="Times New Roman"/>
                <w:i w:val="0"/>
                <w:iCs w:val="0"/>
                <w:color w:val="000000"/>
                <w:sz w:val="16"/>
                <w:szCs w:val="16"/>
                <w:u w:val="none"/>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851F9D">
            <w:pPr>
              <w:jc w:val="center"/>
              <w:rPr>
                <w:rFonts w:hint="default" w:ascii="Times New Roman" w:hAnsi="Times New Roman" w:eastAsia="宋体" w:cs="Times New Roman"/>
                <w:i w:val="0"/>
                <w:iCs w:val="0"/>
                <w:color w:val="000000"/>
                <w:sz w:val="16"/>
                <w:szCs w:val="16"/>
                <w:u w:val="none"/>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715240">
            <w:pPr>
              <w:jc w:val="center"/>
              <w:rPr>
                <w:rFonts w:hint="default" w:ascii="Times New Roman" w:hAnsi="Times New Roman" w:eastAsia="宋体" w:cs="Times New Roman"/>
                <w:i w:val="0"/>
                <w:iCs w:val="0"/>
                <w:color w:val="000000"/>
                <w:sz w:val="16"/>
                <w:szCs w:val="16"/>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4A196">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t/a</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D603B">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kg/h</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4E7F7">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t/a</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DBD23">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kg/h</w:t>
            </w:r>
          </w:p>
        </w:tc>
        <w:tc>
          <w:tcPr>
            <w:tcW w:w="4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E73E65">
            <w:pPr>
              <w:jc w:val="center"/>
              <w:rPr>
                <w:rFonts w:hint="default" w:ascii="Times New Roman" w:hAnsi="Times New Roman" w:eastAsia="宋体" w:cs="Times New Roman"/>
                <w:i w:val="0"/>
                <w:iCs w:val="0"/>
                <w:color w:val="000000"/>
                <w:sz w:val="16"/>
                <w:szCs w:val="16"/>
                <w:u w:val="none"/>
              </w:rPr>
            </w:pPr>
          </w:p>
        </w:tc>
        <w:tc>
          <w:tcPr>
            <w:tcW w:w="4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3238DC">
            <w:pPr>
              <w:jc w:val="center"/>
              <w:rPr>
                <w:rFonts w:hint="default" w:ascii="Times New Roman" w:hAnsi="Times New Roman" w:eastAsia="宋体" w:cs="Times New Roman"/>
                <w:i w:val="0"/>
                <w:iCs w:val="0"/>
                <w:color w:val="000000"/>
                <w:sz w:val="16"/>
                <w:szCs w:val="16"/>
                <w:u w:val="none"/>
              </w:rPr>
            </w:pPr>
          </w:p>
        </w:tc>
      </w:tr>
      <w:tr w14:paraId="34E6A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19B845">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脂质体类制剂</w:t>
            </w:r>
          </w:p>
        </w:tc>
        <w:tc>
          <w:tcPr>
            <w:tcW w:w="33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CDD452">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称量废气</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CB2FB">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乙醇</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66F1A">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0.0005</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8CB3F">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90%</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178C8">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eastAsia" w:cs="Times New Roman"/>
                <w:i w:val="0"/>
                <w:iCs w:val="0"/>
                <w:color w:val="000000"/>
                <w:kern w:val="0"/>
                <w:sz w:val="16"/>
                <w:szCs w:val="16"/>
                <w:u w:val="none"/>
                <w:lang w:val="en-US" w:eastAsia="zh-CN" w:bidi="ar"/>
              </w:rPr>
              <w:t>70</w:t>
            </w:r>
            <w:r>
              <w:rPr>
                <w:rFonts w:hint="default" w:ascii="Times New Roman" w:hAnsi="Times New Roman" w:eastAsia="宋体" w:cs="Times New Roman"/>
                <w:i w:val="0"/>
                <w:iCs w:val="0"/>
                <w:color w:val="000000"/>
                <w:kern w:val="0"/>
                <w:sz w:val="16"/>
                <w:szCs w:val="16"/>
                <w:u w:val="none"/>
                <w:lang w:val="en-US" w:eastAsia="zh-CN" w:bidi="ar"/>
              </w:rPr>
              <w:t>%</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F4837">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0.000135</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B1A12">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0.0027</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47A76">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0.00005</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ECD76">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0.001</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73280">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0.000315</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274AA">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0.000185</w:t>
            </w:r>
          </w:p>
        </w:tc>
      </w:tr>
      <w:tr w14:paraId="709D4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25D1BC">
            <w:pPr>
              <w:jc w:val="center"/>
              <w:rPr>
                <w:rFonts w:hint="default" w:ascii="Times New Roman" w:hAnsi="Times New Roman" w:eastAsia="宋体" w:cs="Times New Roman"/>
                <w:i w:val="0"/>
                <w:iCs w:val="0"/>
                <w:color w:val="000000"/>
                <w:sz w:val="16"/>
                <w:szCs w:val="16"/>
                <w:u w:val="none"/>
              </w:rPr>
            </w:pPr>
          </w:p>
        </w:tc>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3D1AE0">
            <w:pPr>
              <w:jc w:val="center"/>
              <w:rPr>
                <w:rFonts w:hint="default" w:ascii="Times New Roman" w:hAnsi="Times New Roman" w:eastAsia="宋体" w:cs="Times New Roman"/>
                <w:i w:val="0"/>
                <w:iCs w:val="0"/>
                <w:color w:val="000000"/>
                <w:sz w:val="16"/>
                <w:szCs w:val="16"/>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3E60F">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三氯甲烷</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4C746">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0.00001</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027CF">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90%</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60BF0">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eastAsia" w:cs="Times New Roman"/>
                <w:i w:val="0"/>
                <w:iCs w:val="0"/>
                <w:color w:val="000000"/>
                <w:kern w:val="0"/>
                <w:sz w:val="16"/>
                <w:szCs w:val="16"/>
                <w:u w:val="none"/>
                <w:lang w:val="en-US" w:eastAsia="zh-CN" w:bidi="ar"/>
              </w:rPr>
              <w:t>70</w:t>
            </w:r>
            <w:r>
              <w:rPr>
                <w:rFonts w:hint="default" w:ascii="Times New Roman" w:hAnsi="Times New Roman" w:eastAsia="宋体" w:cs="Times New Roman"/>
                <w:i w:val="0"/>
                <w:iCs w:val="0"/>
                <w:color w:val="000000"/>
                <w:kern w:val="0"/>
                <w:sz w:val="16"/>
                <w:szCs w:val="16"/>
                <w:u w:val="none"/>
                <w:lang w:val="en-US" w:eastAsia="zh-CN" w:bidi="ar"/>
              </w:rPr>
              <w:t>%</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A2DE1">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0.0000027</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6D926">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0.000054</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8EA82">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0.000001</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ADFCD">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0.00002</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E6228">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0.0000063</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15E2E">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0.0000037</w:t>
            </w:r>
          </w:p>
        </w:tc>
      </w:tr>
      <w:tr w14:paraId="64B98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2488F2">
            <w:pPr>
              <w:jc w:val="center"/>
              <w:rPr>
                <w:rFonts w:hint="default" w:ascii="Times New Roman" w:hAnsi="Times New Roman" w:eastAsia="宋体" w:cs="Times New Roman"/>
                <w:i w:val="0"/>
                <w:iCs w:val="0"/>
                <w:color w:val="000000"/>
                <w:sz w:val="16"/>
                <w:szCs w:val="16"/>
                <w:u w:val="none"/>
              </w:rPr>
            </w:pPr>
          </w:p>
        </w:tc>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D8529B">
            <w:pPr>
              <w:jc w:val="center"/>
              <w:rPr>
                <w:rFonts w:hint="default" w:ascii="Times New Roman" w:hAnsi="Times New Roman" w:eastAsia="宋体" w:cs="Times New Roman"/>
                <w:i w:val="0"/>
                <w:iCs w:val="0"/>
                <w:color w:val="000000"/>
                <w:sz w:val="16"/>
                <w:szCs w:val="16"/>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A351D">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二氯甲烷</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A3397">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0.0001</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94D82">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90%</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394FC">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eastAsia" w:cs="Times New Roman"/>
                <w:i w:val="0"/>
                <w:iCs w:val="0"/>
                <w:color w:val="000000"/>
                <w:kern w:val="0"/>
                <w:sz w:val="16"/>
                <w:szCs w:val="16"/>
                <w:u w:val="none"/>
                <w:lang w:val="en-US" w:eastAsia="zh-CN" w:bidi="ar"/>
              </w:rPr>
              <w:t>70</w:t>
            </w:r>
            <w:r>
              <w:rPr>
                <w:rFonts w:hint="default" w:ascii="Times New Roman" w:hAnsi="Times New Roman" w:eastAsia="宋体" w:cs="Times New Roman"/>
                <w:i w:val="0"/>
                <w:iCs w:val="0"/>
                <w:color w:val="000000"/>
                <w:kern w:val="0"/>
                <w:sz w:val="16"/>
                <w:szCs w:val="16"/>
                <w:u w:val="none"/>
                <w:lang w:val="en-US" w:eastAsia="zh-CN" w:bidi="ar"/>
              </w:rPr>
              <w:t>%</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B5E14">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0.000027</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407BA">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0.00054</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33775">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0.00001</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0A38F">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0.0002</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2F6E7">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0.000063</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CC14C">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0.000037</w:t>
            </w:r>
          </w:p>
        </w:tc>
      </w:tr>
      <w:tr w14:paraId="4813D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DF394B">
            <w:pPr>
              <w:jc w:val="center"/>
              <w:rPr>
                <w:rFonts w:hint="default" w:ascii="Times New Roman" w:hAnsi="Times New Roman" w:eastAsia="宋体" w:cs="Times New Roman"/>
                <w:i w:val="0"/>
                <w:iCs w:val="0"/>
                <w:color w:val="000000"/>
                <w:sz w:val="16"/>
                <w:szCs w:val="16"/>
                <w:u w:val="none"/>
              </w:rPr>
            </w:pPr>
          </w:p>
        </w:tc>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77E747">
            <w:pPr>
              <w:jc w:val="center"/>
              <w:rPr>
                <w:rFonts w:hint="default" w:ascii="Times New Roman" w:hAnsi="Times New Roman" w:eastAsia="宋体" w:cs="Times New Roman"/>
                <w:i w:val="0"/>
                <w:iCs w:val="0"/>
                <w:color w:val="000000"/>
                <w:sz w:val="16"/>
                <w:szCs w:val="16"/>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41D68">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甲醇</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FDC48">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0.00005</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75EE3">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90%</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6864E">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eastAsia" w:cs="Times New Roman"/>
                <w:i w:val="0"/>
                <w:iCs w:val="0"/>
                <w:color w:val="000000"/>
                <w:kern w:val="0"/>
                <w:sz w:val="16"/>
                <w:szCs w:val="16"/>
                <w:u w:val="none"/>
                <w:lang w:val="en-US" w:eastAsia="zh-CN" w:bidi="ar"/>
              </w:rPr>
              <w:t>70</w:t>
            </w:r>
            <w:r>
              <w:rPr>
                <w:rFonts w:hint="default" w:ascii="Times New Roman" w:hAnsi="Times New Roman" w:eastAsia="宋体" w:cs="Times New Roman"/>
                <w:i w:val="0"/>
                <w:iCs w:val="0"/>
                <w:color w:val="000000"/>
                <w:kern w:val="0"/>
                <w:sz w:val="16"/>
                <w:szCs w:val="16"/>
                <w:u w:val="none"/>
                <w:lang w:val="en-US" w:eastAsia="zh-CN" w:bidi="ar"/>
              </w:rPr>
              <w:t>%</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AA598">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0.0000135</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42355">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0.00027</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F528B">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0.000005</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0FF4E">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0.0001</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14699">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0.0000315</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39235">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0.0000185</w:t>
            </w:r>
          </w:p>
        </w:tc>
      </w:tr>
      <w:tr w14:paraId="43B2C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8C8365">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纳米粒制剂</w:t>
            </w:r>
          </w:p>
        </w:tc>
        <w:tc>
          <w:tcPr>
            <w:tcW w:w="33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CCF7E7">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称量废气</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81089">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三氯甲烷</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BAF0D">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0.00001</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C1873">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90%</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A2877">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eastAsia" w:cs="Times New Roman"/>
                <w:i w:val="0"/>
                <w:iCs w:val="0"/>
                <w:color w:val="000000"/>
                <w:kern w:val="0"/>
                <w:sz w:val="16"/>
                <w:szCs w:val="16"/>
                <w:u w:val="none"/>
                <w:lang w:val="en-US" w:eastAsia="zh-CN" w:bidi="ar"/>
              </w:rPr>
              <w:t>70</w:t>
            </w:r>
            <w:r>
              <w:rPr>
                <w:rFonts w:hint="default" w:ascii="Times New Roman" w:hAnsi="Times New Roman" w:eastAsia="宋体" w:cs="Times New Roman"/>
                <w:i w:val="0"/>
                <w:iCs w:val="0"/>
                <w:color w:val="000000"/>
                <w:kern w:val="0"/>
                <w:sz w:val="16"/>
                <w:szCs w:val="16"/>
                <w:u w:val="none"/>
                <w:lang w:val="en-US" w:eastAsia="zh-CN" w:bidi="ar"/>
              </w:rPr>
              <w:t>%</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1A154">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0.0000027</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8C738">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0.000054</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64F09">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0.000001</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94400">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0.00002</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8C394">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0.0000063</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5DC97">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0.0000037</w:t>
            </w:r>
          </w:p>
        </w:tc>
      </w:tr>
      <w:tr w14:paraId="1314C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55928D">
            <w:pPr>
              <w:jc w:val="center"/>
              <w:rPr>
                <w:rFonts w:hint="default" w:ascii="Times New Roman" w:hAnsi="Times New Roman" w:eastAsia="宋体" w:cs="Times New Roman"/>
                <w:i w:val="0"/>
                <w:iCs w:val="0"/>
                <w:color w:val="000000"/>
                <w:sz w:val="16"/>
                <w:szCs w:val="16"/>
                <w:u w:val="none"/>
              </w:rPr>
            </w:pPr>
          </w:p>
        </w:tc>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20294F">
            <w:pPr>
              <w:jc w:val="center"/>
              <w:rPr>
                <w:rFonts w:hint="default" w:ascii="Times New Roman" w:hAnsi="Times New Roman" w:eastAsia="宋体" w:cs="Times New Roman"/>
                <w:i w:val="0"/>
                <w:iCs w:val="0"/>
                <w:color w:val="000000"/>
                <w:sz w:val="16"/>
                <w:szCs w:val="16"/>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62DA5">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二氯甲烷</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498EE">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0.00001</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05A71">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90%</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87D42">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eastAsia" w:cs="Times New Roman"/>
                <w:i w:val="0"/>
                <w:iCs w:val="0"/>
                <w:color w:val="000000"/>
                <w:kern w:val="0"/>
                <w:sz w:val="16"/>
                <w:szCs w:val="16"/>
                <w:u w:val="none"/>
                <w:lang w:val="en-US" w:eastAsia="zh-CN" w:bidi="ar"/>
              </w:rPr>
              <w:t>70</w:t>
            </w:r>
            <w:r>
              <w:rPr>
                <w:rFonts w:hint="default" w:ascii="Times New Roman" w:hAnsi="Times New Roman" w:eastAsia="宋体" w:cs="Times New Roman"/>
                <w:i w:val="0"/>
                <w:iCs w:val="0"/>
                <w:color w:val="000000"/>
                <w:kern w:val="0"/>
                <w:sz w:val="16"/>
                <w:szCs w:val="16"/>
                <w:u w:val="none"/>
                <w:lang w:val="en-US" w:eastAsia="zh-CN" w:bidi="ar"/>
              </w:rPr>
              <w:t>%</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A6161">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0.0000027</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EA28F">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0.000054</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EEE04">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0.000001</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F9440">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0.00002</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ACB90">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0.0000063</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F4246">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0.0000037</w:t>
            </w:r>
          </w:p>
        </w:tc>
      </w:tr>
      <w:tr w14:paraId="05DC2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C53BB">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A08A</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C979D">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过滤、收集废气</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30426">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二氯甲烷</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3A6E0">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0.0002</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C93DE">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99%</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1AB7B">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eastAsia" w:cs="Times New Roman"/>
                <w:i w:val="0"/>
                <w:iCs w:val="0"/>
                <w:color w:val="000000"/>
                <w:kern w:val="0"/>
                <w:sz w:val="16"/>
                <w:szCs w:val="16"/>
                <w:u w:val="none"/>
                <w:lang w:val="en-US" w:eastAsia="zh-CN" w:bidi="ar"/>
              </w:rPr>
              <w:t>70</w:t>
            </w:r>
            <w:r>
              <w:rPr>
                <w:rFonts w:hint="default" w:ascii="Times New Roman" w:hAnsi="Times New Roman" w:eastAsia="宋体" w:cs="Times New Roman"/>
                <w:i w:val="0"/>
                <w:iCs w:val="0"/>
                <w:color w:val="000000"/>
                <w:kern w:val="0"/>
                <w:sz w:val="16"/>
                <w:szCs w:val="16"/>
                <w:u w:val="none"/>
                <w:lang w:val="en-US" w:eastAsia="zh-CN" w:bidi="ar"/>
              </w:rPr>
              <w:t>%</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35430">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0.0000594</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3A450">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0.0000248</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E6C9F">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0.000002</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48B46">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8.33E-07</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84C63">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0.000139</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70EC0">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0.0000614</w:t>
            </w:r>
          </w:p>
        </w:tc>
      </w:tr>
      <w:tr w14:paraId="50CFB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9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C0A073">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A04A</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31A85">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配液废气</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C6512">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二氯甲烷</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8BB51">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0.0002</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4775B">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99%</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3FF8A">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eastAsia" w:cs="Times New Roman"/>
                <w:i w:val="0"/>
                <w:iCs w:val="0"/>
                <w:color w:val="000000"/>
                <w:kern w:val="0"/>
                <w:sz w:val="16"/>
                <w:szCs w:val="16"/>
                <w:u w:val="none"/>
                <w:lang w:val="en-US" w:eastAsia="zh-CN" w:bidi="ar"/>
              </w:rPr>
              <w:t>70</w:t>
            </w:r>
            <w:r>
              <w:rPr>
                <w:rFonts w:hint="default" w:ascii="Times New Roman" w:hAnsi="Times New Roman" w:eastAsia="宋体" w:cs="Times New Roman"/>
                <w:i w:val="0"/>
                <w:iCs w:val="0"/>
                <w:color w:val="000000"/>
                <w:kern w:val="0"/>
                <w:sz w:val="16"/>
                <w:szCs w:val="16"/>
                <w:u w:val="none"/>
                <w:lang w:val="en-US" w:eastAsia="zh-CN" w:bidi="ar"/>
              </w:rPr>
              <w:t>%</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8DB3B">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0.0000594</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E87FF">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0.00119</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4306E">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0.000002</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99025">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0.00004</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B7701">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0.000139</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47E3F">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0.0000614</w:t>
            </w:r>
          </w:p>
        </w:tc>
      </w:tr>
      <w:tr w14:paraId="09213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9EB1EE">
            <w:pPr>
              <w:jc w:val="center"/>
              <w:rPr>
                <w:rFonts w:hint="default" w:ascii="Times New Roman" w:hAnsi="Times New Roman" w:eastAsia="宋体" w:cs="Times New Roman"/>
                <w:i w:val="0"/>
                <w:iCs w:val="0"/>
                <w:color w:val="000000"/>
                <w:sz w:val="16"/>
                <w:szCs w:val="16"/>
                <w:u w:val="none"/>
              </w:rPr>
            </w:pP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AEE62">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预干燥废气</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23EEB">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氮气（惰性气体）</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00C1A">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0.05</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F6BBE">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99%</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17921">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不适用</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CEF6F">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0.0495</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3067D">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0.0206</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170AB">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0.0005</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BD5E3">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0.000208</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6C2B6">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B244E">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0.05</w:t>
            </w:r>
          </w:p>
        </w:tc>
      </w:tr>
      <w:tr w14:paraId="3E6D5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62B292">
            <w:pPr>
              <w:jc w:val="center"/>
              <w:rPr>
                <w:rFonts w:hint="default" w:ascii="Times New Roman" w:hAnsi="Times New Roman" w:eastAsia="宋体" w:cs="Times New Roman"/>
                <w:i w:val="0"/>
                <w:iCs w:val="0"/>
                <w:color w:val="000000"/>
                <w:sz w:val="16"/>
                <w:szCs w:val="16"/>
                <w:u w:val="none"/>
              </w:rPr>
            </w:pP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F5039">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干燥废气</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47857">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氮气（惰性气体）</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5FAE0">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0.00625</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2240D">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99%</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1899F">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不适用</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CAEEF">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0.00619</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F9398">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0.00258</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6CB6D">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6.25E-05</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2044B">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2.60E-05</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72098">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FF530">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0.00625</w:t>
            </w:r>
          </w:p>
        </w:tc>
      </w:tr>
      <w:tr w14:paraId="28D25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9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ADBF6E">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A05A</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97824">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称量废气</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4A9BF">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冰醋酸</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3EFAE">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0.000015</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BC9A2">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90%</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60136">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eastAsia" w:cs="Times New Roman"/>
                <w:i w:val="0"/>
                <w:iCs w:val="0"/>
                <w:color w:val="000000"/>
                <w:kern w:val="0"/>
                <w:sz w:val="16"/>
                <w:szCs w:val="16"/>
                <w:u w:val="none"/>
                <w:lang w:val="en-US" w:eastAsia="zh-CN" w:bidi="ar"/>
              </w:rPr>
              <w:t>70</w:t>
            </w:r>
            <w:r>
              <w:rPr>
                <w:rFonts w:hint="default" w:ascii="Times New Roman" w:hAnsi="Times New Roman" w:eastAsia="宋体" w:cs="Times New Roman"/>
                <w:i w:val="0"/>
                <w:iCs w:val="0"/>
                <w:color w:val="000000"/>
                <w:kern w:val="0"/>
                <w:sz w:val="16"/>
                <w:szCs w:val="16"/>
                <w:u w:val="none"/>
                <w:lang w:val="en-US" w:eastAsia="zh-CN" w:bidi="ar"/>
              </w:rPr>
              <w:t>%</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C5112">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0.00000405</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23BA6">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0.000081</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795B6">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0.0000015</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B6FDA">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0.00003</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95D07">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0.00000945</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E2D37">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0.00000555</w:t>
            </w:r>
          </w:p>
        </w:tc>
      </w:tr>
      <w:tr w14:paraId="54ABB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9A0832">
            <w:pPr>
              <w:jc w:val="center"/>
              <w:rPr>
                <w:rFonts w:hint="default" w:ascii="Times New Roman" w:hAnsi="Times New Roman" w:eastAsia="宋体" w:cs="Times New Roman"/>
                <w:i w:val="0"/>
                <w:iCs w:val="0"/>
                <w:color w:val="000000"/>
                <w:sz w:val="16"/>
                <w:szCs w:val="16"/>
                <w:u w:val="none"/>
              </w:rPr>
            </w:pP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085F4">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投料废气</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8AF38">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冰醋酸</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00787">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0.000015</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99A5D">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80%</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B454A">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eastAsia" w:cs="Times New Roman"/>
                <w:i w:val="0"/>
                <w:iCs w:val="0"/>
                <w:color w:val="000000"/>
                <w:kern w:val="0"/>
                <w:sz w:val="16"/>
                <w:szCs w:val="16"/>
                <w:u w:val="none"/>
                <w:lang w:val="en-US" w:eastAsia="zh-CN" w:bidi="ar"/>
              </w:rPr>
              <w:t>70</w:t>
            </w:r>
            <w:r>
              <w:rPr>
                <w:rFonts w:hint="default" w:ascii="Times New Roman" w:hAnsi="Times New Roman" w:eastAsia="宋体" w:cs="Times New Roman"/>
                <w:i w:val="0"/>
                <w:iCs w:val="0"/>
                <w:color w:val="000000"/>
                <w:kern w:val="0"/>
                <w:sz w:val="16"/>
                <w:szCs w:val="16"/>
                <w:u w:val="none"/>
                <w:lang w:val="en-US" w:eastAsia="zh-CN" w:bidi="ar"/>
              </w:rPr>
              <w:t>%</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96DCB">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0.0000036</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25C81">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0.000072</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02FE6">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0.000003</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AF68D">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0.00006</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06EB0">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0.0000084</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2C2C7">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0.0000066</w:t>
            </w:r>
          </w:p>
        </w:tc>
      </w:tr>
      <w:tr w14:paraId="57A1A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2D5318">
            <w:pPr>
              <w:jc w:val="center"/>
              <w:rPr>
                <w:rFonts w:hint="default" w:ascii="Times New Roman" w:hAnsi="Times New Roman" w:eastAsia="宋体" w:cs="Times New Roman"/>
                <w:i w:val="0"/>
                <w:iCs w:val="0"/>
                <w:color w:val="000000"/>
                <w:sz w:val="16"/>
                <w:szCs w:val="16"/>
                <w:u w:val="none"/>
              </w:rPr>
            </w:pP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D13C8">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冷冻干燥废气</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075E8">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冰醋酸</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18516">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0.00002</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C805A">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99%</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B44A3">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eastAsia" w:cs="Times New Roman"/>
                <w:i w:val="0"/>
                <w:iCs w:val="0"/>
                <w:color w:val="000000"/>
                <w:kern w:val="0"/>
                <w:sz w:val="16"/>
                <w:szCs w:val="16"/>
                <w:u w:val="none"/>
                <w:lang w:val="en-US" w:eastAsia="zh-CN" w:bidi="ar"/>
              </w:rPr>
              <w:t>70</w:t>
            </w:r>
            <w:r>
              <w:rPr>
                <w:rFonts w:hint="default" w:ascii="Times New Roman" w:hAnsi="Times New Roman" w:eastAsia="宋体" w:cs="Times New Roman"/>
                <w:i w:val="0"/>
                <w:iCs w:val="0"/>
                <w:color w:val="000000"/>
                <w:kern w:val="0"/>
                <w:sz w:val="16"/>
                <w:szCs w:val="16"/>
                <w:u w:val="none"/>
                <w:lang w:val="en-US" w:eastAsia="zh-CN" w:bidi="ar"/>
              </w:rPr>
              <w:t>%</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4C4AA">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0.00000594</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0D1BA">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0.00000495</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6CC9B">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0.0000002</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569D4">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1.67E-07</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78224">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0.0000139</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EA177">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0.00000614</w:t>
            </w:r>
          </w:p>
        </w:tc>
      </w:tr>
      <w:tr w14:paraId="18CCC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9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BE8A71">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A03B</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C7E4D">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配液废气</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EB30A">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二氯甲烷</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91A58">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0.000001</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1BFFB">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99%</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0DD83">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eastAsia" w:cs="Times New Roman"/>
                <w:i w:val="0"/>
                <w:iCs w:val="0"/>
                <w:color w:val="000000"/>
                <w:kern w:val="0"/>
                <w:sz w:val="16"/>
                <w:szCs w:val="16"/>
                <w:u w:val="none"/>
                <w:lang w:val="en-US" w:eastAsia="zh-CN" w:bidi="ar"/>
              </w:rPr>
              <w:t>70</w:t>
            </w:r>
            <w:r>
              <w:rPr>
                <w:rFonts w:hint="default" w:ascii="Times New Roman" w:hAnsi="Times New Roman" w:eastAsia="宋体" w:cs="Times New Roman"/>
                <w:i w:val="0"/>
                <w:iCs w:val="0"/>
                <w:color w:val="000000"/>
                <w:kern w:val="0"/>
                <w:sz w:val="16"/>
                <w:szCs w:val="16"/>
                <w:u w:val="none"/>
                <w:lang w:val="en-US" w:eastAsia="zh-CN" w:bidi="ar"/>
              </w:rPr>
              <w:t>%</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8FB52">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0.000000297</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477A0">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0.00000594</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A98BA">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0.00000001</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A41D4">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0.0000002</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A1C55">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0.000000693</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DAD47">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0.000000307</w:t>
            </w:r>
          </w:p>
        </w:tc>
      </w:tr>
      <w:tr w14:paraId="49FAF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B9FCBE">
            <w:pPr>
              <w:jc w:val="center"/>
              <w:rPr>
                <w:rFonts w:hint="default" w:ascii="Times New Roman" w:hAnsi="Times New Roman" w:eastAsia="宋体" w:cs="Times New Roman"/>
                <w:i w:val="0"/>
                <w:iCs w:val="0"/>
                <w:color w:val="000000"/>
                <w:sz w:val="16"/>
                <w:szCs w:val="16"/>
                <w:u w:val="none"/>
              </w:rPr>
            </w:pP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22E92">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液中干燥废气</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306C9">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二氯甲烷</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DEBFC">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0.002799</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0C4E6">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99%</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44D6B">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eastAsia" w:cs="Times New Roman"/>
                <w:i w:val="0"/>
                <w:iCs w:val="0"/>
                <w:color w:val="000000"/>
                <w:kern w:val="0"/>
                <w:sz w:val="16"/>
                <w:szCs w:val="16"/>
                <w:u w:val="none"/>
                <w:lang w:val="en-US" w:eastAsia="zh-CN" w:bidi="ar"/>
              </w:rPr>
              <w:t>70</w:t>
            </w:r>
            <w:r>
              <w:rPr>
                <w:rFonts w:hint="default" w:ascii="Times New Roman" w:hAnsi="Times New Roman" w:eastAsia="宋体" w:cs="Times New Roman"/>
                <w:i w:val="0"/>
                <w:iCs w:val="0"/>
                <w:color w:val="000000"/>
                <w:kern w:val="0"/>
                <w:sz w:val="16"/>
                <w:szCs w:val="16"/>
                <w:u w:val="none"/>
                <w:lang w:val="en-US" w:eastAsia="zh-CN" w:bidi="ar"/>
              </w:rPr>
              <w:t>%</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E6EE9">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0.000831</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5CF4F">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0.000231</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0D47B">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0.000028</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0CB0E">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7.78E-06</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44980">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0.00194</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CEC14">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0.000859</w:t>
            </w:r>
          </w:p>
        </w:tc>
      </w:tr>
      <w:tr w14:paraId="1C1D7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E3B849">
            <w:pPr>
              <w:jc w:val="center"/>
              <w:rPr>
                <w:rFonts w:hint="default" w:ascii="Times New Roman" w:hAnsi="Times New Roman" w:eastAsia="宋体" w:cs="Times New Roman"/>
                <w:i w:val="0"/>
                <w:iCs w:val="0"/>
                <w:color w:val="000000"/>
                <w:sz w:val="16"/>
                <w:szCs w:val="16"/>
                <w:u w:val="none"/>
              </w:rPr>
            </w:pP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06FA4">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冻干废气</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9E7A1">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二氯甲烷</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1E74C">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0.00025</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9C79E">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99%</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59704">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eastAsia" w:cs="Times New Roman"/>
                <w:i w:val="0"/>
                <w:iCs w:val="0"/>
                <w:color w:val="000000"/>
                <w:kern w:val="0"/>
                <w:sz w:val="16"/>
                <w:szCs w:val="16"/>
                <w:u w:val="none"/>
                <w:lang w:val="en-US" w:eastAsia="zh-CN" w:bidi="ar"/>
              </w:rPr>
              <w:t>70</w:t>
            </w:r>
            <w:r>
              <w:rPr>
                <w:rFonts w:hint="default" w:ascii="Times New Roman" w:hAnsi="Times New Roman" w:eastAsia="宋体" w:cs="Times New Roman"/>
                <w:i w:val="0"/>
                <w:iCs w:val="0"/>
                <w:color w:val="000000"/>
                <w:kern w:val="0"/>
                <w:sz w:val="16"/>
                <w:szCs w:val="16"/>
                <w:u w:val="none"/>
                <w:lang w:val="en-US" w:eastAsia="zh-CN" w:bidi="ar"/>
              </w:rPr>
              <w:t>%</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B48A8">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0.0000743</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E31D9">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3.09E-05</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09046">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0.0000025</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3F19C">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1.04E-06</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C1468">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0.000173</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74581">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0.0000768</w:t>
            </w:r>
          </w:p>
        </w:tc>
      </w:tr>
      <w:tr w14:paraId="6AD83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9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69B664">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lang w:val="en-US"/>
              </w:rPr>
            </w:pPr>
            <w:r>
              <w:rPr>
                <w:rFonts w:hint="default" w:ascii="Times New Roman" w:hAnsi="Times New Roman" w:eastAsia="宋体" w:cs="Times New Roman"/>
                <w:i w:val="0"/>
                <w:iCs w:val="0"/>
                <w:color w:val="000000"/>
                <w:kern w:val="0"/>
                <w:sz w:val="16"/>
                <w:szCs w:val="16"/>
                <w:u w:val="none"/>
                <w:lang w:val="en-US" w:eastAsia="zh-CN" w:bidi="ar"/>
              </w:rPr>
              <w:t>M05</w:t>
            </w:r>
            <w:r>
              <w:rPr>
                <w:rFonts w:hint="eastAsia" w:cs="Times New Roman"/>
                <w:i w:val="0"/>
                <w:iCs w:val="0"/>
                <w:color w:val="000000"/>
                <w:kern w:val="0"/>
                <w:sz w:val="16"/>
                <w:szCs w:val="16"/>
                <w:u w:val="none"/>
                <w:lang w:val="en-US" w:eastAsia="zh-CN" w:bidi="ar"/>
              </w:rPr>
              <w:t>A</w:t>
            </w:r>
          </w:p>
        </w:tc>
        <w:tc>
          <w:tcPr>
            <w:tcW w:w="33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01874D">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过滤、干燥废气</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EF36A">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二氯甲烷</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85CDF">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0.0001</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8D7FE">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99%</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90964">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eastAsia" w:cs="Times New Roman"/>
                <w:i w:val="0"/>
                <w:iCs w:val="0"/>
                <w:color w:val="000000"/>
                <w:kern w:val="0"/>
                <w:sz w:val="16"/>
                <w:szCs w:val="16"/>
                <w:u w:val="none"/>
                <w:lang w:val="en-US" w:eastAsia="zh-CN" w:bidi="ar"/>
              </w:rPr>
              <w:t>70</w:t>
            </w:r>
            <w:r>
              <w:rPr>
                <w:rFonts w:hint="default" w:ascii="Times New Roman" w:hAnsi="Times New Roman" w:eastAsia="宋体" w:cs="Times New Roman"/>
                <w:i w:val="0"/>
                <w:iCs w:val="0"/>
                <w:color w:val="000000"/>
                <w:kern w:val="0"/>
                <w:sz w:val="16"/>
                <w:szCs w:val="16"/>
                <w:u w:val="none"/>
                <w:lang w:val="en-US" w:eastAsia="zh-CN" w:bidi="ar"/>
              </w:rPr>
              <w:t>%</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4AFFC">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0.0000297</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5B347">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0.0000124</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6615C">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0.000001</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6E133">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4.17E-07</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79DD4">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0.0000693</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DFDB1">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0.0000307</w:t>
            </w:r>
          </w:p>
        </w:tc>
      </w:tr>
      <w:tr w14:paraId="00282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D85438">
            <w:pPr>
              <w:jc w:val="center"/>
              <w:rPr>
                <w:rFonts w:hint="default" w:ascii="Times New Roman" w:hAnsi="Times New Roman" w:eastAsia="宋体" w:cs="Times New Roman"/>
                <w:i w:val="0"/>
                <w:iCs w:val="0"/>
                <w:color w:val="000000"/>
                <w:sz w:val="16"/>
                <w:szCs w:val="16"/>
                <w:u w:val="none"/>
              </w:rPr>
            </w:pPr>
          </w:p>
        </w:tc>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A02A23">
            <w:pPr>
              <w:jc w:val="center"/>
              <w:rPr>
                <w:rFonts w:hint="default" w:ascii="Times New Roman" w:hAnsi="Times New Roman" w:eastAsia="宋体" w:cs="Times New Roman"/>
                <w:i w:val="0"/>
                <w:iCs w:val="0"/>
                <w:color w:val="000000"/>
                <w:sz w:val="16"/>
                <w:szCs w:val="16"/>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180F2">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丙酮</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15D1A">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0.0001</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BF672">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99%</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47327">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eastAsia" w:cs="Times New Roman"/>
                <w:i w:val="0"/>
                <w:iCs w:val="0"/>
                <w:color w:val="000000"/>
                <w:kern w:val="0"/>
                <w:sz w:val="16"/>
                <w:szCs w:val="16"/>
                <w:u w:val="none"/>
                <w:lang w:val="en-US" w:eastAsia="zh-CN" w:bidi="ar"/>
              </w:rPr>
              <w:t>70</w:t>
            </w:r>
            <w:r>
              <w:rPr>
                <w:rFonts w:hint="default" w:ascii="Times New Roman" w:hAnsi="Times New Roman" w:eastAsia="宋体" w:cs="Times New Roman"/>
                <w:i w:val="0"/>
                <w:iCs w:val="0"/>
                <w:color w:val="000000"/>
                <w:kern w:val="0"/>
                <w:sz w:val="16"/>
                <w:szCs w:val="16"/>
                <w:u w:val="none"/>
                <w:lang w:val="en-US" w:eastAsia="zh-CN" w:bidi="ar"/>
              </w:rPr>
              <w:t>%</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F187B">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0.0000297</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88FC6">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0.0000124</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64489">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0.000001</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C131C">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4.17E-07</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AF924">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0.0000693</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B57DA">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0.0000307</w:t>
            </w:r>
          </w:p>
        </w:tc>
      </w:tr>
      <w:tr w14:paraId="7EE1A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9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6C2C7">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实验</w:t>
            </w:r>
          </w:p>
        </w:tc>
        <w:tc>
          <w:tcPr>
            <w:tcW w:w="33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5B48C">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实验质检</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EC217">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苯</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A492E">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0.000044</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CE29A">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90%</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44B2E">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eastAsia" w:cs="Times New Roman"/>
                <w:i w:val="0"/>
                <w:iCs w:val="0"/>
                <w:color w:val="000000"/>
                <w:kern w:val="0"/>
                <w:sz w:val="16"/>
                <w:szCs w:val="16"/>
                <w:u w:val="none"/>
                <w:lang w:val="en-US" w:eastAsia="zh-CN" w:bidi="ar"/>
              </w:rPr>
              <w:t>70</w:t>
            </w:r>
            <w:r>
              <w:rPr>
                <w:rFonts w:hint="default" w:ascii="Times New Roman" w:hAnsi="Times New Roman" w:eastAsia="宋体" w:cs="Times New Roman"/>
                <w:i w:val="0"/>
                <w:iCs w:val="0"/>
                <w:color w:val="000000"/>
                <w:kern w:val="0"/>
                <w:sz w:val="16"/>
                <w:szCs w:val="16"/>
                <w:u w:val="none"/>
                <w:lang w:val="en-US" w:eastAsia="zh-CN" w:bidi="ar"/>
              </w:rPr>
              <w:t>%</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40E8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0.0000119</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21C2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0.00000495</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97C2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0.0000044</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FB8C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1.83E-06</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D405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0.0000277</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AC0B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0.0000163</w:t>
            </w:r>
          </w:p>
        </w:tc>
      </w:tr>
      <w:tr w14:paraId="2B755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C9CC9">
            <w:pPr>
              <w:jc w:val="center"/>
              <w:rPr>
                <w:rFonts w:hint="default" w:ascii="Times New Roman" w:hAnsi="Times New Roman" w:eastAsia="宋体" w:cs="Times New Roman"/>
                <w:i w:val="0"/>
                <w:iCs w:val="0"/>
                <w:color w:val="000000"/>
                <w:sz w:val="16"/>
                <w:szCs w:val="16"/>
                <w:u w:val="none"/>
              </w:rPr>
            </w:pPr>
          </w:p>
        </w:tc>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E6E42">
            <w:pPr>
              <w:jc w:val="center"/>
              <w:rPr>
                <w:rFonts w:hint="default" w:ascii="Times New Roman" w:hAnsi="Times New Roman" w:eastAsia="宋体" w:cs="Times New Roman"/>
                <w:i w:val="0"/>
                <w:iCs w:val="0"/>
                <w:color w:val="000000"/>
                <w:sz w:val="16"/>
                <w:szCs w:val="16"/>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A0E51">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二氯甲烷</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AC906">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0.004256</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94687">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90%</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3C39B">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eastAsia" w:cs="Times New Roman"/>
                <w:i w:val="0"/>
                <w:iCs w:val="0"/>
                <w:color w:val="000000"/>
                <w:kern w:val="0"/>
                <w:sz w:val="16"/>
                <w:szCs w:val="16"/>
                <w:u w:val="none"/>
                <w:lang w:val="en-US" w:eastAsia="zh-CN" w:bidi="ar"/>
              </w:rPr>
              <w:t>70</w:t>
            </w:r>
            <w:r>
              <w:rPr>
                <w:rFonts w:hint="default" w:ascii="Times New Roman" w:hAnsi="Times New Roman" w:eastAsia="宋体" w:cs="Times New Roman"/>
                <w:i w:val="0"/>
                <w:iCs w:val="0"/>
                <w:color w:val="000000"/>
                <w:kern w:val="0"/>
                <w:sz w:val="16"/>
                <w:szCs w:val="16"/>
                <w:u w:val="none"/>
                <w:lang w:val="en-US" w:eastAsia="zh-CN" w:bidi="ar"/>
              </w:rPr>
              <w:t>%</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9777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0.00115</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3E88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0.000479</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C7FF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0.000426</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8DCD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0.000177</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44C2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0.00268</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10E0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0.00157</w:t>
            </w:r>
          </w:p>
        </w:tc>
      </w:tr>
      <w:tr w14:paraId="2C4F4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2885A">
            <w:pPr>
              <w:jc w:val="center"/>
              <w:rPr>
                <w:rFonts w:hint="default" w:ascii="Times New Roman" w:hAnsi="Times New Roman" w:eastAsia="宋体" w:cs="Times New Roman"/>
                <w:i w:val="0"/>
                <w:iCs w:val="0"/>
                <w:color w:val="000000"/>
                <w:sz w:val="16"/>
                <w:szCs w:val="16"/>
                <w:u w:val="none"/>
              </w:rPr>
            </w:pPr>
          </w:p>
        </w:tc>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0FCA3">
            <w:pPr>
              <w:jc w:val="center"/>
              <w:rPr>
                <w:rFonts w:hint="default" w:ascii="Times New Roman" w:hAnsi="Times New Roman" w:eastAsia="宋体" w:cs="Times New Roman"/>
                <w:i w:val="0"/>
                <w:iCs w:val="0"/>
                <w:color w:val="000000"/>
                <w:sz w:val="16"/>
                <w:szCs w:val="16"/>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F0E62">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乙腈</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C32E2">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0.00395</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4BC4E">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90%</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D87A5">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eastAsia" w:cs="Times New Roman"/>
                <w:i w:val="0"/>
                <w:iCs w:val="0"/>
                <w:color w:val="000000"/>
                <w:kern w:val="0"/>
                <w:sz w:val="16"/>
                <w:szCs w:val="16"/>
                <w:u w:val="none"/>
                <w:lang w:val="en-US" w:eastAsia="zh-CN" w:bidi="ar"/>
              </w:rPr>
              <w:t>70</w:t>
            </w:r>
            <w:r>
              <w:rPr>
                <w:rFonts w:hint="default" w:ascii="Times New Roman" w:hAnsi="Times New Roman" w:eastAsia="宋体" w:cs="Times New Roman"/>
                <w:i w:val="0"/>
                <w:iCs w:val="0"/>
                <w:color w:val="000000"/>
                <w:kern w:val="0"/>
                <w:sz w:val="16"/>
                <w:szCs w:val="16"/>
                <w:u w:val="none"/>
                <w:lang w:val="en-US" w:eastAsia="zh-CN" w:bidi="ar"/>
              </w:rPr>
              <w:t>%</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85FA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0.00107</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54F9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0.000444</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0058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0.000395</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D9E8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0.000165</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64C6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0.00249</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5C14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0.00146</w:t>
            </w:r>
          </w:p>
        </w:tc>
      </w:tr>
      <w:tr w14:paraId="27834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A3114">
            <w:pPr>
              <w:jc w:val="center"/>
              <w:rPr>
                <w:rFonts w:hint="default" w:ascii="Times New Roman" w:hAnsi="Times New Roman" w:eastAsia="宋体" w:cs="Times New Roman"/>
                <w:i w:val="0"/>
                <w:iCs w:val="0"/>
                <w:color w:val="000000"/>
                <w:sz w:val="16"/>
                <w:szCs w:val="16"/>
                <w:u w:val="none"/>
              </w:rPr>
            </w:pPr>
          </w:p>
        </w:tc>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2E284">
            <w:pPr>
              <w:jc w:val="center"/>
              <w:rPr>
                <w:rFonts w:hint="default" w:ascii="Times New Roman" w:hAnsi="Times New Roman" w:eastAsia="宋体" w:cs="Times New Roman"/>
                <w:i w:val="0"/>
                <w:iCs w:val="0"/>
                <w:color w:val="000000"/>
                <w:sz w:val="16"/>
                <w:szCs w:val="16"/>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DEAE7">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甲醇</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B4645">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0.00395</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682D8">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90%</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C30BA">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EAA7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0.00356</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594E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0.00148</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8436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0.000395</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8872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0.000165</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E1BD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2E75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0.00395</w:t>
            </w:r>
          </w:p>
        </w:tc>
      </w:tr>
      <w:tr w14:paraId="0862E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E20F0">
            <w:pPr>
              <w:jc w:val="center"/>
              <w:rPr>
                <w:rFonts w:hint="default" w:ascii="Times New Roman" w:hAnsi="Times New Roman" w:eastAsia="宋体" w:cs="Times New Roman"/>
                <w:i w:val="0"/>
                <w:iCs w:val="0"/>
                <w:color w:val="000000"/>
                <w:sz w:val="16"/>
                <w:szCs w:val="16"/>
                <w:u w:val="none"/>
              </w:rPr>
            </w:pPr>
          </w:p>
        </w:tc>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91C61">
            <w:pPr>
              <w:jc w:val="center"/>
              <w:rPr>
                <w:rFonts w:hint="default" w:ascii="Times New Roman" w:hAnsi="Times New Roman" w:eastAsia="宋体" w:cs="Times New Roman"/>
                <w:i w:val="0"/>
                <w:iCs w:val="0"/>
                <w:color w:val="000000"/>
                <w:sz w:val="16"/>
                <w:szCs w:val="16"/>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CD5ED">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乙酸乙酯</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8702C">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0.00144</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CDCC8">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90%</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6A54B">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eastAsia" w:cs="Times New Roman"/>
                <w:i w:val="0"/>
                <w:iCs w:val="0"/>
                <w:color w:val="000000"/>
                <w:kern w:val="0"/>
                <w:sz w:val="16"/>
                <w:szCs w:val="16"/>
                <w:u w:val="none"/>
                <w:lang w:val="en-US" w:eastAsia="zh-CN" w:bidi="ar"/>
              </w:rPr>
              <w:t>70</w:t>
            </w:r>
            <w:r>
              <w:rPr>
                <w:rFonts w:hint="default" w:ascii="Times New Roman" w:hAnsi="Times New Roman" w:eastAsia="宋体" w:cs="Times New Roman"/>
                <w:i w:val="0"/>
                <w:iCs w:val="0"/>
                <w:color w:val="000000"/>
                <w:kern w:val="0"/>
                <w:sz w:val="16"/>
                <w:szCs w:val="16"/>
                <w:u w:val="none"/>
                <w:lang w:val="en-US" w:eastAsia="zh-CN" w:bidi="ar"/>
              </w:rPr>
              <w:t>%</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1011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0.000389</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A170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0.000162</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1B87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0.000144</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2EB6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0.00006</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51B0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0.000907</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8CA8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0.000533</w:t>
            </w:r>
          </w:p>
        </w:tc>
      </w:tr>
      <w:tr w14:paraId="24EAD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A82AE">
            <w:pPr>
              <w:jc w:val="center"/>
              <w:rPr>
                <w:rFonts w:hint="default" w:ascii="Times New Roman" w:hAnsi="Times New Roman" w:eastAsia="宋体" w:cs="Times New Roman"/>
                <w:i w:val="0"/>
                <w:iCs w:val="0"/>
                <w:color w:val="000000"/>
                <w:sz w:val="16"/>
                <w:szCs w:val="16"/>
                <w:u w:val="none"/>
              </w:rPr>
            </w:pPr>
          </w:p>
        </w:tc>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00591">
            <w:pPr>
              <w:jc w:val="center"/>
              <w:rPr>
                <w:rFonts w:hint="default" w:ascii="Times New Roman" w:hAnsi="Times New Roman" w:eastAsia="宋体" w:cs="Times New Roman"/>
                <w:i w:val="0"/>
                <w:iCs w:val="0"/>
                <w:color w:val="000000"/>
                <w:sz w:val="16"/>
                <w:szCs w:val="16"/>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51478">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丙酮</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63E6B">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0.000316</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E05C0">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90%</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D74C5">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A3BD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0.000284</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6B46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0.000119</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FB93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0.0000316</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4F8C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1.32E-05</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4817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4D7C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0.000316</w:t>
            </w:r>
          </w:p>
        </w:tc>
      </w:tr>
      <w:tr w14:paraId="6BF19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FD830">
            <w:pPr>
              <w:jc w:val="center"/>
              <w:rPr>
                <w:rFonts w:hint="default" w:ascii="Times New Roman" w:hAnsi="Times New Roman" w:eastAsia="宋体" w:cs="Times New Roman"/>
                <w:i w:val="0"/>
                <w:iCs w:val="0"/>
                <w:color w:val="000000"/>
                <w:sz w:val="16"/>
                <w:szCs w:val="16"/>
                <w:u w:val="none"/>
              </w:rPr>
            </w:pPr>
          </w:p>
        </w:tc>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4336C">
            <w:pPr>
              <w:jc w:val="center"/>
              <w:rPr>
                <w:rFonts w:hint="default" w:ascii="Times New Roman" w:hAnsi="Times New Roman" w:eastAsia="宋体" w:cs="Times New Roman"/>
                <w:i w:val="0"/>
                <w:iCs w:val="0"/>
                <w:color w:val="000000"/>
                <w:sz w:val="16"/>
                <w:szCs w:val="16"/>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C9513">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甲苯</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14091">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0.0002175</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37991">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90%</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4D4E7">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eastAsia" w:cs="Times New Roman"/>
                <w:i w:val="0"/>
                <w:iCs w:val="0"/>
                <w:color w:val="000000"/>
                <w:kern w:val="0"/>
                <w:sz w:val="16"/>
                <w:szCs w:val="16"/>
                <w:u w:val="none"/>
                <w:lang w:val="en-US" w:eastAsia="zh-CN" w:bidi="ar"/>
              </w:rPr>
              <w:t>70</w:t>
            </w:r>
            <w:r>
              <w:rPr>
                <w:rFonts w:hint="default" w:ascii="Times New Roman" w:hAnsi="Times New Roman" w:eastAsia="宋体" w:cs="Times New Roman"/>
                <w:i w:val="0"/>
                <w:iCs w:val="0"/>
                <w:color w:val="000000"/>
                <w:kern w:val="0"/>
                <w:sz w:val="16"/>
                <w:szCs w:val="16"/>
                <w:u w:val="none"/>
                <w:lang w:val="en-US" w:eastAsia="zh-CN" w:bidi="ar"/>
              </w:rPr>
              <w:t>%</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28A6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0.0000587</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2BB9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2.45E-05</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15DD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0.0000218</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97C1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9.06E-06</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7211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0.000137</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FD05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0.0000805</w:t>
            </w:r>
          </w:p>
        </w:tc>
      </w:tr>
      <w:tr w14:paraId="226F2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267A8">
            <w:pPr>
              <w:jc w:val="center"/>
              <w:rPr>
                <w:rFonts w:hint="default" w:ascii="Times New Roman" w:hAnsi="Times New Roman" w:eastAsia="宋体" w:cs="Times New Roman"/>
                <w:i w:val="0"/>
                <w:iCs w:val="0"/>
                <w:color w:val="000000"/>
                <w:sz w:val="16"/>
                <w:szCs w:val="16"/>
                <w:u w:val="none"/>
              </w:rPr>
            </w:pPr>
          </w:p>
        </w:tc>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7DE4D">
            <w:pPr>
              <w:jc w:val="center"/>
              <w:rPr>
                <w:rFonts w:hint="default" w:ascii="Times New Roman" w:hAnsi="Times New Roman" w:eastAsia="宋体" w:cs="Times New Roman"/>
                <w:i w:val="0"/>
                <w:iCs w:val="0"/>
                <w:color w:val="000000"/>
                <w:sz w:val="16"/>
                <w:szCs w:val="16"/>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7DCEA">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三氯甲烷</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25134">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0.002384</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99CD5">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90%</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071BD">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eastAsia" w:cs="Times New Roman"/>
                <w:i w:val="0"/>
                <w:iCs w:val="0"/>
                <w:color w:val="000000"/>
                <w:kern w:val="0"/>
                <w:sz w:val="16"/>
                <w:szCs w:val="16"/>
                <w:u w:val="none"/>
                <w:lang w:val="en-US" w:eastAsia="zh-CN" w:bidi="ar"/>
              </w:rPr>
              <w:t>70</w:t>
            </w:r>
            <w:r>
              <w:rPr>
                <w:rFonts w:hint="default" w:ascii="Times New Roman" w:hAnsi="Times New Roman" w:eastAsia="宋体" w:cs="Times New Roman"/>
                <w:i w:val="0"/>
                <w:iCs w:val="0"/>
                <w:color w:val="000000"/>
                <w:kern w:val="0"/>
                <w:sz w:val="16"/>
                <w:szCs w:val="16"/>
                <w:u w:val="none"/>
                <w:lang w:val="en-US" w:eastAsia="zh-CN" w:bidi="ar"/>
              </w:rPr>
              <w:t>%</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D451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0.000644</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5F2D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0.000268</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F50A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0.000238</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2935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9.93E-05</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830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0.0015</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88D4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0.000882</w:t>
            </w:r>
          </w:p>
        </w:tc>
      </w:tr>
      <w:tr w14:paraId="09D03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14EAC">
            <w:pPr>
              <w:jc w:val="center"/>
              <w:rPr>
                <w:rFonts w:hint="default" w:ascii="Times New Roman" w:hAnsi="Times New Roman" w:eastAsia="宋体" w:cs="Times New Roman"/>
                <w:i w:val="0"/>
                <w:iCs w:val="0"/>
                <w:color w:val="000000"/>
                <w:sz w:val="16"/>
                <w:szCs w:val="16"/>
                <w:u w:val="none"/>
              </w:rPr>
            </w:pPr>
          </w:p>
        </w:tc>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A529C">
            <w:pPr>
              <w:jc w:val="center"/>
              <w:rPr>
                <w:rFonts w:hint="default" w:ascii="Times New Roman" w:hAnsi="Times New Roman" w:eastAsia="宋体" w:cs="Times New Roman"/>
                <w:i w:val="0"/>
                <w:iCs w:val="0"/>
                <w:color w:val="000000"/>
                <w:sz w:val="16"/>
                <w:szCs w:val="16"/>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1AF91">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非甲烷总烃</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6B476">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0.0514425</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65023">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90%</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DA70F">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eastAsia" w:cs="Times New Roman"/>
                <w:i w:val="0"/>
                <w:iCs w:val="0"/>
                <w:color w:val="000000"/>
                <w:kern w:val="0"/>
                <w:sz w:val="16"/>
                <w:szCs w:val="16"/>
                <w:u w:val="none"/>
                <w:lang w:val="en-US" w:eastAsia="zh-CN" w:bidi="ar"/>
              </w:rPr>
              <w:t>70</w:t>
            </w:r>
            <w:r>
              <w:rPr>
                <w:rFonts w:hint="default" w:ascii="Times New Roman" w:hAnsi="Times New Roman" w:eastAsia="宋体" w:cs="Times New Roman"/>
                <w:i w:val="0"/>
                <w:iCs w:val="0"/>
                <w:color w:val="000000"/>
                <w:kern w:val="0"/>
                <w:sz w:val="16"/>
                <w:szCs w:val="16"/>
                <w:u w:val="none"/>
                <w:lang w:val="en-US" w:eastAsia="zh-CN" w:bidi="ar"/>
              </w:rPr>
              <w:t>%</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0000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0.0139</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9C0D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0.00579</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6CFC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0.00514</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9279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0.00214</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A072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0.0324</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DD9D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0.019</w:t>
            </w:r>
          </w:p>
        </w:tc>
      </w:tr>
      <w:tr w14:paraId="57281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075BB">
            <w:pPr>
              <w:jc w:val="center"/>
              <w:rPr>
                <w:rFonts w:hint="default" w:ascii="Times New Roman" w:hAnsi="Times New Roman" w:eastAsia="宋体" w:cs="Times New Roman"/>
                <w:i w:val="0"/>
                <w:iCs w:val="0"/>
                <w:color w:val="000000"/>
                <w:sz w:val="16"/>
                <w:szCs w:val="16"/>
                <w:u w:val="none"/>
              </w:rPr>
            </w:pPr>
          </w:p>
        </w:tc>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AC3ED">
            <w:pPr>
              <w:jc w:val="center"/>
              <w:rPr>
                <w:rFonts w:hint="default" w:ascii="Times New Roman" w:hAnsi="Times New Roman" w:eastAsia="宋体" w:cs="Times New Roman"/>
                <w:i w:val="0"/>
                <w:iCs w:val="0"/>
                <w:color w:val="000000"/>
                <w:sz w:val="16"/>
                <w:szCs w:val="16"/>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7FD8C">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VOCs</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CB6AD">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0.068</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8ADCE">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90%</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9212B">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eastAsia" w:cs="Times New Roman"/>
                <w:i w:val="0"/>
                <w:iCs w:val="0"/>
                <w:color w:val="000000"/>
                <w:kern w:val="0"/>
                <w:sz w:val="16"/>
                <w:szCs w:val="16"/>
                <w:u w:val="none"/>
                <w:lang w:val="en-US" w:eastAsia="zh-CN" w:bidi="ar"/>
              </w:rPr>
              <w:t>70</w:t>
            </w:r>
            <w:r>
              <w:rPr>
                <w:rFonts w:hint="default" w:ascii="Times New Roman" w:hAnsi="Times New Roman" w:eastAsia="宋体" w:cs="Times New Roman"/>
                <w:i w:val="0"/>
                <w:iCs w:val="0"/>
                <w:color w:val="000000"/>
                <w:kern w:val="0"/>
                <w:sz w:val="16"/>
                <w:szCs w:val="16"/>
                <w:u w:val="none"/>
                <w:lang w:val="en-US" w:eastAsia="zh-CN" w:bidi="ar"/>
              </w:rPr>
              <w:t>%</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0697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0.0184</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54C1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0.00765</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EF37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0.0068</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B5F2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0.00283</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81F2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0.0428</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A1C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0.0252</w:t>
            </w:r>
          </w:p>
        </w:tc>
      </w:tr>
      <w:tr w14:paraId="1BB66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63F0C">
            <w:pPr>
              <w:jc w:val="center"/>
              <w:rPr>
                <w:rFonts w:hint="default" w:ascii="Times New Roman" w:hAnsi="Times New Roman" w:eastAsia="宋体" w:cs="Times New Roman"/>
                <w:i w:val="0"/>
                <w:iCs w:val="0"/>
                <w:color w:val="000000"/>
                <w:sz w:val="16"/>
                <w:szCs w:val="16"/>
                <w:u w:val="none"/>
                <w:lang w:val="en-US" w:eastAsia="zh-CN"/>
              </w:rPr>
            </w:pPr>
            <w:r>
              <w:rPr>
                <w:rFonts w:hint="default" w:ascii="Times New Roman" w:hAnsi="Times New Roman" w:eastAsia="宋体" w:cs="Times New Roman"/>
                <w:i w:val="0"/>
                <w:iCs w:val="0"/>
                <w:color w:val="000000"/>
                <w:sz w:val="16"/>
                <w:szCs w:val="16"/>
                <w:u w:val="none"/>
                <w:lang w:val="en-US" w:eastAsia="zh-CN"/>
              </w:rPr>
              <w:t>污水处理站</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FFDC3">
            <w:pPr>
              <w:jc w:val="center"/>
              <w:rPr>
                <w:rFonts w:hint="default" w:ascii="Times New Roman" w:hAnsi="Times New Roman" w:eastAsia="宋体" w:cs="Times New Roman"/>
                <w:i w:val="0"/>
                <w:iCs w:val="0"/>
                <w:color w:val="000000"/>
                <w:sz w:val="16"/>
                <w:szCs w:val="16"/>
                <w:u w:val="none"/>
                <w:lang w:val="en-US" w:eastAsia="zh-CN"/>
              </w:rPr>
            </w:pPr>
            <w:r>
              <w:rPr>
                <w:rFonts w:hint="default" w:ascii="Times New Roman" w:hAnsi="Times New Roman" w:eastAsia="宋体" w:cs="Times New Roman"/>
                <w:i w:val="0"/>
                <w:iCs w:val="0"/>
                <w:color w:val="000000"/>
                <w:sz w:val="16"/>
                <w:szCs w:val="16"/>
                <w:u w:val="none"/>
                <w:lang w:val="en-US" w:eastAsia="zh-CN"/>
              </w:rPr>
              <w:t>恶臭</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39B0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恶臭</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69D2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少量</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7C2A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20C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51EB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FF5F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2CA7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少量</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FF7D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3B16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w:t>
            </w: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6401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少量</w:t>
            </w:r>
          </w:p>
        </w:tc>
      </w:tr>
      <w:tr w14:paraId="62917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22"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E6ABFB">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总计</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F1D5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苯</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AAE7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0.000044</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9484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CA6C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EB77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0.0000119</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A5FB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0.00000495</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A562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0.0000044</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8208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1.83333E-06</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B71E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0.0000277</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307B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0.0000163</w:t>
            </w:r>
          </w:p>
        </w:tc>
      </w:tr>
      <w:tr w14:paraId="5ED7A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2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06F598">
            <w:pPr>
              <w:jc w:val="center"/>
              <w:rPr>
                <w:rFonts w:hint="default" w:ascii="Times New Roman" w:hAnsi="Times New Roman" w:eastAsia="宋体" w:cs="Times New Roman"/>
                <w:i w:val="0"/>
                <w:iCs w:val="0"/>
                <w:color w:val="000000"/>
                <w:sz w:val="16"/>
                <w:szCs w:val="16"/>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23A4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二氯甲烷</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DDE7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0.0079</w:t>
            </w:r>
            <w:r>
              <w:rPr>
                <w:rFonts w:hint="eastAsia" w:ascii="Times New Roman" w:hAnsi="Times New Roman" w:eastAsia="宋体" w:cs="Times New Roman"/>
                <w:i w:val="0"/>
                <w:iCs w:val="0"/>
                <w:color w:val="000000"/>
                <w:kern w:val="0"/>
                <w:sz w:val="16"/>
                <w:szCs w:val="16"/>
                <w:u w:val="none"/>
                <w:lang w:val="en-US" w:eastAsia="zh-CN" w:bidi="ar"/>
              </w:rPr>
              <w:t>2</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A4DD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F2FD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FA76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0.00223</w:t>
            </w:r>
          </w:p>
        </w:tc>
        <w:tc>
          <w:tcPr>
            <w:tcW w:w="1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2431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0.00257</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EFDB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0.000473</w:t>
            </w:r>
          </w:p>
        </w:tc>
        <w:tc>
          <w:tcPr>
            <w:tcW w:w="1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3E4A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0.000447</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EA86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0.00521</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D666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0.0027</w:t>
            </w:r>
          </w:p>
        </w:tc>
      </w:tr>
      <w:tr w14:paraId="07A26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2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5769FD">
            <w:pPr>
              <w:jc w:val="center"/>
              <w:rPr>
                <w:rFonts w:hint="default" w:ascii="Times New Roman" w:hAnsi="Times New Roman" w:eastAsia="宋体" w:cs="Times New Roman"/>
                <w:i w:val="0"/>
                <w:iCs w:val="0"/>
                <w:color w:val="000000"/>
                <w:sz w:val="16"/>
                <w:szCs w:val="16"/>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BE04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乙腈</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1625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0.00395</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0A62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D922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E8DF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0.00107</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A3A1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0.000444</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7A77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0.000395</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E25C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0.000165</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27F3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0.00249</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652B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0.00146</w:t>
            </w:r>
          </w:p>
        </w:tc>
      </w:tr>
      <w:tr w14:paraId="62F69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2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983B03">
            <w:pPr>
              <w:jc w:val="center"/>
              <w:rPr>
                <w:rFonts w:hint="default" w:ascii="Times New Roman" w:hAnsi="Times New Roman" w:eastAsia="宋体" w:cs="Times New Roman"/>
                <w:i w:val="0"/>
                <w:iCs w:val="0"/>
                <w:color w:val="000000"/>
                <w:sz w:val="16"/>
                <w:szCs w:val="16"/>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A321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甲醇</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C198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0.004</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22BB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06EB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5B91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0.00357</w:t>
            </w:r>
          </w:p>
        </w:tc>
        <w:tc>
          <w:tcPr>
            <w:tcW w:w="1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2668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0.00175</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F6B3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0.0004</w:t>
            </w:r>
          </w:p>
        </w:tc>
        <w:tc>
          <w:tcPr>
            <w:tcW w:w="1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8D3C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0.000265</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BC32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0.0000315</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33E2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0.00397</w:t>
            </w:r>
          </w:p>
        </w:tc>
      </w:tr>
      <w:tr w14:paraId="46D96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2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5B8B6F">
            <w:pPr>
              <w:jc w:val="center"/>
              <w:rPr>
                <w:rFonts w:hint="default" w:ascii="Times New Roman" w:hAnsi="Times New Roman" w:eastAsia="宋体" w:cs="Times New Roman"/>
                <w:i w:val="0"/>
                <w:iCs w:val="0"/>
                <w:color w:val="000000"/>
                <w:sz w:val="16"/>
                <w:szCs w:val="16"/>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E34E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乙酸乙酯</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A65C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0.00144</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AE4D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2646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DC23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0.000389</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8F65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0.000162</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4348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0.000144</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6726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0.00006</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8ACE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0.000907</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105F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0.000533</w:t>
            </w:r>
          </w:p>
        </w:tc>
      </w:tr>
      <w:tr w14:paraId="54058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2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FA5FB4">
            <w:pPr>
              <w:jc w:val="center"/>
              <w:rPr>
                <w:rFonts w:hint="default" w:ascii="Times New Roman" w:hAnsi="Times New Roman" w:eastAsia="宋体" w:cs="Times New Roman"/>
                <w:i w:val="0"/>
                <w:iCs w:val="0"/>
                <w:color w:val="000000"/>
                <w:sz w:val="16"/>
                <w:szCs w:val="16"/>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1608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丙酮</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14C3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0.000416</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59BA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ECD1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D9EA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0.000314</w:t>
            </w:r>
          </w:p>
        </w:tc>
        <w:tc>
          <w:tcPr>
            <w:tcW w:w="1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FEE8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0.000131</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27D8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0.0000326</w:t>
            </w:r>
          </w:p>
        </w:tc>
        <w:tc>
          <w:tcPr>
            <w:tcW w:w="1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8F60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1.35834E-05</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06AC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0.0000693</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EEE4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0.000347</w:t>
            </w:r>
          </w:p>
        </w:tc>
      </w:tr>
      <w:tr w14:paraId="625F7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2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B26CE6">
            <w:pPr>
              <w:jc w:val="center"/>
              <w:rPr>
                <w:rFonts w:hint="default" w:ascii="Times New Roman" w:hAnsi="Times New Roman" w:eastAsia="宋体" w:cs="Times New Roman"/>
                <w:i w:val="0"/>
                <w:iCs w:val="0"/>
                <w:color w:val="000000"/>
                <w:sz w:val="16"/>
                <w:szCs w:val="16"/>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254C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甲苯</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A4C6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0.00021</w:t>
            </w:r>
            <w:r>
              <w:rPr>
                <w:rFonts w:hint="eastAsia" w:ascii="Times New Roman" w:hAnsi="Times New Roman" w:eastAsia="宋体" w:cs="Times New Roman"/>
                <w:i w:val="0"/>
                <w:iCs w:val="0"/>
                <w:color w:val="000000"/>
                <w:kern w:val="0"/>
                <w:sz w:val="16"/>
                <w:szCs w:val="16"/>
                <w:u w:val="none"/>
                <w:lang w:val="en-US" w:eastAsia="zh-CN" w:bidi="ar"/>
              </w:rPr>
              <w:t>8</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704B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EF8F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52DB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0.0000587</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5F9F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2.44688E-05</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3CBE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0.0000218</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03A0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9.0625E-06</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D0BA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0.000137</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8263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0.0000805</w:t>
            </w:r>
          </w:p>
        </w:tc>
      </w:tr>
      <w:tr w14:paraId="2903A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2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BEAA10">
            <w:pPr>
              <w:jc w:val="center"/>
              <w:rPr>
                <w:rFonts w:hint="default" w:ascii="Times New Roman" w:hAnsi="Times New Roman" w:eastAsia="宋体" w:cs="Times New Roman"/>
                <w:i w:val="0"/>
                <w:iCs w:val="0"/>
                <w:color w:val="000000"/>
                <w:sz w:val="16"/>
                <w:szCs w:val="16"/>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DFAC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三氯甲烷</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9488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0.0024</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66E1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E42A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834D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0.000649</w:t>
            </w:r>
          </w:p>
        </w:tc>
        <w:tc>
          <w:tcPr>
            <w:tcW w:w="1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E4DF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0.000376</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E3FA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0.00024</w:t>
            </w:r>
          </w:p>
        </w:tc>
        <w:tc>
          <w:tcPr>
            <w:tcW w:w="1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27B1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0.000139</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2CA6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0.00151</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D7C7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0.000889</w:t>
            </w:r>
          </w:p>
        </w:tc>
      </w:tr>
      <w:tr w14:paraId="5E892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5" w:hRule="atLeast"/>
        </w:trPr>
        <w:tc>
          <w:tcPr>
            <w:tcW w:w="72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A2E868">
            <w:pPr>
              <w:jc w:val="center"/>
              <w:rPr>
                <w:rFonts w:hint="default" w:ascii="Times New Roman" w:hAnsi="Times New Roman" w:eastAsia="宋体" w:cs="Times New Roman"/>
                <w:i w:val="0"/>
                <w:iCs w:val="0"/>
                <w:color w:val="000000"/>
                <w:sz w:val="16"/>
                <w:szCs w:val="16"/>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057E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乙醇</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1A85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0.0005</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647A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FAC6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7692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0.000135</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89FF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0.0027</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1CAF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0.00005</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9A84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0.001</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4511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0.000315</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6E2E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0.000185</w:t>
            </w:r>
          </w:p>
        </w:tc>
      </w:tr>
      <w:tr w14:paraId="33052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2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5F9E73">
            <w:pPr>
              <w:jc w:val="center"/>
              <w:rPr>
                <w:rFonts w:hint="default" w:ascii="Times New Roman" w:hAnsi="Times New Roman" w:eastAsia="宋体" w:cs="Times New Roman"/>
                <w:i w:val="0"/>
                <w:iCs w:val="0"/>
                <w:color w:val="000000"/>
                <w:sz w:val="16"/>
                <w:szCs w:val="16"/>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6B2E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冰醋酸</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0C14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0.00005</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A31E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B678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F7E6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0.0000136</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AFC5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0.000158</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7577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0.0000047</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FB42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9.01667E-05</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6E9A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0.0000318</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9D46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0.0000183</w:t>
            </w:r>
          </w:p>
        </w:tc>
      </w:tr>
      <w:tr w14:paraId="2E52D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2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8DB949">
            <w:pPr>
              <w:jc w:val="center"/>
              <w:rPr>
                <w:rFonts w:hint="default" w:ascii="Times New Roman" w:hAnsi="Times New Roman" w:eastAsia="宋体" w:cs="Times New Roman"/>
                <w:i w:val="0"/>
                <w:iCs w:val="0"/>
                <w:color w:val="000000"/>
                <w:sz w:val="16"/>
                <w:szCs w:val="16"/>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03F0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非甲烷总烃</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67FE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0.0514</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9D9C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1285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514E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0.0139</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1DA7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0.00579</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981F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0.00514</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5DDA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0.00214</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0FFF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0.0324</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A28D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0.019</w:t>
            </w:r>
          </w:p>
        </w:tc>
      </w:tr>
      <w:tr w14:paraId="7753D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1CC87E">
            <w:pPr>
              <w:jc w:val="center"/>
              <w:rPr>
                <w:rFonts w:hint="default" w:ascii="Times New Roman" w:hAnsi="Times New Roman" w:eastAsia="宋体" w:cs="Times New Roman"/>
                <w:i w:val="0"/>
                <w:iCs w:val="0"/>
                <w:color w:val="000000"/>
                <w:sz w:val="16"/>
                <w:szCs w:val="16"/>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DE1D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VOCs</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669F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0.0723</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8F9E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B61A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7AE6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0.0223</w:t>
            </w:r>
          </w:p>
        </w:tc>
        <w:tc>
          <w:tcPr>
            <w:tcW w:w="1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F7DE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0.0141</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8A35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0.00691</w:t>
            </w:r>
          </w:p>
        </w:tc>
        <w:tc>
          <w:tcPr>
            <w:tcW w:w="1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AE48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0.00433</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CE4B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0.0431</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3564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0.0292</w:t>
            </w:r>
          </w:p>
        </w:tc>
      </w:tr>
      <w:tr w14:paraId="3F1AF8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72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93CB2A">
            <w:pPr>
              <w:jc w:val="center"/>
              <w:rPr>
                <w:rFonts w:hint="default" w:ascii="Times New Roman" w:hAnsi="Times New Roman" w:eastAsia="宋体" w:cs="Times New Roman"/>
                <w:i w:val="0"/>
                <w:iCs w:val="0"/>
                <w:color w:val="000000"/>
                <w:sz w:val="16"/>
                <w:szCs w:val="16"/>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0790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氮气（惰性气体）</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6C70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0.056</w:t>
            </w:r>
            <w:r>
              <w:rPr>
                <w:rFonts w:hint="eastAsia" w:ascii="Times New Roman" w:hAnsi="Times New Roman" w:eastAsia="宋体" w:cs="Times New Roman"/>
                <w:i w:val="0"/>
                <w:iCs w:val="0"/>
                <w:color w:val="000000"/>
                <w:kern w:val="0"/>
                <w:sz w:val="16"/>
                <w:szCs w:val="16"/>
                <w:u w:val="none"/>
                <w:lang w:val="en-US" w:eastAsia="zh-CN" w:bidi="ar"/>
              </w:rPr>
              <w:t>3</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2393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0C3B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FB00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0.0557</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DFA1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0.0232</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5C46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0.000563</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5D34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0.000234</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F674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0</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4170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0.05625</w:t>
            </w:r>
          </w:p>
        </w:tc>
      </w:tr>
    </w:tbl>
    <w:p w14:paraId="41C3ACA4">
      <w:pPr>
        <w:pStyle w:val="505"/>
        <w:keepNext w:val="0"/>
        <w:keepLines w:val="0"/>
        <w:pageBreakBefore/>
        <w:widowControl w:val="0"/>
        <w:numPr>
          <w:ilvl w:val="0"/>
          <w:numId w:val="27"/>
        </w:numPr>
        <w:kinsoku/>
        <w:wordWrap/>
        <w:overflowPunct/>
        <w:topLinePunct w:val="0"/>
        <w:autoSpaceDE/>
        <w:autoSpaceDN/>
        <w:bidi w:val="0"/>
        <w:adjustRightInd w:val="0"/>
        <w:snapToGrid w:val="0"/>
        <w:ind w:left="420" w:hanging="420" w:firstLineChars="0"/>
        <w:jc w:val="center"/>
        <w:textAlignment w:val="auto"/>
        <w:rPr>
          <w:highlight w:val="none"/>
        </w:rPr>
      </w:pPr>
      <w:r>
        <w:rPr>
          <w:rFonts w:hint="eastAsia" w:cs="宋体"/>
          <w:b/>
          <w:bCs/>
          <w:sz w:val="21"/>
          <w:szCs w:val="21"/>
          <w:highlight w:val="none"/>
        </w:rPr>
        <w:t>项目废气污染源源强核算结果及相关参数一览表</w:t>
      </w:r>
    </w:p>
    <w:tbl>
      <w:tblPr>
        <w:tblStyle w:val="88"/>
        <w:tblW w:w="483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70"/>
        <w:gridCol w:w="835"/>
        <w:gridCol w:w="841"/>
        <w:gridCol w:w="1115"/>
        <w:gridCol w:w="854"/>
        <w:gridCol w:w="1051"/>
        <w:gridCol w:w="1131"/>
        <w:gridCol w:w="1147"/>
        <w:gridCol w:w="1253"/>
        <w:gridCol w:w="976"/>
        <w:gridCol w:w="693"/>
        <w:gridCol w:w="1207"/>
        <w:gridCol w:w="1131"/>
      </w:tblGrid>
      <w:tr w14:paraId="63267C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970" w:type="dxa"/>
            <w:vMerge w:val="restart"/>
            <w:shd w:val="clear" w:color="auto" w:fill="auto"/>
            <w:vAlign w:val="center"/>
          </w:tcPr>
          <w:p w14:paraId="5DF88A30">
            <w:pPr>
              <w:wordWrap w:val="0"/>
              <w:jc w:val="center"/>
              <w:rPr>
                <w:rFonts w:hint="default" w:ascii="Times New Roman" w:hAnsi="Times New Roman" w:cs="Times New Roman"/>
                <w:kern w:val="0"/>
                <w:sz w:val="15"/>
                <w:szCs w:val="15"/>
                <w:highlight w:val="none"/>
              </w:rPr>
            </w:pPr>
            <w:bookmarkStart w:id="17" w:name="_Hlk146362031"/>
            <w:r>
              <w:rPr>
                <w:rFonts w:hint="default" w:ascii="Times New Roman" w:hAnsi="Times New Roman" w:cs="Times New Roman"/>
                <w:kern w:val="0"/>
                <w:sz w:val="15"/>
                <w:szCs w:val="15"/>
                <w:highlight w:val="none"/>
              </w:rPr>
              <w:t>工序/生产线</w:t>
            </w:r>
          </w:p>
        </w:tc>
        <w:tc>
          <w:tcPr>
            <w:tcW w:w="835" w:type="dxa"/>
            <w:vMerge w:val="restart"/>
            <w:shd w:val="clear" w:color="auto" w:fill="auto"/>
            <w:vAlign w:val="center"/>
          </w:tcPr>
          <w:p w14:paraId="3D20D68D">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装置</w:t>
            </w:r>
          </w:p>
        </w:tc>
        <w:tc>
          <w:tcPr>
            <w:tcW w:w="841" w:type="dxa"/>
            <w:vMerge w:val="restart"/>
            <w:shd w:val="clear" w:color="auto" w:fill="auto"/>
            <w:vAlign w:val="center"/>
          </w:tcPr>
          <w:p w14:paraId="0D4C79B3">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污染源</w:t>
            </w:r>
          </w:p>
        </w:tc>
        <w:tc>
          <w:tcPr>
            <w:tcW w:w="1115" w:type="dxa"/>
            <w:vMerge w:val="restart"/>
            <w:shd w:val="clear" w:color="auto" w:fill="auto"/>
            <w:vAlign w:val="center"/>
          </w:tcPr>
          <w:p w14:paraId="45E25B25">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污染物</w:t>
            </w:r>
          </w:p>
        </w:tc>
        <w:tc>
          <w:tcPr>
            <w:tcW w:w="3036" w:type="dxa"/>
            <w:gridSpan w:val="3"/>
            <w:shd w:val="clear" w:color="auto" w:fill="auto"/>
            <w:vAlign w:val="center"/>
          </w:tcPr>
          <w:p w14:paraId="585EFA5A">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污染物产生</w:t>
            </w:r>
          </w:p>
        </w:tc>
        <w:tc>
          <w:tcPr>
            <w:tcW w:w="3376" w:type="dxa"/>
            <w:gridSpan w:val="3"/>
            <w:shd w:val="clear" w:color="auto" w:fill="auto"/>
            <w:vAlign w:val="center"/>
          </w:tcPr>
          <w:p w14:paraId="7A65CDB0">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治理措施</w:t>
            </w:r>
          </w:p>
        </w:tc>
        <w:tc>
          <w:tcPr>
            <w:tcW w:w="3032" w:type="dxa"/>
            <w:gridSpan w:val="3"/>
            <w:shd w:val="clear" w:color="auto" w:fill="auto"/>
            <w:vAlign w:val="center"/>
          </w:tcPr>
          <w:p w14:paraId="00B003F0">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污染物排放</w:t>
            </w:r>
          </w:p>
        </w:tc>
      </w:tr>
      <w:tr w14:paraId="366ABD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jc w:val="center"/>
        </w:trPr>
        <w:tc>
          <w:tcPr>
            <w:tcW w:w="970" w:type="dxa"/>
            <w:vMerge w:val="continue"/>
            <w:vAlign w:val="center"/>
          </w:tcPr>
          <w:p w14:paraId="1D0A9BE1">
            <w:pPr>
              <w:wordWrap w:val="0"/>
              <w:jc w:val="center"/>
              <w:rPr>
                <w:rFonts w:hint="default" w:ascii="Times New Roman" w:hAnsi="Times New Roman" w:cs="Times New Roman"/>
                <w:kern w:val="0"/>
                <w:sz w:val="15"/>
                <w:szCs w:val="15"/>
                <w:highlight w:val="none"/>
              </w:rPr>
            </w:pPr>
          </w:p>
        </w:tc>
        <w:tc>
          <w:tcPr>
            <w:tcW w:w="835" w:type="dxa"/>
            <w:vMerge w:val="continue"/>
            <w:vAlign w:val="center"/>
          </w:tcPr>
          <w:p w14:paraId="54413A45">
            <w:pPr>
              <w:wordWrap w:val="0"/>
              <w:jc w:val="center"/>
              <w:rPr>
                <w:rFonts w:hint="default" w:ascii="Times New Roman" w:hAnsi="Times New Roman" w:cs="Times New Roman"/>
                <w:kern w:val="0"/>
                <w:sz w:val="15"/>
                <w:szCs w:val="15"/>
                <w:highlight w:val="none"/>
              </w:rPr>
            </w:pPr>
          </w:p>
        </w:tc>
        <w:tc>
          <w:tcPr>
            <w:tcW w:w="841" w:type="dxa"/>
            <w:vMerge w:val="continue"/>
            <w:vAlign w:val="center"/>
          </w:tcPr>
          <w:p w14:paraId="1BF87DCA">
            <w:pPr>
              <w:wordWrap w:val="0"/>
              <w:jc w:val="center"/>
              <w:rPr>
                <w:rFonts w:hint="default" w:ascii="Times New Roman" w:hAnsi="Times New Roman" w:cs="Times New Roman"/>
                <w:kern w:val="0"/>
                <w:sz w:val="15"/>
                <w:szCs w:val="15"/>
                <w:highlight w:val="none"/>
              </w:rPr>
            </w:pPr>
          </w:p>
        </w:tc>
        <w:tc>
          <w:tcPr>
            <w:tcW w:w="1115" w:type="dxa"/>
            <w:vMerge w:val="continue"/>
            <w:vAlign w:val="center"/>
          </w:tcPr>
          <w:p w14:paraId="4E52B598">
            <w:pPr>
              <w:wordWrap w:val="0"/>
              <w:jc w:val="center"/>
              <w:rPr>
                <w:rFonts w:hint="default" w:ascii="Times New Roman" w:hAnsi="Times New Roman" w:cs="Times New Roman"/>
                <w:kern w:val="0"/>
                <w:sz w:val="15"/>
                <w:szCs w:val="15"/>
                <w:highlight w:val="none"/>
              </w:rPr>
            </w:pPr>
          </w:p>
        </w:tc>
        <w:tc>
          <w:tcPr>
            <w:tcW w:w="854" w:type="dxa"/>
            <w:shd w:val="clear" w:color="auto" w:fill="auto"/>
            <w:vAlign w:val="center"/>
          </w:tcPr>
          <w:p w14:paraId="199D0AC0">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风量/(m</w:t>
            </w:r>
            <w:r>
              <w:rPr>
                <w:rFonts w:hint="default" w:ascii="Times New Roman" w:hAnsi="Times New Roman" w:cs="Times New Roman"/>
                <w:kern w:val="0"/>
                <w:sz w:val="15"/>
                <w:szCs w:val="15"/>
                <w:highlight w:val="none"/>
                <w:vertAlign w:val="superscript"/>
              </w:rPr>
              <w:t>3</w:t>
            </w:r>
            <w:r>
              <w:rPr>
                <w:rFonts w:hint="default" w:ascii="Times New Roman" w:hAnsi="Times New Roman" w:cs="Times New Roman"/>
                <w:kern w:val="0"/>
                <w:sz w:val="15"/>
                <w:szCs w:val="15"/>
                <w:highlight w:val="none"/>
              </w:rPr>
              <w:t>/h)</w:t>
            </w:r>
          </w:p>
        </w:tc>
        <w:tc>
          <w:tcPr>
            <w:tcW w:w="1051" w:type="dxa"/>
            <w:shd w:val="clear" w:color="auto" w:fill="auto"/>
            <w:vAlign w:val="center"/>
          </w:tcPr>
          <w:p w14:paraId="79E612E8">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产生浓度/（mg/m</w:t>
            </w:r>
            <w:r>
              <w:rPr>
                <w:rFonts w:hint="default" w:ascii="Times New Roman" w:hAnsi="Times New Roman" w:cs="Times New Roman"/>
                <w:kern w:val="0"/>
                <w:sz w:val="15"/>
                <w:szCs w:val="15"/>
                <w:highlight w:val="none"/>
                <w:vertAlign w:val="superscript"/>
              </w:rPr>
              <w:t>3</w:t>
            </w:r>
            <w:r>
              <w:rPr>
                <w:rFonts w:hint="default" w:ascii="Times New Roman" w:hAnsi="Times New Roman" w:cs="Times New Roman"/>
                <w:kern w:val="0"/>
                <w:sz w:val="15"/>
                <w:szCs w:val="15"/>
                <w:highlight w:val="none"/>
              </w:rPr>
              <w:t>）</w:t>
            </w:r>
          </w:p>
        </w:tc>
        <w:tc>
          <w:tcPr>
            <w:tcW w:w="1131" w:type="dxa"/>
            <w:shd w:val="clear" w:color="auto" w:fill="auto"/>
            <w:vAlign w:val="center"/>
          </w:tcPr>
          <w:p w14:paraId="61F0CEAA">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产生速率/（kg/h）</w:t>
            </w:r>
          </w:p>
        </w:tc>
        <w:tc>
          <w:tcPr>
            <w:tcW w:w="1147" w:type="dxa"/>
            <w:shd w:val="clear" w:color="auto" w:fill="auto"/>
            <w:vAlign w:val="center"/>
          </w:tcPr>
          <w:p w14:paraId="18BE2875">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工艺</w:t>
            </w:r>
          </w:p>
        </w:tc>
        <w:tc>
          <w:tcPr>
            <w:tcW w:w="1253" w:type="dxa"/>
            <w:shd w:val="clear" w:color="auto" w:fill="auto"/>
            <w:vAlign w:val="center"/>
          </w:tcPr>
          <w:p w14:paraId="45EBA467">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收集效率</w:t>
            </w:r>
          </w:p>
        </w:tc>
        <w:tc>
          <w:tcPr>
            <w:tcW w:w="976" w:type="dxa"/>
            <w:vAlign w:val="center"/>
          </w:tcPr>
          <w:p w14:paraId="6DF7BF6B">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处理效率</w:t>
            </w:r>
          </w:p>
        </w:tc>
        <w:tc>
          <w:tcPr>
            <w:tcW w:w="694" w:type="dxa"/>
            <w:shd w:val="clear" w:color="auto" w:fill="auto"/>
            <w:vAlign w:val="center"/>
          </w:tcPr>
          <w:p w14:paraId="57E0844F">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风量/(m</w:t>
            </w:r>
            <w:r>
              <w:rPr>
                <w:rFonts w:hint="default" w:ascii="Times New Roman" w:hAnsi="Times New Roman" w:cs="Times New Roman"/>
                <w:kern w:val="0"/>
                <w:sz w:val="15"/>
                <w:szCs w:val="15"/>
                <w:highlight w:val="none"/>
                <w:vertAlign w:val="superscript"/>
              </w:rPr>
              <w:t>3</w:t>
            </w:r>
            <w:r>
              <w:rPr>
                <w:rFonts w:hint="default" w:ascii="Times New Roman" w:hAnsi="Times New Roman" w:cs="Times New Roman"/>
                <w:kern w:val="0"/>
                <w:sz w:val="15"/>
                <w:szCs w:val="15"/>
                <w:highlight w:val="none"/>
              </w:rPr>
              <w:t>/h)</w:t>
            </w:r>
          </w:p>
        </w:tc>
        <w:tc>
          <w:tcPr>
            <w:tcW w:w="1207" w:type="dxa"/>
            <w:shd w:val="clear" w:color="auto" w:fill="auto"/>
            <w:vAlign w:val="center"/>
          </w:tcPr>
          <w:p w14:paraId="686D64E0">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排放浓度（mg/m</w:t>
            </w:r>
            <w:r>
              <w:rPr>
                <w:rFonts w:hint="default" w:ascii="Times New Roman" w:hAnsi="Times New Roman" w:cs="Times New Roman"/>
                <w:kern w:val="0"/>
                <w:sz w:val="15"/>
                <w:szCs w:val="15"/>
                <w:highlight w:val="none"/>
                <w:vertAlign w:val="superscript"/>
              </w:rPr>
              <w:t>3</w:t>
            </w:r>
            <w:r>
              <w:rPr>
                <w:rFonts w:hint="default" w:ascii="Times New Roman" w:hAnsi="Times New Roman" w:cs="Times New Roman"/>
                <w:kern w:val="0"/>
                <w:sz w:val="15"/>
                <w:szCs w:val="15"/>
                <w:highlight w:val="none"/>
              </w:rPr>
              <w:t>）</w:t>
            </w:r>
          </w:p>
        </w:tc>
        <w:tc>
          <w:tcPr>
            <w:tcW w:w="1131" w:type="dxa"/>
            <w:shd w:val="clear" w:color="auto" w:fill="auto"/>
            <w:vAlign w:val="center"/>
          </w:tcPr>
          <w:p w14:paraId="41CCD738">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排放速率/（kg/h）</w:t>
            </w:r>
          </w:p>
        </w:tc>
      </w:tr>
      <w:tr w14:paraId="42ED22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970" w:type="dxa"/>
            <w:vMerge w:val="restart"/>
            <w:shd w:val="clear" w:color="auto" w:fill="auto"/>
            <w:vAlign w:val="center"/>
          </w:tcPr>
          <w:p w14:paraId="05578896">
            <w:pPr>
              <w:wordWrap w:val="0"/>
              <w:jc w:val="center"/>
              <w:rPr>
                <w:rFonts w:hint="default" w:ascii="Times New Roman" w:hAnsi="Times New Roman" w:eastAsia="宋体" w:cs="Times New Roman"/>
                <w:kern w:val="0"/>
                <w:sz w:val="15"/>
                <w:szCs w:val="15"/>
                <w:highlight w:val="none"/>
                <w:lang w:eastAsia="zh-CN"/>
              </w:rPr>
            </w:pPr>
            <w:r>
              <w:rPr>
                <w:rFonts w:hint="default" w:ascii="Times New Roman" w:hAnsi="Times New Roman" w:cs="Times New Roman"/>
                <w:kern w:val="0"/>
                <w:sz w:val="15"/>
                <w:szCs w:val="15"/>
                <w:highlight w:val="none"/>
                <w:lang w:val="en-US" w:eastAsia="zh-CN"/>
              </w:rPr>
              <w:t>研发</w:t>
            </w:r>
          </w:p>
        </w:tc>
        <w:tc>
          <w:tcPr>
            <w:tcW w:w="835" w:type="dxa"/>
            <w:vMerge w:val="restart"/>
            <w:shd w:val="clear" w:color="auto" w:fill="auto"/>
            <w:vAlign w:val="center"/>
          </w:tcPr>
          <w:p w14:paraId="3BCB729F">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生产线</w:t>
            </w:r>
          </w:p>
        </w:tc>
        <w:tc>
          <w:tcPr>
            <w:tcW w:w="841" w:type="dxa"/>
            <w:vMerge w:val="restart"/>
            <w:shd w:val="clear" w:color="auto" w:fill="auto"/>
            <w:vAlign w:val="center"/>
          </w:tcPr>
          <w:p w14:paraId="7DDD0729">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DA001</w:t>
            </w:r>
          </w:p>
        </w:tc>
        <w:tc>
          <w:tcPr>
            <w:tcW w:w="1115" w:type="dxa"/>
            <w:shd w:val="clear" w:color="auto" w:fill="auto"/>
            <w:vAlign w:val="center"/>
          </w:tcPr>
          <w:p w14:paraId="7E78BDB9">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5"/>
                <w:szCs w:val="15"/>
                <w:highlight w:val="none"/>
                <w:u w:val="none"/>
                <w:lang w:val="en-US" w:eastAsia="zh-CN" w:bidi="ar-SA"/>
              </w:rPr>
            </w:pPr>
            <w:r>
              <w:rPr>
                <w:rFonts w:hint="default" w:ascii="Times New Roman" w:hAnsi="Times New Roman" w:eastAsia="宋体" w:cs="Times New Roman"/>
                <w:i w:val="0"/>
                <w:iCs w:val="0"/>
                <w:color w:val="000000"/>
                <w:kern w:val="0"/>
                <w:sz w:val="15"/>
                <w:szCs w:val="15"/>
                <w:highlight w:val="none"/>
                <w:u w:val="none"/>
                <w:lang w:val="en-US" w:eastAsia="zh-CN" w:bidi="ar"/>
              </w:rPr>
              <w:t>冰醋酸</w:t>
            </w:r>
          </w:p>
        </w:tc>
        <w:tc>
          <w:tcPr>
            <w:tcW w:w="854" w:type="dxa"/>
            <w:vMerge w:val="restart"/>
            <w:shd w:val="clear" w:color="auto" w:fill="auto"/>
            <w:vAlign w:val="center"/>
          </w:tcPr>
          <w:p w14:paraId="6B13B201">
            <w:pPr>
              <w:wordWrap w:val="0"/>
              <w:jc w:val="center"/>
              <w:rPr>
                <w:rFonts w:hint="default" w:ascii="Times New Roman" w:hAnsi="Times New Roman" w:eastAsia="宋体" w:cs="Times New Roman"/>
                <w:kern w:val="0"/>
                <w:sz w:val="15"/>
                <w:szCs w:val="15"/>
                <w:highlight w:val="none"/>
                <w:lang w:val="en-US" w:eastAsia="zh-CN"/>
              </w:rPr>
            </w:pPr>
            <w:r>
              <w:rPr>
                <w:rFonts w:hint="default" w:ascii="Times New Roman" w:hAnsi="Times New Roman" w:cs="Times New Roman"/>
                <w:kern w:val="0"/>
                <w:sz w:val="15"/>
                <w:szCs w:val="15"/>
                <w:highlight w:val="none"/>
                <w:lang w:val="en-US" w:eastAsia="zh-CN"/>
              </w:rPr>
              <w:t>35000</w:t>
            </w:r>
          </w:p>
        </w:tc>
        <w:tc>
          <w:tcPr>
            <w:tcW w:w="1051" w:type="dxa"/>
            <w:shd w:val="clear" w:color="auto" w:fill="auto"/>
            <w:vAlign w:val="center"/>
          </w:tcPr>
          <w:p w14:paraId="630F2D4D">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0.000595</w:t>
            </w:r>
          </w:p>
        </w:tc>
        <w:tc>
          <w:tcPr>
            <w:tcW w:w="1131" w:type="dxa"/>
            <w:shd w:val="clear" w:color="auto" w:fill="auto"/>
            <w:vAlign w:val="center"/>
          </w:tcPr>
          <w:p w14:paraId="4C808892">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2.08333E-05</w:t>
            </w:r>
          </w:p>
        </w:tc>
        <w:tc>
          <w:tcPr>
            <w:tcW w:w="1147" w:type="dxa"/>
            <w:vMerge w:val="restart"/>
            <w:shd w:val="clear" w:color="auto" w:fill="auto"/>
            <w:vAlign w:val="center"/>
          </w:tcPr>
          <w:p w14:paraId="34F66CE0">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活性炭吸附</w:t>
            </w:r>
          </w:p>
        </w:tc>
        <w:tc>
          <w:tcPr>
            <w:tcW w:w="1253" w:type="dxa"/>
            <w:vMerge w:val="restart"/>
            <w:shd w:val="clear" w:color="auto" w:fill="auto"/>
            <w:vAlign w:val="center"/>
          </w:tcPr>
          <w:p w14:paraId="0B2EBB6F">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称量柜90%、集气罩80%、</w:t>
            </w:r>
            <w:r>
              <w:rPr>
                <w:rFonts w:hint="default" w:ascii="Times New Roman" w:hAnsi="Times New Roman" w:cs="Times New Roman"/>
                <w:kern w:val="0"/>
                <w:sz w:val="15"/>
                <w:szCs w:val="15"/>
                <w:highlight w:val="none"/>
                <w:lang w:val="en-US" w:eastAsia="zh-CN"/>
              </w:rPr>
              <w:t>研发</w:t>
            </w:r>
            <w:r>
              <w:rPr>
                <w:rFonts w:hint="default" w:ascii="Times New Roman" w:hAnsi="Times New Roman" w:cs="Times New Roman"/>
                <w:kern w:val="0"/>
                <w:sz w:val="15"/>
                <w:szCs w:val="15"/>
                <w:highlight w:val="none"/>
              </w:rPr>
              <w:t>线99%</w:t>
            </w:r>
          </w:p>
        </w:tc>
        <w:tc>
          <w:tcPr>
            <w:tcW w:w="976" w:type="dxa"/>
            <w:vMerge w:val="restart"/>
            <w:vAlign w:val="center"/>
          </w:tcPr>
          <w:p w14:paraId="64F815F0">
            <w:pPr>
              <w:wordWrap w:val="0"/>
              <w:jc w:val="center"/>
              <w:rPr>
                <w:rFonts w:hint="default" w:ascii="Times New Roman" w:hAnsi="Times New Roman" w:cs="Times New Roman"/>
                <w:kern w:val="0"/>
                <w:sz w:val="15"/>
                <w:szCs w:val="15"/>
                <w:highlight w:val="none"/>
              </w:rPr>
            </w:pPr>
            <w:r>
              <w:rPr>
                <w:rFonts w:hint="eastAsia" w:cs="Times New Roman"/>
                <w:kern w:val="0"/>
                <w:sz w:val="15"/>
                <w:szCs w:val="15"/>
                <w:highlight w:val="none"/>
                <w:lang w:val="en-US" w:eastAsia="zh-CN"/>
              </w:rPr>
              <w:t>70</w:t>
            </w:r>
            <w:r>
              <w:rPr>
                <w:rFonts w:hint="default" w:ascii="Times New Roman" w:hAnsi="Times New Roman" w:cs="Times New Roman"/>
                <w:kern w:val="0"/>
                <w:sz w:val="15"/>
                <w:szCs w:val="15"/>
                <w:highlight w:val="none"/>
              </w:rPr>
              <w:t>%</w:t>
            </w:r>
          </w:p>
        </w:tc>
        <w:tc>
          <w:tcPr>
            <w:tcW w:w="694" w:type="dxa"/>
            <w:vMerge w:val="restart"/>
            <w:shd w:val="clear" w:color="auto" w:fill="auto"/>
            <w:vAlign w:val="center"/>
          </w:tcPr>
          <w:p w14:paraId="0FB28BAD">
            <w:pPr>
              <w:wordWrap w:val="0"/>
              <w:jc w:val="center"/>
              <w:rPr>
                <w:rFonts w:hint="default" w:ascii="Times New Roman" w:hAnsi="Times New Roman" w:eastAsia="宋体" w:cs="Times New Roman"/>
                <w:kern w:val="0"/>
                <w:sz w:val="15"/>
                <w:szCs w:val="15"/>
                <w:highlight w:val="none"/>
                <w:lang w:val="en-US" w:eastAsia="zh-CN"/>
              </w:rPr>
            </w:pPr>
            <w:r>
              <w:rPr>
                <w:rFonts w:hint="default" w:ascii="Times New Roman" w:hAnsi="Times New Roman" w:cs="Times New Roman"/>
                <w:kern w:val="0"/>
                <w:sz w:val="15"/>
                <w:szCs w:val="15"/>
                <w:highlight w:val="none"/>
                <w:lang w:val="en-US" w:eastAsia="zh-CN"/>
              </w:rPr>
              <w:t>35000</w:t>
            </w:r>
          </w:p>
        </w:tc>
        <w:tc>
          <w:tcPr>
            <w:tcW w:w="1207" w:type="dxa"/>
            <w:shd w:val="clear" w:color="auto" w:fill="auto"/>
            <w:vAlign w:val="center"/>
          </w:tcPr>
          <w:p w14:paraId="453CC41F">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0.00451</w:t>
            </w:r>
          </w:p>
        </w:tc>
        <w:tc>
          <w:tcPr>
            <w:tcW w:w="1131" w:type="dxa"/>
            <w:shd w:val="clear" w:color="auto" w:fill="auto"/>
            <w:vAlign w:val="center"/>
          </w:tcPr>
          <w:p w14:paraId="25FF768B">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0.000158</w:t>
            </w:r>
          </w:p>
        </w:tc>
      </w:tr>
      <w:tr w14:paraId="055CE9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970" w:type="dxa"/>
            <w:vMerge w:val="continue"/>
            <w:vAlign w:val="center"/>
          </w:tcPr>
          <w:p w14:paraId="68A20A00">
            <w:pPr>
              <w:wordWrap w:val="0"/>
              <w:jc w:val="center"/>
              <w:rPr>
                <w:rFonts w:hint="default" w:ascii="Times New Roman" w:hAnsi="Times New Roman" w:cs="Times New Roman"/>
                <w:kern w:val="0"/>
                <w:sz w:val="15"/>
                <w:szCs w:val="15"/>
                <w:highlight w:val="none"/>
              </w:rPr>
            </w:pPr>
          </w:p>
        </w:tc>
        <w:tc>
          <w:tcPr>
            <w:tcW w:w="835" w:type="dxa"/>
            <w:vMerge w:val="continue"/>
            <w:vAlign w:val="center"/>
          </w:tcPr>
          <w:p w14:paraId="05668711">
            <w:pPr>
              <w:wordWrap w:val="0"/>
              <w:jc w:val="center"/>
              <w:rPr>
                <w:rFonts w:hint="default" w:ascii="Times New Roman" w:hAnsi="Times New Roman" w:cs="Times New Roman"/>
                <w:kern w:val="0"/>
                <w:sz w:val="15"/>
                <w:szCs w:val="15"/>
                <w:highlight w:val="none"/>
              </w:rPr>
            </w:pPr>
          </w:p>
        </w:tc>
        <w:tc>
          <w:tcPr>
            <w:tcW w:w="841" w:type="dxa"/>
            <w:vMerge w:val="continue"/>
            <w:vAlign w:val="center"/>
          </w:tcPr>
          <w:p w14:paraId="24A8F89E">
            <w:pPr>
              <w:wordWrap w:val="0"/>
              <w:jc w:val="center"/>
              <w:rPr>
                <w:rFonts w:hint="default" w:ascii="Times New Roman" w:hAnsi="Times New Roman" w:cs="Times New Roman"/>
                <w:kern w:val="0"/>
                <w:sz w:val="15"/>
                <w:szCs w:val="15"/>
                <w:highlight w:val="none"/>
              </w:rPr>
            </w:pPr>
          </w:p>
        </w:tc>
        <w:tc>
          <w:tcPr>
            <w:tcW w:w="1115" w:type="dxa"/>
            <w:shd w:val="clear" w:color="auto" w:fill="auto"/>
            <w:vAlign w:val="center"/>
          </w:tcPr>
          <w:p w14:paraId="0D7BC431">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5"/>
                <w:szCs w:val="15"/>
                <w:highlight w:val="none"/>
                <w:u w:val="none"/>
                <w:lang w:val="en-US" w:eastAsia="zh-CN" w:bidi="ar-SA"/>
              </w:rPr>
            </w:pPr>
            <w:r>
              <w:rPr>
                <w:rFonts w:hint="default" w:ascii="Times New Roman" w:hAnsi="Times New Roman" w:eastAsia="宋体" w:cs="Times New Roman"/>
                <w:i w:val="0"/>
                <w:iCs w:val="0"/>
                <w:color w:val="000000"/>
                <w:kern w:val="0"/>
                <w:sz w:val="15"/>
                <w:szCs w:val="15"/>
                <w:highlight w:val="none"/>
                <w:u w:val="none"/>
                <w:lang w:val="en-US" w:eastAsia="zh-CN" w:bidi="ar"/>
              </w:rPr>
              <w:t>丙酮</w:t>
            </w:r>
          </w:p>
        </w:tc>
        <w:tc>
          <w:tcPr>
            <w:tcW w:w="854" w:type="dxa"/>
            <w:vMerge w:val="continue"/>
            <w:shd w:val="clear" w:color="auto" w:fill="auto"/>
            <w:vAlign w:val="center"/>
          </w:tcPr>
          <w:p w14:paraId="52B2C659">
            <w:pPr>
              <w:wordWrap w:val="0"/>
              <w:jc w:val="center"/>
              <w:rPr>
                <w:rFonts w:hint="default" w:ascii="Times New Roman" w:hAnsi="Times New Roman" w:cs="Times New Roman"/>
                <w:kern w:val="0"/>
                <w:sz w:val="15"/>
                <w:szCs w:val="15"/>
                <w:highlight w:val="none"/>
              </w:rPr>
            </w:pPr>
          </w:p>
        </w:tc>
        <w:tc>
          <w:tcPr>
            <w:tcW w:w="1051" w:type="dxa"/>
            <w:shd w:val="clear" w:color="auto" w:fill="auto"/>
            <w:vAlign w:val="center"/>
          </w:tcPr>
          <w:p w14:paraId="1BED7699">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0.00119</w:t>
            </w:r>
          </w:p>
        </w:tc>
        <w:tc>
          <w:tcPr>
            <w:tcW w:w="1131" w:type="dxa"/>
            <w:shd w:val="clear" w:color="auto" w:fill="auto"/>
            <w:vAlign w:val="center"/>
          </w:tcPr>
          <w:p w14:paraId="199BBE04">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4.16667E-05</w:t>
            </w:r>
          </w:p>
        </w:tc>
        <w:tc>
          <w:tcPr>
            <w:tcW w:w="1147" w:type="dxa"/>
            <w:vMerge w:val="continue"/>
            <w:vAlign w:val="center"/>
          </w:tcPr>
          <w:p w14:paraId="1AC8E188">
            <w:pPr>
              <w:wordWrap w:val="0"/>
              <w:jc w:val="center"/>
              <w:rPr>
                <w:rFonts w:hint="default" w:ascii="Times New Roman" w:hAnsi="Times New Roman" w:cs="Times New Roman"/>
                <w:kern w:val="0"/>
                <w:sz w:val="15"/>
                <w:szCs w:val="15"/>
                <w:highlight w:val="none"/>
              </w:rPr>
            </w:pPr>
          </w:p>
        </w:tc>
        <w:tc>
          <w:tcPr>
            <w:tcW w:w="1253" w:type="dxa"/>
            <w:vMerge w:val="continue"/>
            <w:vAlign w:val="center"/>
          </w:tcPr>
          <w:p w14:paraId="5EFAD933">
            <w:pPr>
              <w:wordWrap w:val="0"/>
              <w:jc w:val="center"/>
              <w:rPr>
                <w:rFonts w:hint="default" w:ascii="Times New Roman" w:hAnsi="Times New Roman" w:cs="Times New Roman"/>
                <w:kern w:val="0"/>
                <w:sz w:val="15"/>
                <w:szCs w:val="15"/>
                <w:highlight w:val="none"/>
              </w:rPr>
            </w:pPr>
          </w:p>
        </w:tc>
        <w:tc>
          <w:tcPr>
            <w:tcW w:w="976" w:type="dxa"/>
            <w:vMerge w:val="continue"/>
            <w:vAlign w:val="center"/>
          </w:tcPr>
          <w:p w14:paraId="7BFA8D8D">
            <w:pPr>
              <w:wordWrap w:val="0"/>
              <w:jc w:val="center"/>
              <w:rPr>
                <w:rFonts w:hint="default" w:ascii="Times New Roman" w:hAnsi="Times New Roman" w:cs="Times New Roman"/>
                <w:kern w:val="0"/>
                <w:sz w:val="15"/>
                <w:szCs w:val="15"/>
                <w:highlight w:val="none"/>
              </w:rPr>
            </w:pPr>
          </w:p>
        </w:tc>
        <w:tc>
          <w:tcPr>
            <w:tcW w:w="694" w:type="dxa"/>
            <w:vMerge w:val="continue"/>
            <w:shd w:val="clear" w:color="auto" w:fill="auto"/>
            <w:vAlign w:val="center"/>
          </w:tcPr>
          <w:p w14:paraId="452C8029">
            <w:pPr>
              <w:wordWrap w:val="0"/>
              <w:jc w:val="center"/>
              <w:rPr>
                <w:rFonts w:hint="default" w:ascii="Times New Roman" w:hAnsi="Times New Roman" w:cs="Times New Roman"/>
                <w:kern w:val="0"/>
                <w:sz w:val="15"/>
                <w:szCs w:val="15"/>
                <w:highlight w:val="none"/>
              </w:rPr>
            </w:pPr>
          </w:p>
        </w:tc>
        <w:tc>
          <w:tcPr>
            <w:tcW w:w="1207" w:type="dxa"/>
            <w:shd w:val="clear" w:color="auto" w:fill="auto"/>
            <w:vAlign w:val="center"/>
          </w:tcPr>
          <w:p w14:paraId="49566CF1">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0.000354</w:t>
            </w:r>
          </w:p>
        </w:tc>
        <w:tc>
          <w:tcPr>
            <w:tcW w:w="1131" w:type="dxa"/>
            <w:shd w:val="clear" w:color="auto" w:fill="auto"/>
            <w:vAlign w:val="center"/>
          </w:tcPr>
          <w:p w14:paraId="67474544">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0.0000124</w:t>
            </w:r>
          </w:p>
        </w:tc>
      </w:tr>
      <w:tr w14:paraId="069BAF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970" w:type="dxa"/>
            <w:vMerge w:val="continue"/>
            <w:vAlign w:val="center"/>
          </w:tcPr>
          <w:p w14:paraId="695FF64D">
            <w:pPr>
              <w:wordWrap w:val="0"/>
              <w:jc w:val="center"/>
              <w:rPr>
                <w:rFonts w:hint="default" w:ascii="Times New Roman" w:hAnsi="Times New Roman" w:cs="Times New Roman"/>
                <w:kern w:val="0"/>
                <w:sz w:val="15"/>
                <w:szCs w:val="15"/>
                <w:highlight w:val="none"/>
              </w:rPr>
            </w:pPr>
          </w:p>
        </w:tc>
        <w:tc>
          <w:tcPr>
            <w:tcW w:w="835" w:type="dxa"/>
            <w:vMerge w:val="continue"/>
            <w:vAlign w:val="center"/>
          </w:tcPr>
          <w:p w14:paraId="55017B18">
            <w:pPr>
              <w:wordWrap w:val="0"/>
              <w:jc w:val="center"/>
              <w:rPr>
                <w:rFonts w:hint="default" w:ascii="Times New Roman" w:hAnsi="Times New Roman" w:cs="Times New Roman"/>
                <w:kern w:val="0"/>
                <w:sz w:val="15"/>
                <w:szCs w:val="15"/>
                <w:highlight w:val="none"/>
              </w:rPr>
            </w:pPr>
          </w:p>
        </w:tc>
        <w:tc>
          <w:tcPr>
            <w:tcW w:w="841" w:type="dxa"/>
            <w:vMerge w:val="continue"/>
            <w:vAlign w:val="center"/>
          </w:tcPr>
          <w:p w14:paraId="432763D9">
            <w:pPr>
              <w:wordWrap w:val="0"/>
              <w:jc w:val="center"/>
              <w:rPr>
                <w:rFonts w:hint="default" w:ascii="Times New Roman" w:hAnsi="Times New Roman" w:cs="Times New Roman"/>
                <w:kern w:val="0"/>
                <w:sz w:val="15"/>
                <w:szCs w:val="15"/>
                <w:highlight w:val="none"/>
              </w:rPr>
            </w:pPr>
          </w:p>
        </w:tc>
        <w:tc>
          <w:tcPr>
            <w:tcW w:w="1115" w:type="dxa"/>
            <w:shd w:val="clear" w:color="auto" w:fill="auto"/>
            <w:vAlign w:val="center"/>
          </w:tcPr>
          <w:p w14:paraId="37F9BBD6">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5"/>
                <w:szCs w:val="15"/>
                <w:highlight w:val="none"/>
                <w:u w:val="none"/>
                <w:lang w:val="en-US" w:eastAsia="zh-CN" w:bidi="ar-SA"/>
              </w:rPr>
            </w:pPr>
            <w:r>
              <w:rPr>
                <w:rFonts w:hint="default" w:ascii="Times New Roman" w:hAnsi="Times New Roman" w:eastAsia="宋体" w:cs="Times New Roman"/>
                <w:i w:val="0"/>
                <w:iCs w:val="0"/>
                <w:color w:val="000000"/>
                <w:kern w:val="0"/>
                <w:sz w:val="15"/>
                <w:szCs w:val="15"/>
                <w:highlight w:val="none"/>
                <w:u w:val="none"/>
                <w:lang w:val="en-US" w:eastAsia="zh-CN" w:bidi="ar"/>
              </w:rPr>
              <w:t>二氯甲烷</w:t>
            </w:r>
          </w:p>
        </w:tc>
        <w:tc>
          <w:tcPr>
            <w:tcW w:w="854" w:type="dxa"/>
            <w:vMerge w:val="continue"/>
            <w:shd w:val="clear" w:color="auto" w:fill="auto"/>
            <w:vAlign w:val="center"/>
          </w:tcPr>
          <w:p w14:paraId="504B3E5B">
            <w:pPr>
              <w:wordWrap w:val="0"/>
              <w:jc w:val="center"/>
              <w:rPr>
                <w:rFonts w:hint="default" w:ascii="Times New Roman" w:hAnsi="Times New Roman" w:cs="Times New Roman"/>
                <w:kern w:val="0"/>
                <w:sz w:val="15"/>
                <w:szCs w:val="15"/>
                <w:highlight w:val="none"/>
              </w:rPr>
            </w:pPr>
          </w:p>
        </w:tc>
        <w:tc>
          <w:tcPr>
            <w:tcW w:w="1051" w:type="dxa"/>
            <w:shd w:val="clear" w:color="auto" w:fill="auto"/>
            <w:vAlign w:val="center"/>
          </w:tcPr>
          <w:p w14:paraId="478BFC42">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0.043</w:t>
            </w:r>
            <w:r>
              <w:rPr>
                <w:rFonts w:hint="eastAsia" w:cs="Times New Roman"/>
                <w:i w:val="0"/>
                <w:iCs w:val="0"/>
                <w:color w:val="000000"/>
                <w:kern w:val="0"/>
                <w:sz w:val="15"/>
                <w:szCs w:val="15"/>
                <w:u w:val="none"/>
                <w:lang w:val="en-US" w:eastAsia="zh-CN" w:bidi="ar"/>
              </w:rPr>
              <w:t>6</w:t>
            </w:r>
          </w:p>
        </w:tc>
        <w:tc>
          <w:tcPr>
            <w:tcW w:w="1131" w:type="dxa"/>
            <w:shd w:val="clear" w:color="auto" w:fill="auto"/>
            <w:vAlign w:val="center"/>
          </w:tcPr>
          <w:p w14:paraId="790DB95C">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0.0015</w:t>
            </w:r>
            <w:r>
              <w:rPr>
                <w:rFonts w:hint="eastAsia" w:cs="Times New Roman"/>
                <w:i w:val="0"/>
                <w:iCs w:val="0"/>
                <w:color w:val="000000"/>
                <w:kern w:val="0"/>
                <w:sz w:val="15"/>
                <w:szCs w:val="15"/>
                <w:u w:val="none"/>
                <w:lang w:val="en-US" w:eastAsia="zh-CN" w:bidi="ar"/>
              </w:rPr>
              <w:t>3</w:t>
            </w:r>
          </w:p>
        </w:tc>
        <w:tc>
          <w:tcPr>
            <w:tcW w:w="1147" w:type="dxa"/>
            <w:vMerge w:val="continue"/>
            <w:vAlign w:val="center"/>
          </w:tcPr>
          <w:p w14:paraId="20AD80E5">
            <w:pPr>
              <w:wordWrap w:val="0"/>
              <w:jc w:val="center"/>
              <w:rPr>
                <w:rFonts w:hint="default" w:ascii="Times New Roman" w:hAnsi="Times New Roman" w:cs="Times New Roman"/>
                <w:kern w:val="0"/>
                <w:sz w:val="15"/>
                <w:szCs w:val="15"/>
                <w:highlight w:val="none"/>
              </w:rPr>
            </w:pPr>
          </w:p>
        </w:tc>
        <w:tc>
          <w:tcPr>
            <w:tcW w:w="1253" w:type="dxa"/>
            <w:vMerge w:val="continue"/>
            <w:vAlign w:val="center"/>
          </w:tcPr>
          <w:p w14:paraId="039B1E07">
            <w:pPr>
              <w:wordWrap w:val="0"/>
              <w:jc w:val="center"/>
              <w:rPr>
                <w:rFonts w:hint="default" w:ascii="Times New Roman" w:hAnsi="Times New Roman" w:cs="Times New Roman"/>
                <w:kern w:val="0"/>
                <w:sz w:val="15"/>
                <w:szCs w:val="15"/>
                <w:highlight w:val="none"/>
              </w:rPr>
            </w:pPr>
          </w:p>
        </w:tc>
        <w:tc>
          <w:tcPr>
            <w:tcW w:w="976" w:type="dxa"/>
            <w:vMerge w:val="continue"/>
            <w:vAlign w:val="center"/>
          </w:tcPr>
          <w:p w14:paraId="3F539292">
            <w:pPr>
              <w:wordWrap w:val="0"/>
              <w:jc w:val="center"/>
              <w:rPr>
                <w:rFonts w:hint="default" w:ascii="Times New Roman" w:hAnsi="Times New Roman" w:cs="Times New Roman"/>
                <w:kern w:val="0"/>
                <w:sz w:val="15"/>
                <w:szCs w:val="15"/>
                <w:highlight w:val="none"/>
              </w:rPr>
            </w:pPr>
          </w:p>
        </w:tc>
        <w:tc>
          <w:tcPr>
            <w:tcW w:w="694" w:type="dxa"/>
            <w:vMerge w:val="continue"/>
            <w:shd w:val="clear" w:color="auto" w:fill="auto"/>
            <w:vAlign w:val="center"/>
          </w:tcPr>
          <w:p w14:paraId="40C1ABFA">
            <w:pPr>
              <w:wordWrap w:val="0"/>
              <w:jc w:val="center"/>
              <w:rPr>
                <w:rFonts w:hint="default" w:ascii="Times New Roman" w:hAnsi="Times New Roman" w:cs="Times New Roman"/>
                <w:kern w:val="0"/>
                <w:sz w:val="15"/>
                <w:szCs w:val="15"/>
                <w:highlight w:val="none"/>
              </w:rPr>
            </w:pPr>
          </w:p>
        </w:tc>
        <w:tc>
          <w:tcPr>
            <w:tcW w:w="1207" w:type="dxa"/>
            <w:shd w:val="clear" w:color="auto" w:fill="auto"/>
            <w:vAlign w:val="center"/>
          </w:tcPr>
          <w:p w14:paraId="7F9CB9FF">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0.0596</w:t>
            </w:r>
          </w:p>
        </w:tc>
        <w:tc>
          <w:tcPr>
            <w:tcW w:w="1131" w:type="dxa"/>
            <w:shd w:val="clear" w:color="auto" w:fill="auto"/>
            <w:vAlign w:val="center"/>
          </w:tcPr>
          <w:p w14:paraId="60A7A2ED">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0.00209</w:t>
            </w:r>
          </w:p>
        </w:tc>
      </w:tr>
      <w:tr w14:paraId="102475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970" w:type="dxa"/>
            <w:vMerge w:val="continue"/>
            <w:vAlign w:val="center"/>
          </w:tcPr>
          <w:p w14:paraId="49147FE3">
            <w:pPr>
              <w:wordWrap w:val="0"/>
              <w:jc w:val="center"/>
              <w:rPr>
                <w:rFonts w:hint="default" w:ascii="Times New Roman" w:hAnsi="Times New Roman" w:cs="Times New Roman"/>
                <w:kern w:val="0"/>
                <w:sz w:val="15"/>
                <w:szCs w:val="15"/>
                <w:highlight w:val="none"/>
              </w:rPr>
            </w:pPr>
          </w:p>
        </w:tc>
        <w:tc>
          <w:tcPr>
            <w:tcW w:w="835" w:type="dxa"/>
            <w:vMerge w:val="continue"/>
            <w:vAlign w:val="center"/>
          </w:tcPr>
          <w:p w14:paraId="311841FA">
            <w:pPr>
              <w:wordWrap w:val="0"/>
              <w:jc w:val="center"/>
              <w:rPr>
                <w:rFonts w:hint="default" w:ascii="Times New Roman" w:hAnsi="Times New Roman" w:cs="Times New Roman"/>
                <w:kern w:val="0"/>
                <w:sz w:val="15"/>
                <w:szCs w:val="15"/>
                <w:highlight w:val="none"/>
              </w:rPr>
            </w:pPr>
          </w:p>
        </w:tc>
        <w:tc>
          <w:tcPr>
            <w:tcW w:w="841" w:type="dxa"/>
            <w:vMerge w:val="continue"/>
            <w:vAlign w:val="center"/>
          </w:tcPr>
          <w:p w14:paraId="4A68DD6A">
            <w:pPr>
              <w:wordWrap w:val="0"/>
              <w:jc w:val="center"/>
              <w:rPr>
                <w:rFonts w:hint="default" w:ascii="Times New Roman" w:hAnsi="Times New Roman" w:cs="Times New Roman"/>
                <w:kern w:val="0"/>
                <w:sz w:val="15"/>
                <w:szCs w:val="15"/>
                <w:highlight w:val="none"/>
              </w:rPr>
            </w:pPr>
          </w:p>
        </w:tc>
        <w:tc>
          <w:tcPr>
            <w:tcW w:w="1115" w:type="dxa"/>
            <w:shd w:val="clear" w:color="auto" w:fill="auto"/>
            <w:vAlign w:val="center"/>
          </w:tcPr>
          <w:p w14:paraId="643F17CF">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5"/>
                <w:szCs w:val="15"/>
                <w:highlight w:val="none"/>
                <w:u w:val="none"/>
                <w:lang w:val="en-US" w:eastAsia="zh-CN" w:bidi="ar-SA"/>
              </w:rPr>
            </w:pPr>
            <w:r>
              <w:rPr>
                <w:rFonts w:hint="default" w:ascii="Times New Roman" w:hAnsi="Times New Roman" w:eastAsia="宋体" w:cs="Times New Roman"/>
                <w:i w:val="0"/>
                <w:iCs w:val="0"/>
                <w:color w:val="000000"/>
                <w:kern w:val="0"/>
                <w:sz w:val="15"/>
                <w:szCs w:val="15"/>
                <w:highlight w:val="none"/>
                <w:u w:val="none"/>
                <w:lang w:val="en-US" w:eastAsia="zh-CN" w:bidi="ar"/>
              </w:rPr>
              <w:t>甲醇</w:t>
            </w:r>
          </w:p>
        </w:tc>
        <w:tc>
          <w:tcPr>
            <w:tcW w:w="854" w:type="dxa"/>
            <w:vMerge w:val="continue"/>
            <w:shd w:val="clear" w:color="auto" w:fill="auto"/>
            <w:vAlign w:val="center"/>
          </w:tcPr>
          <w:p w14:paraId="27B53A37">
            <w:pPr>
              <w:wordWrap w:val="0"/>
              <w:jc w:val="center"/>
              <w:rPr>
                <w:rFonts w:hint="default" w:ascii="Times New Roman" w:hAnsi="Times New Roman" w:cs="Times New Roman"/>
                <w:kern w:val="0"/>
                <w:sz w:val="15"/>
                <w:szCs w:val="15"/>
                <w:highlight w:val="none"/>
              </w:rPr>
            </w:pPr>
          </w:p>
        </w:tc>
        <w:tc>
          <w:tcPr>
            <w:tcW w:w="1051" w:type="dxa"/>
            <w:shd w:val="clear" w:color="auto" w:fill="auto"/>
            <w:vAlign w:val="center"/>
          </w:tcPr>
          <w:p w14:paraId="4AC5A06A">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0.00113</w:t>
            </w:r>
          </w:p>
        </w:tc>
        <w:tc>
          <w:tcPr>
            <w:tcW w:w="1131" w:type="dxa"/>
            <w:shd w:val="clear" w:color="auto" w:fill="auto"/>
            <w:vAlign w:val="center"/>
          </w:tcPr>
          <w:p w14:paraId="52CBFD82">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3.95833E-05</w:t>
            </w:r>
          </w:p>
        </w:tc>
        <w:tc>
          <w:tcPr>
            <w:tcW w:w="1147" w:type="dxa"/>
            <w:vMerge w:val="continue"/>
            <w:vAlign w:val="center"/>
          </w:tcPr>
          <w:p w14:paraId="0957A587">
            <w:pPr>
              <w:wordWrap w:val="0"/>
              <w:jc w:val="center"/>
              <w:rPr>
                <w:rFonts w:hint="default" w:ascii="Times New Roman" w:hAnsi="Times New Roman" w:cs="Times New Roman"/>
                <w:kern w:val="0"/>
                <w:sz w:val="15"/>
                <w:szCs w:val="15"/>
                <w:highlight w:val="none"/>
              </w:rPr>
            </w:pPr>
          </w:p>
        </w:tc>
        <w:tc>
          <w:tcPr>
            <w:tcW w:w="1253" w:type="dxa"/>
            <w:vMerge w:val="continue"/>
            <w:vAlign w:val="center"/>
          </w:tcPr>
          <w:p w14:paraId="691D4C66">
            <w:pPr>
              <w:wordWrap w:val="0"/>
              <w:jc w:val="center"/>
              <w:rPr>
                <w:rFonts w:hint="default" w:ascii="Times New Roman" w:hAnsi="Times New Roman" w:cs="Times New Roman"/>
                <w:kern w:val="0"/>
                <w:sz w:val="15"/>
                <w:szCs w:val="15"/>
                <w:highlight w:val="none"/>
              </w:rPr>
            </w:pPr>
          </w:p>
        </w:tc>
        <w:tc>
          <w:tcPr>
            <w:tcW w:w="976" w:type="dxa"/>
            <w:vMerge w:val="continue"/>
            <w:vAlign w:val="center"/>
          </w:tcPr>
          <w:p w14:paraId="6B3257AB">
            <w:pPr>
              <w:wordWrap w:val="0"/>
              <w:jc w:val="center"/>
              <w:rPr>
                <w:rFonts w:hint="default" w:ascii="Times New Roman" w:hAnsi="Times New Roman" w:cs="Times New Roman"/>
                <w:kern w:val="0"/>
                <w:sz w:val="15"/>
                <w:szCs w:val="15"/>
                <w:highlight w:val="none"/>
              </w:rPr>
            </w:pPr>
          </w:p>
        </w:tc>
        <w:tc>
          <w:tcPr>
            <w:tcW w:w="694" w:type="dxa"/>
            <w:vMerge w:val="continue"/>
            <w:shd w:val="clear" w:color="auto" w:fill="auto"/>
            <w:vAlign w:val="center"/>
          </w:tcPr>
          <w:p w14:paraId="3C988EEB">
            <w:pPr>
              <w:wordWrap w:val="0"/>
              <w:jc w:val="center"/>
              <w:rPr>
                <w:rFonts w:hint="default" w:ascii="Times New Roman" w:hAnsi="Times New Roman" w:cs="Times New Roman"/>
                <w:kern w:val="0"/>
                <w:sz w:val="15"/>
                <w:szCs w:val="15"/>
                <w:highlight w:val="none"/>
              </w:rPr>
            </w:pPr>
          </w:p>
        </w:tc>
        <w:tc>
          <w:tcPr>
            <w:tcW w:w="1207" w:type="dxa"/>
            <w:shd w:val="clear" w:color="auto" w:fill="auto"/>
            <w:vAlign w:val="center"/>
          </w:tcPr>
          <w:p w14:paraId="205F208D">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0.00771</w:t>
            </w:r>
          </w:p>
        </w:tc>
        <w:tc>
          <w:tcPr>
            <w:tcW w:w="1131" w:type="dxa"/>
            <w:shd w:val="clear" w:color="auto" w:fill="auto"/>
            <w:vAlign w:val="center"/>
          </w:tcPr>
          <w:p w14:paraId="7862AFDA">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0.00027</w:t>
            </w:r>
          </w:p>
        </w:tc>
      </w:tr>
      <w:tr w14:paraId="229937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970" w:type="dxa"/>
            <w:vMerge w:val="continue"/>
            <w:vAlign w:val="center"/>
          </w:tcPr>
          <w:p w14:paraId="3EAF75D8">
            <w:pPr>
              <w:wordWrap w:val="0"/>
              <w:jc w:val="center"/>
              <w:rPr>
                <w:rFonts w:hint="default" w:ascii="Times New Roman" w:hAnsi="Times New Roman" w:cs="Times New Roman"/>
                <w:kern w:val="0"/>
                <w:sz w:val="15"/>
                <w:szCs w:val="15"/>
                <w:highlight w:val="none"/>
              </w:rPr>
            </w:pPr>
          </w:p>
        </w:tc>
        <w:tc>
          <w:tcPr>
            <w:tcW w:w="835" w:type="dxa"/>
            <w:vMerge w:val="continue"/>
            <w:vAlign w:val="center"/>
          </w:tcPr>
          <w:p w14:paraId="6963E6AA">
            <w:pPr>
              <w:wordWrap w:val="0"/>
              <w:jc w:val="center"/>
              <w:rPr>
                <w:rFonts w:hint="default" w:ascii="Times New Roman" w:hAnsi="Times New Roman" w:cs="Times New Roman"/>
                <w:kern w:val="0"/>
                <w:sz w:val="15"/>
                <w:szCs w:val="15"/>
                <w:highlight w:val="none"/>
              </w:rPr>
            </w:pPr>
          </w:p>
        </w:tc>
        <w:tc>
          <w:tcPr>
            <w:tcW w:w="841" w:type="dxa"/>
            <w:vMerge w:val="continue"/>
            <w:vAlign w:val="center"/>
          </w:tcPr>
          <w:p w14:paraId="02FD677D">
            <w:pPr>
              <w:wordWrap w:val="0"/>
              <w:jc w:val="center"/>
              <w:rPr>
                <w:rFonts w:hint="default" w:ascii="Times New Roman" w:hAnsi="Times New Roman" w:cs="Times New Roman"/>
                <w:kern w:val="0"/>
                <w:sz w:val="15"/>
                <w:szCs w:val="15"/>
                <w:highlight w:val="none"/>
              </w:rPr>
            </w:pPr>
          </w:p>
        </w:tc>
        <w:tc>
          <w:tcPr>
            <w:tcW w:w="1115" w:type="dxa"/>
            <w:shd w:val="clear" w:color="auto" w:fill="auto"/>
            <w:vAlign w:val="center"/>
          </w:tcPr>
          <w:p w14:paraId="292BDF85">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5"/>
                <w:szCs w:val="15"/>
                <w:highlight w:val="none"/>
                <w:u w:val="none"/>
                <w:lang w:val="en-US" w:eastAsia="zh-CN" w:bidi="ar-SA"/>
              </w:rPr>
            </w:pPr>
            <w:r>
              <w:rPr>
                <w:rFonts w:hint="default" w:ascii="Times New Roman" w:hAnsi="Times New Roman" w:eastAsia="宋体" w:cs="Times New Roman"/>
                <w:i w:val="0"/>
                <w:iCs w:val="0"/>
                <w:color w:val="000000"/>
                <w:kern w:val="0"/>
                <w:sz w:val="15"/>
                <w:szCs w:val="15"/>
                <w:highlight w:val="none"/>
                <w:u w:val="none"/>
                <w:lang w:val="en-US" w:eastAsia="zh-CN" w:bidi="ar"/>
              </w:rPr>
              <w:t>三氯甲烷</w:t>
            </w:r>
          </w:p>
        </w:tc>
        <w:tc>
          <w:tcPr>
            <w:tcW w:w="854" w:type="dxa"/>
            <w:vMerge w:val="continue"/>
            <w:shd w:val="clear" w:color="auto" w:fill="auto"/>
            <w:vAlign w:val="center"/>
          </w:tcPr>
          <w:p w14:paraId="110E22B9">
            <w:pPr>
              <w:wordWrap w:val="0"/>
              <w:jc w:val="center"/>
              <w:rPr>
                <w:rFonts w:hint="default" w:ascii="Times New Roman" w:hAnsi="Times New Roman" w:cs="Times New Roman"/>
                <w:kern w:val="0"/>
                <w:sz w:val="15"/>
                <w:szCs w:val="15"/>
                <w:highlight w:val="none"/>
              </w:rPr>
            </w:pPr>
          </w:p>
        </w:tc>
        <w:tc>
          <w:tcPr>
            <w:tcW w:w="1051" w:type="dxa"/>
            <w:shd w:val="clear" w:color="auto" w:fill="auto"/>
            <w:vAlign w:val="center"/>
          </w:tcPr>
          <w:p w14:paraId="476A4485">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0.0114</w:t>
            </w:r>
          </w:p>
        </w:tc>
        <w:tc>
          <w:tcPr>
            <w:tcW w:w="1131" w:type="dxa"/>
            <w:shd w:val="clear" w:color="auto" w:fill="auto"/>
            <w:vAlign w:val="center"/>
          </w:tcPr>
          <w:p w14:paraId="2691C997">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0.0004</w:t>
            </w:r>
          </w:p>
        </w:tc>
        <w:tc>
          <w:tcPr>
            <w:tcW w:w="1147" w:type="dxa"/>
            <w:vMerge w:val="continue"/>
            <w:vAlign w:val="center"/>
          </w:tcPr>
          <w:p w14:paraId="50F172B4">
            <w:pPr>
              <w:wordWrap w:val="0"/>
              <w:jc w:val="center"/>
              <w:rPr>
                <w:rFonts w:hint="default" w:ascii="Times New Roman" w:hAnsi="Times New Roman" w:cs="Times New Roman"/>
                <w:kern w:val="0"/>
                <w:sz w:val="15"/>
                <w:szCs w:val="15"/>
                <w:highlight w:val="none"/>
              </w:rPr>
            </w:pPr>
          </w:p>
        </w:tc>
        <w:tc>
          <w:tcPr>
            <w:tcW w:w="1253" w:type="dxa"/>
            <w:vMerge w:val="continue"/>
            <w:vAlign w:val="center"/>
          </w:tcPr>
          <w:p w14:paraId="4CFF3B44">
            <w:pPr>
              <w:wordWrap w:val="0"/>
              <w:jc w:val="center"/>
              <w:rPr>
                <w:rFonts w:hint="default" w:ascii="Times New Roman" w:hAnsi="Times New Roman" w:cs="Times New Roman"/>
                <w:kern w:val="0"/>
                <w:sz w:val="15"/>
                <w:szCs w:val="15"/>
                <w:highlight w:val="none"/>
              </w:rPr>
            </w:pPr>
          </w:p>
        </w:tc>
        <w:tc>
          <w:tcPr>
            <w:tcW w:w="976" w:type="dxa"/>
            <w:vMerge w:val="continue"/>
            <w:vAlign w:val="center"/>
          </w:tcPr>
          <w:p w14:paraId="7E334EED">
            <w:pPr>
              <w:wordWrap w:val="0"/>
              <w:jc w:val="center"/>
              <w:rPr>
                <w:rFonts w:hint="default" w:ascii="Times New Roman" w:hAnsi="Times New Roman" w:cs="Times New Roman"/>
                <w:kern w:val="0"/>
                <w:sz w:val="15"/>
                <w:szCs w:val="15"/>
                <w:highlight w:val="none"/>
              </w:rPr>
            </w:pPr>
          </w:p>
        </w:tc>
        <w:tc>
          <w:tcPr>
            <w:tcW w:w="694" w:type="dxa"/>
            <w:vMerge w:val="continue"/>
            <w:shd w:val="clear" w:color="auto" w:fill="auto"/>
            <w:vAlign w:val="center"/>
          </w:tcPr>
          <w:p w14:paraId="76C14C46">
            <w:pPr>
              <w:wordWrap w:val="0"/>
              <w:jc w:val="center"/>
              <w:rPr>
                <w:rFonts w:hint="default" w:ascii="Times New Roman" w:hAnsi="Times New Roman" w:cs="Times New Roman"/>
                <w:kern w:val="0"/>
                <w:sz w:val="15"/>
                <w:szCs w:val="15"/>
                <w:highlight w:val="none"/>
              </w:rPr>
            </w:pPr>
          </w:p>
        </w:tc>
        <w:tc>
          <w:tcPr>
            <w:tcW w:w="1207" w:type="dxa"/>
            <w:shd w:val="clear" w:color="auto" w:fill="auto"/>
            <w:vAlign w:val="center"/>
          </w:tcPr>
          <w:p w14:paraId="4D9B1B6B">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0.00309</w:t>
            </w:r>
          </w:p>
        </w:tc>
        <w:tc>
          <w:tcPr>
            <w:tcW w:w="1131" w:type="dxa"/>
            <w:shd w:val="clear" w:color="auto" w:fill="auto"/>
            <w:vAlign w:val="center"/>
          </w:tcPr>
          <w:p w14:paraId="1290FD17">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0.000108</w:t>
            </w:r>
          </w:p>
        </w:tc>
      </w:tr>
      <w:tr w14:paraId="435A83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970" w:type="dxa"/>
            <w:vMerge w:val="continue"/>
            <w:vAlign w:val="center"/>
          </w:tcPr>
          <w:p w14:paraId="704A753E">
            <w:pPr>
              <w:wordWrap w:val="0"/>
              <w:jc w:val="center"/>
              <w:rPr>
                <w:rFonts w:hint="default" w:ascii="Times New Roman" w:hAnsi="Times New Roman" w:cs="Times New Roman"/>
                <w:kern w:val="0"/>
                <w:sz w:val="15"/>
                <w:szCs w:val="15"/>
                <w:highlight w:val="none"/>
              </w:rPr>
            </w:pPr>
          </w:p>
        </w:tc>
        <w:tc>
          <w:tcPr>
            <w:tcW w:w="835" w:type="dxa"/>
            <w:vMerge w:val="continue"/>
            <w:vAlign w:val="center"/>
          </w:tcPr>
          <w:p w14:paraId="205DC83F">
            <w:pPr>
              <w:wordWrap w:val="0"/>
              <w:jc w:val="center"/>
              <w:rPr>
                <w:rFonts w:hint="default" w:ascii="Times New Roman" w:hAnsi="Times New Roman" w:cs="Times New Roman"/>
                <w:kern w:val="0"/>
                <w:sz w:val="15"/>
                <w:szCs w:val="15"/>
                <w:highlight w:val="none"/>
              </w:rPr>
            </w:pPr>
          </w:p>
        </w:tc>
        <w:tc>
          <w:tcPr>
            <w:tcW w:w="841" w:type="dxa"/>
            <w:vMerge w:val="continue"/>
            <w:vAlign w:val="center"/>
          </w:tcPr>
          <w:p w14:paraId="4A867D7A">
            <w:pPr>
              <w:wordWrap w:val="0"/>
              <w:jc w:val="center"/>
              <w:rPr>
                <w:rFonts w:hint="default" w:ascii="Times New Roman" w:hAnsi="Times New Roman" w:cs="Times New Roman"/>
                <w:kern w:val="0"/>
                <w:sz w:val="15"/>
                <w:szCs w:val="15"/>
                <w:highlight w:val="none"/>
              </w:rPr>
            </w:pPr>
          </w:p>
        </w:tc>
        <w:tc>
          <w:tcPr>
            <w:tcW w:w="1115" w:type="dxa"/>
            <w:shd w:val="clear" w:color="auto" w:fill="auto"/>
            <w:vAlign w:val="center"/>
          </w:tcPr>
          <w:p w14:paraId="437C7D11">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5"/>
                <w:szCs w:val="15"/>
                <w:highlight w:val="none"/>
                <w:u w:val="none"/>
                <w:lang w:val="en-US" w:eastAsia="zh-CN" w:bidi="ar-SA"/>
              </w:rPr>
            </w:pPr>
            <w:r>
              <w:rPr>
                <w:rFonts w:hint="default" w:ascii="Times New Roman" w:hAnsi="Times New Roman" w:eastAsia="宋体" w:cs="Times New Roman"/>
                <w:i w:val="0"/>
                <w:iCs w:val="0"/>
                <w:color w:val="000000"/>
                <w:kern w:val="0"/>
                <w:sz w:val="15"/>
                <w:szCs w:val="15"/>
                <w:highlight w:val="none"/>
                <w:u w:val="none"/>
                <w:lang w:val="en-US" w:eastAsia="zh-CN" w:bidi="ar"/>
              </w:rPr>
              <w:t>乙醇</w:t>
            </w:r>
          </w:p>
        </w:tc>
        <w:tc>
          <w:tcPr>
            <w:tcW w:w="854" w:type="dxa"/>
            <w:vMerge w:val="continue"/>
            <w:shd w:val="clear" w:color="auto" w:fill="auto"/>
            <w:vAlign w:val="center"/>
          </w:tcPr>
          <w:p w14:paraId="6B172BD1">
            <w:pPr>
              <w:wordWrap w:val="0"/>
              <w:jc w:val="center"/>
              <w:rPr>
                <w:rFonts w:hint="default" w:ascii="Times New Roman" w:hAnsi="Times New Roman" w:cs="Times New Roman"/>
                <w:kern w:val="0"/>
                <w:sz w:val="15"/>
                <w:szCs w:val="15"/>
                <w:highlight w:val="none"/>
              </w:rPr>
            </w:pPr>
          </w:p>
        </w:tc>
        <w:tc>
          <w:tcPr>
            <w:tcW w:w="1051" w:type="dxa"/>
            <w:shd w:val="clear" w:color="auto" w:fill="auto"/>
            <w:vAlign w:val="center"/>
          </w:tcPr>
          <w:p w14:paraId="2C658076">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0.00952</w:t>
            </w:r>
          </w:p>
        </w:tc>
        <w:tc>
          <w:tcPr>
            <w:tcW w:w="1131" w:type="dxa"/>
            <w:shd w:val="clear" w:color="auto" w:fill="auto"/>
            <w:vAlign w:val="center"/>
          </w:tcPr>
          <w:p w14:paraId="2479D9AE">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0.000333</w:t>
            </w:r>
          </w:p>
        </w:tc>
        <w:tc>
          <w:tcPr>
            <w:tcW w:w="1147" w:type="dxa"/>
            <w:vMerge w:val="continue"/>
            <w:vAlign w:val="center"/>
          </w:tcPr>
          <w:p w14:paraId="2ED06816">
            <w:pPr>
              <w:wordWrap w:val="0"/>
              <w:jc w:val="center"/>
              <w:rPr>
                <w:rFonts w:hint="default" w:ascii="Times New Roman" w:hAnsi="Times New Roman" w:cs="Times New Roman"/>
                <w:kern w:val="0"/>
                <w:sz w:val="15"/>
                <w:szCs w:val="15"/>
                <w:highlight w:val="none"/>
              </w:rPr>
            </w:pPr>
          </w:p>
        </w:tc>
        <w:tc>
          <w:tcPr>
            <w:tcW w:w="1253" w:type="dxa"/>
            <w:vMerge w:val="continue"/>
            <w:vAlign w:val="center"/>
          </w:tcPr>
          <w:p w14:paraId="4622064A">
            <w:pPr>
              <w:wordWrap w:val="0"/>
              <w:jc w:val="center"/>
              <w:rPr>
                <w:rFonts w:hint="default" w:ascii="Times New Roman" w:hAnsi="Times New Roman" w:cs="Times New Roman"/>
                <w:kern w:val="0"/>
                <w:sz w:val="15"/>
                <w:szCs w:val="15"/>
                <w:highlight w:val="none"/>
              </w:rPr>
            </w:pPr>
          </w:p>
        </w:tc>
        <w:tc>
          <w:tcPr>
            <w:tcW w:w="976" w:type="dxa"/>
            <w:vMerge w:val="continue"/>
            <w:vAlign w:val="center"/>
          </w:tcPr>
          <w:p w14:paraId="61369F45">
            <w:pPr>
              <w:wordWrap w:val="0"/>
              <w:jc w:val="center"/>
              <w:rPr>
                <w:rFonts w:hint="default" w:ascii="Times New Roman" w:hAnsi="Times New Roman" w:cs="Times New Roman"/>
                <w:kern w:val="0"/>
                <w:sz w:val="15"/>
                <w:szCs w:val="15"/>
                <w:highlight w:val="none"/>
              </w:rPr>
            </w:pPr>
          </w:p>
        </w:tc>
        <w:tc>
          <w:tcPr>
            <w:tcW w:w="694" w:type="dxa"/>
            <w:vMerge w:val="continue"/>
            <w:shd w:val="clear" w:color="auto" w:fill="auto"/>
            <w:vAlign w:val="center"/>
          </w:tcPr>
          <w:p w14:paraId="45893C11">
            <w:pPr>
              <w:wordWrap w:val="0"/>
              <w:jc w:val="center"/>
              <w:rPr>
                <w:rFonts w:hint="default" w:ascii="Times New Roman" w:hAnsi="Times New Roman" w:cs="Times New Roman"/>
                <w:kern w:val="0"/>
                <w:sz w:val="15"/>
                <w:szCs w:val="15"/>
                <w:highlight w:val="none"/>
              </w:rPr>
            </w:pPr>
          </w:p>
        </w:tc>
        <w:tc>
          <w:tcPr>
            <w:tcW w:w="1207" w:type="dxa"/>
            <w:shd w:val="clear" w:color="auto" w:fill="auto"/>
            <w:vAlign w:val="center"/>
          </w:tcPr>
          <w:p w14:paraId="1CC1273A">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0.0771</w:t>
            </w:r>
          </w:p>
        </w:tc>
        <w:tc>
          <w:tcPr>
            <w:tcW w:w="1131" w:type="dxa"/>
            <w:shd w:val="clear" w:color="auto" w:fill="auto"/>
            <w:vAlign w:val="center"/>
          </w:tcPr>
          <w:p w14:paraId="110DAE8F">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0.0027</w:t>
            </w:r>
          </w:p>
        </w:tc>
      </w:tr>
      <w:tr w14:paraId="49112E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970" w:type="dxa"/>
            <w:vMerge w:val="continue"/>
            <w:vAlign w:val="center"/>
          </w:tcPr>
          <w:p w14:paraId="30ABD938">
            <w:pPr>
              <w:wordWrap w:val="0"/>
              <w:jc w:val="center"/>
              <w:rPr>
                <w:rFonts w:hint="default" w:ascii="Times New Roman" w:hAnsi="Times New Roman" w:cs="Times New Roman"/>
                <w:kern w:val="0"/>
                <w:sz w:val="15"/>
                <w:szCs w:val="15"/>
                <w:highlight w:val="none"/>
              </w:rPr>
            </w:pPr>
          </w:p>
        </w:tc>
        <w:tc>
          <w:tcPr>
            <w:tcW w:w="835" w:type="dxa"/>
            <w:vMerge w:val="continue"/>
            <w:vAlign w:val="center"/>
          </w:tcPr>
          <w:p w14:paraId="2072F008">
            <w:pPr>
              <w:wordWrap w:val="0"/>
              <w:jc w:val="center"/>
              <w:rPr>
                <w:rFonts w:hint="default" w:ascii="Times New Roman" w:hAnsi="Times New Roman" w:cs="Times New Roman"/>
                <w:kern w:val="0"/>
                <w:sz w:val="15"/>
                <w:szCs w:val="15"/>
                <w:highlight w:val="none"/>
              </w:rPr>
            </w:pPr>
          </w:p>
        </w:tc>
        <w:tc>
          <w:tcPr>
            <w:tcW w:w="841" w:type="dxa"/>
            <w:vMerge w:val="continue"/>
            <w:vAlign w:val="center"/>
          </w:tcPr>
          <w:p w14:paraId="1D6F2DE1">
            <w:pPr>
              <w:wordWrap w:val="0"/>
              <w:jc w:val="center"/>
              <w:rPr>
                <w:rFonts w:hint="default" w:ascii="Times New Roman" w:hAnsi="Times New Roman" w:cs="Times New Roman"/>
                <w:kern w:val="0"/>
                <w:sz w:val="15"/>
                <w:szCs w:val="15"/>
                <w:highlight w:val="none"/>
              </w:rPr>
            </w:pPr>
          </w:p>
        </w:tc>
        <w:tc>
          <w:tcPr>
            <w:tcW w:w="1115" w:type="dxa"/>
            <w:shd w:val="clear" w:color="auto" w:fill="auto"/>
            <w:vAlign w:val="center"/>
          </w:tcPr>
          <w:p w14:paraId="552C0B43">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5"/>
                <w:szCs w:val="15"/>
                <w:highlight w:val="none"/>
                <w:u w:val="none"/>
                <w:lang w:val="en-US" w:eastAsia="zh-CN" w:bidi="ar-SA"/>
              </w:rPr>
            </w:pPr>
            <w:r>
              <w:rPr>
                <w:rFonts w:hint="default" w:ascii="Times New Roman" w:hAnsi="Times New Roman" w:eastAsia="宋体" w:cs="Times New Roman"/>
                <w:i w:val="0"/>
                <w:iCs w:val="0"/>
                <w:color w:val="000000"/>
                <w:kern w:val="0"/>
                <w:sz w:val="15"/>
                <w:szCs w:val="15"/>
                <w:highlight w:val="none"/>
                <w:u w:val="none"/>
                <w:lang w:val="en-US" w:eastAsia="zh-CN" w:bidi="ar"/>
              </w:rPr>
              <w:t>TVOCs</w:t>
            </w:r>
          </w:p>
        </w:tc>
        <w:tc>
          <w:tcPr>
            <w:tcW w:w="854" w:type="dxa"/>
            <w:vMerge w:val="continue"/>
            <w:shd w:val="clear" w:color="auto" w:fill="auto"/>
            <w:vAlign w:val="center"/>
          </w:tcPr>
          <w:p w14:paraId="2531F3BE">
            <w:pPr>
              <w:wordWrap w:val="0"/>
              <w:jc w:val="center"/>
              <w:rPr>
                <w:rFonts w:hint="default" w:ascii="Times New Roman" w:hAnsi="Times New Roman" w:cs="Times New Roman"/>
                <w:kern w:val="0"/>
                <w:sz w:val="15"/>
                <w:szCs w:val="15"/>
                <w:highlight w:val="none"/>
              </w:rPr>
            </w:pPr>
          </w:p>
        </w:tc>
        <w:tc>
          <w:tcPr>
            <w:tcW w:w="1051" w:type="dxa"/>
            <w:shd w:val="clear" w:color="auto" w:fill="auto"/>
            <w:vAlign w:val="center"/>
          </w:tcPr>
          <w:p w14:paraId="6EEC3AFC">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0.0582</w:t>
            </w:r>
          </w:p>
        </w:tc>
        <w:tc>
          <w:tcPr>
            <w:tcW w:w="1131" w:type="dxa"/>
            <w:shd w:val="clear" w:color="auto" w:fill="auto"/>
            <w:vAlign w:val="center"/>
          </w:tcPr>
          <w:p w14:paraId="0A5EF5CF">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0.0020</w:t>
            </w:r>
            <w:r>
              <w:rPr>
                <w:rFonts w:hint="eastAsia" w:cs="Times New Roman"/>
                <w:i w:val="0"/>
                <w:iCs w:val="0"/>
                <w:color w:val="000000"/>
                <w:kern w:val="0"/>
                <w:sz w:val="15"/>
                <w:szCs w:val="15"/>
                <w:u w:val="none"/>
                <w:lang w:val="en-US" w:eastAsia="zh-CN" w:bidi="ar"/>
              </w:rPr>
              <w:t>4</w:t>
            </w:r>
          </w:p>
        </w:tc>
        <w:tc>
          <w:tcPr>
            <w:tcW w:w="1147" w:type="dxa"/>
            <w:vMerge w:val="continue"/>
            <w:vAlign w:val="center"/>
          </w:tcPr>
          <w:p w14:paraId="26D4D931">
            <w:pPr>
              <w:wordWrap w:val="0"/>
              <w:jc w:val="center"/>
              <w:rPr>
                <w:rFonts w:hint="default" w:ascii="Times New Roman" w:hAnsi="Times New Roman" w:cs="Times New Roman"/>
                <w:kern w:val="0"/>
                <w:sz w:val="15"/>
                <w:szCs w:val="15"/>
                <w:highlight w:val="none"/>
              </w:rPr>
            </w:pPr>
          </w:p>
        </w:tc>
        <w:tc>
          <w:tcPr>
            <w:tcW w:w="1253" w:type="dxa"/>
            <w:vMerge w:val="continue"/>
            <w:vAlign w:val="center"/>
          </w:tcPr>
          <w:p w14:paraId="6432FC8C">
            <w:pPr>
              <w:wordWrap w:val="0"/>
              <w:jc w:val="center"/>
              <w:rPr>
                <w:rFonts w:hint="default" w:ascii="Times New Roman" w:hAnsi="Times New Roman" w:cs="Times New Roman"/>
                <w:kern w:val="0"/>
                <w:sz w:val="15"/>
                <w:szCs w:val="15"/>
                <w:highlight w:val="none"/>
              </w:rPr>
            </w:pPr>
          </w:p>
        </w:tc>
        <w:tc>
          <w:tcPr>
            <w:tcW w:w="976" w:type="dxa"/>
            <w:vMerge w:val="continue"/>
            <w:vAlign w:val="center"/>
          </w:tcPr>
          <w:p w14:paraId="74512C21">
            <w:pPr>
              <w:wordWrap w:val="0"/>
              <w:jc w:val="center"/>
              <w:rPr>
                <w:rFonts w:hint="default" w:ascii="Times New Roman" w:hAnsi="Times New Roman" w:cs="Times New Roman"/>
                <w:kern w:val="0"/>
                <w:sz w:val="15"/>
                <w:szCs w:val="15"/>
                <w:highlight w:val="none"/>
              </w:rPr>
            </w:pPr>
          </w:p>
        </w:tc>
        <w:tc>
          <w:tcPr>
            <w:tcW w:w="694" w:type="dxa"/>
            <w:vMerge w:val="continue"/>
            <w:shd w:val="clear" w:color="auto" w:fill="auto"/>
            <w:vAlign w:val="center"/>
          </w:tcPr>
          <w:p w14:paraId="17EF5F14">
            <w:pPr>
              <w:wordWrap w:val="0"/>
              <w:jc w:val="center"/>
              <w:rPr>
                <w:rFonts w:hint="default" w:ascii="Times New Roman" w:hAnsi="Times New Roman" w:cs="Times New Roman"/>
                <w:kern w:val="0"/>
                <w:sz w:val="15"/>
                <w:szCs w:val="15"/>
                <w:highlight w:val="none"/>
              </w:rPr>
            </w:pPr>
          </w:p>
        </w:tc>
        <w:tc>
          <w:tcPr>
            <w:tcW w:w="1207" w:type="dxa"/>
            <w:shd w:val="clear" w:color="auto" w:fill="auto"/>
            <w:vAlign w:val="center"/>
          </w:tcPr>
          <w:p w14:paraId="6C82E7FF">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0.152</w:t>
            </w:r>
          </w:p>
        </w:tc>
        <w:tc>
          <w:tcPr>
            <w:tcW w:w="1131" w:type="dxa"/>
            <w:shd w:val="clear" w:color="auto" w:fill="auto"/>
            <w:vAlign w:val="center"/>
          </w:tcPr>
          <w:p w14:paraId="244E6A93">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0.00534</w:t>
            </w:r>
          </w:p>
        </w:tc>
      </w:tr>
      <w:tr w14:paraId="2E9A56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970" w:type="dxa"/>
            <w:vMerge w:val="continue"/>
            <w:vAlign w:val="center"/>
          </w:tcPr>
          <w:p w14:paraId="260F924A">
            <w:pPr>
              <w:wordWrap w:val="0"/>
              <w:jc w:val="center"/>
              <w:rPr>
                <w:rFonts w:hint="default" w:ascii="Times New Roman" w:hAnsi="Times New Roman" w:cs="Times New Roman"/>
                <w:kern w:val="0"/>
                <w:sz w:val="15"/>
                <w:szCs w:val="15"/>
                <w:highlight w:val="none"/>
              </w:rPr>
            </w:pPr>
          </w:p>
        </w:tc>
        <w:tc>
          <w:tcPr>
            <w:tcW w:w="835" w:type="dxa"/>
            <w:vMerge w:val="continue"/>
            <w:vAlign w:val="center"/>
          </w:tcPr>
          <w:p w14:paraId="4A6D237E">
            <w:pPr>
              <w:wordWrap w:val="0"/>
              <w:jc w:val="center"/>
              <w:rPr>
                <w:rFonts w:hint="default" w:ascii="Times New Roman" w:hAnsi="Times New Roman" w:cs="Times New Roman"/>
                <w:kern w:val="0"/>
                <w:sz w:val="15"/>
                <w:szCs w:val="15"/>
                <w:highlight w:val="none"/>
              </w:rPr>
            </w:pPr>
          </w:p>
        </w:tc>
        <w:tc>
          <w:tcPr>
            <w:tcW w:w="841" w:type="dxa"/>
            <w:vMerge w:val="continue"/>
            <w:vAlign w:val="center"/>
          </w:tcPr>
          <w:p w14:paraId="52A0EC85">
            <w:pPr>
              <w:wordWrap w:val="0"/>
              <w:jc w:val="center"/>
              <w:rPr>
                <w:rFonts w:hint="default" w:ascii="Times New Roman" w:hAnsi="Times New Roman" w:cs="Times New Roman"/>
                <w:kern w:val="0"/>
                <w:sz w:val="15"/>
                <w:szCs w:val="15"/>
                <w:highlight w:val="none"/>
              </w:rPr>
            </w:pPr>
          </w:p>
        </w:tc>
        <w:tc>
          <w:tcPr>
            <w:tcW w:w="1115" w:type="dxa"/>
            <w:shd w:val="clear" w:color="auto" w:fill="auto"/>
            <w:vAlign w:val="center"/>
          </w:tcPr>
          <w:p w14:paraId="23C9BE95">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5"/>
                <w:szCs w:val="15"/>
                <w:highlight w:val="none"/>
                <w:u w:val="none"/>
                <w:lang w:val="en-US" w:eastAsia="zh-CN" w:bidi="ar-SA"/>
              </w:rPr>
            </w:pPr>
            <w:r>
              <w:rPr>
                <w:rFonts w:hint="default" w:ascii="Times New Roman" w:hAnsi="Times New Roman" w:eastAsia="宋体" w:cs="Times New Roman"/>
                <w:i w:val="0"/>
                <w:iCs w:val="0"/>
                <w:color w:val="000000"/>
                <w:kern w:val="0"/>
                <w:sz w:val="15"/>
                <w:szCs w:val="15"/>
                <w:highlight w:val="none"/>
                <w:u w:val="none"/>
                <w:lang w:val="en-US" w:eastAsia="zh-CN" w:bidi="ar"/>
              </w:rPr>
              <w:t>氮气（惰性气体）</w:t>
            </w:r>
          </w:p>
        </w:tc>
        <w:tc>
          <w:tcPr>
            <w:tcW w:w="854" w:type="dxa"/>
            <w:vMerge w:val="continue"/>
            <w:shd w:val="clear" w:color="auto" w:fill="auto"/>
            <w:vAlign w:val="center"/>
          </w:tcPr>
          <w:p w14:paraId="42EDA2D5">
            <w:pPr>
              <w:wordWrap w:val="0"/>
              <w:jc w:val="center"/>
              <w:rPr>
                <w:rFonts w:hint="default" w:ascii="Times New Roman" w:hAnsi="Times New Roman" w:cs="Times New Roman"/>
                <w:kern w:val="0"/>
                <w:sz w:val="15"/>
                <w:szCs w:val="15"/>
                <w:highlight w:val="none"/>
              </w:rPr>
            </w:pPr>
          </w:p>
        </w:tc>
        <w:tc>
          <w:tcPr>
            <w:tcW w:w="1051" w:type="dxa"/>
            <w:shd w:val="clear" w:color="auto" w:fill="auto"/>
            <w:vAlign w:val="center"/>
          </w:tcPr>
          <w:p w14:paraId="42B352C6">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0.6</w:t>
            </w:r>
            <w:r>
              <w:rPr>
                <w:rFonts w:hint="eastAsia" w:cs="Times New Roman"/>
                <w:i w:val="0"/>
                <w:iCs w:val="0"/>
                <w:color w:val="000000"/>
                <w:kern w:val="0"/>
                <w:sz w:val="15"/>
                <w:szCs w:val="15"/>
                <w:u w:val="none"/>
                <w:lang w:val="en-US" w:eastAsia="zh-CN" w:bidi="ar"/>
              </w:rPr>
              <w:t>7</w:t>
            </w:r>
          </w:p>
        </w:tc>
        <w:tc>
          <w:tcPr>
            <w:tcW w:w="1131" w:type="dxa"/>
            <w:shd w:val="clear" w:color="auto" w:fill="auto"/>
            <w:vAlign w:val="center"/>
          </w:tcPr>
          <w:p w14:paraId="1558BA23">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0.0234</w:t>
            </w:r>
          </w:p>
        </w:tc>
        <w:tc>
          <w:tcPr>
            <w:tcW w:w="1147" w:type="dxa"/>
            <w:vMerge w:val="continue"/>
            <w:vAlign w:val="center"/>
          </w:tcPr>
          <w:p w14:paraId="0861CC8E">
            <w:pPr>
              <w:wordWrap w:val="0"/>
              <w:jc w:val="center"/>
              <w:rPr>
                <w:rFonts w:hint="default" w:ascii="Times New Roman" w:hAnsi="Times New Roman" w:cs="Times New Roman"/>
                <w:kern w:val="0"/>
                <w:sz w:val="15"/>
                <w:szCs w:val="15"/>
                <w:highlight w:val="none"/>
              </w:rPr>
            </w:pPr>
          </w:p>
        </w:tc>
        <w:tc>
          <w:tcPr>
            <w:tcW w:w="1253" w:type="dxa"/>
            <w:vMerge w:val="continue"/>
            <w:vAlign w:val="center"/>
          </w:tcPr>
          <w:p w14:paraId="2F2E7F8E">
            <w:pPr>
              <w:wordWrap w:val="0"/>
              <w:jc w:val="center"/>
              <w:rPr>
                <w:rFonts w:hint="default" w:ascii="Times New Roman" w:hAnsi="Times New Roman" w:cs="Times New Roman"/>
                <w:kern w:val="0"/>
                <w:sz w:val="15"/>
                <w:szCs w:val="15"/>
                <w:highlight w:val="none"/>
              </w:rPr>
            </w:pPr>
          </w:p>
        </w:tc>
        <w:tc>
          <w:tcPr>
            <w:tcW w:w="976" w:type="dxa"/>
            <w:vMerge w:val="continue"/>
            <w:vAlign w:val="center"/>
          </w:tcPr>
          <w:p w14:paraId="25C1381C">
            <w:pPr>
              <w:wordWrap w:val="0"/>
              <w:jc w:val="center"/>
              <w:rPr>
                <w:rFonts w:hint="default" w:ascii="Times New Roman" w:hAnsi="Times New Roman" w:cs="Times New Roman"/>
                <w:kern w:val="0"/>
                <w:sz w:val="15"/>
                <w:szCs w:val="15"/>
                <w:highlight w:val="none"/>
              </w:rPr>
            </w:pPr>
          </w:p>
        </w:tc>
        <w:tc>
          <w:tcPr>
            <w:tcW w:w="694" w:type="dxa"/>
            <w:vMerge w:val="continue"/>
            <w:shd w:val="clear" w:color="auto" w:fill="auto"/>
            <w:vAlign w:val="center"/>
          </w:tcPr>
          <w:p w14:paraId="42D87364">
            <w:pPr>
              <w:wordWrap w:val="0"/>
              <w:jc w:val="center"/>
              <w:rPr>
                <w:rFonts w:hint="default" w:ascii="Times New Roman" w:hAnsi="Times New Roman" w:cs="Times New Roman"/>
                <w:kern w:val="0"/>
                <w:sz w:val="15"/>
                <w:szCs w:val="15"/>
                <w:highlight w:val="none"/>
              </w:rPr>
            </w:pPr>
          </w:p>
        </w:tc>
        <w:tc>
          <w:tcPr>
            <w:tcW w:w="1207" w:type="dxa"/>
            <w:shd w:val="clear" w:color="auto" w:fill="auto"/>
            <w:vAlign w:val="center"/>
          </w:tcPr>
          <w:p w14:paraId="29E6D8D6">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0.663</w:t>
            </w:r>
          </w:p>
        </w:tc>
        <w:tc>
          <w:tcPr>
            <w:tcW w:w="1131" w:type="dxa"/>
            <w:shd w:val="clear" w:color="auto" w:fill="auto"/>
            <w:vAlign w:val="center"/>
          </w:tcPr>
          <w:p w14:paraId="4A789560">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0.0232</w:t>
            </w:r>
          </w:p>
        </w:tc>
      </w:tr>
      <w:tr w14:paraId="542C10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970" w:type="dxa"/>
            <w:vMerge w:val="continue"/>
            <w:vAlign w:val="center"/>
          </w:tcPr>
          <w:p w14:paraId="1380D36C">
            <w:pPr>
              <w:wordWrap w:val="0"/>
              <w:jc w:val="center"/>
              <w:rPr>
                <w:rFonts w:hint="default" w:ascii="Times New Roman" w:hAnsi="Times New Roman" w:cs="Times New Roman"/>
                <w:kern w:val="0"/>
                <w:sz w:val="15"/>
                <w:szCs w:val="15"/>
                <w:highlight w:val="none"/>
              </w:rPr>
            </w:pPr>
          </w:p>
        </w:tc>
        <w:tc>
          <w:tcPr>
            <w:tcW w:w="835" w:type="dxa"/>
            <w:vMerge w:val="continue"/>
            <w:vAlign w:val="center"/>
          </w:tcPr>
          <w:p w14:paraId="314E866E">
            <w:pPr>
              <w:wordWrap w:val="0"/>
              <w:jc w:val="center"/>
              <w:rPr>
                <w:rFonts w:hint="default" w:ascii="Times New Roman" w:hAnsi="Times New Roman" w:cs="Times New Roman"/>
                <w:kern w:val="0"/>
                <w:sz w:val="15"/>
                <w:szCs w:val="15"/>
                <w:highlight w:val="none"/>
              </w:rPr>
            </w:pPr>
          </w:p>
        </w:tc>
        <w:tc>
          <w:tcPr>
            <w:tcW w:w="841" w:type="dxa"/>
            <w:vMerge w:val="restart"/>
            <w:shd w:val="clear" w:color="auto" w:fill="auto"/>
            <w:vAlign w:val="center"/>
          </w:tcPr>
          <w:p w14:paraId="12F1AC34">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无组织</w:t>
            </w:r>
          </w:p>
        </w:tc>
        <w:tc>
          <w:tcPr>
            <w:tcW w:w="1115" w:type="dxa"/>
            <w:shd w:val="clear" w:color="auto" w:fill="auto"/>
            <w:vAlign w:val="center"/>
          </w:tcPr>
          <w:p w14:paraId="1149C8B3">
            <w:pPr>
              <w:keepNext w:val="0"/>
              <w:keepLines w:val="0"/>
              <w:widowControl/>
              <w:suppressLineNumbers w:val="0"/>
              <w:jc w:val="center"/>
              <w:textAlignment w:val="top"/>
              <w:rPr>
                <w:rFonts w:hint="default" w:ascii="Times New Roman" w:hAnsi="Times New Roman" w:cs="Times New Roman"/>
                <w:kern w:val="0"/>
                <w:sz w:val="15"/>
                <w:szCs w:val="15"/>
                <w:highlight w:val="none"/>
              </w:rPr>
            </w:pPr>
            <w:r>
              <w:rPr>
                <w:rFonts w:hint="default" w:ascii="Times New Roman" w:hAnsi="Times New Roman" w:eastAsia="宋体" w:cs="Times New Roman"/>
                <w:i w:val="0"/>
                <w:iCs w:val="0"/>
                <w:color w:val="000000"/>
                <w:kern w:val="0"/>
                <w:sz w:val="15"/>
                <w:szCs w:val="15"/>
                <w:highlight w:val="none"/>
                <w:u w:val="none"/>
                <w:lang w:val="en-US" w:eastAsia="zh-CN" w:bidi="ar"/>
              </w:rPr>
              <w:t>冰醋酸</w:t>
            </w:r>
          </w:p>
        </w:tc>
        <w:tc>
          <w:tcPr>
            <w:tcW w:w="854" w:type="dxa"/>
            <w:shd w:val="clear" w:color="auto" w:fill="auto"/>
            <w:vAlign w:val="center"/>
          </w:tcPr>
          <w:p w14:paraId="2EA7CDE7">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1051" w:type="dxa"/>
            <w:shd w:val="clear" w:color="auto" w:fill="auto"/>
            <w:vAlign w:val="center"/>
          </w:tcPr>
          <w:p w14:paraId="6F16EBAB">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1131" w:type="dxa"/>
            <w:shd w:val="clear" w:color="auto" w:fill="auto"/>
            <w:vAlign w:val="center"/>
          </w:tcPr>
          <w:p w14:paraId="33872C17">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1147" w:type="dxa"/>
            <w:shd w:val="clear" w:color="auto" w:fill="auto"/>
            <w:vAlign w:val="center"/>
          </w:tcPr>
          <w:p w14:paraId="00721178">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1253" w:type="dxa"/>
            <w:shd w:val="clear" w:color="auto" w:fill="auto"/>
            <w:vAlign w:val="center"/>
          </w:tcPr>
          <w:p w14:paraId="4ED9BD7E">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976" w:type="dxa"/>
            <w:vAlign w:val="center"/>
          </w:tcPr>
          <w:p w14:paraId="5DEE3053">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694" w:type="dxa"/>
            <w:shd w:val="clear" w:color="auto" w:fill="auto"/>
            <w:vAlign w:val="center"/>
          </w:tcPr>
          <w:p w14:paraId="24438EEC">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1207" w:type="dxa"/>
            <w:shd w:val="clear" w:color="auto" w:fill="auto"/>
            <w:vAlign w:val="center"/>
          </w:tcPr>
          <w:p w14:paraId="773F3070">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1131" w:type="dxa"/>
            <w:shd w:val="clear" w:color="auto" w:fill="auto"/>
            <w:vAlign w:val="center"/>
          </w:tcPr>
          <w:p w14:paraId="770319F8">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9.00833E-05</w:t>
            </w:r>
          </w:p>
        </w:tc>
      </w:tr>
      <w:tr w14:paraId="38E6BD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970" w:type="dxa"/>
            <w:vMerge w:val="continue"/>
            <w:vAlign w:val="center"/>
          </w:tcPr>
          <w:p w14:paraId="13E96DDB">
            <w:pPr>
              <w:wordWrap w:val="0"/>
              <w:jc w:val="center"/>
              <w:rPr>
                <w:rFonts w:hint="default" w:ascii="Times New Roman" w:hAnsi="Times New Roman" w:cs="Times New Roman"/>
                <w:kern w:val="0"/>
                <w:sz w:val="15"/>
                <w:szCs w:val="15"/>
                <w:highlight w:val="none"/>
              </w:rPr>
            </w:pPr>
          </w:p>
        </w:tc>
        <w:tc>
          <w:tcPr>
            <w:tcW w:w="835" w:type="dxa"/>
            <w:vMerge w:val="continue"/>
            <w:vAlign w:val="center"/>
          </w:tcPr>
          <w:p w14:paraId="10F46251">
            <w:pPr>
              <w:wordWrap w:val="0"/>
              <w:jc w:val="center"/>
              <w:rPr>
                <w:rFonts w:hint="default" w:ascii="Times New Roman" w:hAnsi="Times New Roman" w:cs="Times New Roman"/>
                <w:kern w:val="0"/>
                <w:sz w:val="15"/>
                <w:szCs w:val="15"/>
                <w:highlight w:val="none"/>
              </w:rPr>
            </w:pPr>
          </w:p>
        </w:tc>
        <w:tc>
          <w:tcPr>
            <w:tcW w:w="841" w:type="dxa"/>
            <w:vMerge w:val="continue"/>
            <w:shd w:val="clear" w:color="auto" w:fill="auto"/>
            <w:vAlign w:val="center"/>
          </w:tcPr>
          <w:p w14:paraId="629C6CAE">
            <w:pPr>
              <w:wordWrap w:val="0"/>
              <w:jc w:val="center"/>
              <w:rPr>
                <w:rFonts w:hint="default" w:ascii="Times New Roman" w:hAnsi="Times New Roman" w:cs="Times New Roman"/>
                <w:kern w:val="0"/>
                <w:sz w:val="15"/>
                <w:szCs w:val="15"/>
                <w:highlight w:val="none"/>
              </w:rPr>
            </w:pPr>
          </w:p>
        </w:tc>
        <w:tc>
          <w:tcPr>
            <w:tcW w:w="1115" w:type="dxa"/>
            <w:shd w:val="clear" w:color="auto" w:fill="auto"/>
            <w:vAlign w:val="center"/>
          </w:tcPr>
          <w:p w14:paraId="6424C529">
            <w:pPr>
              <w:keepNext w:val="0"/>
              <w:keepLines w:val="0"/>
              <w:widowControl/>
              <w:suppressLineNumbers w:val="0"/>
              <w:jc w:val="center"/>
              <w:textAlignment w:val="top"/>
              <w:rPr>
                <w:rFonts w:hint="default" w:ascii="Times New Roman" w:hAnsi="Times New Roman" w:cs="Times New Roman"/>
                <w:kern w:val="0"/>
                <w:sz w:val="15"/>
                <w:szCs w:val="15"/>
                <w:highlight w:val="none"/>
              </w:rPr>
            </w:pPr>
            <w:r>
              <w:rPr>
                <w:rFonts w:hint="default" w:ascii="Times New Roman" w:hAnsi="Times New Roman" w:eastAsia="宋体" w:cs="Times New Roman"/>
                <w:i w:val="0"/>
                <w:iCs w:val="0"/>
                <w:color w:val="000000"/>
                <w:kern w:val="0"/>
                <w:sz w:val="15"/>
                <w:szCs w:val="15"/>
                <w:highlight w:val="none"/>
                <w:u w:val="none"/>
                <w:lang w:val="en-US" w:eastAsia="zh-CN" w:bidi="ar"/>
              </w:rPr>
              <w:t>丙酮</w:t>
            </w:r>
          </w:p>
        </w:tc>
        <w:tc>
          <w:tcPr>
            <w:tcW w:w="854" w:type="dxa"/>
            <w:shd w:val="clear" w:color="auto" w:fill="auto"/>
            <w:vAlign w:val="center"/>
          </w:tcPr>
          <w:p w14:paraId="5E9D445F">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1051" w:type="dxa"/>
            <w:shd w:val="clear" w:color="auto" w:fill="auto"/>
            <w:vAlign w:val="center"/>
          </w:tcPr>
          <w:p w14:paraId="5C008D18">
            <w:pPr>
              <w:wordWrap w:val="0"/>
              <w:jc w:val="center"/>
              <w:rPr>
                <w:rStyle w:val="673"/>
                <w:rFonts w:hint="default" w:ascii="Times New Roman" w:hAnsi="Times New Roman" w:cs="Times New Roman"/>
                <w:color w:val="auto"/>
                <w:sz w:val="15"/>
                <w:szCs w:val="15"/>
                <w:highlight w:val="none"/>
              </w:rPr>
            </w:pPr>
            <w:r>
              <w:rPr>
                <w:rFonts w:hint="default" w:ascii="Times New Roman" w:hAnsi="Times New Roman" w:cs="Times New Roman"/>
                <w:kern w:val="0"/>
                <w:sz w:val="15"/>
                <w:szCs w:val="15"/>
                <w:highlight w:val="none"/>
              </w:rPr>
              <w:t>/</w:t>
            </w:r>
          </w:p>
        </w:tc>
        <w:tc>
          <w:tcPr>
            <w:tcW w:w="1131" w:type="dxa"/>
            <w:shd w:val="clear" w:color="auto" w:fill="auto"/>
            <w:vAlign w:val="center"/>
          </w:tcPr>
          <w:p w14:paraId="1C42C1BA">
            <w:pPr>
              <w:wordWrap w:val="0"/>
              <w:jc w:val="center"/>
              <w:rPr>
                <w:rStyle w:val="673"/>
                <w:rFonts w:hint="default" w:ascii="Times New Roman" w:hAnsi="Times New Roman" w:cs="Times New Roman"/>
                <w:color w:val="auto"/>
                <w:sz w:val="15"/>
                <w:szCs w:val="15"/>
                <w:highlight w:val="none"/>
              </w:rPr>
            </w:pPr>
            <w:r>
              <w:rPr>
                <w:rFonts w:hint="default" w:ascii="Times New Roman" w:hAnsi="Times New Roman" w:cs="Times New Roman"/>
                <w:kern w:val="0"/>
                <w:sz w:val="15"/>
                <w:szCs w:val="15"/>
                <w:highlight w:val="none"/>
              </w:rPr>
              <w:t>/</w:t>
            </w:r>
          </w:p>
        </w:tc>
        <w:tc>
          <w:tcPr>
            <w:tcW w:w="1147" w:type="dxa"/>
            <w:shd w:val="clear" w:color="auto" w:fill="auto"/>
            <w:vAlign w:val="center"/>
          </w:tcPr>
          <w:p w14:paraId="682D3819">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1253" w:type="dxa"/>
            <w:shd w:val="clear" w:color="auto" w:fill="auto"/>
            <w:vAlign w:val="center"/>
          </w:tcPr>
          <w:p w14:paraId="57678672">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976" w:type="dxa"/>
            <w:vAlign w:val="center"/>
          </w:tcPr>
          <w:p w14:paraId="41B1DBAC">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694" w:type="dxa"/>
            <w:shd w:val="clear" w:color="auto" w:fill="auto"/>
            <w:vAlign w:val="center"/>
          </w:tcPr>
          <w:p w14:paraId="4FD86890">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1207" w:type="dxa"/>
            <w:shd w:val="clear" w:color="auto" w:fill="auto"/>
            <w:vAlign w:val="center"/>
          </w:tcPr>
          <w:p w14:paraId="25D4D9B9">
            <w:pPr>
              <w:wordWrap w:val="0"/>
              <w:jc w:val="center"/>
              <w:rPr>
                <w:rStyle w:val="673"/>
                <w:rFonts w:hint="default" w:ascii="Times New Roman" w:hAnsi="Times New Roman" w:cs="Times New Roman"/>
                <w:color w:val="auto"/>
                <w:sz w:val="15"/>
                <w:szCs w:val="15"/>
                <w:highlight w:val="none"/>
              </w:rPr>
            </w:pPr>
            <w:r>
              <w:rPr>
                <w:rFonts w:hint="default" w:ascii="Times New Roman" w:hAnsi="Times New Roman" w:cs="Times New Roman"/>
                <w:kern w:val="0"/>
                <w:sz w:val="15"/>
                <w:szCs w:val="15"/>
                <w:highlight w:val="none"/>
              </w:rPr>
              <w:t>/</w:t>
            </w:r>
          </w:p>
        </w:tc>
        <w:tc>
          <w:tcPr>
            <w:tcW w:w="1131" w:type="dxa"/>
            <w:shd w:val="clear" w:color="auto" w:fill="auto"/>
            <w:vAlign w:val="center"/>
          </w:tcPr>
          <w:p w14:paraId="6E1EC448">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4.16667E-07</w:t>
            </w:r>
          </w:p>
        </w:tc>
      </w:tr>
      <w:tr w14:paraId="7A54CB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970" w:type="dxa"/>
            <w:vMerge w:val="continue"/>
            <w:vAlign w:val="center"/>
          </w:tcPr>
          <w:p w14:paraId="33485DED">
            <w:pPr>
              <w:wordWrap w:val="0"/>
              <w:jc w:val="center"/>
              <w:rPr>
                <w:rFonts w:hint="default" w:ascii="Times New Roman" w:hAnsi="Times New Roman" w:cs="Times New Roman"/>
                <w:kern w:val="0"/>
                <w:sz w:val="15"/>
                <w:szCs w:val="15"/>
                <w:highlight w:val="none"/>
              </w:rPr>
            </w:pPr>
          </w:p>
        </w:tc>
        <w:tc>
          <w:tcPr>
            <w:tcW w:w="835" w:type="dxa"/>
            <w:vMerge w:val="continue"/>
            <w:vAlign w:val="center"/>
          </w:tcPr>
          <w:p w14:paraId="7A8470F4">
            <w:pPr>
              <w:wordWrap w:val="0"/>
              <w:jc w:val="center"/>
              <w:rPr>
                <w:rFonts w:hint="default" w:ascii="Times New Roman" w:hAnsi="Times New Roman" w:cs="Times New Roman"/>
                <w:kern w:val="0"/>
                <w:sz w:val="15"/>
                <w:szCs w:val="15"/>
                <w:highlight w:val="none"/>
              </w:rPr>
            </w:pPr>
          </w:p>
        </w:tc>
        <w:tc>
          <w:tcPr>
            <w:tcW w:w="841" w:type="dxa"/>
            <w:vMerge w:val="continue"/>
            <w:shd w:val="clear" w:color="auto" w:fill="auto"/>
            <w:vAlign w:val="center"/>
          </w:tcPr>
          <w:p w14:paraId="0EF7360F">
            <w:pPr>
              <w:wordWrap w:val="0"/>
              <w:jc w:val="center"/>
              <w:rPr>
                <w:rFonts w:hint="default" w:ascii="Times New Roman" w:hAnsi="Times New Roman" w:cs="Times New Roman"/>
                <w:kern w:val="0"/>
                <w:sz w:val="15"/>
                <w:szCs w:val="15"/>
                <w:highlight w:val="none"/>
              </w:rPr>
            </w:pPr>
          </w:p>
        </w:tc>
        <w:tc>
          <w:tcPr>
            <w:tcW w:w="1115" w:type="dxa"/>
            <w:shd w:val="clear" w:color="auto" w:fill="auto"/>
            <w:vAlign w:val="center"/>
          </w:tcPr>
          <w:p w14:paraId="31FFDD73">
            <w:pPr>
              <w:keepNext w:val="0"/>
              <w:keepLines w:val="0"/>
              <w:widowControl/>
              <w:suppressLineNumbers w:val="0"/>
              <w:jc w:val="center"/>
              <w:textAlignment w:val="top"/>
              <w:rPr>
                <w:rFonts w:hint="default" w:ascii="Times New Roman" w:hAnsi="Times New Roman" w:cs="Times New Roman"/>
                <w:kern w:val="0"/>
                <w:sz w:val="15"/>
                <w:szCs w:val="15"/>
                <w:highlight w:val="none"/>
              </w:rPr>
            </w:pPr>
            <w:r>
              <w:rPr>
                <w:rFonts w:hint="default" w:ascii="Times New Roman" w:hAnsi="Times New Roman" w:eastAsia="宋体" w:cs="Times New Roman"/>
                <w:i w:val="0"/>
                <w:iCs w:val="0"/>
                <w:color w:val="000000"/>
                <w:kern w:val="0"/>
                <w:sz w:val="15"/>
                <w:szCs w:val="15"/>
                <w:highlight w:val="none"/>
                <w:u w:val="none"/>
                <w:lang w:val="en-US" w:eastAsia="zh-CN" w:bidi="ar"/>
              </w:rPr>
              <w:t>二氯甲烷</w:t>
            </w:r>
          </w:p>
        </w:tc>
        <w:tc>
          <w:tcPr>
            <w:tcW w:w="854" w:type="dxa"/>
            <w:shd w:val="clear" w:color="auto" w:fill="auto"/>
            <w:vAlign w:val="center"/>
          </w:tcPr>
          <w:p w14:paraId="72D51D21">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1051" w:type="dxa"/>
            <w:shd w:val="clear" w:color="auto" w:fill="auto"/>
            <w:vAlign w:val="center"/>
          </w:tcPr>
          <w:p w14:paraId="400E6BDC">
            <w:pPr>
              <w:wordWrap w:val="0"/>
              <w:jc w:val="center"/>
              <w:rPr>
                <w:rStyle w:val="673"/>
                <w:rFonts w:hint="default" w:ascii="Times New Roman" w:hAnsi="Times New Roman" w:cs="Times New Roman"/>
                <w:color w:val="auto"/>
                <w:sz w:val="15"/>
                <w:szCs w:val="15"/>
                <w:highlight w:val="none"/>
              </w:rPr>
            </w:pPr>
            <w:r>
              <w:rPr>
                <w:rFonts w:hint="default" w:ascii="Times New Roman" w:hAnsi="Times New Roman" w:cs="Times New Roman"/>
                <w:kern w:val="0"/>
                <w:sz w:val="15"/>
                <w:szCs w:val="15"/>
                <w:highlight w:val="none"/>
              </w:rPr>
              <w:t>/</w:t>
            </w:r>
          </w:p>
        </w:tc>
        <w:tc>
          <w:tcPr>
            <w:tcW w:w="1131" w:type="dxa"/>
            <w:shd w:val="clear" w:color="auto" w:fill="auto"/>
            <w:vAlign w:val="center"/>
          </w:tcPr>
          <w:p w14:paraId="1897D0A2">
            <w:pPr>
              <w:wordWrap w:val="0"/>
              <w:jc w:val="center"/>
              <w:rPr>
                <w:rStyle w:val="673"/>
                <w:rFonts w:hint="default" w:ascii="Times New Roman" w:hAnsi="Times New Roman" w:cs="Times New Roman"/>
                <w:color w:val="auto"/>
                <w:sz w:val="15"/>
                <w:szCs w:val="15"/>
                <w:highlight w:val="none"/>
              </w:rPr>
            </w:pPr>
            <w:r>
              <w:rPr>
                <w:rFonts w:hint="default" w:ascii="Times New Roman" w:hAnsi="Times New Roman" w:cs="Times New Roman"/>
                <w:kern w:val="0"/>
                <w:sz w:val="15"/>
                <w:szCs w:val="15"/>
                <w:highlight w:val="none"/>
              </w:rPr>
              <w:t>/</w:t>
            </w:r>
          </w:p>
        </w:tc>
        <w:tc>
          <w:tcPr>
            <w:tcW w:w="1147" w:type="dxa"/>
            <w:shd w:val="clear" w:color="auto" w:fill="auto"/>
            <w:vAlign w:val="center"/>
          </w:tcPr>
          <w:p w14:paraId="296206DB">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1253" w:type="dxa"/>
            <w:shd w:val="clear" w:color="auto" w:fill="auto"/>
            <w:vAlign w:val="center"/>
          </w:tcPr>
          <w:p w14:paraId="6EA72DB3">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976" w:type="dxa"/>
            <w:vAlign w:val="center"/>
          </w:tcPr>
          <w:p w14:paraId="1A9CB0B3">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694" w:type="dxa"/>
            <w:shd w:val="clear" w:color="auto" w:fill="auto"/>
            <w:vAlign w:val="center"/>
          </w:tcPr>
          <w:p w14:paraId="47AB2973">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1207" w:type="dxa"/>
            <w:shd w:val="clear" w:color="auto" w:fill="auto"/>
            <w:vAlign w:val="center"/>
          </w:tcPr>
          <w:p w14:paraId="54900DB3">
            <w:pPr>
              <w:wordWrap w:val="0"/>
              <w:jc w:val="center"/>
              <w:rPr>
                <w:rStyle w:val="673"/>
                <w:rFonts w:hint="default" w:ascii="Times New Roman" w:hAnsi="Times New Roman" w:cs="Times New Roman"/>
                <w:color w:val="auto"/>
                <w:sz w:val="15"/>
                <w:szCs w:val="15"/>
                <w:highlight w:val="none"/>
              </w:rPr>
            </w:pPr>
            <w:r>
              <w:rPr>
                <w:rFonts w:hint="default" w:ascii="Times New Roman" w:hAnsi="Times New Roman" w:cs="Times New Roman"/>
                <w:kern w:val="0"/>
                <w:sz w:val="15"/>
                <w:szCs w:val="15"/>
                <w:highlight w:val="none"/>
              </w:rPr>
              <w:t>/</w:t>
            </w:r>
          </w:p>
        </w:tc>
        <w:tc>
          <w:tcPr>
            <w:tcW w:w="1131" w:type="dxa"/>
            <w:shd w:val="clear" w:color="auto" w:fill="auto"/>
            <w:vAlign w:val="center"/>
          </w:tcPr>
          <w:p w14:paraId="5BB3CBB5">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0.000274</w:t>
            </w:r>
          </w:p>
        </w:tc>
      </w:tr>
      <w:tr w14:paraId="27769D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970" w:type="dxa"/>
            <w:vMerge w:val="continue"/>
            <w:vAlign w:val="center"/>
          </w:tcPr>
          <w:p w14:paraId="644FD635">
            <w:pPr>
              <w:wordWrap w:val="0"/>
              <w:jc w:val="center"/>
              <w:rPr>
                <w:rFonts w:hint="default" w:ascii="Times New Roman" w:hAnsi="Times New Roman" w:cs="Times New Roman"/>
                <w:kern w:val="0"/>
                <w:sz w:val="15"/>
                <w:szCs w:val="15"/>
                <w:highlight w:val="none"/>
              </w:rPr>
            </w:pPr>
          </w:p>
        </w:tc>
        <w:tc>
          <w:tcPr>
            <w:tcW w:w="835" w:type="dxa"/>
            <w:vMerge w:val="continue"/>
            <w:vAlign w:val="center"/>
          </w:tcPr>
          <w:p w14:paraId="4106A623">
            <w:pPr>
              <w:wordWrap w:val="0"/>
              <w:jc w:val="center"/>
              <w:rPr>
                <w:rFonts w:hint="default" w:ascii="Times New Roman" w:hAnsi="Times New Roman" w:cs="Times New Roman"/>
                <w:kern w:val="0"/>
                <w:sz w:val="15"/>
                <w:szCs w:val="15"/>
                <w:highlight w:val="none"/>
              </w:rPr>
            </w:pPr>
          </w:p>
        </w:tc>
        <w:tc>
          <w:tcPr>
            <w:tcW w:w="841" w:type="dxa"/>
            <w:vMerge w:val="continue"/>
            <w:shd w:val="clear" w:color="auto" w:fill="auto"/>
            <w:vAlign w:val="center"/>
          </w:tcPr>
          <w:p w14:paraId="4C9751FC">
            <w:pPr>
              <w:wordWrap w:val="0"/>
              <w:jc w:val="center"/>
              <w:rPr>
                <w:rFonts w:hint="default" w:ascii="Times New Roman" w:hAnsi="Times New Roman" w:cs="Times New Roman"/>
                <w:kern w:val="0"/>
                <w:sz w:val="15"/>
                <w:szCs w:val="15"/>
                <w:highlight w:val="none"/>
              </w:rPr>
            </w:pPr>
          </w:p>
        </w:tc>
        <w:tc>
          <w:tcPr>
            <w:tcW w:w="1115" w:type="dxa"/>
            <w:shd w:val="clear" w:color="auto" w:fill="auto"/>
            <w:vAlign w:val="center"/>
          </w:tcPr>
          <w:p w14:paraId="576D656C">
            <w:pPr>
              <w:keepNext w:val="0"/>
              <w:keepLines w:val="0"/>
              <w:widowControl/>
              <w:suppressLineNumbers w:val="0"/>
              <w:jc w:val="center"/>
              <w:textAlignment w:val="top"/>
              <w:rPr>
                <w:rFonts w:hint="default" w:ascii="Times New Roman" w:hAnsi="Times New Roman" w:cs="Times New Roman"/>
                <w:kern w:val="0"/>
                <w:sz w:val="15"/>
                <w:szCs w:val="15"/>
                <w:highlight w:val="none"/>
              </w:rPr>
            </w:pPr>
            <w:r>
              <w:rPr>
                <w:rFonts w:hint="default" w:ascii="Times New Roman" w:hAnsi="Times New Roman" w:eastAsia="宋体" w:cs="Times New Roman"/>
                <w:i w:val="0"/>
                <w:iCs w:val="0"/>
                <w:color w:val="000000"/>
                <w:kern w:val="0"/>
                <w:sz w:val="15"/>
                <w:szCs w:val="15"/>
                <w:highlight w:val="none"/>
                <w:u w:val="none"/>
                <w:lang w:val="en-US" w:eastAsia="zh-CN" w:bidi="ar"/>
              </w:rPr>
              <w:t>甲醇</w:t>
            </w:r>
          </w:p>
        </w:tc>
        <w:tc>
          <w:tcPr>
            <w:tcW w:w="854" w:type="dxa"/>
            <w:shd w:val="clear" w:color="auto" w:fill="auto"/>
            <w:vAlign w:val="center"/>
          </w:tcPr>
          <w:p w14:paraId="10C7F921">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1051" w:type="dxa"/>
            <w:shd w:val="clear" w:color="auto" w:fill="auto"/>
            <w:vAlign w:val="center"/>
          </w:tcPr>
          <w:p w14:paraId="5CE17177">
            <w:pPr>
              <w:wordWrap w:val="0"/>
              <w:jc w:val="center"/>
              <w:rPr>
                <w:rStyle w:val="673"/>
                <w:rFonts w:hint="default" w:ascii="Times New Roman" w:hAnsi="Times New Roman" w:cs="Times New Roman"/>
                <w:color w:val="auto"/>
                <w:sz w:val="15"/>
                <w:szCs w:val="15"/>
                <w:highlight w:val="none"/>
              </w:rPr>
            </w:pPr>
            <w:r>
              <w:rPr>
                <w:rFonts w:hint="default" w:ascii="Times New Roman" w:hAnsi="Times New Roman" w:cs="Times New Roman"/>
                <w:kern w:val="0"/>
                <w:sz w:val="15"/>
                <w:szCs w:val="15"/>
                <w:highlight w:val="none"/>
              </w:rPr>
              <w:t>/</w:t>
            </w:r>
          </w:p>
        </w:tc>
        <w:tc>
          <w:tcPr>
            <w:tcW w:w="1131" w:type="dxa"/>
            <w:shd w:val="clear" w:color="auto" w:fill="auto"/>
            <w:vAlign w:val="center"/>
          </w:tcPr>
          <w:p w14:paraId="1EA82506">
            <w:pPr>
              <w:wordWrap w:val="0"/>
              <w:jc w:val="center"/>
              <w:rPr>
                <w:rStyle w:val="673"/>
                <w:rFonts w:hint="default" w:ascii="Times New Roman" w:hAnsi="Times New Roman" w:cs="Times New Roman"/>
                <w:color w:val="auto"/>
                <w:sz w:val="15"/>
                <w:szCs w:val="15"/>
                <w:highlight w:val="none"/>
              </w:rPr>
            </w:pPr>
            <w:r>
              <w:rPr>
                <w:rFonts w:hint="default" w:ascii="Times New Roman" w:hAnsi="Times New Roman" w:cs="Times New Roman"/>
                <w:kern w:val="0"/>
                <w:sz w:val="15"/>
                <w:szCs w:val="15"/>
                <w:highlight w:val="none"/>
              </w:rPr>
              <w:t>/</w:t>
            </w:r>
          </w:p>
        </w:tc>
        <w:tc>
          <w:tcPr>
            <w:tcW w:w="1147" w:type="dxa"/>
            <w:shd w:val="clear" w:color="auto" w:fill="auto"/>
            <w:vAlign w:val="center"/>
          </w:tcPr>
          <w:p w14:paraId="13E67875">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1253" w:type="dxa"/>
            <w:shd w:val="clear" w:color="auto" w:fill="auto"/>
            <w:vAlign w:val="center"/>
          </w:tcPr>
          <w:p w14:paraId="02A9016D">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976" w:type="dxa"/>
            <w:vAlign w:val="center"/>
          </w:tcPr>
          <w:p w14:paraId="2A67E86A">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694" w:type="dxa"/>
            <w:shd w:val="clear" w:color="auto" w:fill="auto"/>
            <w:vAlign w:val="center"/>
          </w:tcPr>
          <w:p w14:paraId="56F08C8E">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1207" w:type="dxa"/>
            <w:shd w:val="clear" w:color="auto" w:fill="auto"/>
            <w:vAlign w:val="center"/>
          </w:tcPr>
          <w:p w14:paraId="344E7AAC">
            <w:pPr>
              <w:wordWrap w:val="0"/>
              <w:jc w:val="center"/>
              <w:rPr>
                <w:rStyle w:val="673"/>
                <w:rFonts w:hint="default" w:ascii="Times New Roman" w:hAnsi="Times New Roman" w:cs="Times New Roman"/>
                <w:color w:val="auto"/>
                <w:sz w:val="15"/>
                <w:szCs w:val="15"/>
                <w:highlight w:val="none"/>
              </w:rPr>
            </w:pPr>
            <w:r>
              <w:rPr>
                <w:rFonts w:hint="default" w:ascii="Times New Roman" w:hAnsi="Times New Roman" w:cs="Times New Roman"/>
                <w:kern w:val="0"/>
                <w:sz w:val="15"/>
                <w:szCs w:val="15"/>
                <w:highlight w:val="none"/>
              </w:rPr>
              <w:t>/</w:t>
            </w:r>
          </w:p>
        </w:tc>
        <w:tc>
          <w:tcPr>
            <w:tcW w:w="1131" w:type="dxa"/>
            <w:shd w:val="clear" w:color="auto" w:fill="auto"/>
            <w:vAlign w:val="center"/>
          </w:tcPr>
          <w:p w14:paraId="759797ED">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0.0001</w:t>
            </w:r>
          </w:p>
        </w:tc>
      </w:tr>
      <w:tr w14:paraId="7CFF4E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970" w:type="dxa"/>
            <w:vMerge w:val="continue"/>
            <w:vAlign w:val="center"/>
          </w:tcPr>
          <w:p w14:paraId="1210540B">
            <w:pPr>
              <w:wordWrap w:val="0"/>
              <w:jc w:val="center"/>
              <w:rPr>
                <w:rFonts w:hint="default" w:ascii="Times New Roman" w:hAnsi="Times New Roman" w:cs="Times New Roman"/>
                <w:kern w:val="0"/>
                <w:sz w:val="15"/>
                <w:szCs w:val="15"/>
                <w:highlight w:val="none"/>
              </w:rPr>
            </w:pPr>
          </w:p>
        </w:tc>
        <w:tc>
          <w:tcPr>
            <w:tcW w:w="835" w:type="dxa"/>
            <w:vMerge w:val="continue"/>
            <w:vAlign w:val="center"/>
          </w:tcPr>
          <w:p w14:paraId="3A96004E">
            <w:pPr>
              <w:wordWrap w:val="0"/>
              <w:jc w:val="center"/>
              <w:rPr>
                <w:rFonts w:hint="default" w:ascii="Times New Roman" w:hAnsi="Times New Roman" w:cs="Times New Roman"/>
                <w:kern w:val="0"/>
                <w:sz w:val="15"/>
                <w:szCs w:val="15"/>
                <w:highlight w:val="none"/>
              </w:rPr>
            </w:pPr>
          </w:p>
        </w:tc>
        <w:tc>
          <w:tcPr>
            <w:tcW w:w="841" w:type="dxa"/>
            <w:vMerge w:val="continue"/>
            <w:shd w:val="clear" w:color="auto" w:fill="auto"/>
            <w:vAlign w:val="center"/>
          </w:tcPr>
          <w:p w14:paraId="6EC2FB89">
            <w:pPr>
              <w:wordWrap w:val="0"/>
              <w:jc w:val="center"/>
              <w:rPr>
                <w:rFonts w:hint="default" w:ascii="Times New Roman" w:hAnsi="Times New Roman" w:cs="Times New Roman"/>
                <w:kern w:val="0"/>
                <w:sz w:val="15"/>
                <w:szCs w:val="15"/>
                <w:highlight w:val="none"/>
              </w:rPr>
            </w:pPr>
          </w:p>
        </w:tc>
        <w:tc>
          <w:tcPr>
            <w:tcW w:w="1115" w:type="dxa"/>
            <w:shd w:val="clear" w:color="auto" w:fill="auto"/>
            <w:vAlign w:val="center"/>
          </w:tcPr>
          <w:p w14:paraId="40F41759">
            <w:pPr>
              <w:keepNext w:val="0"/>
              <w:keepLines w:val="0"/>
              <w:widowControl/>
              <w:suppressLineNumbers w:val="0"/>
              <w:jc w:val="center"/>
              <w:textAlignment w:val="top"/>
              <w:rPr>
                <w:rFonts w:hint="default" w:ascii="Times New Roman" w:hAnsi="Times New Roman" w:cs="Times New Roman"/>
                <w:kern w:val="0"/>
                <w:sz w:val="15"/>
                <w:szCs w:val="15"/>
                <w:highlight w:val="none"/>
              </w:rPr>
            </w:pPr>
            <w:r>
              <w:rPr>
                <w:rFonts w:hint="default" w:ascii="Times New Roman" w:hAnsi="Times New Roman" w:eastAsia="宋体" w:cs="Times New Roman"/>
                <w:i w:val="0"/>
                <w:iCs w:val="0"/>
                <w:color w:val="000000"/>
                <w:kern w:val="0"/>
                <w:sz w:val="15"/>
                <w:szCs w:val="15"/>
                <w:highlight w:val="none"/>
                <w:u w:val="none"/>
                <w:lang w:val="en-US" w:eastAsia="zh-CN" w:bidi="ar"/>
              </w:rPr>
              <w:t>三氯甲烷</w:t>
            </w:r>
          </w:p>
        </w:tc>
        <w:tc>
          <w:tcPr>
            <w:tcW w:w="854" w:type="dxa"/>
            <w:shd w:val="clear" w:color="auto" w:fill="auto"/>
            <w:vAlign w:val="center"/>
          </w:tcPr>
          <w:p w14:paraId="570A84A2">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1051" w:type="dxa"/>
            <w:shd w:val="clear" w:color="auto" w:fill="auto"/>
            <w:vAlign w:val="center"/>
          </w:tcPr>
          <w:p w14:paraId="7F7A7F82">
            <w:pPr>
              <w:wordWrap w:val="0"/>
              <w:jc w:val="center"/>
              <w:rPr>
                <w:rStyle w:val="673"/>
                <w:rFonts w:hint="default" w:ascii="Times New Roman" w:hAnsi="Times New Roman" w:cs="Times New Roman"/>
                <w:color w:val="auto"/>
                <w:sz w:val="15"/>
                <w:szCs w:val="15"/>
                <w:highlight w:val="none"/>
              </w:rPr>
            </w:pPr>
            <w:r>
              <w:rPr>
                <w:rFonts w:hint="default" w:ascii="Times New Roman" w:hAnsi="Times New Roman" w:cs="Times New Roman"/>
                <w:kern w:val="0"/>
                <w:sz w:val="15"/>
                <w:szCs w:val="15"/>
                <w:highlight w:val="none"/>
              </w:rPr>
              <w:t>/</w:t>
            </w:r>
          </w:p>
        </w:tc>
        <w:tc>
          <w:tcPr>
            <w:tcW w:w="1131" w:type="dxa"/>
            <w:shd w:val="clear" w:color="auto" w:fill="auto"/>
            <w:vAlign w:val="center"/>
          </w:tcPr>
          <w:p w14:paraId="67381CED">
            <w:pPr>
              <w:wordWrap w:val="0"/>
              <w:jc w:val="center"/>
              <w:rPr>
                <w:rStyle w:val="673"/>
                <w:rFonts w:hint="default" w:ascii="Times New Roman" w:hAnsi="Times New Roman" w:cs="Times New Roman"/>
                <w:color w:val="auto"/>
                <w:sz w:val="15"/>
                <w:szCs w:val="15"/>
                <w:highlight w:val="none"/>
              </w:rPr>
            </w:pPr>
            <w:r>
              <w:rPr>
                <w:rFonts w:hint="default" w:ascii="Times New Roman" w:hAnsi="Times New Roman" w:cs="Times New Roman"/>
                <w:kern w:val="0"/>
                <w:sz w:val="15"/>
                <w:szCs w:val="15"/>
                <w:highlight w:val="none"/>
              </w:rPr>
              <w:t>/</w:t>
            </w:r>
          </w:p>
        </w:tc>
        <w:tc>
          <w:tcPr>
            <w:tcW w:w="1147" w:type="dxa"/>
            <w:shd w:val="clear" w:color="auto" w:fill="auto"/>
            <w:vAlign w:val="center"/>
          </w:tcPr>
          <w:p w14:paraId="1F675AA4">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1253" w:type="dxa"/>
            <w:shd w:val="clear" w:color="auto" w:fill="auto"/>
            <w:vAlign w:val="center"/>
          </w:tcPr>
          <w:p w14:paraId="334EF887">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976" w:type="dxa"/>
            <w:vAlign w:val="center"/>
          </w:tcPr>
          <w:p w14:paraId="2C565348">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694" w:type="dxa"/>
            <w:shd w:val="clear" w:color="auto" w:fill="auto"/>
            <w:vAlign w:val="center"/>
          </w:tcPr>
          <w:p w14:paraId="2D920A00">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1207" w:type="dxa"/>
            <w:shd w:val="clear" w:color="auto" w:fill="auto"/>
            <w:vAlign w:val="center"/>
          </w:tcPr>
          <w:p w14:paraId="7D48A871">
            <w:pPr>
              <w:wordWrap w:val="0"/>
              <w:jc w:val="center"/>
              <w:rPr>
                <w:rStyle w:val="673"/>
                <w:rFonts w:hint="default" w:ascii="Times New Roman" w:hAnsi="Times New Roman" w:cs="Times New Roman"/>
                <w:color w:val="auto"/>
                <w:sz w:val="15"/>
                <w:szCs w:val="15"/>
                <w:highlight w:val="none"/>
              </w:rPr>
            </w:pPr>
            <w:r>
              <w:rPr>
                <w:rFonts w:hint="default" w:ascii="Times New Roman" w:hAnsi="Times New Roman" w:cs="Times New Roman"/>
                <w:kern w:val="0"/>
                <w:sz w:val="15"/>
                <w:szCs w:val="15"/>
                <w:highlight w:val="none"/>
              </w:rPr>
              <w:t>/</w:t>
            </w:r>
          </w:p>
        </w:tc>
        <w:tc>
          <w:tcPr>
            <w:tcW w:w="1131" w:type="dxa"/>
            <w:shd w:val="clear" w:color="auto" w:fill="auto"/>
            <w:vAlign w:val="center"/>
          </w:tcPr>
          <w:p w14:paraId="3FBA7268">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0.00004</w:t>
            </w:r>
          </w:p>
        </w:tc>
      </w:tr>
      <w:tr w14:paraId="6BB2B6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970" w:type="dxa"/>
            <w:vMerge w:val="continue"/>
            <w:vAlign w:val="center"/>
          </w:tcPr>
          <w:p w14:paraId="7CFD06BC">
            <w:pPr>
              <w:wordWrap w:val="0"/>
              <w:jc w:val="center"/>
              <w:rPr>
                <w:rFonts w:hint="default" w:ascii="Times New Roman" w:hAnsi="Times New Roman" w:cs="Times New Roman"/>
                <w:kern w:val="0"/>
                <w:sz w:val="15"/>
                <w:szCs w:val="15"/>
                <w:highlight w:val="none"/>
              </w:rPr>
            </w:pPr>
          </w:p>
        </w:tc>
        <w:tc>
          <w:tcPr>
            <w:tcW w:w="835" w:type="dxa"/>
            <w:vMerge w:val="continue"/>
            <w:vAlign w:val="center"/>
          </w:tcPr>
          <w:p w14:paraId="62614958">
            <w:pPr>
              <w:wordWrap w:val="0"/>
              <w:jc w:val="center"/>
              <w:rPr>
                <w:rFonts w:hint="default" w:ascii="Times New Roman" w:hAnsi="Times New Roman" w:cs="Times New Roman"/>
                <w:kern w:val="0"/>
                <w:sz w:val="15"/>
                <w:szCs w:val="15"/>
                <w:highlight w:val="none"/>
              </w:rPr>
            </w:pPr>
          </w:p>
        </w:tc>
        <w:tc>
          <w:tcPr>
            <w:tcW w:w="841" w:type="dxa"/>
            <w:vMerge w:val="continue"/>
            <w:shd w:val="clear" w:color="auto" w:fill="auto"/>
            <w:vAlign w:val="center"/>
          </w:tcPr>
          <w:p w14:paraId="65BC944B">
            <w:pPr>
              <w:wordWrap w:val="0"/>
              <w:jc w:val="center"/>
              <w:rPr>
                <w:rFonts w:hint="default" w:ascii="Times New Roman" w:hAnsi="Times New Roman" w:cs="Times New Roman"/>
                <w:kern w:val="0"/>
                <w:sz w:val="15"/>
                <w:szCs w:val="15"/>
                <w:highlight w:val="none"/>
              </w:rPr>
            </w:pPr>
          </w:p>
        </w:tc>
        <w:tc>
          <w:tcPr>
            <w:tcW w:w="1115" w:type="dxa"/>
            <w:shd w:val="clear" w:color="auto" w:fill="auto"/>
            <w:vAlign w:val="center"/>
          </w:tcPr>
          <w:p w14:paraId="0ACE45E1">
            <w:pPr>
              <w:keepNext w:val="0"/>
              <w:keepLines w:val="0"/>
              <w:widowControl/>
              <w:suppressLineNumbers w:val="0"/>
              <w:jc w:val="center"/>
              <w:textAlignment w:val="top"/>
              <w:rPr>
                <w:rFonts w:hint="default" w:ascii="Times New Roman" w:hAnsi="Times New Roman" w:cs="Times New Roman"/>
                <w:kern w:val="0"/>
                <w:sz w:val="15"/>
                <w:szCs w:val="15"/>
                <w:highlight w:val="none"/>
              </w:rPr>
            </w:pPr>
            <w:r>
              <w:rPr>
                <w:rFonts w:hint="default" w:ascii="Times New Roman" w:hAnsi="Times New Roman" w:eastAsia="宋体" w:cs="Times New Roman"/>
                <w:i w:val="0"/>
                <w:iCs w:val="0"/>
                <w:color w:val="000000"/>
                <w:kern w:val="0"/>
                <w:sz w:val="15"/>
                <w:szCs w:val="15"/>
                <w:highlight w:val="none"/>
                <w:u w:val="none"/>
                <w:lang w:val="en-US" w:eastAsia="zh-CN" w:bidi="ar"/>
              </w:rPr>
              <w:t>乙醇</w:t>
            </w:r>
          </w:p>
        </w:tc>
        <w:tc>
          <w:tcPr>
            <w:tcW w:w="854" w:type="dxa"/>
            <w:shd w:val="clear" w:color="auto" w:fill="auto"/>
            <w:vAlign w:val="center"/>
          </w:tcPr>
          <w:p w14:paraId="0296C08D">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1051" w:type="dxa"/>
            <w:shd w:val="clear" w:color="auto" w:fill="auto"/>
            <w:vAlign w:val="center"/>
          </w:tcPr>
          <w:p w14:paraId="739F80DF">
            <w:pPr>
              <w:wordWrap w:val="0"/>
              <w:jc w:val="center"/>
              <w:rPr>
                <w:rStyle w:val="673"/>
                <w:rFonts w:hint="default" w:ascii="Times New Roman" w:hAnsi="Times New Roman" w:cs="Times New Roman"/>
                <w:color w:val="auto"/>
                <w:sz w:val="15"/>
                <w:szCs w:val="15"/>
                <w:highlight w:val="none"/>
              </w:rPr>
            </w:pPr>
            <w:r>
              <w:rPr>
                <w:rFonts w:hint="default" w:ascii="Times New Roman" w:hAnsi="Times New Roman" w:cs="Times New Roman"/>
                <w:kern w:val="0"/>
                <w:sz w:val="15"/>
                <w:szCs w:val="15"/>
                <w:highlight w:val="none"/>
              </w:rPr>
              <w:t>/</w:t>
            </w:r>
          </w:p>
        </w:tc>
        <w:tc>
          <w:tcPr>
            <w:tcW w:w="1131" w:type="dxa"/>
            <w:shd w:val="clear" w:color="auto" w:fill="auto"/>
            <w:vAlign w:val="center"/>
          </w:tcPr>
          <w:p w14:paraId="65A0A004">
            <w:pPr>
              <w:wordWrap w:val="0"/>
              <w:jc w:val="center"/>
              <w:rPr>
                <w:rStyle w:val="673"/>
                <w:rFonts w:hint="default" w:ascii="Times New Roman" w:hAnsi="Times New Roman" w:cs="Times New Roman"/>
                <w:color w:val="auto"/>
                <w:sz w:val="15"/>
                <w:szCs w:val="15"/>
                <w:highlight w:val="none"/>
              </w:rPr>
            </w:pPr>
            <w:r>
              <w:rPr>
                <w:rFonts w:hint="default" w:ascii="Times New Roman" w:hAnsi="Times New Roman" w:cs="Times New Roman"/>
                <w:kern w:val="0"/>
                <w:sz w:val="15"/>
                <w:szCs w:val="15"/>
                <w:highlight w:val="none"/>
              </w:rPr>
              <w:t>/</w:t>
            </w:r>
          </w:p>
        </w:tc>
        <w:tc>
          <w:tcPr>
            <w:tcW w:w="1147" w:type="dxa"/>
            <w:shd w:val="clear" w:color="auto" w:fill="auto"/>
            <w:vAlign w:val="center"/>
          </w:tcPr>
          <w:p w14:paraId="7B3A7815">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1253" w:type="dxa"/>
            <w:shd w:val="clear" w:color="auto" w:fill="auto"/>
            <w:vAlign w:val="center"/>
          </w:tcPr>
          <w:p w14:paraId="25970403">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976" w:type="dxa"/>
            <w:vAlign w:val="center"/>
          </w:tcPr>
          <w:p w14:paraId="110C3F88">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694" w:type="dxa"/>
            <w:shd w:val="clear" w:color="auto" w:fill="auto"/>
            <w:vAlign w:val="center"/>
          </w:tcPr>
          <w:p w14:paraId="6B55FC35">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1207" w:type="dxa"/>
            <w:shd w:val="clear" w:color="auto" w:fill="auto"/>
            <w:vAlign w:val="center"/>
          </w:tcPr>
          <w:p w14:paraId="5A89197C">
            <w:pPr>
              <w:wordWrap w:val="0"/>
              <w:jc w:val="center"/>
              <w:rPr>
                <w:rStyle w:val="673"/>
                <w:rFonts w:hint="default" w:ascii="Times New Roman" w:hAnsi="Times New Roman" w:cs="Times New Roman"/>
                <w:color w:val="auto"/>
                <w:sz w:val="15"/>
                <w:szCs w:val="15"/>
                <w:highlight w:val="none"/>
              </w:rPr>
            </w:pPr>
            <w:r>
              <w:rPr>
                <w:rFonts w:hint="default" w:ascii="Times New Roman" w:hAnsi="Times New Roman" w:cs="Times New Roman"/>
                <w:kern w:val="0"/>
                <w:sz w:val="15"/>
                <w:szCs w:val="15"/>
                <w:highlight w:val="none"/>
              </w:rPr>
              <w:t>/</w:t>
            </w:r>
          </w:p>
        </w:tc>
        <w:tc>
          <w:tcPr>
            <w:tcW w:w="1131" w:type="dxa"/>
            <w:shd w:val="clear" w:color="auto" w:fill="auto"/>
            <w:vAlign w:val="center"/>
          </w:tcPr>
          <w:p w14:paraId="54FCB61E">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0.001</w:t>
            </w:r>
          </w:p>
        </w:tc>
      </w:tr>
      <w:tr w14:paraId="2AED08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970" w:type="dxa"/>
            <w:vMerge w:val="continue"/>
            <w:vAlign w:val="center"/>
          </w:tcPr>
          <w:p w14:paraId="34D92793">
            <w:pPr>
              <w:wordWrap w:val="0"/>
              <w:jc w:val="center"/>
              <w:rPr>
                <w:rFonts w:hint="default" w:ascii="Times New Roman" w:hAnsi="Times New Roman" w:cs="Times New Roman"/>
                <w:kern w:val="0"/>
                <w:sz w:val="15"/>
                <w:szCs w:val="15"/>
                <w:highlight w:val="none"/>
              </w:rPr>
            </w:pPr>
          </w:p>
        </w:tc>
        <w:tc>
          <w:tcPr>
            <w:tcW w:w="835" w:type="dxa"/>
            <w:vMerge w:val="continue"/>
            <w:vAlign w:val="center"/>
          </w:tcPr>
          <w:p w14:paraId="11D285EE">
            <w:pPr>
              <w:wordWrap w:val="0"/>
              <w:jc w:val="center"/>
              <w:rPr>
                <w:rFonts w:hint="default" w:ascii="Times New Roman" w:hAnsi="Times New Roman" w:cs="Times New Roman"/>
                <w:kern w:val="0"/>
                <w:sz w:val="15"/>
                <w:szCs w:val="15"/>
                <w:highlight w:val="none"/>
              </w:rPr>
            </w:pPr>
          </w:p>
        </w:tc>
        <w:tc>
          <w:tcPr>
            <w:tcW w:w="841" w:type="dxa"/>
            <w:vMerge w:val="continue"/>
            <w:vAlign w:val="center"/>
          </w:tcPr>
          <w:p w14:paraId="27E59BE6">
            <w:pPr>
              <w:wordWrap w:val="0"/>
              <w:jc w:val="center"/>
              <w:rPr>
                <w:rFonts w:hint="default" w:ascii="Times New Roman" w:hAnsi="Times New Roman" w:cs="Times New Roman"/>
                <w:kern w:val="0"/>
                <w:sz w:val="15"/>
                <w:szCs w:val="15"/>
                <w:highlight w:val="none"/>
              </w:rPr>
            </w:pPr>
          </w:p>
        </w:tc>
        <w:tc>
          <w:tcPr>
            <w:tcW w:w="1115" w:type="dxa"/>
            <w:shd w:val="clear" w:color="auto" w:fill="auto"/>
            <w:vAlign w:val="center"/>
          </w:tcPr>
          <w:p w14:paraId="44C18523">
            <w:pPr>
              <w:keepNext w:val="0"/>
              <w:keepLines w:val="0"/>
              <w:widowControl/>
              <w:suppressLineNumbers w:val="0"/>
              <w:jc w:val="center"/>
              <w:textAlignment w:val="top"/>
              <w:rPr>
                <w:rFonts w:hint="default" w:ascii="Times New Roman" w:hAnsi="Times New Roman" w:cs="Times New Roman"/>
                <w:kern w:val="0"/>
                <w:sz w:val="15"/>
                <w:szCs w:val="15"/>
                <w:highlight w:val="none"/>
              </w:rPr>
            </w:pPr>
            <w:r>
              <w:rPr>
                <w:rFonts w:hint="default" w:ascii="Times New Roman" w:hAnsi="Times New Roman" w:eastAsia="宋体" w:cs="Times New Roman"/>
                <w:i w:val="0"/>
                <w:iCs w:val="0"/>
                <w:color w:val="000000"/>
                <w:kern w:val="0"/>
                <w:sz w:val="15"/>
                <w:szCs w:val="15"/>
                <w:highlight w:val="none"/>
                <w:u w:val="none"/>
                <w:lang w:val="en-US" w:eastAsia="zh-CN" w:bidi="ar"/>
              </w:rPr>
              <w:t>VOCs</w:t>
            </w:r>
          </w:p>
        </w:tc>
        <w:tc>
          <w:tcPr>
            <w:tcW w:w="854" w:type="dxa"/>
            <w:shd w:val="clear" w:color="auto" w:fill="auto"/>
            <w:vAlign w:val="center"/>
          </w:tcPr>
          <w:p w14:paraId="4FE5F463">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1051" w:type="dxa"/>
            <w:shd w:val="clear" w:color="auto" w:fill="auto"/>
            <w:vAlign w:val="center"/>
          </w:tcPr>
          <w:p w14:paraId="4995A6B3">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1131" w:type="dxa"/>
            <w:shd w:val="clear" w:color="auto" w:fill="auto"/>
            <w:vAlign w:val="center"/>
          </w:tcPr>
          <w:p w14:paraId="0F516B10">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1147" w:type="dxa"/>
            <w:shd w:val="clear" w:color="auto" w:fill="auto"/>
            <w:vAlign w:val="center"/>
          </w:tcPr>
          <w:p w14:paraId="0D19A1E5">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1253" w:type="dxa"/>
            <w:shd w:val="clear" w:color="auto" w:fill="auto"/>
            <w:vAlign w:val="center"/>
          </w:tcPr>
          <w:p w14:paraId="4F7E6B7D">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976" w:type="dxa"/>
            <w:vAlign w:val="center"/>
          </w:tcPr>
          <w:p w14:paraId="72D5F40E">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694" w:type="dxa"/>
            <w:shd w:val="clear" w:color="auto" w:fill="auto"/>
            <w:vAlign w:val="center"/>
          </w:tcPr>
          <w:p w14:paraId="717DC7EB">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1207" w:type="dxa"/>
            <w:shd w:val="clear" w:color="auto" w:fill="auto"/>
            <w:vAlign w:val="center"/>
          </w:tcPr>
          <w:p w14:paraId="5B7AD410">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1131" w:type="dxa"/>
            <w:shd w:val="clear" w:color="auto" w:fill="auto"/>
            <w:vAlign w:val="center"/>
          </w:tcPr>
          <w:p w14:paraId="5909BC69">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0.0015</w:t>
            </w:r>
            <w:r>
              <w:rPr>
                <w:rFonts w:hint="eastAsia" w:cs="Times New Roman"/>
                <w:i w:val="0"/>
                <w:iCs w:val="0"/>
                <w:color w:val="000000"/>
                <w:kern w:val="0"/>
                <w:sz w:val="15"/>
                <w:szCs w:val="15"/>
                <w:u w:val="none"/>
                <w:lang w:val="en-US" w:eastAsia="zh-CN" w:bidi="ar"/>
              </w:rPr>
              <w:t>1</w:t>
            </w:r>
          </w:p>
        </w:tc>
      </w:tr>
      <w:tr w14:paraId="3EEE96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970" w:type="dxa"/>
            <w:vMerge w:val="continue"/>
            <w:vAlign w:val="center"/>
          </w:tcPr>
          <w:p w14:paraId="7A669BB2">
            <w:pPr>
              <w:wordWrap w:val="0"/>
              <w:jc w:val="center"/>
              <w:rPr>
                <w:rFonts w:hint="default" w:ascii="Times New Roman" w:hAnsi="Times New Roman" w:cs="Times New Roman"/>
                <w:kern w:val="0"/>
                <w:sz w:val="15"/>
                <w:szCs w:val="15"/>
                <w:highlight w:val="none"/>
              </w:rPr>
            </w:pPr>
          </w:p>
        </w:tc>
        <w:tc>
          <w:tcPr>
            <w:tcW w:w="835" w:type="dxa"/>
            <w:vMerge w:val="continue"/>
            <w:vAlign w:val="center"/>
          </w:tcPr>
          <w:p w14:paraId="4076150A">
            <w:pPr>
              <w:wordWrap w:val="0"/>
              <w:jc w:val="center"/>
              <w:rPr>
                <w:rFonts w:hint="default" w:ascii="Times New Roman" w:hAnsi="Times New Roman" w:cs="Times New Roman"/>
                <w:kern w:val="0"/>
                <w:sz w:val="15"/>
                <w:szCs w:val="15"/>
                <w:highlight w:val="none"/>
              </w:rPr>
            </w:pPr>
          </w:p>
        </w:tc>
        <w:tc>
          <w:tcPr>
            <w:tcW w:w="841" w:type="dxa"/>
            <w:vMerge w:val="continue"/>
            <w:vAlign w:val="center"/>
          </w:tcPr>
          <w:p w14:paraId="1F5FAFE4">
            <w:pPr>
              <w:wordWrap w:val="0"/>
              <w:jc w:val="center"/>
              <w:rPr>
                <w:rFonts w:hint="default" w:ascii="Times New Roman" w:hAnsi="Times New Roman" w:cs="Times New Roman"/>
                <w:kern w:val="0"/>
                <w:sz w:val="15"/>
                <w:szCs w:val="15"/>
                <w:highlight w:val="none"/>
              </w:rPr>
            </w:pPr>
          </w:p>
        </w:tc>
        <w:tc>
          <w:tcPr>
            <w:tcW w:w="1115" w:type="dxa"/>
            <w:shd w:val="clear" w:color="auto" w:fill="auto"/>
            <w:vAlign w:val="center"/>
          </w:tcPr>
          <w:p w14:paraId="4EC0E867">
            <w:pPr>
              <w:keepNext w:val="0"/>
              <w:keepLines w:val="0"/>
              <w:widowControl/>
              <w:suppressLineNumbers w:val="0"/>
              <w:jc w:val="center"/>
              <w:textAlignment w:val="top"/>
              <w:rPr>
                <w:rFonts w:hint="default" w:ascii="Times New Roman" w:hAnsi="Times New Roman" w:cs="Times New Roman"/>
                <w:kern w:val="0"/>
                <w:sz w:val="15"/>
                <w:szCs w:val="15"/>
                <w:highlight w:val="none"/>
              </w:rPr>
            </w:pPr>
            <w:r>
              <w:rPr>
                <w:rFonts w:hint="default" w:ascii="Times New Roman" w:hAnsi="Times New Roman" w:eastAsia="宋体" w:cs="Times New Roman"/>
                <w:i w:val="0"/>
                <w:iCs w:val="0"/>
                <w:color w:val="000000"/>
                <w:kern w:val="0"/>
                <w:sz w:val="15"/>
                <w:szCs w:val="15"/>
                <w:highlight w:val="none"/>
                <w:u w:val="none"/>
                <w:lang w:val="en-US" w:eastAsia="zh-CN" w:bidi="ar"/>
              </w:rPr>
              <w:t>氮气（惰性气体）</w:t>
            </w:r>
          </w:p>
        </w:tc>
        <w:tc>
          <w:tcPr>
            <w:tcW w:w="854" w:type="dxa"/>
            <w:shd w:val="clear" w:color="auto" w:fill="auto"/>
            <w:vAlign w:val="center"/>
          </w:tcPr>
          <w:p w14:paraId="12F2DDED">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1051" w:type="dxa"/>
            <w:shd w:val="clear" w:color="auto" w:fill="auto"/>
            <w:vAlign w:val="center"/>
          </w:tcPr>
          <w:p w14:paraId="773D7DD3">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1131" w:type="dxa"/>
            <w:shd w:val="clear" w:color="auto" w:fill="auto"/>
            <w:vAlign w:val="center"/>
          </w:tcPr>
          <w:p w14:paraId="36FF31FE">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1147" w:type="dxa"/>
            <w:shd w:val="clear" w:color="auto" w:fill="auto"/>
            <w:vAlign w:val="center"/>
          </w:tcPr>
          <w:p w14:paraId="617501A4">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1253" w:type="dxa"/>
            <w:shd w:val="clear" w:color="auto" w:fill="auto"/>
            <w:vAlign w:val="center"/>
          </w:tcPr>
          <w:p w14:paraId="4C6EB802">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976" w:type="dxa"/>
            <w:vAlign w:val="center"/>
          </w:tcPr>
          <w:p w14:paraId="1AF4B295">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694" w:type="dxa"/>
            <w:shd w:val="clear" w:color="auto" w:fill="auto"/>
            <w:vAlign w:val="center"/>
          </w:tcPr>
          <w:p w14:paraId="71486322">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1207" w:type="dxa"/>
            <w:shd w:val="clear" w:color="auto" w:fill="auto"/>
            <w:vAlign w:val="center"/>
          </w:tcPr>
          <w:p w14:paraId="076962C1">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1131" w:type="dxa"/>
            <w:shd w:val="clear" w:color="auto" w:fill="auto"/>
            <w:vAlign w:val="center"/>
          </w:tcPr>
          <w:p w14:paraId="2BEE381C">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0.000234</w:t>
            </w:r>
          </w:p>
        </w:tc>
      </w:tr>
      <w:tr w14:paraId="1386E6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970" w:type="dxa"/>
            <w:vMerge w:val="restart"/>
            <w:shd w:val="clear" w:color="auto" w:fill="auto"/>
            <w:vAlign w:val="center"/>
          </w:tcPr>
          <w:p w14:paraId="3652A264">
            <w:pPr>
              <w:wordWrap w:val="0"/>
              <w:jc w:val="center"/>
              <w:rPr>
                <w:rFonts w:hint="default" w:ascii="Times New Roman" w:hAnsi="Times New Roman" w:eastAsia="宋体" w:cs="Times New Roman"/>
                <w:kern w:val="0"/>
                <w:sz w:val="15"/>
                <w:szCs w:val="15"/>
                <w:highlight w:val="none"/>
                <w:lang w:val="en-US" w:eastAsia="zh-CN"/>
              </w:rPr>
            </w:pPr>
            <w:r>
              <w:rPr>
                <w:rFonts w:hint="default" w:ascii="Times New Roman" w:hAnsi="Times New Roman" w:cs="Times New Roman"/>
                <w:kern w:val="0"/>
                <w:sz w:val="15"/>
                <w:szCs w:val="15"/>
                <w:highlight w:val="none"/>
                <w:lang w:val="en-US" w:eastAsia="zh-CN"/>
              </w:rPr>
              <w:t>实验</w:t>
            </w:r>
          </w:p>
        </w:tc>
        <w:tc>
          <w:tcPr>
            <w:tcW w:w="835" w:type="dxa"/>
            <w:vMerge w:val="restart"/>
            <w:shd w:val="clear" w:color="auto" w:fill="auto"/>
            <w:vAlign w:val="center"/>
          </w:tcPr>
          <w:p w14:paraId="3524C1AE">
            <w:pPr>
              <w:wordWrap w:val="0"/>
              <w:jc w:val="center"/>
              <w:rPr>
                <w:rFonts w:hint="default" w:ascii="Times New Roman" w:hAnsi="Times New Roman" w:eastAsia="宋体" w:cs="Times New Roman"/>
                <w:kern w:val="0"/>
                <w:sz w:val="15"/>
                <w:szCs w:val="15"/>
                <w:highlight w:val="none"/>
                <w:lang w:val="en-US" w:eastAsia="zh-CN"/>
              </w:rPr>
            </w:pPr>
            <w:r>
              <w:rPr>
                <w:rFonts w:hint="default" w:ascii="Times New Roman" w:hAnsi="Times New Roman" w:cs="Times New Roman"/>
                <w:kern w:val="0"/>
                <w:sz w:val="15"/>
                <w:szCs w:val="15"/>
                <w:highlight w:val="none"/>
                <w:lang w:val="en-US" w:eastAsia="zh-CN"/>
              </w:rPr>
              <w:t>质检</w:t>
            </w:r>
          </w:p>
        </w:tc>
        <w:tc>
          <w:tcPr>
            <w:tcW w:w="841" w:type="dxa"/>
            <w:vMerge w:val="restart"/>
            <w:shd w:val="clear" w:color="auto" w:fill="auto"/>
            <w:vAlign w:val="center"/>
          </w:tcPr>
          <w:p w14:paraId="356BB917">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DA002</w:t>
            </w:r>
          </w:p>
        </w:tc>
        <w:tc>
          <w:tcPr>
            <w:tcW w:w="1115" w:type="dxa"/>
            <w:shd w:val="clear" w:color="auto" w:fill="auto"/>
            <w:vAlign w:val="center"/>
          </w:tcPr>
          <w:p w14:paraId="4BC7CA36">
            <w:pPr>
              <w:keepNext w:val="0"/>
              <w:keepLines w:val="0"/>
              <w:widowControl/>
              <w:suppressLineNumbers w:val="0"/>
              <w:jc w:val="center"/>
              <w:textAlignment w:val="center"/>
              <w:rPr>
                <w:rFonts w:hint="default" w:ascii="Times New Roman" w:hAnsi="Times New Roman" w:cs="Times New Roman"/>
                <w:kern w:val="0"/>
                <w:sz w:val="15"/>
                <w:szCs w:val="15"/>
                <w:highlight w:val="none"/>
              </w:rPr>
            </w:pPr>
            <w:r>
              <w:rPr>
                <w:rFonts w:hint="default" w:ascii="Times New Roman" w:hAnsi="Times New Roman" w:eastAsia="宋体" w:cs="Times New Roman"/>
                <w:i w:val="0"/>
                <w:iCs w:val="0"/>
                <w:color w:val="000000"/>
                <w:kern w:val="0"/>
                <w:sz w:val="15"/>
                <w:szCs w:val="15"/>
                <w:u w:val="none"/>
                <w:lang w:val="en-US" w:eastAsia="zh-CN" w:bidi="ar"/>
              </w:rPr>
              <w:t>苯</w:t>
            </w:r>
          </w:p>
        </w:tc>
        <w:tc>
          <w:tcPr>
            <w:tcW w:w="854" w:type="dxa"/>
            <w:vMerge w:val="restart"/>
            <w:shd w:val="clear" w:color="auto" w:fill="auto"/>
            <w:vAlign w:val="center"/>
          </w:tcPr>
          <w:p w14:paraId="15DD2D46">
            <w:pPr>
              <w:wordWrap w:val="0"/>
              <w:jc w:val="center"/>
              <w:rPr>
                <w:rFonts w:hint="default" w:ascii="Times New Roman" w:hAnsi="Times New Roman" w:eastAsia="宋体" w:cs="Times New Roman"/>
                <w:kern w:val="0"/>
                <w:sz w:val="15"/>
                <w:szCs w:val="15"/>
                <w:highlight w:val="none"/>
                <w:lang w:val="en-US" w:eastAsia="zh-CN"/>
              </w:rPr>
            </w:pPr>
            <w:r>
              <w:rPr>
                <w:rFonts w:hint="default" w:ascii="Times New Roman" w:hAnsi="Times New Roman" w:cs="Times New Roman"/>
                <w:kern w:val="0"/>
                <w:sz w:val="15"/>
                <w:szCs w:val="15"/>
                <w:highlight w:val="none"/>
                <w:lang w:val="en-US" w:eastAsia="zh-CN"/>
              </w:rPr>
              <w:t>25000</w:t>
            </w:r>
          </w:p>
        </w:tc>
        <w:tc>
          <w:tcPr>
            <w:tcW w:w="1051" w:type="dxa"/>
            <w:shd w:val="clear" w:color="auto" w:fill="auto"/>
            <w:vAlign w:val="center"/>
          </w:tcPr>
          <w:p w14:paraId="1090C2B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0.000733</w:t>
            </w:r>
          </w:p>
        </w:tc>
        <w:tc>
          <w:tcPr>
            <w:tcW w:w="1131" w:type="dxa"/>
            <w:shd w:val="clear" w:color="auto" w:fill="auto"/>
            <w:vAlign w:val="center"/>
          </w:tcPr>
          <w:p w14:paraId="6CBF157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1.83333E-05</w:t>
            </w:r>
          </w:p>
        </w:tc>
        <w:tc>
          <w:tcPr>
            <w:tcW w:w="1147" w:type="dxa"/>
            <w:vMerge w:val="restart"/>
            <w:shd w:val="clear" w:color="auto" w:fill="auto"/>
            <w:vAlign w:val="center"/>
          </w:tcPr>
          <w:p w14:paraId="29FA1412">
            <w:pPr>
              <w:wordWrap w:val="0"/>
              <w:jc w:val="center"/>
              <w:rPr>
                <w:rFonts w:hint="default" w:ascii="Times New Roman" w:hAnsi="Times New Roman" w:eastAsia="宋体" w:cs="Times New Roman"/>
                <w:kern w:val="0"/>
                <w:sz w:val="15"/>
                <w:szCs w:val="15"/>
                <w:highlight w:val="none"/>
                <w:lang w:val="en-US" w:eastAsia="zh-CN"/>
              </w:rPr>
            </w:pPr>
            <w:r>
              <w:rPr>
                <w:rFonts w:hint="default" w:ascii="Times New Roman" w:hAnsi="Times New Roman" w:cs="Times New Roman"/>
                <w:kern w:val="0"/>
                <w:sz w:val="15"/>
                <w:szCs w:val="15"/>
                <w:highlight w:val="none"/>
                <w:lang w:val="en-US" w:eastAsia="zh-CN"/>
              </w:rPr>
              <w:t>活性炭吸附</w:t>
            </w:r>
          </w:p>
        </w:tc>
        <w:tc>
          <w:tcPr>
            <w:tcW w:w="1253" w:type="dxa"/>
            <w:vMerge w:val="restart"/>
            <w:shd w:val="clear" w:color="auto" w:fill="auto"/>
            <w:vAlign w:val="center"/>
          </w:tcPr>
          <w:p w14:paraId="0F46BC48">
            <w:pPr>
              <w:wordWrap w:val="0"/>
              <w:jc w:val="center"/>
              <w:rPr>
                <w:rFonts w:hint="default" w:ascii="Times New Roman" w:hAnsi="Times New Roman" w:eastAsia="宋体" w:cs="Times New Roman"/>
                <w:kern w:val="0"/>
                <w:sz w:val="15"/>
                <w:szCs w:val="15"/>
                <w:highlight w:val="none"/>
                <w:lang w:val="en-US" w:eastAsia="zh-CN"/>
              </w:rPr>
            </w:pPr>
            <w:r>
              <w:rPr>
                <w:rFonts w:hint="default" w:ascii="Times New Roman" w:hAnsi="Times New Roman" w:cs="Times New Roman"/>
                <w:kern w:val="0"/>
                <w:sz w:val="15"/>
                <w:szCs w:val="15"/>
                <w:highlight w:val="none"/>
                <w:lang w:val="en-US" w:eastAsia="zh-CN"/>
              </w:rPr>
              <w:t>90%</w:t>
            </w:r>
          </w:p>
        </w:tc>
        <w:tc>
          <w:tcPr>
            <w:tcW w:w="976" w:type="dxa"/>
            <w:vMerge w:val="restart"/>
            <w:vAlign w:val="center"/>
          </w:tcPr>
          <w:p w14:paraId="27E1E932">
            <w:pPr>
              <w:wordWrap w:val="0"/>
              <w:jc w:val="center"/>
              <w:rPr>
                <w:rFonts w:hint="default" w:ascii="Times New Roman" w:hAnsi="Times New Roman" w:eastAsia="宋体" w:cs="Times New Roman"/>
                <w:kern w:val="0"/>
                <w:sz w:val="15"/>
                <w:szCs w:val="15"/>
                <w:highlight w:val="none"/>
                <w:lang w:val="en-US" w:eastAsia="zh-CN"/>
              </w:rPr>
            </w:pPr>
            <w:r>
              <w:rPr>
                <w:rFonts w:hint="eastAsia" w:cs="Times New Roman"/>
                <w:kern w:val="0"/>
                <w:sz w:val="15"/>
                <w:szCs w:val="15"/>
                <w:highlight w:val="none"/>
                <w:lang w:val="en-US" w:eastAsia="zh-CN"/>
              </w:rPr>
              <w:t>70</w:t>
            </w:r>
            <w:r>
              <w:rPr>
                <w:rFonts w:hint="default" w:ascii="Times New Roman" w:hAnsi="Times New Roman" w:cs="Times New Roman"/>
                <w:kern w:val="0"/>
                <w:sz w:val="15"/>
                <w:szCs w:val="15"/>
                <w:highlight w:val="none"/>
                <w:lang w:val="en-US" w:eastAsia="zh-CN"/>
              </w:rPr>
              <w:t>%</w:t>
            </w:r>
          </w:p>
        </w:tc>
        <w:tc>
          <w:tcPr>
            <w:tcW w:w="694" w:type="dxa"/>
            <w:vMerge w:val="restart"/>
            <w:shd w:val="clear" w:color="auto" w:fill="auto"/>
            <w:vAlign w:val="center"/>
          </w:tcPr>
          <w:p w14:paraId="6AAE95F4">
            <w:pPr>
              <w:wordWrap w:val="0"/>
              <w:jc w:val="center"/>
              <w:rPr>
                <w:rFonts w:hint="default" w:ascii="Times New Roman" w:hAnsi="Times New Roman" w:eastAsia="宋体" w:cs="Times New Roman"/>
                <w:kern w:val="0"/>
                <w:sz w:val="15"/>
                <w:szCs w:val="15"/>
                <w:highlight w:val="none"/>
                <w:lang w:val="en-US" w:eastAsia="zh-CN"/>
              </w:rPr>
            </w:pPr>
            <w:r>
              <w:rPr>
                <w:rFonts w:hint="default" w:ascii="Times New Roman" w:hAnsi="Times New Roman" w:cs="Times New Roman"/>
                <w:kern w:val="0"/>
                <w:sz w:val="15"/>
                <w:szCs w:val="15"/>
                <w:highlight w:val="none"/>
                <w:lang w:val="en-US" w:eastAsia="zh-CN"/>
              </w:rPr>
              <w:t>25000</w:t>
            </w:r>
          </w:p>
        </w:tc>
        <w:tc>
          <w:tcPr>
            <w:tcW w:w="1207" w:type="dxa"/>
            <w:shd w:val="clear" w:color="auto" w:fill="auto"/>
            <w:vAlign w:val="center"/>
          </w:tcPr>
          <w:p w14:paraId="132DE6D8">
            <w:pPr>
              <w:keepNext w:val="0"/>
              <w:keepLines w:val="0"/>
              <w:widowControl/>
              <w:suppressLineNumbers w:val="0"/>
              <w:jc w:val="center"/>
              <w:textAlignment w:val="center"/>
              <w:rPr>
                <w:rFonts w:hint="default" w:ascii="Times New Roman" w:hAnsi="Times New Roman" w:cs="Times New Roman"/>
                <w:kern w:val="0"/>
                <w:sz w:val="15"/>
                <w:szCs w:val="15"/>
                <w:highlight w:val="none"/>
              </w:rPr>
            </w:pPr>
            <w:r>
              <w:rPr>
                <w:rFonts w:hint="default" w:ascii="Times New Roman" w:hAnsi="Times New Roman" w:eastAsia="宋体" w:cs="Times New Roman"/>
                <w:i w:val="0"/>
                <w:iCs w:val="0"/>
                <w:color w:val="000000"/>
                <w:kern w:val="0"/>
                <w:sz w:val="15"/>
                <w:szCs w:val="15"/>
                <w:u w:val="none"/>
                <w:lang w:val="en-US" w:eastAsia="zh-CN" w:bidi="ar"/>
              </w:rPr>
              <w:t>0.000198</w:t>
            </w:r>
          </w:p>
        </w:tc>
        <w:tc>
          <w:tcPr>
            <w:tcW w:w="1131" w:type="dxa"/>
            <w:shd w:val="clear" w:color="auto" w:fill="auto"/>
            <w:vAlign w:val="center"/>
          </w:tcPr>
          <w:p w14:paraId="4CA4BB15">
            <w:pPr>
              <w:keepNext w:val="0"/>
              <w:keepLines w:val="0"/>
              <w:widowControl/>
              <w:suppressLineNumbers w:val="0"/>
              <w:jc w:val="center"/>
              <w:textAlignment w:val="center"/>
              <w:rPr>
                <w:rFonts w:hint="default" w:ascii="Times New Roman" w:hAnsi="Times New Roman" w:cs="Times New Roman"/>
                <w:kern w:val="0"/>
                <w:sz w:val="15"/>
                <w:szCs w:val="15"/>
                <w:highlight w:val="none"/>
                <w:lang w:val="en-US"/>
              </w:rPr>
            </w:pPr>
            <w:r>
              <w:rPr>
                <w:rFonts w:hint="default" w:ascii="Times New Roman" w:hAnsi="Times New Roman" w:eastAsia="宋体" w:cs="Times New Roman"/>
                <w:i w:val="0"/>
                <w:iCs w:val="0"/>
                <w:color w:val="000000"/>
                <w:kern w:val="0"/>
                <w:sz w:val="15"/>
                <w:szCs w:val="15"/>
                <w:u w:val="none"/>
                <w:lang w:val="en-US" w:eastAsia="zh-CN" w:bidi="ar"/>
              </w:rPr>
              <w:t>0.00000495</w:t>
            </w:r>
          </w:p>
        </w:tc>
      </w:tr>
      <w:tr w14:paraId="284C97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970" w:type="dxa"/>
            <w:vMerge w:val="continue"/>
            <w:vAlign w:val="center"/>
          </w:tcPr>
          <w:p w14:paraId="6ECFE9EE">
            <w:pPr>
              <w:wordWrap w:val="0"/>
              <w:jc w:val="center"/>
              <w:rPr>
                <w:rFonts w:hint="default" w:ascii="Times New Roman" w:hAnsi="Times New Roman" w:cs="Times New Roman"/>
                <w:kern w:val="0"/>
                <w:sz w:val="15"/>
                <w:szCs w:val="15"/>
                <w:highlight w:val="none"/>
              </w:rPr>
            </w:pPr>
          </w:p>
        </w:tc>
        <w:tc>
          <w:tcPr>
            <w:tcW w:w="835" w:type="dxa"/>
            <w:vMerge w:val="continue"/>
            <w:vAlign w:val="center"/>
          </w:tcPr>
          <w:p w14:paraId="4C5FEB79">
            <w:pPr>
              <w:wordWrap w:val="0"/>
              <w:jc w:val="center"/>
              <w:rPr>
                <w:rFonts w:hint="default" w:ascii="Times New Roman" w:hAnsi="Times New Roman" w:cs="Times New Roman"/>
                <w:kern w:val="0"/>
                <w:sz w:val="15"/>
                <w:szCs w:val="15"/>
                <w:highlight w:val="none"/>
              </w:rPr>
            </w:pPr>
          </w:p>
        </w:tc>
        <w:tc>
          <w:tcPr>
            <w:tcW w:w="841" w:type="dxa"/>
            <w:vMerge w:val="continue"/>
            <w:vAlign w:val="center"/>
          </w:tcPr>
          <w:p w14:paraId="0585FA04">
            <w:pPr>
              <w:wordWrap w:val="0"/>
              <w:jc w:val="center"/>
              <w:rPr>
                <w:rFonts w:hint="default" w:ascii="Times New Roman" w:hAnsi="Times New Roman" w:cs="Times New Roman"/>
                <w:kern w:val="0"/>
                <w:sz w:val="15"/>
                <w:szCs w:val="15"/>
                <w:highlight w:val="none"/>
              </w:rPr>
            </w:pPr>
          </w:p>
        </w:tc>
        <w:tc>
          <w:tcPr>
            <w:tcW w:w="1115" w:type="dxa"/>
            <w:shd w:val="clear" w:color="auto" w:fill="auto"/>
            <w:vAlign w:val="center"/>
          </w:tcPr>
          <w:p w14:paraId="2205E689">
            <w:pPr>
              <w:keepNext w:val="0"/>
              <w:keepLines w:val="0"/>
              <w:widowControl/>
              <w:suppressLineNumbers w:val="0"/>
              <w:jc w:val="center"/>
              <w:textAlignment w:val="center"/>
              <w:rPr>
                <w:rFonts w:hint="default" w:ascii="Times New Roman" w:hAnsi="Times New Roman" w:cs="Times New Roman"/>
                <w:kern w:val="0"/>
                <w:sz w:val="15"/>
                <w:szCs w:val="15"/>
                <w:highlight w:val="none"/>
              </w:rPr>
            </w:pPr>
            <w:r>
              <w:rPr>
                <w:rFonts w:hint="default" w:ascii="Times New Roman" w:hAnsi="Times New Roman" w:eastAsia="宋体" w:cs="Times New Roman"/>
                <w:i w:val="0"/>
                <w:iCs w:val="0"/>
                <w:color w:val="000000"/>
                <w:kern w:val="0"/>
                <w:sz w:val="15"/>
                <w:szCs w:val="15"/>
                <w:u w:val="none"/>
                <w:lang w:val="en-US" w:eastAsia="zh-CN" w:bidi="ar"/>
              </w:rPr>
              <w:t>二氯甲烷</w:t>
            </w:r>
          </w:p>
        </w:tc>
        <w:tc>
          <w:tcPr>
            <w:tcW w:w="854" w:type="dxa"/>
            <w:vMerge w:val="continue"/>
            <w:shd w:val="clear" w:color="auto" w:fill="auto"/>
            <w:vAlign w:val="center"/>
          </w:tcPr>
          <w:p w14:paraId="1657AD7C">
            <w:pPr>
              <w:wordWrap w:val="0"/>
              <w:jc w:val="center"/>
              <w:rPr>
                <w:rFonts w:hint="default" w:ascii="Times New Roman" w:hAnsi="Times New Roman" w:cs="Times New Roman"/>
                <w:kern w:val="0"/>
                <w:sz w:val="15"/>
                <w:szCs w:val="15"/>
                <w:highlight w:val="none"/>
              </w:rPr>
            </w:pPr>
          </w:p>
        </w:tc>
        <w:tc>
          <w:tcPr>
            <w:tcW w:w="1051" w:type="dxa"/>
            <w:shd w:val="clear" w:color="auto" w:fill="auto"/>
            <w:vAlign w:val="center"/>
          </w:tcPr>
          <w:p w14:paraId="1BC50F5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0.0709</w:t>
            </w:r>
          </w:p>
        </w:tc>
        <w:tc>
          <w:tcPr>
            <w:tcW w:w="1131" w:type="dxa"/>
            <w:shd w:val="clear" w:color="auto" w:fill="auto"/>
            <w:vAlign w:val="center"/>
          </w:tcPr>
          <w:p w14:paraId="15D1B11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0.00177</w:t>
            </w:r>
          </w:p>
        </w:tc>
        <w:tc>
          <w:tcPr>
            <w:tcW w:w="1147" w:type="dxa"/>
            <w:vMerge w:val="continue"/>
            <w:vAlign w:val="center"/>
          </w:tcPr>
          <w:p w14:paraId="1E5F0ECB">
            <w:pPr>
              <w:wordWrap w:val="0"/>
              <w:jc w:val="center"/>
              <w:rPr>
                <w:rFonts w:hint="default" w:ascii="Times New Roman" w:hAnsi="Times New Roman" w:cs="Times New Roman"/>
                <w:kern w:val="0"/>
                <w:sz w:val="15"/>
                <w:szCs w:val="15"/>
                <w:highlight w:val="none"/>
              </w:rPr>
            </w:pPr>
          </w:p>
        </w:tc>
        <w:tc>
          <w:tcPr>
            <w:tcW w:w="1253" w:type="dxa"/>
            <w:vMerge w:val="continue"/>
            <w:vAlign w:val="center"/>
          </w:tcPr>
          <w:p w14:paraId="4B1A6969">
            <w:pPr>
              <w:wordWrap w:val="0"/>
              <w:jc w:val="center"/>
              <w:rPr>
                <w:rFonts w:hint="default" w:ascii="Times New Roman" w:hAnsi="Times New Roman" w:cs="Times New Roman"/>
                <w:kern w:val="0"/>
                <w:sz w:val="15"/>
                <w:szCs w:val="15"/>
                <w:highlight w:val="none"/>
              </w:rPr>
            </w:pPr>
          </w:p>
        </w:tc>
        <w:tc>
          <w:tcPr>
            <w:tcW w:w="976" w:type="dxa"/>
            <w:vMerge w:val="continue"/>
            <w:vAlign w:val="center"/>
          </w:tcPr>
          <w:p w14:paraId="65A4236F">
            <w:pPr>
              <w:wordWrap w:val="0"/>
              <w:jc w:val="center"/>
              <w:rPr>
                <w:rFonts w:hint="default" w:ascii="Times New Roman" w:hAnsi="Times New Roman" w:cs="Times New Roman"/>
                <w:kern w:val="0"/>
                <w:sz w:val="15"/>
                <w:szCs w:val="15"/>
                <w:highlight w:val="none"/>
              </w:rPr>
            </w:pPr>
          </w:p>
        </w:tc>
        <w:tc>
          <w:tcPr>
            <w:tcW w:w="694" w:type="dxa"/>
            <w:vMerge w:val="continue"/>
            <w:shd w:val="clear" w:color="auto" w:fill="auto"/>
            <w:vAlign w:val="center"/>
          </w:tcPr>
          <w:p w14:paraId="1D933E69">
            <w:pPr>
              <w:wordWrap w:val="0"/>
              <w:jc w:val="center"/>
              <w:rPr>
                <w:rFonts w:hint="default" w:ascii="Times New Roman" w:hAnsi="Times New Roman" w:cs="Times New Roman"/>
                <w:kern w:val="0"/>
                <w:sz w:val="15"/>
                <w:szCs w:val="15"/>
                <w:highlight w:val="none"/>
              </w:rPr>
            </w:pPr>
          </w:p>
        </w:tc>
        <w:tc>
          <w:tcPr>
            <w:tcW w:w="1207" w:type="dxa"/>
            <w:shd w:val="clear" w:color="auto" w:fill="auto"/>
            <w:vAlign w:val="center"/>
          </w:tcPr>
          <w:p w14:paraId="61A22039">
            <w:pPr>
              <w:keepNext w:val="0"/>
              <w:keepLines w:val="0"/>
              <w:widowControl/>
              <w:suppressLineNumbers w:val="0"/>
              <w:jc w:val="center"/>
              <w:textAlignment w:val="center"/>
              <w:rPr>
                <w:rFonts w:hint="default" w:ascii="Times New Roman" w:hAnsi="Times New Roman" w:cs="Times New Roman"/>
                <w:kern w:val="0"/>
                <w:sz w:val="15"/>
                <w:szCs w:val="15"/>
                <w:highlight w:val="none"/>
                <w:lang w:val="en-US"/>
              </w:rPr>
            </w:pPr>
            <w:r>
              <w:rPr>
                <w:rFonts w:hint="default" w:ascii="Times New Roman" w:hAnsi="Times New Roman" w:eastAsia="宋体" w:cs="Times New Roman"/>
                <w:i w:val="0"/>
                <w:iCs w:val="0"/>
                <w:color w:val="000000"/>
                <w:kern w:val="0"/>
                <w:sz w:val="15"/>
                <w:szCs w:val="15"/>
                <w:u w:val="none"/>
                <w:lang w:val="en-US" w:eastAsia="zh-CN" w:bidi="ar"/>
              </w:rPr>
              <w:t>0.0192</w:t>
            </w:r>
          </w:p>
        </w:tc>
        <w:tc>
          <w:tcPr>
            <w:tcW w:w="1131" w:type="dxa"/>
            <w:shd w:val="clear" w:color="auto" w:fill="auto"/>
            <w:vAlign w:val="center"/>
          </w:tcPr>
          <w:p w14:paraId="41AC9A77">
            <w:pPr>
              <w:keepNext w:val="0"/>
              <w:keepLines w:val="0"/>
              <w:widowControl/>
              <w:suppressLineNumbers w:val="0"/>
              <w:jc w:val="center"/>
              <w:textAlignment w:val="center"/>
              <w:rPr>
                <w:rFonts w:hint="default" w:ascii="Times New Roman" w:hAnsi="Times New Roman" w:cs="Times New Roman"/>
                <w:kern w:val="0"/>
                <w:sz w:val="15"/>
                <w:szCs w:val="15"/>
                <w:highlight w:val="none"/>
              </w:rPr>
            </w:pPr>
            <w:r>
              <w:rPr>
                <w:rFonts w:hint="default" w:ascii="Times New Roman" w:hAnsi="Times New Roman" w:eastAsia="宋体" w:cs="Times New Roman"/>
                <w:i w:val="0"/>
                <w:iCs w:val="0"/>
                <w:color w:val="000000"/>
                <w:kern w:val="0"/>
                <w:sz w:val="15"/>
                <w:szCs w:val="15"/>
                <w:u w:val="none"/>
                <w:lang w:val="en-US" w:eastAsia="zh-CN" w:bidi="ar"/>
              </w:rPr>
              <w:t>0.000479</w:t>
            </w:r>
          </w:p>
        </w:tc>
      </w:tr>
      <w:tr w14:paraId="147D20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970" w:type="dxa"/>
            <w:vMerge w:val="continue"/>
            <w:vAlign w:val="center"/>
          </w:tcPr>
          <w:p w14:paraId="5F512723">
            <w:pPr>
              <w:wordWrap w:val="0"/>
              <w:jc w:val="center"/>
              <w:rPr>
                <w:rFonts w:hint="default" w:ascii="Times New Roman" w:hAnsi="Times New Roman" w:cs="Times New Roman"/>
                <w:kern w:val="0"/>
                <w:sz w:val="15"/>
                <w:szCs w:val="15"/>
                <w:highlight w:val="none"/>
              </w:rPr>
            </w:pPr>
          </w:p>
        </w:tc>
        <w:tc>
          <w:tcPr>
            <w:tcW w:w="835" w:type="dxa"/>
            <w:vMerge w:val="continue"/>
            <w:vAlign w:val="center"/>
          </w:tcPr>
          <w:p w14:paraId="4AEEFFA8">
            <w:pPr>
              <w:wordWrap w:val="0"/>
              <w:jc w:val="center"/>
              <w:rPr>
                <w:rFonts w:hint="default" w:ascii="Times New Roman" w:hAnsi="Times New Roman" w:cs="Times New Roman"/>
                <w:kern w:val="0"/>
                <w:sz w:val="15"/>
                <w:szCs w:val="15"/>
                <w:highlight w:val="none"/>
              </w:rPr>
            </w:pPr>
          </w:p>
        </w:tc>
        <w:tc>
          <w:tcPr>
            <w:tcW w:w="841" w:type="dxa"/>
            <w:vMerge w:val="continue"/>
            <w:vAlign w:val="center"/>
          </w:tcPr>
          <w:p w14:paraId="7ECDCBD5">
            <w:pPr>
              <w:wordWrap w:val="0"/>
              <w:jc w:val="center"/>
              <w:rPr>
                <w:rFonts w:hint="default" w:ascii="Times New Roman" w:hAnsi="Times New Roman" w:cs="Times New Roman"/>
                <w:kern w:val="0"/>
                <w:sz w:val="15"/>
                <w:szCs w:val="15"/>
                <w:highlight w:val="none"/>
              </w:rPr>
            </w:pPr>
          </w:p>
        </w:tc>
        <w:tc>
          <w:tcPr>
            <w:tcW w:w="1115" w:type="dxa"/>
            <w:shd w:val="clear" w:color="auto" w:fill="auto"/>
            <w:vAlign w:val="center"/>
          </w:tcPr>
          <w:p w14:paraId="091C3EE6">
            <w:pPr>
              <w:keepNext w:val="0"/>
              <w:keepLines w:val="0"/>
              <w:widowControl/>
              <w:suppressLineNumbers w:val="0"/>
              <w:jc w:val="center"/>
              <w:textAlignment w:val="center"/>
              <w:rPr>
                <w:rFonts w:hint="default" w:ascii="Times New Roman" w:hAnsi="Times New Roman" w:cs="Times New Roman"/>
                <w:kern w:val="0"/>
                <w:sz w:val="15"/>
                <w:szCs w:val="15"/>
                <w:highlight w:val="none"/>
              </w:rPr>
            </w:pPr>
            <w:r>
              <w:rPr>
                <w:rFonts w:hint="default" w:ascii="Times New Roman" w:hAnsi="Times New Roman" w:eastAsia="宋体" w:cs="Times New Roman"/>
                <w:i w:val="0"/>
                <w:iCs w:val="0"/>
                <w:color w:val="000000"/>
                <w:kern w:val="0"/>
                <w:sz w:val="15"/>
                <w:szCs w:val="15"/>
                <w:u w:val="none"/>
                <w:lang w:val="en-US" w:eastAsia="zh-CN" w:bidi="ar"/>
              </w:rPr>
              <w:t>乙腈</w:t>
            </w:r>
          </w:p>
        </w:tc>
        <w:tc>
          <w:tcPr>
            <w:tcW w:w="854" w:type="dxa"/>
            <w:vMerge w:val="continue"/>
            <w:shd w:val="clear" w:color="auto" w:fill="auto"/>
            <w:vAlign w:val="center"/>
          </w:tcPr>
          <w:p w14:paraId="18FDCE79">
            <w:pPr>
              <w:wordWrap w:val="0"/>
              <w:jc w:val="center"/>
              <w:rPr>
                <w:rFonts w:hint="default" w:ascii="Times New Roman" w:hAnsi="Times New Roman" w:cs="Times New Roman"/>
                <w:kern w:val="0"/>
                <w:sz w:val="15"/>
                <w:szCs w:val="15"/>
                <w:highlight w:val="none"/>
              </w:rPr>
            </w:pPr>
          </w:p>
        </w:tc>
        <w:tc>
          <w:tcPr>
            <w:tcW w:w="1051" w:type="dxa"/>
            <w:shd w:val="clear" w:color="auto" w:fill="auto"/>
            <w:vAlign w:val="center"/>
          </w:tcPr>
          <w:p w14:paraId="6F92058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0.0658</w:t>
            </w:r>
          </w:p>
        </w:tc>
        <w:tc>
          <w:tcPr>
            <w:tcW w:w="1131" w:type="dxa"/>
            <w:shd w:val="clear" w:color="auto" w:fill="auto"/>
            <w:vAlign w:val="center"/>
          </w:tcPr>
          <w:p w14:paraId="2EB7DDC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0.0016</w:t>
            </w:r>
            <w:r>
              <w:rPr>
                <w:rFonts w:hint="eastAsia" w:cs="Times New Roman"/>
                <w:i w:val="0"/>
                <w:iCs w:val="0"/>
                <w:color w:val="000000"/>
                <w:kern w:val="0"/>
                <w:sz w:val="15"/>
                <w:szCs w:val="15"/>
                <w:u w:val="none"/>
                <w:lang w:val="en-US" w:eastAsia="zh-CN" w:bidi="ar"/>
              </w:rPr>
              <w:t>5</w:t>
            </w:r>
          </w:p>
        </w:tc>
        <w:tc>
          <w:tcPr>
            <w:tcW w:w="1147" w:type="dxa"/>
            <w:vMerge w:val="continue"/>
            <w:vAlign w:val="center"/>
          </w:tcPr>
          <w:p w14:paraId="158307D3">
            <w:pPr>
              <w:wordWrap w:val="0"/>
              <w:jc w:val="center"/>
              <w:rPr>
                <w:rFonts w:hint="default" w:ascii="Times New Roman" w:hAnsi="Times New Roman" w:cs="Times New Roman"/>
                <w:kern w:val="0"/>
                <w:sz w:val="15"/>
                <w:szCs w:val="15"/>
                <w:highlight w:val="none"/>
              </w:rPr>
            </w:pPr>
          </w:p>
        </w:tc>
        <w:tc>
          <w:tcPr>
            <w:tcW w:w="1253" w:type="dxa"/>
            <w:vMerge w:val="continue"/>
            <w:vAlign w:val="center"/>
          </w:tcPr>
          <w:p w14:paraId="07E264F6">
            <w:pPr>
              <w:wordWrap w:val="0"/>
              <w:jc w:val="center"/>
              <w:rPr>
                <w:rFonts w:hint="default" w:ascii="Times New Roman" w:hAnsi="Times New Roman" w:cs="Times New Roman"/>
                <w:kern w:val="0"/>
                <w:sz w:val="15"/>
                <w:szCs w:val="15"/>
                <w:highlight w:val="none"/>
              </w:rPr>
            </w:pPr>
          </w:p>
        </w:tc>
        <w:tc>
          <w:tcPr>
            <w:tcW w:w="976" w:type="dxa"/>
            <w:vMerge w:val="continue"/>
            <w:vAlign w:val="center"/>
          </w:tcPr>
          <w:p w14:paraId="3B247029">
            <w:pPr>
              <w:wordWrap w:val="0"/>
              <w:jc w:val="center"/>
              <w:rPr>
                <w:rFonts w:hint="default" w:ascii="Times New Roman" w:hAnsi="Times New Roman" w:cs="Times New Roman"/>
                <w:kern w:val="0"/>
                <w:sz w:val="15"/>
                <w:szCs w:val="15"/>
                <w:highlight w:val="none"/>
              </w:rPr>
            </w:pPr>
          </w:p>
        </w:tc>
        <w:tc>
          <w:tcPr>
            <w:tcW w:w="694" w:type="dxa"/>
            <w:vMerge w:val="continue"/>
            <w:shd w:val="clear" w:color="auto" w:fill="auto"/>
            <w:vAlign w:val="center"/>
          </w:tcPr>
          <w:p w14:paraId="7CF43CA1">
            <w:pPr>
              <w:wordWrap w:val="0"/>
              <w:jc w:val="center"/>
              <w:rPr>
                <w:rFonts w:hint="default" w:ascii="Times New Roman" w:hAnsi="Times New Roman" w:cs="Times New Roman"/>
                <w:kern w:val="0"/>
                <w:sz w:val="15"/>
                <w:szCs w:val="15"/>
                <w:highlight w:val="none"/>
              </w:rPr>
            </w:pPr>
          </w:p>
        </w:tc>
        <w:tc>
          <w:tcPr>
            <w:tcW w:w="1207" w:type="dxa"/>
            <w:shd w:val="clear" w:color="auto" w:fill="auto"/>
            <w:vAlign w:val="center"/>
          </w:tcPr>
          <w:p w14:paraId="68E1F6F3">
            <w:pPr>
              <w:keepNext w:val="0"/>
              <w:keepLines w:val="0"/>
              <w:widowControl/>
              <w:suppressLineNumbers w:val="0"/>
              <w:jc w:val="center"/>
              <w:textAlignment w:val="center"/>
              <w:rPr>
                <w:rFonts w:hint="default" w:ascii="Times New Roman" w:hAnsi="Times New Roman" w:cs="Times New Roman"/>
                <w:kern w:val="0"/>
                <w:sz w:val="15"/>
                <w:szCs w:val="15"/>
                <w:highlight w:val="none"/>
                <w:lang w:val="en-US"/>
              </w:rPr>
            </w:pPr>
            <w:r>
              <w:rPr>
                <w:rFonts w:hint="eastAsia" w:ascii="Times New Roman" w:hAnsi="Times New Roman" w:eastAsia="宋体" w:cs="Times New Roman"/>
                <w:i w:val="0"/>
                <w:iCs w:val="0"/>
                <w:color w:val="000000"/>
                <w:kern w:val="0"/>
                <w:sz w:val="15"/>
                <w:szCs w:val="15"/>
                <w:u w:val="none"/>
                <w:lang w:val="en-US" w:eastAsia="zh-CN" w:bidi="ar"/>
              </w:rPr>
              <w:t>0.0292</w:t>
            </w:r>
            <w:r>
              <w:rPr>
                <w:rFonts w:hint="default" w:ascii="Times New Roman" w:hAnsi="Times New Roman" w:eastAsia="宋体" w:cs="Times New Roman"/>
                <w:i w:val="0"/>
                <w:iCs w:val="0"/>
                <w:color w:val="000000"/>
                <w:kern w:val="0"/>
                <w:sz w:val="15"/>
                <w:szCs w:val="15"/>
                <w:u w:val="none"/>
                <w:lang w:val="en-US" w:eastAsia="zh-CN" w:bidi="ar"/>
              </w:rPr>
              <w:t>8</w:t>
            </w:r>
          </w:p>
        </w:tc>
        <w:tc>
          <w:tcPr>
            <w:tcW w:w="1131" w:type="dxa"/>
            <w:shd w:val="clear" w:color="auto" w:fill="auto"/>
            <w:vAlign w:val="center"/>
          </w:tcPr>
          <w:p w14:paraId="1F1768E4">
            <w:pPr>
              <w:keepNext w:val="0"/>
              <w:keepLines w:val="0"/>
              <w:widowControl/>
              <w:suppressLineNumbers w:val="0"/>
              <w:jc w:val="center"/>
              <w:textAlignment w:val="center"/>
              <w:rPr>
                <w:rFonts w:hint="default" w:ascii="Times New Roman" w:hAnsi="Times New Roman" w:cs="Times New Roman"/>
                <w:kern w:val="0"/>
                <w:sz w:val="15"/>
                <w:szCs w:val="15"/>
                <w:highlight w:val="none"/>
              </w:rPr>
            </w:pPr>
            <w:r>
              <w:rPr>
                <w:rFonts w:hint="default" w:ascii="Times New Roman" w:hAnsi="Times New Roman" w:eastAsia="宋体" w:cs="Times New Roman"/>
                <w:i w:val="0"/>
                <w:iCs w:val="0"/>
                <w:color w:val="000000"/>
                <w:kern w:val="0"/>
                <w:sz w:val="15"/>
                <w:szCs w:val="15"/>
                <w:u w:val="none"/>
                <w:lang w:val="en-US" w:eastAsia="zh-CN" w:bidi="ar"/>
              </w:rPr>
              <w:t>0.000444</w:t>
            </w:r>
          </w:p>
        </w:tc>
      </w:tr>
      <w:tr w14:paraId="1FBDD3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970" w:type="dxa"/>
            <w:vMerge w:val="continue"/>
            <w:vAlign w:val="center"/>
          </w:tcPr>
          <w:p w14:paraId="6BC0318D">
            <w:pPr>
              <w:wordWrap w:val="0"/>
              <w:jc w:val="center"/>
              <w:rPr>
                <w:rFonts w:hint="default" w:ascii="Times New Roman" w:hAnsi="Times New Roman" w:cs="Times New Roman"/>
                <w:kern w:val="0"/>
                <w:sz w:val="15"/>
                <w:szCs w:val="15"/>
                <w:highlight w:val="none"/>
              </w:rPr>
            </w:pPr>
          </w:p>
        </w:tc>
        <w:tc>
          <w:tcPr>
            <w:tcW w:w="835" w:type="dxa"/>
            <w:vMerge w:val="continue"/>
            <w:vAlign w:val="center"/>
          </w:tcPr>
          <w:p w14:paraId="60838F59">
            <w:pPr>
              <w:wordWrap w:val="0"/>
              <w:jc w:val="center"/>
              <w:rPr>
                <w:rFonts w:hint="default" w:ascii="Times New Roman" w:hAnsi="Times New Roman" w:cs="Times New Roman"/>
                <w:kern w:val="0"/>
                <w:sz w:val="15"/>
                <w:szCs w:val="15"/>
                <w:highlight w:val="none"/>
              </w:rPr>
            </w:pPr>
          </w:p>
        </w:tc>
        <w:tc>
          <w:tcPr>
            <w:tcW w:w="841" w:type="dxa"/>
            <w:vMerge w:val="continue"/>
            <w:vAlign w:val="center"/>
          </w:tcPr>
          <w:p w14:paraId="0A8AF910">
            <w:pPr>
              <w:wordWrap w:val="0"/>
              <w:jc w:val="center"/>
              <w:rPr>
                <w:rFonts w:hint="default" w:ascii="Times New Roman" w:hAnsi="Times New Roman" w:cs="Times New Roman"/>
                <w:kern w:val="0"/>
                <w:sz w:val="15"/>
                <w:szCs w:val="15"/>
                <w:highlight w:val="none"/>
              </w:rPr>
            </w:pPr>
          </w:p>
        </w:tc>
        <w:tc>
          <w:tcPr>
            <w:tcW w:w="1115" w:type="dxa"/>
            <w:shd w:val="clear" w:color="auto" w:fill="auto"/>
            <w:vAlign w:val="center"/>
          </w:tcPr>
          <w:p w14:paraId="4CFC55F3">
            <w:pPr>
              <w:keepNext w:val="0"/>
              <w:keepLines w:val="0"/>
              <w:widowControl/>
              <w:suppressLineNumbers w:val="0"/>
              <w:jc w:val="center"/>
              <w:textAlignment w:val="center"/>
              <w:rPr>
                <w:rFonts w:hint="default" w:ascii="Times New Roman" w:hAnsi="Times New Roman" w:cs="Times New Roman"/>
                <w:kern w:val="0"/>
                <w:sz w:val="15"/>
                <w:szCs w:val="15"/>
                <w:highlight w:val="none"/>
              </w:rPr>
            </w:pPr>
            <w:r>
              <w:rPr>
                <w:rFonts w:hint="default" w:ascii="Times New Roman" w:hAnsi="Times New Roman" w:eastAsia="宋体" w:cs="Times New Roman"/>
                <w:i w:val="0"/>
                <w:iCs w:val="0"/>
                <w:color w:val="000000"/>
                <w:kern w:val="0"/>
                <w:sz w:val="15"/>
                <w:szCs w:val="15"/>
                <w:u w:val="none"/>
                <w:lang w:val="en-US" w:eastAsia="zh-CN" w:bidi="ar"/>
              </w:rPr>
              <w:t>甲醇</w:t>
            </w:r>
          </w:p>
        </w:tc>
        <w:tc>
          <w:tcPr>
            <w:tcW w:w="854" w:type="dxa"/>
            <w:vMerge w:val="continue"/>
            <w:shd w:val="clear" w:color="auto" w:fill="auto"/>
            <w:vAlign w:val="center"/>
          </w:tcPr>
          <w:p w14:paraId="3C3B8D10">
            <w:pPr>
              <w:wordWrap w:val="0"/>
              <w:jc w:val="center"/>
              <w:rPr>
                <w:rFonts w:hint="default" w:ascii="Times New Roman" w:hAnsi="Times New Roman" w:cs="Times New Roman"/>
                <w:kern w:val="0"/>
                <w:sz w:val="15"/>
                <w:szCs w:val="15"/>
                <w:highlight w:val="none"/>
              </w:rPr>
            </w:pPr>
          </w:p>
        </w:tc>
        <w:tc>
          <w:tcPr>
            <w:tcW w:w="1051" w:type="dxa"/>
            <w:shd w:val="clear" w:color="auto" w:fill="auto"/>
            <w:vAlign w:val="center"/>
          </w:tcPr>
          <w:p w14:paraId="710F39E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0.065</w:t>
            </w:r>
          </w:p>
        </w:tc>
        <w:tc>
          <w:tcPr>
            <w:tcW w:w="1131" w:type="dxa"/>
            <w:shd w:val="clear" w:color="auto" w:fill="auto"/>
            <w:vAlign w:val="center"/>
          </w:tcPr>
          <w:p w14:paraId="593740B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0.0016</w:t>
            </w:r>
            <w:r>
              <w:rPr>
                <w:rFonts w:hint="eastAsia" w:cs="Times New Roman"/>
                <w:i w:val="0"/>
                <w:iCs w:val="0"/>
                <w:color w:val="000000"/>
                <w:kern w:val="0"/>
                <w:sz w:val="15"/>
                <w:szCs w:val="15"/>
                <w:u w:val="none"/>
                <w:lang w:val="en-US" w:eastAsia="zh-CN" w:bidi="ar"/>
              </w:rPr>
              <w:t>5</w:t>
            </w:r>
          </w:p>
        </w:tc>
        <w:tc>
          <w:tcPr>
            <w:tcW w:w="1147" w:type="dxa"/>
            <w:vMerge w:val="continue"/>
            <w:vAlign w:val="center"/>
          </w:tcPr>
          <w:p w14:paraId="7504A878">
            <w:pPr>
              <w:wordWrap w:val="0"/>
              <w:jc w:val="center"/>
              <w:rPr>
                <w:rFonts w:hint="default" w:ascii="Times New Roman" w:hAnsi="Times New Roman" w:cs="Times New Roman"/>
                <w:kern w:val="0"/>
                <w:sz w:val="15"/>
                <w:szCs w:val="15"/>
                <w:highlight w:val="none"/>
              </w:rPr>
            </w:pPr>
          </w:p>
        </w:tc>
        <w:tc>
          <w:tcPr>
            <w:tcW w:w="1253" w:type="dxa"/>
            <w:vMerge w:val="continue"/>
            <w:vAlign w:val="center"/>
          </w:tcPr>
          <w:p w14:paraId="77AF2981">
            <w:pPr>
              <w:wordWrap w:val="0"/>
              <w:jc w:val="center"/>
              <w:rPr>
                <w:rFonts w:hint="default" w:ascii="Times New Roman" w:hAnsi="Times New Roman" w:cs="Times New Roman"/>
                <w:kern w:val="0"/>
                <w:sz w:val="15"/>
                <w:szCs w:val="15"/>
                <w:highlight w:val="none"/>
              </w:rPr>
            </w:pPr>
          </w:p>
        </w:tc>
        <w:tc>
          <w:tcPr>
            <w:tcW w:w="976" w:type="dxa"/>
            <w:vMerge w:val="continue"/>
            <w:vAlign w:val="center"/>
          </w:tcPr>
          <w:p w14:paraId="1FAC619F">
            <w:pPr>
              <w:wordWrap w:val="0"/>
              <w:jc w:val="center"/>
              <w:rPr>
                <w:rFonts w:hint="default" w:ascii="Times New Roman" w:hAnsi="Times New Roman" w:cs="Times New Roman"/>
                <w:kern w:val="0"/>
                <w:sz w:val="15"/>
                <w:szCs w:val="15"/>
                <w:highlight w:val="none"/>
              </w:rPr>
            </w:pPr>
          </w:p>
        </w:tc>
        <w:tc>
          <w:tcPr>
            <w:tcW w:w="694" w:type="dxa"/>
            <w:vMerge w:val="continue"/>
            <w:shd w:val="clear" w:color="auto" w:fill="auto"/>
            <w:vAlign w:val="center"/>
          </w:tcPr>
          <w:p w14:paraId="6D34326F">
            <w:pPr>
              <w:wordWrap w:val="0"/>
              <w:jc w:val="center"/>
              <w:rPr>
                <w:rFonts w:hint="default" w:ascii="Times New Roman" w:hAnsi="Times New Roman" w:cs="Times New Roman"/>
                <w:kern w:val="0"/>
                <w:sz w:val="15"/>
                <w:szCs w:val="15"/>
                <w:highlight w:val="none"/>
              </w:rPr>
            </w:pPr>
          </w:p>
        </w:tc>
        <w:tc>
          <w:tcPr>
            <w:tcW w:w="1207" w:type="dxa"/>
            <w:shd w:val="clear" w:color="auto" w:fill="auto"/>
            <w:vAlign w:val="center"/>
          </w:tcPr>
          <w:p w14:paraId="59E601F4">
            <w:pPr>
              <w:keepNext w:val="0"/>
              <w:keepLines w:val="0"/>
              <w:widowControl/>
              <w:suppressLineNumbers w:val="0"/>
              <w:jc w:val="center"/>
              <w:textAlignment w:val="center"/>
              <w:rPr>
                <w:rFonts w:hint="default" w:ascii="Times New Roman" w:hAnsi="Times New Roman" w:cs="Times New Roman"/>
                <w:kern w:val="0"/>
                <w:sz w:val="15"/>
                <w:szCs w:val="15"/>
                <w:highlight w:val="none"/>
                <w:lang w:val="en-US"/>
              </w:rPr>
            </w:pPr>
            <w:r>
              <w:rPr>
                <w:rFonts w:hint="default" w:ascii="Times New Roman" w:hAnsi="Times New Roman" w:eastAsia="宋体" w:cs="Times New Roman"/>
                <w:i w:val="0"/>
                <w:iCs w:val="0"/>
                <w:color w:val="000000"/>
                <w:kern w:val="0"/>
                <w:sz w:val="15"/>
                <w:szCs w:val="15"/>
                <w:u w:val="none"/>
                <w:lang w:val="en-US" w:eastAsia="zh-CN" w:bidi="ar"/>
              </w:rPr>
              <w:t>0.0593</w:t>
            </w:r>
          </w:p>
        </w:tc>
        <w:tc>
          <w:tcPr>
            <w:tcW w:w="1131" w:type="dxa"/>
            <w:shd w:val="clear" w:color="auto" w:fill="auto"/>
            <w:vAlign w:val="center"/>
          </w:tcPr>
          <w:p w14:paraId="5DD25C2D">
            <w:pPr>
              <w:keepNext w:val="0"/>
              <w:keepLines w:val="0"/>
              <w:widowControl/>
              <w:suppressLineNumbers w:val="0"/>
              <w:jc w:val="center"/>
              <w:textAlignment w:val="center"/>
              <w:rPr>
                <w:rFonts w:hint="default" w:ascii="Times New Roman" w:hAnsi="Times New Roman" w:cs="Times New Roman"/>
                <w:kern w:val="0"/>
                <w:sz w:val="15"/>
                <w:szCs w:val="15"/>
                <w:highlight w:val="none"/>
              </w:rPr>
            </w:pPr>
            <w:r>
              <w:rPr>
                <w:rFonts w:hint="default" w:ascii="Times New Roman" w:hAnsi="Times New Roman" w:eastAsia="宋体" w:cs="Times New Roman"/>
                <w:i w:val="0"/>
                <w:iCs w:val="0"/>
                <w:color w:val="000000"/>
                <w:kern w:val="0"/>
                <w:sz w:val="15"/>
                <w:szCs w:val="15"/>
                <w:u w:val="none"/>
                <w:lang w:val="en-US" w:eastAsia="zh-CN" w:bidi="ar"/>
              </w:rPr>
              <w:t>0.00148</w:t>
            </w:r>
          </w:p>
        </w:tc>
      </w:tr>
      <w:tr w14:paraId="256629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970" w:type="dxa"/>
            <w:vMerge w:val="continue"/>
            <w:vAlign w:val="center"/>
          </w:tcPr>
          <w:p w14:paraId="2E9BBE06">
            <w:pPr>
              <w:wordWrap w:val="0"/>
              <w:jc w:val="center"/>
              <w:rPr>
                <w:rFonts w:hint="default" w:ascii="Times New Roman" w:hAnsi="Times New Roman" w:cs="Times New Roman"/>
                <w:kern w:val="0"/>
                <w:sz w:val="15"/>
                <w:szCs w:val="15"/>
                <w:highlight w:val="none"/>
              </w:rPr>
            </w:pPr>
          </w:p>
        </w:tc>
        <w:tc>
          <w:tcPr>
            <w:tcW w:w="835" w:type="dxa"/>
            <w:vMerge w:val="continue"/>
            <w:vAlign w:val="center"/>
          </w:tcPr>
          <w:p w14:paraId="76D40AF4">
            <w:pPr>
              <w:wordWrap w:val="0"/>
              <w:jc w:val="center"/>
              <w:rPr>
                <w:rFonts w:hint="default" w:ascii="Times New Roman" w:hAnsi="Times New Roman" w:cs="Times New Roman"/>
                <w:kern w:val="0"/>
                <w:sz w:val="15"/>
                <w:szCs w:val="15"/>
                <w:highlight w:val="none"/>
              </w:rPr>
            </w:pPr>
          </w:p>
        </w:tc>
        <w:tc>
          <w:tcPr>
            <w:tcW w:w="841" w:type="dxa"/>
            <w:vMerge w:val="continue"/>
            <w:vAlign w:val="center"/>
          </w:tcPr>
          <w:p w14:paraId="0B7A7007">
            <w:pPr>
              <w:wordWrap w:val="0"/>
              <w:jc w:val="center"/>
              <w:rPr>
                <w:rFonts w:hint="default" w:ascii="Times New Roman" w:hAnsi="Times New Roman" w:cs="Times New Roman"/>
                <w:kern w:val="0"/>
                <w:sz w:val="15"/>
                <w:szCs w:val="15"/>
                <w:highlight w:val="none"/>
              </w:rPr>
            </w:pPr>
          </w:p>
        </w:tc>
        <w:tc>
          <w:tcPr>
            <w:tcW w:w="1115" w:type="dxa"/>
            <w:shd w:val="clear" w:color="auto" w:fill="auto"/>
            <w:vAlign w:val="center"/>
          </w:tcPr>
          <w:p w14:paraId="1C50FC32">
            <w:pPr>
              <w:keepNext w:val="0"/>
              <w:keepLines w:val="0"/>
              <w:widowControl/>
              <w:suppressLineNumbers w:val="0"/>
              <w:jc w:val="center"/>
              <w:textAlignment w:val="center"/>
              <w:rPr>
                <w:rFonts w:hint="default" w:ascii="Times New Roman" w:hAnsi="Times New Roman" w:cs="Times New Roman"/>
                <w:kern w:val="0"/>
                <w:sz w:val="15"/>
                <w:szCs w:val="15"/>
                <w:highlight w:val="none"/>
              </w:rPr>
            </w:pPr>
            <w:r>
              <w:rPr>
                <w:rFonts w:hint="default" w:ascii="Times New Roman" w:hAnsi="Times New Roman" w:eastAsia="宋体" w:cs="Times New Roman"/>
                <w:i w:val="0"/>
                <w:iCs w:val="0"/>
                <w:color w:val="000000"/>
                <w:kern w:val="0"/>
                <w:sz w:val="15"/>
                <w:szCs w:val="15"/>
                <w:u w:val="none"/>
                <w:lang w:val="en-US" w:eastAsia="zh-CN" w:bidi="ar"/>
              </w:rPr>
              <w:t>乙酸乙酯</w:t>
            </w:r>
          </w:p>
        </w:tc>
        <w:tc>
          <w:tcPr>
            <w:tcW w:w="854" w:type="dxa"/>
            <w:vMerge w:val="continue"/>
            <w:shd w:val="clear" w:color="auto" w:fill="auto"/>
            <w:vAlign w:val="center"/>
          </w:tcPr>
          <w:p w14:paraId="540D86C0">
            <w:pPr>
              <w:wordWrap w:val="0"/>
              <w:jc w:val="center"/>
              <w:rPr>
                <w:rFonts w:hint="default" w:ascii="Times New Roman" w:hAnsi="Times New Roman" w:cs="Times New Roman"/>
                <w:kern w:val="0"/>
                <w:sz w:val="15"/>
                <w:szCs w:val="15"/>
                <w:highlight w:val="none"/>
              </w:rPr>
            </w:pPr>
          </w:p>
        </w:tc>
        <w:tc>
          <w:tcPr>
            <w:tcW w:w="1051" w:type="dxa"/>
            <w:shd w:val="clear" w:color="auto" w:fill="auto"/>
            <w:vAlign w:val="center"/>
          </w:tcPr>
          <w:p w14:paraId="3B36322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0.024</w:t>
            </w:r>
          </w:p>
        </w:tc>
        <w:tc>
          <w:tcPr>
            <w:tcW w:w="1131" w:type="dxa"/>
            <w:shd w:val="clear" w:color="auto" w:fill="auto"/>
            <w:vAlign w:val="center"/>
          </w:tcPr>
          <w:p w14:paraId="2F25989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0.0006</w:t>
            </w:r>
          </w:p>
        </w:tc>
        <w:tc>
          <w:tcPr>
            <w:tcW w:w="1147" w:type="dxa"/>
            <w:vMerge w:val="continue"/>
            <w:vAlign w:val="center"/>
          </w:tcPr>
          <w:p w14:paraId="17DC15D5">
            <w:pPr>
              <w:wordWrap w:val="0"/>
              <w:jc w:val="center"/>
              <w:rPr>
                <w:rFonts w:hint="default" w:ascii="Times New Roman" w:hAnsi="Times New Roman" w:cs="Times New Roman"/>
                <w:kern w:val="0"/>
                <w:sz w:val="15"/>
                <w:szCs w:val="15"/>
                <w:highlight w:val="none"/>
              </w:rPr>
            </w:pPr>
          </w:p>
        </w:tc>
        <w:tc>
          <w:tcPr>
            <w:tcW w:w="1253" w:type="dxa"/>
            <w:vMerge w:val="continue"/>
            <w:vAlign w:val="center"/>
          </w:tcPr>
          <w:p w14:paraId="5E0D686A">
            <w:pPr>
              <w:wordWrap w:val="0"/>
              <w:jc w:val="center"/>
              <w:rPr>
                <w:rFonts w:hint="default" w:ascii="Times New Roman" w:hAnsi="Times New Roman" w:cs="Times New Roman"/>
                <w:kern w:val="0"/>
                <w:sz w:val="15"/>
                <w:szCs w:val="15"/>
                <w:highlight w:val="none"/>
              </w:rPr>
            </w:pPr>
          </w:p>
        </w:tc>
        <w:tc>
          <w:tcPr>
            <w:tcW w:w="976" w:type="dxa"/>
            <w:vMerge w:val="continue"/>
            <w:vAlign w:val="center"/>
          </w:tcPr>
          <w:p w14:paraId="0A5ECBB7">
            <w:pPr>
              <w:wordWrap w:val="0"/>
              <w:jc w:val="center"/>
              <w:rPr>
                <w:rFonts w:hint="default" w:ascii="Times New Roman" w:hAnsi="Times New Roman" w:cs="Times New Roman"/>
                <w:kern w:val="0"/>
                <w:sz w:val="15"/>
                <w:szCs w:val="15"/>
                <w:highlight w:val="none"/>
              </w:rPr>
            </w:pPr>
          </w:p>
        </w:tc>
        <w:tc>
          <w:tcPr>
            <w:tcW w:w="694" w:type="dxa"/>
            <w:vMerge w:val="continue"/>
            <w:shd w:val="clear" w:color="auto" w:fill="auto"/>
            <w:vAlign w:val="center"/>
          </w:tcPr>
          <w:p w14:paraId="0136FAB7">
            <w:pPr>
              <w:wordWrap w:val="0"/>
              <w:jc w:val="center"/>
              <w:rPr>
                <w:rFonts w:hint="default" w:ascii="Times New Roman" w:hAnsi="Times New Roman" w:cs="Times New Roman"/>
                <w:kern w:val="0"/>
                <w:sz w:val="15"/>
                <w:szCs w:val="15"/>
                <w:highlight w:val="none"/>
              </w:rPr>
            </w:pPr>
          </w:p>
        </w:tc>
        <w:tc>
          <w:tcPr>
            <w:tcW w:w="1207" w:type="dxa"/>
            <w:shd w:val="clear" w:color="auto" w:fill="auto"/>
            <w:vAlign w:val="center"/>
          </w:tcPr>
          <w:p w14:paraId="763C7A38">
            <w:pPr>
              <w:keepNext w:val="0"/>
              <w:keepLines w:val="0"/>
              <w:widowControl/>
              <w:suppressLineNumbers w:val="0"/>
              <w:jc w:val="center"/>
              <w:textAlignment w:val="center"/>
              <w:rPr>
                <w:rFonts w:hint="default" w:ascii="Times New Roman" w:hAnsi="Times New Roman" w:cs="Times New Roman"/>
                <w:kern w:val="0"/>
                <w:sz w:val="15"/>
                <w:szCs w:val="15"/>
                <w:highlight w:val="none"/>
              </w:rPr>
            </w:pPr>
            <w:r>
              <w:rPr>
                <w:rFonts w:hint="default" w:ascii="Times New Roman" w:hAnsi="Times New Roman" w:eastAsia="宋体" w:cs="Times New Roman"/>
                <w:i w:val="0"/>
                <w:iCs w:val="0"/>
                <w:color w:val="000000"/>
                <w:kern w:val="0"/>
                <w:sz w:val="15"/>
                <w:szCs w:val="15"/>
                <w:u w:val="none"/>
                <w:lang w:val="en-US" w:eastAsia="zh-CN" w:bidi="ar"/>
              </w:rPr>
              <w:t>0.00648</w:t>
            </w:r>
          </w:p>
        </w:tc>
        <w:tc>
          <w:tcPr>
            <w:tcW w:w="1131" w:type="dxa"/>
            <w:shd w:val="clear" w:color="auto" w:fill="auto"/>
            <w:vAlign w:val="center"/>
          </w:tcPr>
          <w:p w14:paraId="55ECDDD9">
            <w:pPr>
              <w:keepNext w:val="0"/>
              <w:keepLines w:val="0"/>
              <w:widowControl/>
              <w:suppressLineNumbers w:val="0"/>
              <w:jc w:val="center"/>
              <w:textAlignment w:val="center"/>
              <w:rPr>
                <w:rFonts w:hint="default" w:ascii="Times New Roman" w:hAnsi="Times New Roman" w:cs="Times New Roman"/>
                <w:kern w:val="0"/>
                <w:sz w:val="15"/>
                <w:szCs w:val="15"/>
                <w:highlight w:val="none"/>
              </w:rPr>
            </w:pPr>
            <w:r>
              <w:rPr>
                <w:rFonts w:hint="default" w:ascii="Times New Roman" w:hAnsi="Times New Roman" w:eastAsia="宋体" w:cs="Times New Roman"/>
                <w:i w:val="0"/>
                <w:iCs w:val="0"/>
                <w:color w:val="000000"/>
                <w:kern w:val="0"/>
                <w:sz w:val="15"/>
                <w:szCs w:val="15"/>
                <w:u w:val="none"/>
                <w:lang w:val="en-US" w:eastAsia="zh-CN" w:bidi="ar"/>
              </w:rPr>
              <w:t>0.000162</w:t>
            </w:r>
          </w:p>
        </w:tc>
      </w:tr>
      <w:tr w14:paraId="7A2667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970" w:type="dxa"/>
            <w:vMerge w:val="continue"/>
            <w:vAlign w:val="center"/>
          </w:tcPr>
          <w:p w14:paraId="21CFFC8D">
            <w:pPr>
              <w:wordWrap w:val="0"/>
              <w:jc w:val="center"/>
              <w:rPr>
                <w:rFonts w:hint="default" w:ascii="Times New Roman" w:hAnsi="Times New Roman" w:cs="Times New Roman"/>
                <w:kern w:val="0"/>
                <w:sz w:val="15"/>
                <w:szCs w:val="15"/>
                <w:highlight w:val="none"/>
              </w:rPr>
            </w:pPr>
          </w:p>
        </w:tc>
        <w:tc>
          <w:tcPr>
            <w:tcW w:w="835" w:type="dxa"/>
            <w:vMerge w:val="continue"/>
            <w:vAlign w:val="center"/>
          </w:tcPr>
          <w:p w14:paraId="5B50F549">
            <w:pPr>
              <w:wordWrap w:val="0"/>
              <w:jc w:val="center"/>
              <w:rPr>
                <w:rFonts w:hint="default" w:ascii="Times New Roman" w:hAnsi="Times New Roman" w:cs="Times New Roman"/>
                <w:kern w:val="0"/>
                <w:sz w:val="15"/>
                <w:szCs w:val="15"/>
                <w:highlight w:val="none"/>
              </w:rPr>
            </w:pPr>
          </w:p>
        </w:tc>
        <w:tc>
          <w:tcPr>
            <w:tcW w:w="841" w:type="dxa"/>
            <w:vMerge w:val="continue"/>
            <w:vAlign w:val="center"/>
          </w:tcPr>
          <w:p w14:paraId="379EDDBC">
            <w:pPr>
              <w:wordWrap w:val="0"/>
              <w:jc w:val="center"/>
              <w:rPr>
                <w:rFonts w:hint="default" w:ascii="Times New Roman" w:hAnsi="Times New Roman" w:cs="Times New Roman"/>
                <w:kern w:val="0"/>
                <w:sz w:val="15"/>
                <w:szCs w:val="15"/>
                <w:highlight w:val="none"/>
              </w:rPr>
            </w:pPr>
          </w:p>
        </w:tc>
        <w:tc>
          <w:tcPr>
            <w:tcW w:w="1115" w:type="dxa"/>
            <w:shd w:val="clear" w:color="auto" w:fill="auto"/>
            <w:vAlign w:val="center"/>
          </w:tcPr>
          <w:p w14:paraId="6A797C82">
            <w:pPr>
              <w:keepNext w:val="0"/>
              <w:keepLines w:val="0"/>
              <w:widowControl/>
              <w:suppressLineNumbers w:val="0"/>
              <w:jc w:val="center"/>
              <w:textAlignment w:val="center"/>
              <w:rPr>
                <w:rFonts w:hint="default" w:ascii="Times New Roman" w:hAnsi="Times New Roman" w:cs="Times New Roman"/>
                <w:kern w:val="0"/>
                <w:sz w:val="15"/>
                <w:szCs w:val="15"/>
                <w:highlight w:val="none"/>
              </w:rPr>
            </w:pPr>
            <w:r>
              <w:rPr>
                <w:rFonts w:hint="default" w:ascii="Times New Roman" w:hAnsi="Times New Roman" w:eastAsia="宋体" w:cs="Times New Roman"/>
                <w:i w:val="0"/>
                <w:iCs w:val="0"/>
                <w:color w:val="000000"/>
                <w:kern w:val="0"/>
                <w:sz w:val="15"/>
                <w:szCs w:val="15"/>
                <w:u w:val="none"/>
                <w:lang w:val="en-US" w:eastAsia="zh-CN" w:bidi="ar"/>
              </w:rPr>
              <w:t>丙酮</w:t>
            </w:r>
          </w:p>
        </w:tc>
        <w:tc>
          <w:tcPr>
            <w:tcW w:w="854" w:type="dxa"/>
            <w:vMerge w:val="continue"/>
            <w:shd w:val="clear" w:color="auto" w:fill="auto"/>
            <w:vAlign w:val="center"/>
          </w:tcPr>
          <w:p w14:paraId="5B9A6E48">
            <w:pPr>
              <w:wordWrap w:val="0"/>
              <w:jc w:val="center"/>
              <w:rPr>
                <w:rFonts w:hint="default" w:ascii="Times New Roman" w:hAnsi="Times New Roman" w:cs="Times New Roman"/>
                <w:kern w:val="0"/>
                <w:sz w:val="15"/>
                <w:szCs w:val="15"/>
                <w:highlight w:val="none"/>
              </w:rPr>
            </w:pPr>
          </w:p>
        </w:tc>
        <w:tc>
          <w:tcPr>
            <w:tcW w:w="1051" w:type="dxa"/>
            <w:shd w:val="clear" w:color="auto" w:fill="auto"/>
            <w:vAlign w:val="center"/>
          </w:tcPr>
          <w:p w14:paraId="56B915E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0.0052</w:t>
            </w:r>
            <w:r>
              <w:rPr>
                <w:rFonts w:hint="eastAsia" w:cs="Times New Roman"/>
                <w:i w:val="0"/>
                <w:iCs w:val="0"/>
                <w:color w:val="000000"/>
                <w:kern w:val="0"/>
                <w:sz w:val="15"/>
                <w:szCs w:val="15"/>
                <w:u w:val="none"/>
                <w:lang w:val="en-US" w:eastAsia="zh-CN" w:bidi="ar"/>
              </w:rPr>
              <w:t>7</w:t>
            </w:r>
          </w:p>
        </w:tc>
        <w:tc>
          <w:tcPr>
            <w:tcW w:w="1131" w:type="dxa"/>
            <w:shd w:val="clear" w:color="auto" w:fill="auto"/>
            <w:vAlign w:val="center"/>
          </w:tcPr>
          <w:p w14:paraId="28139B9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0.00013</w:t>
            </w:r>
            <w:r>
              <w:rPr>
                <w:rFonts w:hint="eastAsia" w:cs="Times New Roman"/>
                <w:i w:val="0"/>
                <w:iCs w:val="0"/>
                <w:color w:val="000000"/>
                <w:kern w:val="0"/>
                <w:sz w:val="15"/>
                <w:szCs w:val="15"/>
                <w:u w:val="none"/>
                <w:lang w:val="en-US" w:eastAsia="zh-CN" w:bidi="ar"/>
              </w:rPr>
              <w:t>2</w:t>
            </w:r>
          </w:p>
        </w:tc>
        <w:tc>
          <w:tcPr>
            <w:tcW w:w="1147" w:type="dxa"/>
            <w:vMerge w:val="continue"/>
            <w:vAlign w:val="center"/>
          </w:tcPr>
          <w:p w14:paraId="00F69749">
            <w:pPr>
              <w:wordWrap w:val="0"/>
              <w:jc w:val="center"/>
              <w:rPr>
                <w:rFonts w:hint="default" w:ascii="Times New Roman" w:hAnsi="Times New Roman" w:cs="Times New Roman"/>
                <w:kern w:val="0"/>
                <w:sz w:val="15"/>
                <w:szCs w:val="15"/>
                <w:highlight w:val="none"/>
              </w:rPr>
            </w:pPr>
          </w:p>
        </w:tc>
        <w:tc>
          <w:tcPr>
            <w:tcW w:w="1253" w:type="dxa"/>
            <w:vMerge w:val="continue"/>
            <w:vAlign w:val="center"/>
          </w:tcPr>
          <w:p w14:paraId="3708DB31">
            <w:pPr>
              <w:wordWrap w:val="0"/>
              <w:jc w:val="center"/>
              <w:rPr>
                <w:rFonts w:hint="default" w:ascii="Times New Roman" w:hAnsi="Times New Roman" w:cs="Times New Roman"/>
                <w:kern w:val="0"/>
                <w:sz w:val="15"/>
                <w:szCs w:val="15"/>
                <w:highlight w:val="none"/>
              </w:rPr>
            </w:pPr>
          </w:p>
        </w:tc>
        <w:tc>
          <w:tcPr>
            <w:tcW w:w="976" w:type="dxa"/>
            <w:vMerge w:val="continue"/>
            <w:vAlign w:val="center"/>
          </w:tcPr>
          <w:p w14:paraId="36C834A3">
            <w:pPr>
              <w:wordWrap w:val="0"/>
              <w:jc w:val="center"/>
              <w:rPr>
                <w:rFonts w:hint="default" w:ascii="Times New Roman" w:hAnsi="Times New Roman" w:cs="Times New Roman"/>
                <w:kern w:val="0"/>
                <w:sz w:val="15"/>
                <w:szCs w:val="15"/>
                <w:highlight w:val="none"/>
              </w:rPr>
            </w:pPr>
          </w:p>
        </w:tc>
        <w:tc>
          <w:tcPr>
            <w:tcW w:w="694" w:type="dxa"/>
            <w:vMerge w:val="continue"/>
            <w:shd w:val="clear" w:color="auto" w:fill="auto"/>
            <w:vAlign w:val="center"/>
          </w:tcPr>
          <w:p w14:paraId="1039C6C5">
            <w:pPr>
              <w:wordWrap w:val="0"/>
              <w:jc w:val="center"/>
              <w:rPr>
                <w:rFonts w:hint="default" w:ascii="Times New Roman" w:hAnsi="Times New Roman" w:cs="Times New Roman"/>
                <w:kern w:val="0"/>
                <w:sz w:val="15"/>
                <w:szCs w:val="15"/>
                <w:highlight w:val="none"/>
              </w:rPr>
            </w:pPr>
          </w:p>
        </w:tc>
        <w:tc>
          <w:tcPr>
            <w:tcW w:w="1207" w:type="dxa"/>
            <w:shd w:val="clear" w:color="auto" w:fill="auto"/>
            <w:vAlign w:val="center"/>
          </w:tcPr>
          <w:p w14:paraId="63F325AB">
            <w:pPr>
              <w:keepNext w:val="0"/>
              <w:keepLines w:val="0"/>
              <w:widowControl/>
              <w:suppressLineNumbers w:val="0"/>
              <w:jc w:val="center"/>
              <w:textAlignment w:val="center"/>
              <w:rPr>
                <w:rFonts w:hint="default" w:ascii="Times New Roman" w:hAnsi="Times New Roman" w:cs="Times New Roman"/>
                <w:sz w:val="15"/>
                <w:szCs w:val="15"/>
                <w:highlight w:val="none"/>
              </w:rPr>
            </w:pPr>
            <w:r>
              <w:rPr>
                <w:rFonts w:hint="default" w:ascii="Times New Roman" w:hAnsi="Times New Roman" w:eastAsia="宋体" w:cs="Times New Roman"/>
                <w:i w:val="0"/>
                <w:iCs w:val="0"/>
                <w:color w:val="000000"/>
                <w:kern w:val="0"/>
                <w:sz w:val="15"/>
                <w:szCs w:val="15"/>
                <w:u w:val="none"/>
                <w:lang w:val="en-US" w:eastAsia="zh-CN" w:bidi="ar"/>
              </w:rPr>
              <w:t>0.00474</w:t>
            </w:r>
          </w:p>
        </w:tc>
        <w:tc>
          <w:tcPr>
            <w:tcW w:w="1131" w:type="dxa"/>
            <w:shd w:val="clear" w:color="auto" w:fill="auto"/>
            <w:vAlign w:val="center"/>
          </w:tcPr>
          <w:p w14:paraId="3333D4C0">
            <w:pPr>
              <w:keepNext w:val="0"/>
              <w:keepLines w:val="0"/>
              <w:widowControl/>
              <w:suppressLineNumbers w:val="0"/>
              <w:jc w:val="center"/>
              <w:textAlignment w:val="center"/>
              <w:rPr>
                <w:rFonts w:hint="default" w:ascii="Times New Roman" w:hAnsi="Times New Roman" w:cs="Times New Roman"/>
                <w:sz w:val="15"/>
                <w:szCs w:val="15"/>
                <w:highlight w:val="none"/>
                <w:lang w:val="en-US"/>
              </w:rPr>
            </w:pPr>
            <w:r>
              <w:rPr>
                <w:rFonts w:hint="default" w:ascii="Times New Roman" w:hAnsi="Times New Roman" w:eastAsia="宋体" w:cs="Times New Roman"/>
                <w:i w:val="0"/>
                <w:iCs w:val="0"/>
                <w:color w:val="000000"/>
                <w:kern w:val="0"/>
                <w:sz w:val="15"/>
                <w:szCs w:val="15"/>
                <w:u w:val="none"/>
                <w:lang w:val="en-US" w:eastAsia="zh-CN" w:bidi="ar"/>
              </w:rPr>
              <w:t>0.000119</w:t>
            </w:r>
          </w:p>
        </w:tc>
      </w:tr>
      <w:tr w14:paraId="32A11D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970" w:type="dxa"/>
            <w:vMerge w:val="continue"/>
            <w:vAlign w:val="center"/>
          </w:tcPr>
          <w:p w14:paraId="199846AA">
            <w:pPr>
              <w:wordWrap w:val="0"/>
              <w:jc w:val="center"/>
              <w:rPr>
                <w:rFonts w:hint="default" w:ascii="Times New Roman" w:hAnsi="Times New Roman" w:cs="Times New Roman"/>
                <w:kern w:val="0"/>
                <w:sz w:val="15"/>
                <w:szCs w:val="15"/>
                <w:highlight w:val="none"/>
              </w:rPr>
            </w:pPr>
          </w:p>
        </w:tc>
        <w:tc>
          <w:tcPr>
            <w:tcW w:w="835" w:type="dxa"/>
            <w:vMerge w:val="continue"/>
            <w:vAlign w:val="center"/>
          </w:tcPr>
          <w:p w14:paraId="0B182350">
            <w:pPr>
              <w:wordWrap w:val="0"/>
              <w:jc w:val="center"/>
              <w:rPr>
                <w:rFonts w:hint="default" w:ascii="Times New Roman" w:hAnsi="Times New Roman" w:cs="Times New Roman"/>
                <w:kern w:val="0"/>
                <w:sz w:val="15"/>
                <w:szCs w:val="15"/>
                <w:highlight w:val="none"/>
              </w:rPr>
            </w:pPr>
          </w:p>
        </w:tc>
        <w:tc>
          <w:tcPr>
            <w:tcW w:w="841" w:type="dxa"/>
            <w:vMerge w:val="continue"/>
            <w:vAlign w:val="center"/>
          </w:tcPr>
          <w:p w14:paraId="32FB0085">
            <w:pPr>
              <w:wordWrap w:val="0"/>
              <w:jc w:val="center"/>
              <w:rPr>
                <w:rFonts w:hint="default" w:ascii="Times New Roman" w:hAnsi="Times New Roman" w:cs="Times New Roman"/>
                <w:kern w:val="0"/>
                <w:sz w:val="15"/>
                <w:szCs w:val="15"/>
                <w:highlight w:val="none"/>
              </w:rPr>
            </w:pPr>
          </w:p>
        </w:tc>
        <w:tc>
          <w:tcPr>
            <w:tcW w:w="1115" w:type="dxa"/>
            <w:shd w:val="clear" w:color="auto" w:fill="auto"/>
            <w:vAlign w:val="center"/>
          </w:tcPr>
          <w:p w14:paraId="34A834E7">
            <w:pPr>
              <w:keepNext w:val="0"/>
              <w:keepLines w:val="0"/>
              <w:widowControl/>
              <w:suppressLineNumbers w:val="0"/>
              <w:jc w:val="center"/>
              <w:textAlignment w:val="center"/>
              <w:rPr>
                <w:rFonts w:hint="default" w:ascii="Times New Roman" w:hAnsi="Times New Roman" w:cs="Times New Roman"/>
                <w:kern w:val="0"/>
                <w:sz w:val="15"/>
                <w:szCs w:val="15"/>
                <w:highlight w:val="none"/>
              </w:rPr>
            </w:pPr>
            <w:r>
              <w:rPr>
                <w:rFonts w:hint="default" w:ascii="Times New Roman" w:hAnsi="Times New Roman" w:eastAsia="宋体" w:cs="Times New Roman"/>
                <w:i w:val="0"/>
                <w:iCs w:val="0"/>
                <w:color w:val="000000"/>
                <w:kern w:val="0"/>
                <w:sz w:val="15"/>
                <w:szCs w:val="15"/>
                <w:u w:val="none"/>
                <w:lang w:val="en-US" w:eastAsia="zh-CN" w:bidi="ar"/>
              </w:rPr>
              <w:t>甲苯</w:t>
            </w:r>
          </w:p>
        </w:tc>
        <w:tc>
          <w:tcPr>
            <w:tcW w:w="854" w:type="dxa"/>
            <w:vMerge w:val="continue"/>
            <w:shd w:val="clear" w:color="auto" w:fill="auto"/>
            <w:vAlign w:val="center"/>
          </w:tcPr>
          <w:p w14:paraId="2EB3AB7E">
            <w:pPr>
              <w:wordWrap w:val="0"/>
              <w:jc w:val="center"/>
              <w:rPr>
                <w:rFonts w:hint="default" w:ascii="Times New Roman" w:hAnsi="Times New Roman" w:cs="Times New Roman"/>
                <w:kern w:val="0"/>
                <w:sz w:val="15"/>
                <w:szCs w:val="15"/>
                <w:highlight w:val="none"/>
              </w:rPr>
            </w:pPr>
          </w:p>
        </w:tc>
        <w:tc>
          <w:tcPr>
            <w:tcW w:w="1051" w:type="dxa"/>
            <w:shd w:val="clear" w:color="auto" w:fill="auto"/>
            <w:vAlign w:val="center"/>
          </w:tcPr>
          <w:p w14:paraId="7FA84E8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0.0036</w:t>
            </w:r>
            <w:r>
              <w:rPr>
                <w:rFonts w:hint="eastAsia" w:cs="Times New Roman"/>
                <w:i w:val="0"/>
                <w:iCs w:val="0"/>
                <w:color w:val="000000"/>
                <w:kern w:val="0"/>
                <w:sz w:val="15"/>
                <w:szCs w:val="15"/>
                <w:u w:val="none"/>
                <w:lang w:val="en-US" w:eastAsia="zh-CN" w:bidi="ar"/>
              </w:rPr>
              <w:t>3</w:t>
            </w:r>
          </w:p>
        </w:tc>
        <w:tc>
          <w:tcPr>
            <w:tcW w:w="1131" w:type="dxa"/>
            <w:shd w:val="clear" w:color="auto" w:fill="auto"/>
            <w:vAlign w:val="center"/>
          </w:tcPr>
          <w:p w14:paraId="1F3F220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0.0000906</w:t>
            </w:r>
          </w:p>
        </w:tc>
        <w:tc>
          <w:tcPr>
            <w:tcW w:w="1147" w:type="dxa"/>
            <w:vMerge w:val="continue"/>
            <w:vAlign w:val="center"/>
          </w:tcPr>
          <w:p w14:paraId="6144F286">
            <w:pPr>
              <w:wordWrap w:val="0"/>
              <w:jc w:val="center"/>
              <w:rPr>
                <w:rFonts w:hint="default" w:ascii="Times New Roman" w:hAnsi="Times New Roman" w:cs="Times New Roman"/>
                <w:kern w:val="0"/>
                <w:sz w:val="15"/>
                <w:szCs w:val="15"/>
                <w:highlight w:val="none"/>
              </w:rPr>
            </w:pPr>
          </w:p>
        </w:tc>
        <w:tc>
          <w:tcPr>
            <w:tcW w:w="1253" w:type="dxa"/>
            <w:vMerge w:val="continue"/>
            <w:vAlign w:val="center"/>
          </w:tcPr>
          <w:p w14:paraId="69D09FD9">
            <w:pPr>
              <w:wordWrap w:val="0"/>
              <w:jc w:val="center"/>
              <w:rPr>
                <w:rFonts w:hint="default" w:ascii="Times New Roman" w:hAnsi="Times New Roman" w:cs="Times New Roman"/>
                <w:kern w:val="0"/>
                <w:sz w:val="15"/>
                <w:szCs w:val="15"/>
                <w:highlight w:val="none"/>
              </w:rPr>
            </w:pPr>
          </w:p>
        </w:tc>
        <w:tc>
          <w:tcPr>
            <w:tcW w:w="976" w:type="dxa"/>
            <w:vMerge w:val="continue"/>
            <w:vAlign w:val="center"/>
          </w:tcPr>
          <w:p w14:paraId="3C91DA29">
            <w:pPr>
              <w:wordWrap w:val="0"/>
              <w:jc w:val="center"/>
              <w:rPr>
                <w:rFonts w:hint="default" w:ascii="Times New Roman" w:hAnsi="Times New Roman" w:cs="Times New Roman"/>
                <w:kern w:val="0"/>
                <w:sz w:val="15"/>
                <w:szCs w:val="15"/>
                <w:highlight w:val="none"/>
              </w:rPr>
            </w:pPr>
          </w:p>
        </w:tc>
        <w:tc>
          <w:tcPr>
            <w:tcW w:w="694" w:type="dxa"/>
            <w:vMerge w:val="continue"/>
            <w:shd w:val="clear" w:color="auto" w:fill="auto"/>
            <w:vAlign w:val="center"/>
          </w:tcPr>
          <w:p w14:paraId="2050EAC6">
            <w:pPr>
              <w:wordWrap w:val="0"/>
              <w:jc w:val="center"/>
              <w:rPr>
                <w:rFonts w:hint="default" w:ascii="Times New Roman" w:hAnsi="Times New Roman" w:cs="Times New Roman"/>
                <w:kern w:val="0"/>
                <w:sz w:val="15"/>
                <w:szCs w:val="15"/>
                <w:highlight w:val="none"/>
              </w:rPr>
            </w:pPr>
          </w:p>
        </w:tc>
        <w:tc>
          <w:tcPr>
            <w:tcW w:w="1207" w:type="dxa"/>
            <w:shd w:val="clear" w:color="auto" w:fill="auto"/>
            <w:vAlign w:val="center"/>
          </w:tcPr>
          <w:p w14:paraId="46D2E79A">
            <w:pPr>
              <w:keepNext w:val="0"/>
              <w:keepLines w:val="0"/>
              <w:widowControl/>
              <w:suppressLineNumbers w:val="0"/>
              <w:jc w:val="center"/>
              <w:textAlignment w:val="center"/>
              <w:rPr>
                <w:rFonts w:hint="default" w:ascii="Times New Roman" w:hAnsi="Times New Roman" w:cs="Times New Roman"/>
                <w:sz w:val="15"/>
                <w:szCs w:val="15"/>
                <w:highlight w:val="none"/>
              </w:rPr>
            </w:pPr>
            <w:r>
              <w:rPr>
                <w:rFonts w:hint="default" w:ascii="Times New Roman" w:hAnsi="Times New Roman" w:eastAsia="宋体" w:cs="Times New Roman"/>
                <w:i w:val="0"/>
                <w:iCs w:val="0"/>
                <w:color w:val="000000"/>
                <w:kern w:val="0"/>
                <w:sz w:val="15"/>
                <w:szCs w:val="15"/>
                <w:u w:val="none"/>
                <w:lang w:val="en-US" w:eastAsia="zh-CN" w:bidi="ar"/>
              </w:rPr>
              <w:t>0.000979</w:t>
            </w:r>
          </w:p>
        </w:tc>
        <w:tc>
          <w:tcPr>
            <w:tcW w:w="1131" w:type="dxa"/>
            <w:shd w:val="clear" w:color="auto" w:fill="auto"/>
            <w:vAlign w:val="center"/>
          </w:tcPr>
          <w:p w14:paraId="6B780E0B">
            <w:pPr>
              <w:keepNext w:val="0"/>
              <w:keepLines w:val="0"/>
              <w:widowControl/>
              <w:suppressLineNumbers w:val="0"/>
              <w:jc w:val="center"/>
              <w:textAlignment w:val="center"/>
              <w:rPr>
                <w:rFonts w:hint="default" w:ascii="Times New Roman" w:hAnsi="Times New Roman" w:cs="Times New Roman"/>
                <w:sz w:val="15"/>
                <w:szCs w:val="15"/>
                <w:highlight w:val="none"/>
              </w:rPr>
            </w:pPr>
            <w:r>
              <w:rPr>
                <w:rFonts w:hint="default" w:ascii="Times New Roman" w:hAnsi="Times New Roman" w:eastAsia="宋体" w:cs="Times New Roman"/>
                <w:i w:val="0"/>
                <w:iCs w:val="0"/>
                <w:color w:val="000000"/>
                <w:kern w:val="0"/>
                <w:sz w:val="15"/>
                <w:szCs w:val="15"/>
                <w:u w:val="none"/>
                <w:lang w:val="en-US" w:eastAsia="zh-CN" w:bidi="ar"/>
              </w:rPr>
              <w:t>2.45E-05</w:t>
            </w:r>
          </w:p>
        </w:tc>
      </w:tr>
      <w:tr w14:paraId="636DF3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970" w:type="dxa"/>
            <w:vMerge w:val="continue"/>
            <w:vAlign w:val="center"/>
          </w:tcPr>
          <w:p w14:paraId="464C4BAA">
            <w:pPr>
              <w:wordWrap w:val="0"/>
              <w:jc w:val="center"/>
              <w:rPr>
                <w:rFonts w:hint="default" w:ascii="Times New Roman" w:hAnsi="Times New Roman" w:cs="Times New Roman"/>
                <w:kern w:val="0"/>
                <w:sz w:val="15"/>
                <w:szCs w:val="15"/>
                <w:highlight w:val="none"/>
              </w:rPr>
            </w:pPr>
          </w:p>
        </w:tc>
        <w:tc>
          <w:tcPr>
            <w:tcW w:w="835" w:type="dxa"/>
            <w:vMerge w:val="continue"/>
            <w:vAlign w:val="center"/>
          </w:tcPr>
          <w:p w14:paraId="7689971E">
            <w:pPr>
              <w:wordWrap w:val="0"/>
              <w:jc w:val="center"/>
              <w:rPr>
                <w:rFonts w:hint="default" w:ascii="Times New Roman" w:hAnsi="Times New Roman" w:cs="Times New Roman"/>
                <w:kern w:val="0"/>
                <w:sz w:val="15"/>
                <w:szCs w:val="15"/>
                <w:highlight w:val="none"/>
              </w:rPr>
            </w:pPr>
          </w:p>
        </w:tc>
        <w:tc>
          <w:tcPr>
            <w:tcW w:w="841" w:type="dxa"/>
            <w:vMerge w:val="continue"/>
            <w:vAlign w:val="center"/>
          </w:tcPr>
          <w:p w14:paraId="075CC73B">
            <w:pPr>
              <w:wordWrap w:val="0"/>
              <w:jc w:val="center"/>
              <w:rPr>
                <w:rFonts w:hint="default" w:ascii="Times New Roman" w:hAnsi="Times New Roman" w:cs="Times New Roman"/>
                <w:kern w:val="0"/>
                <w:sz w:val="15"/>
                <w:szCs w:val="15"/>
                <w:highlight w:val="none"/>
              </w:rPr>
            </w:pPr>
          </w:p>
        </w:tc>
        <w:tc>
          <w:tcPr>
            <w:tcW w:w="1115" w:type="dxa"/>
            <w:shd w:val="clear" w:color="auto" w:fill="auto"/>
            <w:vAlign w:val="center"/>
          </w:tcPr>
          <w:p w14:paraId="27477021">
            <w:pPr>
              <w:keepNext w:val="0"/>
              <w:keepLines w:val="0"/>
              <w:widowControl/>
              <w:suppressLineNumbers w:val="0"/>
              <w:jc w:val="center"/>
              <w:textAlignment w:val="center"/>
              <w:rPr>
                <w:rFonts w:hint="default" w:ascii="Times New Roman" w:hAnsi="Times New Roman" w:cs="Times New Roman"/>
                <w:kern w:val="0"/>
                <w:sz w:val="15"/>
                <w:szCs w:val="15"/>
                <w:highlight w:val="none"/>
              </w:rPr>
            </w:pPr>
            <w:r>
              <w:rPr>
                <w:rFonts w:hint="default" w:ascii="Times New Roman" w:hAnsi="Times New Roman" w:eastAsia="宋体" w:cs="Times New Roman"/>
                <w:i w:val="0"/>
                <w:iCs w:val="0"/>
                <w:color w:val="000000"/>
                <w:kern w:val="0"/>
                <w:sz w:val="15"/>
                <w:szCs w:val="15"/>
                <w:u w:val="none"/>
                <w:lang w:val="en-US" w:eastAsia="zh-CN" w:bidi="ar"/>
              </w:rPr>
              <w:t>三氯甲烷</w:t>
            </w:r>
          </w:p>
        </w:tc>
        <w:tc>
          <w:tcPr>
            <w:tcW w:w="854" w:type="dxa"/>
            <w:vMerge w:val="continue"/>
            <w:shd w:val="clear" w:color="auto" w:fill="auto"/>
            <w:vAlign w:val="center"/>
          </w:tcPr>
          <w:p w14:paraId="69C1F41F">
            <w:pPr>
              <w:wordWrap w:val="0"/>
              <w:jc w:val="center"/>
              <w:rPr>
                <w:rFonts w:hint="default" w:ascii="Times New Roman" w:hAnsi="Times New Roman" w:cs="Times New Roman"/>
                <w:kern w:val="0"/>
                <w:sz w:val="15"/>
                <w:szCs w:val="15"/>
                <w:highlight w:val="none"/>
              </w:rPr>
            </w:pPr>
          </w:p>
        </w:tc>
        <w:tc>
          <w:tcPr>
            <w:tcW w:w="1051" w:type="dxa"/>
            <w:shd w:val="clear" w:color="auto" w:fill="auto"/>
            <w:vAlign w:val="center"/>
          </w:tcPr>
          <w:p w14:paraId="6766FA3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0.0397</w:t>
            </w:r>
          </w:p>
        </w:tc>
        <w:tc>
          <w:tcPr>
            <w:tcW w:w="1131" w:type="dxa"/>
            <w:shd w:val="clear" w:color="auto" w:fill="auto"/>
            <w:vAlign w:val="center"/>
          </w:tcPr>
          <w:p w14:paraId="159174D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0.000993</w:t>
            </w:r>
          </w:p>
        </w:tc>
        <w:tc>
          <w:tcPr>
            <w:tcW w:w="1147" w:type="dxa"/>
            <w:vMerge w:val="continue"/>
            <w:vAlign w:val="center"/>
          </w:tcPr>
          <w:p w14:paraId="2FB16D88">
            <w:pPr>
              <w:wordWrap w:val="0"/>
              <w:jc w:val="center"/>
              <w:rPr>
                <w:rFonts w:hint="default" w:ascii="Times New Roman" w:hAnsi="Times New Roman" w:cs="Times New Roman"/>
                <w:kern w:val="0"/>
                <w:sz w:val="15"/>
                <w:szCs w:val="15"/>
                <w:highlight w:val="none"/>
              </w:rPr>
            </w:pPr>
          </w:p>
        </w:tc>
        <w:tc>
          <w:tcPr>
            <w:tcW w:w="1253" w:type="dxa"/>
            <w:vMerge w:val="continue"/>
            <w:vAlign w:val="center"/>
          </w:tcPr>
          <w:p w14:paraId="167104E0">
            <w:pPr>
              <w:wordWrap w:val="0"/>
              <w:jc w:val="center"/>
              <w:rPr>
                <w:rFonts w:hint="default" w:ascii="Times New Roman" w:hAnsi="Times New Roman" w:cs="Times New Roman"/>
                <w:kern w:val="0"/>
                <w:sz w:val="15"/>
                <w:szCs w:val="15"/>
                <w:highlight w:val="none"/>
              </w:rPr>
            </w:pPr>
          </w:p>
        </w:tc>
        <w:tc>
          <w:tcPr>
            <w:tcW w:w="976" w:type="dxa"/>
            <w:vMerge w:val="continue"/>
            <w:vAlign w:val="center"/>
          </w:tcPr>
          <w:p w14:paraId="6F378367">
            <w:pPr>
              <w:wordWrap w:val="0"/>
              <w:jc w:val="center"/>
              <w:rPr>
                <w:rFonts w:hint="default" w:ascii="Times New Roman" w:hAnsi="Times New Roman" w:cs="Times New Roman"/>
                <w:kern w:val="0"/>
                <w:sz w:val="15"/>
                <w:szCs w:val="15"/>
                <w:highlight w:val="none"/>
              </w:rPr>
            </w:pPr>
          </w:p>
        </w:tc>
        <w:tc>
          <w:tcPr>
            <w:tcW w:w="694" w:type="dxa"/>
            <w:vMerge w:val="continue"/>
            <w:shd w:val="clear" w:color="auto" w:fill="auto"/>
            <w:vAlign w:val="center"/>
          </w:tcPr>
          <w:p w14:paraId="53A81D43">
            <w:pPr>
              <w:wordWrap w:val="0"/>
              <w:jc w:val="center"/>
              <w:rPr>
                <w:rFonts w:hint="default" w:ascii="Times New Roman" w:hAnsi="Times New Roman" w:cs="Times New Roman"/>
                <w:kern w:val="0"/>
                <w:sz w:val="15"/>
                <w:szCs w:val="15"/>
                <w:highlight w:val="none"/>
              </w:rPr>
            </w:pPr>
          </w:p>
        </w:tc>
        <w:tc>
          <w:tcPr>
            <w:tcW w:w="1207" w:type="dxa"/>
            <w:shd w:val="clear" w:color="auto" w:fill="auto"/>
            <w:vAlign w:val="center"/>
          </w:tcPr>
          <w:p w14:paraId="3262B2C9">
            <w:pPr>
              <w:keepNext w:val="0"/>
              <w:keepLines w:val="0"/>
              <w:widowControl/>
              <w:suppressLineNumbers w:val="0"/>
              <w:jc w:val="center"/>
              <w:textAlignment w:val="center"/>
              <w:rPr>
                <w:rFonts w:hint="default" w:ascii="Times New Roman" w:hAnsi="Times New Roman" w:cs="Times New Roman"/>
                <w:sz w:val="15"/>
                <w:szCs w:val="15"/>
                <w:highlight w:val="none"/>
              </w:rPr>
            </w:pPr>
            <w:r>
              <w:rPr>
                <w:rFonts w:hint="default" w:ascii="Times New Roman" w:hAnsi="Times New Roman" w:eastAsia="宋体" w:cs="Times New Roman"/>
                <w:i w:val="0"/>
                <w:iCs w:val="0"/>
                <w:color w:val="000000"/>
                <w:kern w:val="0"/>
                <w:sz w:val="15"/>
                <w:szCs w:val="15"/>
                <w:u w:val="none"/>
                <w:lang w:val="en-US" w:eastAsia="zh-CN" w:bidi="ar"/>
              </w:rPr>
              <w:t>0.0107</w:t>
            </w:r>
          </w:p>
        </w:tc>
        <w:tc>
          <w:tcPr>
            <w:tcW w:w="1131" w:type="dxa"/>
            <w:shd w:val="clear" w:color="auto" w:fill="auto"/>
            <w:vAlign w:val="center"/>
          </w:tcPr>
          <w:p w14:paraId="75CD202A">
            <w:pPr>
              <w:keepNext w:val="0"/>
              <w:keepLines w:val="0"/>
              <w:widowControl/>
              <w:suppressLineNumbers w:val="0"/>
              <w:jc w:val="center"/>
              <w:textAlignment w:val="center"/>
              <w:rPr>
                <w:rFonts w:hint="default" w:ascii="Times New Roman" w:hAnsi="Times New Roman" w:cs="Times New Roman"/>
                <w:sz w:val="15"/>
                <w:szCs w:val="15"/>
                <w:highlight w:val="none"/>
              </w:rPr>
            </w:pPr>
            <w:r>
              <w:rPr>
                <w:rFonts w:hint="default" w:ascii="Times New Roman" w:hAnsi="Times New Roman" w:eastAsia="宋体" w:cs="Times New Roman"/>
                <w:i w:val="0"/>
                <w:iCs w:val="0"/>
                <w:color w:val="000000"/>
                <w:kern w:val="0"/>
                <w:sz w:val="15"/>
                <w:szCs w:val="15"/>
                <w:u w:val="none"/>
                <w:lang w:val="en-US" w:eastAsia="zh-CN" w:bidi="ar"/>
              </w:rPr>
              <w:t>0.000268</w:t>
            </w:r>
          </w:p>
        </w:tc>
      </w:tr>
      <w:tr w14:paraId="475B1E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970" w:type="dxa"/>
            <w:vMerge w:val="continue"/>
            <w:vAlign w:val="center"/>
          </w:tcPr>
          <w:p w14:paraId="696456ED">
            <w:pPr>
              <w:wordWrap w:val="0"/>
              <w:jc w:val="center"/>
              <w:rPr>
                <w:rFonts w:hint="default" w:ascii="Times New Roman" w:hAnsi="Times New Roman" w:cs="Times New Roman"/>
                <w:kern w:val="0"/>
                <w:sz w:val="15"/>
                <w:szCs w:val="15"/>
                <w:highlight w:val="none"/>
              </w:rPr>
            </w:pPr>
          </w:p>
        </w:tc>
        <w:tc>
          <w:tcPr>
            <w:tcW w:w="835" w:type="dxa"/>
            <w:vMerge w:val="continue"/>
            <w:vAlign w:val="center"/>
          </w:tcPr>
          <w:p w14:paraId="518DD2AD">
            <w:pPr>
              <w:wordWrap w:val="0"/>
              <w:jc w:val="center"/>
              <w:rPr>
                <w:rFonts w:hint="default" w:ascii="Times New Roman" w:hAnsi="Times New Roman" w:cs="Times New Roman"/>
                <w:kern w:val="0"/>
                <w:sz w:val="15"/>
                <w:szCs w:val="15"/>
                <w:highlight w:val="none"/>
              </w:rPr>
            </w:pPr>
          </w:p>
        </w:tc>
        <w:tc>
          <w:tcPr>
            <w:tcW w:w="841" w:type="dxa"/>
            <w:vMerge w:val="continue"/>
            <w:vAlign w:val="center"/>
          </w:tcPr>
          <w:p w14:paraId="11B35C6F">
            <w:pPr>
              <w:wordWrap w:val="0"/>
              <w:jc w:val="center"/>
              <w:rPr>
                <w:rFonts w:hint="default" w:ascii="Times New Roman" w:hAnsi="Times New Roman" w:cs="Times New Roman"/>
                <w:kern w:val="0"/>
                <w:sz w:val="15"/>
                <w:szCs w:val="15"/>
                <w:highlight w:val="none"/>
              </w:rPr>
            </w:pPr>
          </w:p>
        </w:tc>
        <w:tc>
          <w:tcPr>
            <w:tcW w:w="1115" w:type="dxa"/>
            <w:shd w:val="clear" w:color="auto" w:fill="auto"/>
            <w:vAlign w:val="center"/>
          </w:tcPr>
          <w:p w14:paraId="7259DFB4">
            <w:pPr>
              <w:keepNext w:val="0"/>
              <w:keepLines w:val="0"/>
              <w:widowControl/>
              <w:suppressLineNumbers w:val="0"/>
              <w:jc w:val="center"/>
              <w:textAlignment w:val="center"/>
              <w:rPr>
                <w:rFonts w:hint="default" w:ascii="Times New Roman" w:hAnsi="Times New Roman" w:cs="Times New Roman"/>
                <w:kern w:val="0"/>
                <w:sz w:val="15"/>
                <w:szCs w:val="15"/>
                <w:highlight w:val="none"/>
              </w:rPr>
            </w:pPr>
            <w:r>
              <w:rPr>
                <w:rFonts w:hint="default" w:ascii="Times New Roman" w:hAnsi="Times New Roman" w:eastAsia="宋体" w:cs="Times New Roman"/>
                <w:i w:val="0"/>
                <w:iCs w:val="0"/>
                <w:color w:val="000000"/>
                <w:kern w:val="0"/>
                <w:sz w:val="15"/>
                <w:szCs w:val="15"/>
                <w:u w:val="none"/>
                <w:lang w:val="en-US" w:eastAsia="zh-CN" w:bidi="ar"/>
              </w:rPr>
              <w:t>非甲烷总烃</w:t>
            </w:r>
          </w:p>
        </w:tc>
        <w:tc>
          <w:tcPr>
            <w:tcW w:w="854" w:type="dxa"/>
            <w:vMerge w:val="continue"/>
            <w:shd w:val="clear" w:color="auto" w:fill="auto"/>
            <w:vAlign w:val="center"/>
          </w:tcPr>
          <w:p w14:paraId="036E8925">
            <w:pPr>
              <w:wordWrap w:val="0"/>
              <w:jc w:val="center"/>
              <w:rPr>
                <w:rFonts w:hint="default" w:ascii="Times New Roman" w:hAnsi="Times New Roman" w:cs="Times New Roman"/>
                <w:kern w:val="0"/>
                <w:sz w:val="15"/>
                <w:szCs w:val="15"/>
                <w:highlight w:val="none"/>
              </w:rPr>
            </w:pPr>
          </w:p>
        </w:tc>
        <w:tc>
          <w:tcPr>
            <w:tcW w:w="1051" w:type="dxa"/>
            <w:shd w:val="clear" w:color="auto" w:fill="auto"/>
            <w:vAlign w:val="center"/>
          </w:tcPr>
          <w:p w14:paraId="2834B36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0.857</w:t>
            </w:r>
          </w:p>
        </w:tc>
        <w:tc>
          <w:tcPr>
            <w:tcW w:w="1131" w:type="dxa"/>
            <w:shd w:val="clear" w:color="auto" w:fill="auto"/>
            <w:vAlign w:val="center"/>
          </w:tcPr>
          <w:p w14:paraId="4CC59E2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0.0214</w:t>
            </w:r>
          </w:p>
        </w:tc>
        <w:tc>
          <w:tcPr>
            <w:tcW w:w="1147" w:type="dxa"/>
            <w:vMerge w:val="continue"/>
            <w:vAlign w:val="center"/>
          </w:tcPr>
          <w:p w14:paraId="639C416D">
            <w:pPr>
              <w:wordWrap w:val="0"/>
              <w:jc w:val="center"/>
              <w:rPr>
                <w:rFonts w:hint="default" w:ascii="Times New Roman" w:hAnsi="Times New Roman" w:cs="Times New Roman"/>
                <w:kern w:val="0"/>
                <w:sz w:val="15"/>
                <w:szCs w:val="15"/>
                <w:highlight w:val="none"/>
              </w:rPr>
            </w:pPr>
          </w:p>
        </w:tc>
        <w:tc>
          <w:tcPr>
            <w:tcW w:w="1253" w:type="dxa"/>
            <w:vMerge w:val="continue"/>
            <w:vAlign w:val="center"/>
          </w:tcPr>
          <w:p w14:paraId="5707D1E3">
            <w:pPr>
              <w:wordWrap w:val="0"/>
              <w:jc w:val="center"/>
              <w:rPr>
                <w:rFonts w:hint="default" w:ascii="Times New Roman" w:hAnsi="Times New Roman" w:cs="Times New Roman"/>
                <w:kern w:val="0"/>
                <w:sz w:val="15"/>
                <w:szCs w:val="15"/>
                <w:highlight w:val="none"/>
              </w:rPr>
            </w:pPr>
          </w:p>
        </w:tc>
        <w:tc>
          <w:tcPr>
            <w:tcW w:w="976" w:type="dxa"/>
            <w:vMerge w:val="continue"/>
            <w:vAlign w:val="center"/>
          </w:tcPr>
          <w:p w14:paraId="2D02C4E5">
            <w:pPr>
              <w:wordWrap w:val="0"/>
              <w:jc w:val="center"/>
              <w:rPr>
                <w:rFonts w:hint="default" w:ascii="Times New Roman" w:hAnsi="Times New Roman" w:cs="Times New Roman"/>
                <w:kern w:val="0"/>
                <w:sz w:val="15"/>
                <w:szCs w:val="15"/>
                <w:highlight w:val="none"/>
              </w:rPr>
            </w:pPr>
          </w:p>
        </w:tc>
        <w:tc>
          <w:tcPr>
            <w:tcW w:w="694" w:type="dxa"/>
            <w:vMerge w:val="continue"/>
            <w:shd w:val="clear" w:color="auto" w:fill="auto"/>
            <w:vAlign w:val="center"/>
          </w:tcPr>
          <w:p w14:paraId="48DEEAA3">
            <w:pPr>
              <w:wordWrap w:val="0"/>
              <w:jc w:val="center"/>
              <w:rPr>
                <w:rFonts w:hint="default" w:ascii="Times New Roman" w:hAnsi="Times New Roman" w:cs="Times New Roman"/>
                <w:kern w:val="0"/>
                <w:sz w:val="15"/>
                <w:szCs w:val="15"/>
                <w:highlight w:val="none"/>
              </w:rPr>
            </w:pPr>
          </w:p>
        </w:tc>
        <w:tc>
          <w:tcPr>
            <w:tcW w:w="1207" w:type="dxa"/>
            <w:shd w:val="clear" w:color="auto" w:fill="auto"/>
            <w:vAlign w:val="center"/>
          </w:tcPr>
          <w:p w14:paraId="4A8DF0FC">
            <w:pPr>
              <w:keepNext w:val="0"/>
              <w:keepLines w:val="0"/>
              <w:widowControl/>
              <w:suppressLineNumbers w:val="0"/>
              <w:jc w:val="center"/>
              <w:textAlignment w:val="center"/>
              <w:rPr>
                <w:rFonts w:hint="default" w:ascii="Times New Roman" w:hAnsi="Times New Roman" w:cs="Times New Roman"/>
                <w:sz w:val="15"/>
                <w:szCs w:val="15"/>
                <w:highlight w:val="none"/>
                <w:lang w:val="en-US"/>
              </w:rPr>
            </w:pPr>
            <w:r>
              <w:rPr>
                <w:rFonts w:hint="default" w:ascii="Times New Roman" w:hAnsi="Times New Roman" w:eastAsia="宋体" w:cs="Times New Roman"/>
                <w:i w:val="0"/>
                <w:iCs w:val="0"/>
                <w:color w:val="000000"/>
                <w:kern w:val="0"/>
                <w:sz w:val="15"/>
                <w:szCs w:val="15"/>
                <w:u w:val="none"/>
                <w:lang w:val="en-US" w:eastAsia="zh-CN" w:bidi="ar"/>
              </w:rPr>
              <w:t>0.231</w:t>
            </w:r>
          </w:p>
        </w:tc>
        <w:tc>
          <w:tcPr>
            <w:tcW w:w="1131" w:type="dxa"/>
            <w:shd w:val="clear" w:color="auto" w:fill="auto"/>
            <w:vAlign w:val="center"/>
          </w:tcPr>
          <w:p w14:paraId="7FC7C6F5">
            <w:pPr>
              <w:keepNext w:val="0"/>
              <w:keepLines w:val="0"/>
              <w:widowControl/>
              <w:suppressLineNumbers w:val="0"/>
              <w:jc w:val="center"/>
              <w:textAlignment w:val="center"/>
              <w:rPr>
                <w:rFonts w:hint="default" w:ascii="Times New Roman" w:hAnsi="Times New Roman" w:cs="Times New Roman"/>
                <w:sz w:val="15"/>
                <w:szCs w:val="15"/>
                <w:highlight w:val="none"/>
              </w:rPr>
            </w:pPr>
            <w:r>
              <w:rPr>
                <w:rFonts w:hint="default" w:ascii="Times New Roman" w:hAnsi="Times New Roman" w:eastAsia="宋体" w:cs="Times New Roman"/>
                <w:i w:val="0"/>
                <w:iCs w:val="0"/>
                <w:color w:val="000000"/>
                <w:kern w:val="0"/>
                <w:sz w:val="15"/>
                <w:szCs w:val="15"/>
                <w:u w:val="none"/>
                <w:lang w:val="en-US" w:eastAsia="zh-CN" w:bidi="ar"/>
              </w:rPr>
              <w:t>0.00579</w:t>
            </w:r>
          </w:p>
        </w:tc>
      </w:tr>
      <w:tr w14:paraId="6B6285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970" w:type="dxa"/>
            <w:vMerge w:val="continue"/>
            <w:vAlign w:val="center"/>
          </w:tcPr>
          <w:p w14:paraId="4BFDB260">
            <w:pPr>
              <w:wordWrap w:val="0"/>
              <w:jc w:val="center"/>
              <w:rPr>
                <w:rFonts w:hint="default" w:ascii="Times New Roman" w:hAnsi="Times New Roman" w:cs="Times New Roman"/>
                <w:kern w:val="0"/>
                <w:sz w:val="15"/>
                <w:szCs w:val="15"/>
                <w:highlight w:val="none"/>
              </w:rPr>
            </w:pPr>
          </w:p>
        </w:tc>
        <w:tc>
          <w:tcPr>
            <w:tcW w:w="835" w:type="dxa"/>
            <w:vMerge w:val="continue"/>
            <w:vAlign w:val="center"/>
          </w:tcPr>
          <w:p w14:paraId="292B5CDF">
            <w:pPr>
              <w:wordWrap w:val="0"/>
              <w:jc w:val="center"/>
              <w:rPr>
                <w:rFonts w:hint="default" w:ascii="Times New Roman" w:hAnsi="Times New Roman" w:cs="Times New Roman"/>
                <w:kern w:val="0"/>
                <w:sz w:val="15"/>
                <w:szCs w:val="15"/>
                <w:highlight w:val="none"/>
              </w:rPr>
            </w:pPr>
          </w:p>
        </w:tc>
        <w:tc>
          <w:tcPr>
            <w:tcW w:w="841" w:type="dxa"/>
            <w:vMerge w:val="continue"/>
            <w:vAlign w:val="center"/>
          </w:tcPr>
          <w:p w14:paraId="549D555C">
            <w:pPr>
              <w:wordWrap w:val="0"/>
              <w:jc w:val="center"/>
              <w:rPr>
                <w:rFonts w:hint="default" w:ascii="Times New Roman" w:hAnsi="Times New Roman" w:cs="Times New Roman"/>
                <w:kern w:val="0"/>
                <w:sz w:val="15"/>
                <w:szCs w:val="15"/>
                <w:highlight w:val="none"/>
              </w:rPr>
            </w:pPr>
          </w:p>
        </w:tc>
        <w:tc>
          <w:tcPr>
            <w:tcW w:w="1115" w:type="dxa"/>
            <w:shd w:val="clear" w:color="auto" w:fill="auto"/>
            <w:vAlign w:val="center"/>
          </w:tcPr>
          <w:p w14:paraId="4EB61E68">
            <w:pPr>
              <w:wordWrap w:val="0"/>
              <w:jc w:val="center"/>
              <w:rPr>
                <w:rFonts w:hint="default" w:ascii="Times New Roman" w:hAnsi="Times New Roman" w:eastAsia="宋体" w:cs="Times New Roman"/>
                <w:kern w:val="0"/>
                <w:sz w:val="15"/>
                <w:szCs w:val="15"/>
                <w:highlight w:val="none"/>
                <w:lang w:val="en-US" w:eastAsia="zh-CN"/>
              </w:rPr>
            </w:pPr>
            <w:r>
              <w:rPr>
                <w:rFonts w:hint="default" w:ascii="Times New Roman" w:hAnsi="Times New Roman" w:cs="Times New Roman"/>
                <w:kern w:val="0"/>
                <w:sz w:val="15"/>
                <w:szCs w:val="15"/>
                <w:highlight w:val="none"/>
              </w:rPr>
              <w:t>VOC</w:t>
            </w:r>
            <w:r>
              <w:rPr>
                <w:rFonts w:hint="default" w:ascii="Times New Roman" w:hAnsi="Times New Roman" w:cs="Times New Roman"/>
                <w:kern w:val="0"/>
                <w:sz w:val="15"/>
                <w:szCs w:val="15"/>
                <w:highlight w:val="none"/>
                <w:lang w:val="en-US" w:eastAsia="zh-CN"/>
              </w:rPr>
              <w:t>s</w:t>
            </w:r>
          </w:p>
        </w:tc>
        <w:tc>
          <w:tcPr>
            <w:tcW w:w="854" w:type="dxa"/>
            <w:vMerge w:val="continue"/>
            <w:shd w:val="clear" w:color="auto" w:fill="auto"/>
            <w:vAlign w:val="center"/>
          </w:tcPr>
          <w:p w14:paraId="1CA31434">
            <w:pPr>
              <w:wordWrap w:val="0"/>
              <w:jc w:val="center"/>
              <w:rPr>
                <w:rFonts w:hint="default" w:ascii="Times New Roman" w:hAnsi="Times New Roman" w:cs="Times New Roman"/>
                <w:kern w:val="0"/>
                <w:sz w:val="15"/>
                <w:szCs w:val="15"/>
                <w:highlight w:val="none"/>
              </w:rPr>
            </w:pPr>
          </w:p>
        </w:tc>
        <w:tc>
          <w:tcPr>
            <w:tcW w:w="1051" w:type="dxa"/>
            <w:shd w:val="clear" w:color="auto" w:fill="auto"/>
            <w:vAlign w:val="center"/>
          </w:tcPr>
          <w:p w14:paraId="4FFC9AC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1.133</w:t>
            </w:r>
          </w:p>
        </w:tc>
        <w:tc>
          <w:tcPr>
            <w:tcW w:w="1131" w:type="dxa"/>
            <w:shd w:val="clear" w:color="auto" w:fill="auto"/>
            <w:vAlign w:val="center"/>
          </w:tcPr>
          <w:p w14:paraId="4149C6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0.0283</w:t>
            </w:r>
          </w:p>
        </w:tc>
        <w:tc>
          <w:tcPr>
            <w:tcW w:w="1147" w:type="dxa"/>
            <w:vMerge w:val="continue"/>
            <w:vAlign w:val="center"/>
          </w:tcPr>
          <w:p w14:paraId="32A2676C">
            <w:pPr>
              <w:wordWrap w:val="0"/>
              <w:jc w:val="center"/>
              <w:rPr>
                <w:rFonts w:hint="default" w:ascii="Times New Roman" w:hAnsi="Times New Roman" w:cs="Times New Roman"/>
                <w:kern w:val="0"/>
                <w:sz w:val="15"/>
                <w:szCs w:val="15"/>
                <w:highlight w:val="none"/>
              </w:rPr>
            </w:pPr>
          </w:p>
        </w:tc>
        <w:tc>
          <w:tcPr>
            <w:tcW w:w="1253" w:type="dxa"/>
            <w:vMerge w:val="continue"/>
            <w:vAlign w:val="center"/>
          </w:tcPr>
          <w:p w14:paraId="5352844B">
            <w:pPr>
              <w:wordWrap w:val="0"/>
              <w:jc w:val="center"/>
              <w:rPr>
                <w:rFonts w:hint="default" w:ascii="Times New Roman" w:hAnsi="Times New Roman" w:cs="Times New Roman"/>
                <w:kern w:val="0"/>
                <w:sz w:val="15"/>
                <w:szCs w:val="15"/>
                <w:highlight w:val="none"/>
              </w:rPr>
            </w:pPr>
          </w:p>
        </w:tc>
        <w:tc>
          <w:tcPr>
            <w:tcW w:w="976" w:type="dxa"/>
            <w:vMerge w:val="continue"/>
            <w:vAlign w:val="center"/>
          </w:tcPr>
          <w:p w14:paraId="5FE94B34">
            <w:pPr>
              <w:wordWrap w:val="0"/>
              <w:jc w:val="center"/>
              <w:rPr>
                <w:rFonts w:hint="default" w:ascii="Times New Roman" w:hAnsi="Times New Roman" w:cs="Times New Roman"/>
                <w:kern w:val="0"/>
                <w:sz w:val="15"/>
                <w:szCs w:val="15"/>
                <w:highlight w:val="none"/>
              </w:rPr>
            </w:pPr>
          </w:p>
        </w:tc>
        <w:tc>
          <w:tcPr>
            <w:tcW w:w="694" w:type="dxa"/>
            <w:vMerge w:val="continue"/>
            <w:shd w:val="clear" w:color="auto" w:fill="auto"/>
            <w:vAlign w:val="center"/>
          </w:tcPr>
          <w:p w14:paraId="595041D1">
            <w:pPr>
              <w:wordWrap w:val="0"/>
              <w:jc w:val="center"/>
              <w:rPr>
                <w:rFonts w:hint="default" w:ascii="Times New Roman" w:hAnsi="Times New Roman" w:cs="Times New Roman"/>
                <w:kern w:val="0"/>
                <w:sz w:val="15"/>
                <w:szCs w:val="15"/>
                <w:highlight w:val="none"/>
              </w:rPr>
            </w:pPr>
          </w:p>
        </w:tc>
        <w:tc>
          <w:tcPr>
            <w:tcW w:w="1207" w:type="dxa"/>
            <w:shd w:val="clear" w:color="auto" w:fill="auto"/>
            <w:vAlign w:val="center"/>
          </w:tcPr>
          <w:p w14:paraId="68F53D48">
            <w:pPr>
              <w:keepNext w:val="0"/>
              <w:keepLines w:val="0"/>
              <w:widowControl/>
              <w:suppressLineNumbers w:val="0"/>
              <w:jc w:val="center"/>
              <w:textAlignment w:val="center"/>
              <w:rPr>
                <w:rFonts w:hint="default" w:ascii="Times New Roman" w:hAnsi="Times New Roman" w:cs="Times New Roman"/>
                <w:kern w:val="0"/>
                <w:sz w:val="15"/>
                <w:szCs w:val="15"/>
                <w:highlight w:val="none"/>
              </w:rPr>
            </w:pPr>
            <w:r>
              <w:rPr>
                <w:rFonts w:hint="default" w:ascii="Times New Roman" w:hAnsi="Times New Roman" w:eastAsia="宋体" w:cs="Times New Roman"/>
                <w:i w:val="0"/>
                <w:iCs w:val="0"/>
                <w:color w:val="000000"/>
                <w:kern w:val="0"/>
                <w:sz w:val="15"/>
                <w:szCs w:val="15"/>
                <w:u w:val="none"/>
                <w:lang w:val="en-US" w:eastAsia="zh-CN" w:bidi="ar"/>
              </w:rPr>
              <w:t>0.306</w:t>
            </w:r>
          </w:p>
        </w:tc>
        <w:tc>
          <w:tcPr>
            <w:tcW w:w="1131" w:type="dxa"/>
            <w:shd w:val="clear" w:color="auto" w:fill="auto"/>
            <w:vAlign w:val="center"/>
          </w:tcPr>
          <w:p w14:paraId="37D0F6E0">
            <w:pPr>
              <w:keepNext w:val="0"/>
              <w:keepLines w:val="0"/>
              <w:widowControl/>
              <w:suppressLineNumbers w:val="0"/>
              <w:jc w:val="center"/>
              <w:textAlignment w:val="center"/>
              <w:rPr>
                <w:rFonts w:hint="default" w:ascii="Times New Roman" w:hAnsi="Times New Roman" w:cs="Times New Roman"/>
                <w:kern w:val="0"/>
                <w:sz w:val="15"/>
                <w:szCs w:val="15"/>
                <w:highlight w:val="none"/>
                <w:lang w:val="en-US"/>
              </w:rPr>
            </w:pPr>
            <w:r>
              <w:rPr>
                <w:rFonts w:hint="default" w:ascii="Times New Roman" w:hAnsi="Times New Roman" w:eastAsia="宋体" w:cs="Times New Roman"/>
                <w:i w:val="0"/>
                <w:iCs w:val="0"/>
                <w:color w:val="000000"/>
                <w:kern w:val="0"/>
                <w:sz w:val="15"/>
                <w:szCs w:val="15"/>
                <w:u w:val="none"/>
                <w:lang w:val="en-US" w:eastAsia="zh-CN" w:bidi="ar"/>
              </w:rPr>
              <w:t>0.00765</w:t>
            </w:r>
          </w:p>
        </w:tc>
      </w:tr>
      <w:tr w14:paraId="412FC8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970" w:type="dxa"/>
            <w:vMerge w:val="continue"/>
            <w:vAlign w:val="center"/>
          </w:tcPr>
          <w:p w14:paraId="6D851E8D">
            <w:pPr>
              <w:wordWrap w:val="0"/>
              <w:jc w:val="center"/>
              <w:rPr>
                <w:rFonts w:hint="default" w:ascii="Times New Roman" w:hAnsi="Times New Roman" w:cs="Times New Roman"/>
                <w:kern w:val="0"/>
                <w:sz w:val="15"/>
                <w:szCs w:val="15"/>
                <w:highlight w:val="none"/>
              </w:rPr>
            </w:pPr>
          </w:p>
        </w:tc>
        <w:tc>
          <w:tcPr>
            <w:tcW w:w="835" w:type="dxa"/>
            <w:vMerge w:val="continue"/>
            <w:vAlign w:val="center"/>
          </w:tcPr>
          <w:p w14:paraId="36B13365">
            <w:pPr>
              <w:wordWrap w:val="0"/>
              <w:jc w:val="center"/>
              <w:rPr>
                <w:rFonts w:hint="default" w:ascii="Times New Roman" w:hAnsi="Times New Roman" w:cs="Times New Roman"/>
                <w:kern w:val="0"/>
                <w:sz w:val="15"/>
                <w:szCs w:val="15"/>
                <w:highlight w:val="none"/>
              </w:rPr>
            </w:pPr>
          </w:p>
        </w:tc>
        <w:tc>
          <w:tcPr>
            <w:tcW w:w="841" w:type="dxa"/>
            <w:vMerge w:val="restart"/>
            <w:shd w:val="clear" w:color="auto" w:fill="auto"/>
            <w:vAlign w:val="center"/>
          </w:tcPr>
          <w:p w14:paraId="06FA324C">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无组织</w:t>
            </w:r>
          </w:p>
        </w:tc>
        <w:tc>
          <w:tcPr>
            <w:tcW w:w="1115" w:type="dxa"/>
            <w:shd w:val="clear" w:color="auto" w:fill="auto"/>
            <w:vAlign w:val="center"/>
          </w:tcPr>
          <w:p w14:paraId="44DA40D1">
            <w:pPr>
              <w:keepNext w:val="0"/>
              <w:keepLines w:val="0"/>
              <w:widowControl/>
              <w:suppressLineNumbers w:val="0"/>
              <w:jc w:val="center"/>
              <w:textAlignment w:val="center"/>
              <w:rPr>
                <w:rFonts w:hint="default" w:ascii="Times New Roman" w:hAnsi="Times New Roman" w:eastAsia="宋体" w:cs="Times New Roman"/>
                <w:kern w:val="0"/>
                <w:sz w:val="15"/>
                <w:szCs w:val="15"/>
                <w:highlight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苯</w:t>
            </w:r>
          </w:p>
        </w:tc>
        <w:tc>
          <w:tcPr>
            <w:tcW w:w="854" w:type="dxa"/>
            <w:shd w:val="clear" w:color="auto" w:fill="auto"/>
            <w:vAlign w:val="center"/>
          </w:tcPr>
          <w:p w14:paraId="2B1AF745">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1051" w:type="dxa"/>
            <w:shd w:val="clear" w:color="auto" w:fill="auto"/>
            <w:vAlign w:val="center"/>
          </w:tcPr>
          <w:p w14:paraId="174DA94A">
            <w:pPr>
              <w:wordWrap w:val="0"/>
              <w:jc w:val="center"/>
              <w:rPr>
                <w:rFonts w:hint="default" w:ascii="Times New Roman" w:hAnsi="Times New Roman" w:cs="Times New Roman"/>
                <w:kern w:val="0"/>
                <w:sz w:val="15"/>
                <w:szCs w:val="15"/>
                <w:highlight w:val="none"/>
              </w:rPr>
            </w:pPr>
            <w:r>
              <w:rPr>
                <w:rStyle w:val="673"/>
                <w:rFonts w:hint="default" w:ascii="Times New Roman" w:hAnsi="Times New Roman" w:cs="Times New Roman"/>
                <w:color w:val="auto"/>
                <w:sz w:val="15"/>
                <w:szCs w:val="15"/>
                <w:highlight w:val="none"/>
              </w:rPr>
              <w:t>/</w:t>
            </w:r>
          </w:p>
        </w:tc>
        <w:tc>
          <w:tcPr>
            <w:tcW w:w="1131" w:type="dxa"/>
            <w:shd w:val="clear" w:color="auto" w:fill="auto"/>
            <w:vAlign w:val="center"/>
          </w:tcPr>
          <w:p w14:paraId="64308F19">
            <w:pPr>
              <w:wordWrap w:val="0"/>
              <w:jc w:val="center"/>
              <w:rPr>
                <w:rFonts w:hint="default" w:ascii="Times New Roman" w:hAnsi="Times New Roman" w:cs="Times New Roman"/>
                <w:kern w:val="0"/>
                <w:sz w:val="15"/>
                <w:szCs w:val="15"/>
                <w:highlight w:val="none"/>
              </w:rPr>
            </w:pPr>
            <w:r>
              <w:rPr>
                <w:rStyle w:val="673"/>
                <w:rFonts w:hint="default" w:ascii="Times New Roman" w:hAnsi="Times New Roman" w:cs="Times New Roman"/>
                <w:color w:val="auto"/>
                <w:sz w:val="15"/>
                <w:szCs w:val="15"/>
                <w:highlight w:val="none"/>
              </w:rPr>
              <w:t>/</w:t>
            </w:r>
          </w:p>
        </w:tc>
        <w:tc>
          <w:tcPr>
            <w:tcW w:w="1147" w:type="dxa"/>
            <w:shd w:val="clear" w:color="auto" w:fill="auto"/>
            <w:vAlign w:val="center"/>
          </w:tcPr>
          <w:p w14:paraId="5971B44B">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1253" w:type="dxa"/>
            <w:shd w:val="clear" w:color="auto" w:fill="auto"/>
            <w:vAlign w:val="center"/>
          </w:tcPr>
          <w:p w14:paraId="478563D3">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976" w:type="dxa"/>
            <w:vAlign w:val="center"/>
          </w:tcPr>
          <w:p w14:paraId="2AA4E646">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694" w:type="dxa"/>
            <w:shd w:val="clear" w:color="auto" w:fill="auto"/>
            <w:vAlign w:val="center"/>
          </w:tcPr>
          <w:p w14:paraId="704FB22F">
            <w:pPr>
              <w:wordWrap w:val="0"/>
              <w:jc w:val="center"/>
              <w:rPr>
                <w:rFonts w:hint="default" w:ascii="Times New Roman" w:hAnsi="Times New Roman" w:cs="Times New Roman"/>
                <w:kern w:val="0"/>
                <w:sz w:val="15"/>
                <w:szCs w:val="15"/>
                <w:highlight w:val="none"/>
              </w:rPr>
            </w:pPr>
            <w:r>
              <w:rPr>
                <w:rStyle w:val="673"/>
                <w:rFonts w:hint="default" w:ascii="Times New Roman" w:hAnsi="Times New Roman" w:cs="Times New Roman"/>
                <w:color w:val="auto"/>
                <w:sz w:val="15"/>
                <w:szCs w:val="15"/>
                <w:highlight w:val="none"/>
              </w:rPr>
              <w:t>/</w:t>
            </w:r>
          </w:p>
        </w:tc>
        <w:tc>
          <w:tcPr>
            <w:tcW w:w="1207" w:type="dxa"/>
            <w:shd w:val="clear" w:color="auto" w:fill="auto"/>
            <w:vAlign w:val="center"/>
          </w:tcPr>
          <w:p w14:paraId="0C6DD1F1">
            <w:pPr>
              <w:wordWrap w:val="0"/>
              <w:jc w:val="center"/>
              <w:rPr>
                <w:rFonts w:hint="default" w:ascii="Times New Roman" w:hAnsi="Times New Roman" w:cs="Times New Roman"/>
                <w:kern w:val="0"/>
                <w:sz w:val="15"/>
                <w:szCs w:val="15"/>
                <w:highlight w:val="none"/>
              </w:rPr>
            </w:pPr>
            <w:r>
              <w:rPr>
                <w:rStyle w:val="673"/>
                <w:rFonts w:hint="default" w:ascii="Times New Roman" w:hAnsi="Times New Roman" w:cs="Times New Roman"/>
                <w:color w:val="auto"/>
                <w:sz w:val="15"/>
                <w:szCs w:val="15"/>
                <w:highlight w:val="none"/>
              </w:rPr>
              <w:t>/</w:t>
            </w:r>
          </w:p>
        </w:tc>
        <w:tc>
          <w:tcPr>
            <w:tcW w:w="1131" w:type="dxa"/>
            <w:shd w:val="clear" w:color="auto" w:fill="auto"/>
            <w:vAlign w:val="center"/>
          </w:tcPr>
          <w:p w14:paraId="7E7AFF52">
            <w:pPr>
              <w:keepNext w:val="0"/>
              <w:keepLines w:val="0"/>
              <w:widowControl/>
              <w:suppressLineNumbers w:val="0"/>
              <w:jc w:val="center"/>
              <w:textAlignment w:val="center"/>
              <w:rPr>
                <w:rFonts w:hint="default" w:ascii="Times New Roman" w:hAnsi="Times New Roman" w:eastAsia="宋体" w:cs="Times New Roman"/>
                <w:kern w:val="0"/>
                <w:sz w:val="15"/>
                <w:szCs w:val="15"/>
                <w:highlight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1.83E-06</w:t>
            </w:r>
          </w:p>
        </w:tc>
      </w:tr>
      <w:tr w14:paraId="558E3D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970" w:type="dxa"/>
            <w:vMerge w:val="continue"/>
            <w:vAlign w:val="center"/>
          </w:tcPr>
          <w:p w14:paraId="39AC79F0">
            <w:pPr>
              <w:wordWrap w:val="0"/>
              <w:jc w:val="center"/>
              <w:rPr>
                <w:rFonts w:hint="default" w:ascii="Times New Roman" w:hAnsi="Times New Roman" w:cs="Times New Roman"/>
                <w:kern w:val="0"/>
                <w:sz w:val="15"/>
                <w:szCs w:val="15"/>
                <w:highlight w:val="none"/>
              </w:rPr>
            </w:pPr>
          </w:p>
        </w:tc>
        <w:tc>
          <w:tcPr>
            <w:tcW w:w="835" w:type="dxa"/>
            <w:vMerge w:val="continue"/>
            <w:vAlign w:val="center"/>
          </w:tcPr>
          <w:p w14:paraId="533E4E1F">
            <w:pPr>
              <w:wordWrap w:val="0"/>
              <w:jc w:val="center"/>
              <w:rPr>
                <w:rFonts w:hint="default" w:ascii="Times New Roman" w:hAnsi="Times New Roman" w:cs="Times New Roman"/>
                <w:kern w:val="0"/>
                <w:sz w:val="15"/>
                <w:szCs w:val="15"/>
                <w:highlight w:val="none"/>
              </w:rPr>
            </w:pPr>
          </w:p>
        </w:tc>
        <w:tc>
          <w:tcPr>
            <w:tcW w:w="841" w:type="dxa"/>
            <w:vMerge w:val="continue"/>
            <w:vAlign w:val="center"/>
          </w:tcPr>
          <w:p w14:paraId="47CBFE64">
            <w:pPr>
              <w:wordWrap w:val="0"/>
              <w:jc w:val="center"/>
              <w:rPr>
                <w:rFonts w:hint="default" w:ascii="Times New Roman" w:hAnsi="Times New Roman" w:cs="Times New Roman"/>
                <w:kern w:val="0"/>
                <w:sz w:val="15"/>
                <w:szCs w:val="15"/>
                <w:highlight w:val="none"/>
              </w:rPr>
            </w:pPr>
          </w:p>
        </w:tc>
        <w:tc>
          <w:tcPr>
            <w:tcW w:w="1115" w:type="dxa"/>
            <w:shd w:val="clear" w:color="auto" w:fill="auto"/>
            <w:vAlign w:val="center"/>
          </w:tcPr>
          <w:p w14:paraId="1C956BC5">
            <w:pPr>
              <w:keepNext w:val="0"/>
              <w:keepLines w:val="0"/>
              <w:widowControl/>
              <w:suppressLineNumbers w:val="0"/>
              <w:jc w:val="center"/>
              <w:textAlignment w:val="center"/>
              <w:rPr>
                <w:rFonts w:hint="default" w:ascii="Times New Roman" w:hAnsi="Times New Roman" w:eastAsia="宋体" w:cs="Times New Roman"/>
                <w:kern w:val="0"/>
                <w:sz w:val="15"/>
                <w:szCs w:val="15"/>
                <w:highlight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二氯甲烷</w:t>
            </w:r>
          </w:p>
        </w:tc>
        <w:tc>
          <w:tcPr>
            <w:tcW w:w="854" w:type="dxa"/>
            <w:shd w:val="clear" w:color="auto" w:fill="auto"/>
            <w:vAlign w:val="center"/>
          </w:tcPr>
          <w:p w14:paraId="00353F2C">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1051" w:type="dxa"/>
            <w:shd w:val="clear" w:color="auto" w:fill="auto"/>
            <w:vAlign w:val="center"/>
          </w:tcPr>
          <w:p w14:paraId="38DE2792">
            <w:pPr>
              <w:wordWrap w:val="0"/>
              <w:jc w:val="center"/>
              <w:rPr>
                <w:rFonts w:hint="default" w:ascii="Times New Roman" w:hAnsi="Times New Roman" w:cs="Times New Roman"/>
                <w:kern w:val="0"/>
                <w:sz w:val="15"/>
                <w:szCs w:val="15"/>
                <w:highlight w:val="none"/>
              </w:rPr>
            </w:pPr>
            <w:r>
              <w:rPr>
                <w:rStyle w:val="673"/>
                <w:rFonts w:hint="default" w:ascii="Times New Roman" w:hAnsi="Times New Roman" w:cs="Times New Roman"/>
                <w:color w:val="auto"/>
                <w:sz w:val="15"/>
                <w:szCs w:val="15"/>
                <w:highlight w:val="none"/>
              </w:rPr>
              <w:t>/</w:t>
            </w:r>
          </w:p>
        </w:tc>
        <w:tc>
          <w:tcPr>
            <w:tcW w:w="1131" w:type="dxa"/>
            <w:shd w:val="clear" w:color="auto" w:fill="auto"/>
            <w:vAlign w:val="center"/>
          </w:tcPr>
          <w:p w14:paraId="706640BE">
            <w:pPr>
              <w:wordWrap w:val="0"/>
              <w:jc w:val="center"/>
              <w:rPr>
                <w:rFonts w:hint="default" w:ascii="Times New Roman" w:hAnsi="Times New Roman" w:cs="Times New Roman"/>
                <w:kern w:val="0"/>
                <w:sz w:val="15"/>
                <w:szCs w:val="15"/>
                <w:highlight w:val="none"/>
              </w:rPr>
            </w:pPr>
            <w:r>
              <w:rPr>
                <w:rStyle w:val="673"/>
                <w:rFonts w:hint="default" w:ascii="Times New Roman" w:hAnsi="Times New Roman" w:cs="Times New Roman"/>
                <w:color w:val="auto"/>
                <w:sz w:val="15"/>
                <w:szCs w:val="15"/>
                <w:highlight w:val="none"/>
              </w:rPr>
              <w:t>/</w:t>
            </w:r>
          </w:p>
        </w:tc>
        <w:tc>
          <w:tcPr>
            <w:tcW w:w="1147" w:type="dxa"/>
            <w:shd w:val="clear" w:color="auto" w:fill="auto"/>
            <w:vAlign w:val="center"/>
          </w:tcPr>
          <w:p w14:paraId="41CA3A26">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1253" w:type="dxa"/>
            <w:shd w:val="clear" w:color="auto" w:fill="auto"/>
            <w:vAlign w:val="center"/>
          </w:tcPr>
          <w:p w14:paraId="7CD93374">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976" w:type="dxa"/>
            <w:vAlign w:val="center"/>
          </w:tcPr>
          <w:p w14:paraId="2FFBDA93">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694" w:type="dxa"/>
            <w:shd w:val="clear" w:color="auto" w:fill="auto"/>
            <w:vAlign w:val="center"/>
          </w:tcPr>
          <w:p w14:paraId="7B813044">
            <w:pPr>
              <w:wordWrap w:val="0"/>
              <w:jc w:val="center"/>
              <w:rPr>
                <w:rFonts w:hint="default" w:ascii="Times New Roman" w:hAnsi="Times New Roman" w:cs="Times New Roman"/>
                <w:kern w:val="0"/>
                <w:sz w:val="15"/>
                <w:szCs w:val="15"/>
                <w:highlight w:val="none"/>
              </w:rPr>
            </w:pPr>
            <w:r>
              <w:rPr>
                <w:rStyle w:val="673"/>
                <w:rFonts w:hint="default" w:ascii="Times New Roman" w:hAnsi="Times New Roman" w:cs="Times New Roman"/>
                <w:color w:val="auto"/>
                <w:sz w:val="15"/>
                <w:szCs w:val="15"/>
                <w:highlight w:val="none"/>
              </w:rPr>
              <w:t>/</w:t>
            </w:r>
          </w:p>
        </w:tc>
        <w:tc>
          <w:tcPr>
            <w:tcW w:w="1207" w:type="dxa"/>
            <w:shd w:val="clear" w:color="auto" w:fill="auto"/>
            <w:vAlign w:val="center"/>
          </w:tcPr>
          <w:p w14:paraId="3DEAB0A7">
            <w:pPr>
              <w:wordWrap w:val="0"/>
              <w:jc w:val="center"/>
              <w:rPr>
                <w:rFonts w:hint="default" w:ascii="Times New Roman" w:hAnsi="Times New Roman" w:cs="Times New Roman"/>
                <w:kern w:val="0"/>
                <w:sz w:val="15"/>
                <w:szCs w:val="15"/>
                <w:highlight w:val="none"/>
              </w:rPr>
            </w:pPr>
            <w:r>
              <w:rPr>
                <w:rStyle w:val="673"/>
                <w:rFonts w:hint="default" w:ascii="Times New Roman" w:hAnsi="Times New Roman" w:cs="Times New Roman"/>
                <w:color w:val="auto"/>
                <w:sz w:val="15"/>
                <w:szCs w:val="15"/>
                <w:highlight w:val="none"/>
              </w:rPr>
              <w:t>/</w:t>
            </w:r>
          </w:p>
        </w:tc>
        <w:tc>
          <w:tcPr>
            <w:tcW w:w="1131" w:type="dxa"/>
            <w:shd w:val="clear" w:color="auto" w:fill="auto"/>
            <w:vAlign w:val="center"/>
          </w:tcPr>
          <w:p w14:paraId="1B23F3B8">
            <w:pPr>
              <w:keepNext w:val="0"/>
              <w:keepLines w:val="0"/>
              <w:widowControl/>
              <w:suppressLineNumbers w:val="0"/>
              <w:jc w:val="center"/>
              <w:textAlignment w:val="center"/>
              <w:rPr>
                <w:rFonts w:hint="default" w:ascii="Times New Roman" w:hAnsi="Times New Roman" w:eastAsia="宋体" w:cs="Times New Roman"/>
                <w:kern w:val="2"/>
                <w:sz w:val="15"/>
                <w:szCs w:val="15"/>
                <w:highlight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0.000177</w:t>
            </w:r>
          </w:p>
        </w:tc>
      </w:tr>
      <w:tr w14:paraId="20B7D9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970" w:type="dxa"/>
            <w:vMerge w:val="continue"/>
            <w:vAlign w:val="center"/>
          </w:tcPr>
          <w:p w14:paraId="59460621">
            <w:pPr>
              <w:wordWrap w:val="0"/>
              <w:jc w:val="center"/>
              <w:rPr>
                <w:rFonts w:hint="default" w:ascii="Times New Roman" w:hAnsi="Times New Roman" w:cs="Times New Roman"/>
                <w:kern w:val="0"/>
                <w:sz w:val="15"/>
                <w:szCs w:val="15"/>
                <w:highlight w:val="none"/>
              </w:rPr>
            </w:pPr>
          </w:p>
        </w:tc>
        <w:tc>
          <w:tcPr>
            <w:tcW w:w="835" w:type="dxa"/>
            <w:vMerge w:val="continue"/>
            <w:vAlign w:val="center"/>
          </w:tcPr>
          <w:p w14:paraId="0FD76F64">
            <w:pPr>
              <w:wordWrap w:val="0"/>
              <w:jc w:val="center"/>
              <w:rPr>
                <w:rFonts w:hint="default" w:ascii="Times New Roman" w:hAnsi="Times New Roman" w:cs="Times New Roman"/>
                <w:kern w:val="0"/>
                <w:sz w:val="15"/>
                <w:szCs w:val="15"/>
                <w:highlight w:val="none"/>
              </w:rPr>
            </w:pPr>
          </w:p>
        </w:tc>
        <w:tc>
          <w:tcPr>
            <w:tcW w:w="841" w:type="dxa"/>
            <w:vMerge w:val="continue"/>
            <w:vAlign w:val="center"/>
          </w:tcPr>
          <w:p w14:paraId="72D3A24C">
            <w:pPr>
              <w:wordWrap w:val="0"/>
              <w:jc w:val="center"/>
              <w:rPr>
                <w:rFonts w:hint="default" w:ascii="Times New Roman" w:hAnsi="Times New Roman" w:cs="Times New Roman"/>
                <w:kern w:val="0"/>
                <w:sz w:val="15"/>
                <w:szCs w:val="15"/>
                <w:highlight w:val="none"/>
              </w:rPr>
            </w:pPr>
          </w:p>
        </w:tc>
        <w:tc>
          <w:tcPr>
            <w:tcW w:w="1115" w:type="dxa"/>
            <w:shd w:val="clear" w:color="auto" w:fill="auto"/>
            <w:vAlign w:val="center"/>
          </w:tcPr>
          <w:p w14:paraId="6D02A8E8">
            <w:pPr>
              <w:keepNext w:val="0"/>
              <w:keepLines w:val="0"/>
              <w:widowControl/>
              <w:suppressLineNumbers w:val="0"/>
              <w:jc w:val="center"/>
              <w:textAlignment w:val="center"/>
              <w:rPr>
                <w:rFonts w:hint="default" w:ascii="Times New Roman" w:hAnsi="Times New Roman" w:eastAsia="宋体" w:cs="Times New Roman"/>
                <w:kern w:val="0"/>
                <w:sz w:val="15"/>
                <w:szCs w:val="15"/>
                <w:highlight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乙腈</w:t>
            </w:r>
          </w:p>
        </w:tc>
        <w:tc>
          <w:tcPr>
            <w:tcW w:w="854" w:type="dxa"/>
            <w:shd w:val="clear" w:color="auto" w:fill="auto"/>
            <w:vAlign w:val="center"/>
          </w:tcPr>
          <w:p w14:paraId="314DF9A4">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1051" w:type="dxa"/>
            <w:shd w:val="clear" w:color="auto" w:fill="auto"/>
            <w:vAlign w:val="center"/>
          </w:tcPr>
          <w:p w14:paraId="6CB407E1">
            <w:pPr>
              <w:wordWrap w:val="0"/>
              <w:jc w:val="center"/>
              <w:rPr>
                <w:rFonts w:hint="default" w:ascii="Times New Roman" w:hAnsi="Times New Roman" w:cs="Times New Roman"/>
                <w:kern w:val="0"/>
                <w:sz w:val="15"/>
                <w:szCs w:val="15"/>
                <w:highlight w:val="none"/>
              </w:rPr>
            </w:pPr>
            <w:r>
              <w:rPr>
                <w:rStyle w:val="673"/>
                <w:rFonts w:hint="default" w:ascii="Times New Roman" w:hAnsi="Times New Roman" w:cs="Times New Roman"/>
                <w:color w:val="auto"/>
                <w:sz w:val="15"/>
                <w:szCs w:val="15"/>
                <w:highlight w:val="none"/>
              </w:rPr>
              <w:t>/</w:t>
            </w:r>
          </w:p>
        </w:tc>
        <w:tc>
          <w:tcPr>
            <w:tcW w:w="1131" w:type="dxa"/>
            <w:shd w:val="clear" w:color="auto" w:fill="auto"/>
            <w:vAlign w:val="center"/>
          </w:tcPr>
          <w:p w14:paraId="5C74A410">
            <w:pPr>
              <w:wordWrap w:val="0"/>
              <w:jc w:val="center"/>
              <w:rPr>
                <w:rFonts w:hint="default" w:ascii="Times New Roman" w:hAnsi="Times New Roman" w:cs="Times New Roman"/>
                <w:kern w:val="0"/>
                <w:sz w:val="15"/>
                <w:szCs w:val="15"/>
                <w:highlight w:val="none"/>
              </w:rPr>
            </w:pPr>
            <w:r>
              <w:rPr>
                <w:rStyle w:val="673"/>
                <w:rFonts w:hint="default" w:ascii="Times New Roman" w:hAnsi="Times New Roman" w:cs="Times New Roman"/>
                <w:color w:val="auto"/>
                <w:sz w:val="15"/>
                <w:szCs w:val="15"/>
                <w:highlight w:val="none"/>
              </w:rPr>
              <w:t>/</w:t>
            </w:r>
          </w:p>
        </w:tc>
        <w:tc>
          <w:tcPr>
            <w:tcW w:w="1147" w:type="dxa"/>
            <w:shd w:val="clear" w:color="auto" w:fill="auto"/>
            <w:vAlign w:val="center"/>
          </w:tcPr>
          <w:p w14:paraId="0040CFCF">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1253" w:type="dxa"/>
            <w:shd w:val="clear" w:color="auto" w:fill="auto"/>
            <w:vAlign w:val="center"/>
          </w:tcPr>
          <w:p w14:paraId="75CD7A10">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976" w:type="dxa"/>
            <w:vAlign w:val="center"/>
          </w:tcPr>
          <w:p w14:paraId="118F4608">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694" w:type="dxa"/>
            <w:shd w:val="clear" w:color="auto" w:fill="auto"/>
            <w:vAlign w:val="center"/>
          </w:tcPr>
          <w:p w14:paraId="4BC08521">
            <w:pPr>
              <w:wordWrap w:val="0"/>
              <w:jc w:val="center"/>
              <w:rPr>
                <w:rFonts w:hint="default" w:ascii="Times New Roman" w:hAnsi="Times New Roman" w:cs="Times New Roman"/>
                <w:kern w:val="0"/>
                <w:sz w:val="15"/>
                <w:szCs w:val="15"/>
                <w:highlight w:val="none"/>
              </w:rPr>
            </w:pPr>
            <w:r>
              <w:rPr>
                <w:rStyle w:val="673"/>
                <w:rFonts w:hint="default" w:ascii="Times New Roman" w:hAnsi="Times New Roman" w:cs="Times New Roman"/>
                <w:color w:val="auto"/>
                <w:sz w:val="15"/>
                <w:szCs w:val="15"/>
                <w:highlight w:val="none"/>
              </w:rPr>
              <w:t>/</w:t>
            </w:r>
          </w:p>
        </w:tc>
        <w:tc>
          <w:tcPr>
            <w:tcW w:w="1207" w:type="dxa"/>
            <w:shd w:val="clear" w:color="auto" w:fill="auto"/>
            <w:vAlign w:val="center"/>
          </w:tcPr>
          <w:p w14:paraId="12347056">
            <w:pPr>
              <w:wordWrap w:val="0"/>
              <w:jc w:val="center"/>
              <w:rPr>
                <w:rFonts w:hint="default" w:ascii="Times New Roman" w:hAnsi="Times New Roman" w:cs="Times New Roman"/>
                <w:kern w:val="0"/>
                <w:sz w:val="15"/>
                <w:szCs w:val="15"/>
                <w:highlight w:val="none"/>
              </w:rPr>
            </w:pPr>
            <w:r>
              <w:rPr>
                <w:rStyle w:val="673"/>
                <w:rFonts w:hint="default" w:ascii="Times New Roman" w:hAnsi="Times New Roman" w:cs="Times New Roman"/>
                <w:color w:val="auto"/>
                <w:sz w:val="15"/>
                <w:szCs w:val="15"/>
                <w:highlight w:val="none"/>
              </w:rPr>
              <w:t>/</w:t>
            </w:r>
          </w:p>
        </w:tc>
        <w:tc>
          <w:tcPr>
            <w:tcW w:w="1131" w:type="dxa"/>
            <w:shd w:val="clear" w:color="auto" w:fill="auto"/>
            <w:vAlign w:val="center"/>
          </w:tcPr>
          <w:p w14:paraId="54826ECD">
            <w:pPr>
              <w:keepNext w:val="0"/>
              <w:keepLines w:val="0"/>
              <w:widowControl/>
              <w:suppressLineNumbers w:val="0"/>
              <w:jc w:val="center"/>
              <w:textAlignment w:val="center"/>
              <w:rPr>
                <w:rFonts w:hint="default" w:ascii="Times New Roman" w:hAnsi="Times New Roman" w:eastAsia="宋体" w:cs="Times New Roman"/>
                <w:kern w:val="2"/>
                <w:sz w:val="15"/>
                <w:szCs w:val="15"/>
                <w:highlight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0.000165</w:t>
            </w:r>
          </w:p>
        </w:tc>
      </w:tr>
      <w:tr w14:paraId="3305DF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970" w:type="dxa"/>
            <w:vMerge w:val="continue"/>
            <w:vAlign w:val="center"/>
          </w:tcPr>
          <w:p w14:paraId="3D045EC5">
            <w:pPr>
              <w:wordWrap w:val="0"/>
              <w:jc w:val="center"/>
              <w:rPr>
                <w:rFonts w:hint="default" w:ascii="Times New Roman" w:hAnsi="Times New Roman" w:cs="Times New Roman"/>
                <w:kern w:val="0"/>
                <w:sz w:val="15"/>
                <w:szCs w:val="15"/>
                <w:highlight w:val="none"/>
              </w:rPr>
            </w:pPr>
          </w:p>
        </w:tc>
        <w:tc>
          <w:tcPr>
            <w:tcW w:w="835" w:type="dxa"/>
            <w:vMerge w:val="continue"/>
            <w:vAlign w:val="center"/>
          </w:tcPr>
          <w:p w14:paraId="191BAC50">
            <w:pPr>
              <w:wordWrap w:val="0"/>
              <w:jc w:val="center"/>
              <w:rPr>
                <w:rFonts w:hint="default" w:ascii="Times New Roman" w:hAnsi="Times New Roman" w:cs="Times New Roman"/>
                <w:kern w:val="0"/>
                <w:sz w:val="15"/>
                <w:szCs w:val="15"/>
                <w:highlight w:val="none"/>
              </w:rPr>
            </w:pPr>
          </w:p>
        </w:tc>
        <w:tc>
          <w:tcPr>
            <w:tcW w:w="841" w:type="dxa"/>
            <w:vMerge w:val="continue"/>
            <w:vAlign w:val="center"/>
          </w:tcPr>
          <w:p w14:paraId="650FB825">
            <w:pPr>
              <w:wordWrap w:val="0"/>
              <w:jc w:val="center"/>
              <w:rPr>
                <w:rFonts w:hint="default" w:ascii="Times New Roman" w:hAnsi="Times New Roman" w:cs="Times New Roman"/>
                <w:kern w:val="0"/>
                <w:sz w:val="15"/>
                <w:szCs w:val="15"/>
                <w:highlight w:val="none"/>
              </w:rPr>
            </w:pPr>
          </w:p>
        </w:tc>
        <w:tc>
          <w:tcPr>
            <w:tcW w:w="1115" w:type="dxa"/>
            <w:shd w:val="clear" w:color="auto" w:fill="auto"/>
            <w:vAlign w:val="center"/>
          </w:tcPr>
          <w:p w14:paraId="719BFA98">
            <w:pPr>
              <w:keepNext w:val="0"/>
              <w:keepLines w:val="0"/>
              <w:widowControl/>
              <w:suppressLineNumbers w:val="0"/>
              <w:jc w:val="center"/>
              <w:textAlignment w:val="center"/>
              <w:rPr>
                <w:rFonts w:hint="default" w:ascii="Times New Roman" w:hAnsi="Times New Roman" w:eastAsia="宋体" w:cs="Times New Roman"/>
                <w:kern w:val="0"/>
                <w:sz w:val="15"/>
                <w:szCs w:val="15"/>
                <w:highlight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甲醇</w:t>
            </w:r>
          </w:p>
        </w:tc>
        <w:tc>
          <w:tcPr>
            <w:tcW w:w="854" w:type="dxa"/>
            <w:shd w:val="clear" w:color="auto" w:fill="auto"/>
            <w:vAlign w:val="center"/>
          </w:tcPr>
          <w:p w14:paraId="49C09981">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1051" w:type="dxa"/>
            <w:shd w:val="clear" w:color="auto" w:fill="auto"/>
            <w:vAlign w:val="center"/>
          </w:tcPr>
          <w:p w14:paraId="44614B97">
            <w:pPr>
              <w:wordWrap w:val="0"/>
              <w:jc w:val="center"/>
              <w:rPr>
                <w:rFonts w:hint="default" w:ascii="Times New Roman" w:hAnsi="Times New Roman" w:cs="Times New Roman"/>
                <w:kern w:val="0"/>
                <w:sz w:val="15"/>
                <w:szCs w:val="15"/>
                <w:highlight w:val="none"/>
              </w:rPr>
            </w:pPr>
            <w:r>
              <w:rPr>
                <w:rStyle w:val="673"/>
                <w:rFonts w:hint="default" w:ascii="Times New Roman" w:hAnsi="Times New Roman" w:cs="Times New Roman"/>
                <w:color w:val="auto"/>
                <w:sz w:val="15"/>
                <w:szCs w:val="15"/>
                <w:highlight w:val="none"/>
              </w:rPr>
              <w:t>/</w:t>
            </w:r>
          </w:p>
        </w:tc>
        <w:tc>
          <w:tcPr>
            <w:tcW w:w="1131" w:type="dxa"/>
            <w:shd w:val="clear" w:color="auto" w:fill="auto"/>
            <w:vAlign w:val="center"/>
          </w:tcPr>
          <w:p w14:paraId="543CD56F">
            <w:pPr>
              <w:wordWrap w:val="0"/>
              <w:jc w:val="center"/>
              <w:rPr>
                <w:rFonts w:hint="default" w:ascii="Times New Roman" w:hAnsi="Times New Roman" w:cs="Times New Roman"/>
                <w:kern w:val="0"/>
                <w:sz w:val="15"/>
                <w:szCs w:val="15"/>
                <w:highlight w:val="none"/>
              </w:rPr>
            </w:pPr>
            <w:r>
              <w:rPr>
                <w:rStyle w:val="673"/>
                <w:rFonts w:hint="default" w:ascii="Times New Roman" w:hAnsi="Times New Roman" w:cs="Times New Roman"/>
                <w:color w:val="auto"/>
                <w:sz w:val="15"/>
                <w:szCs w:val="15"/>
                <w:highlight w:val="none"/>
              </w:rPr>
              <w:t>/</w:t>
            </w:r>
          </w:p>
        </w:tc>
        <w:tc>
          <w:tcPr>
            <w:tcW w:w="1147" w:type="dxa"/>
            <w:shd w:val="clear" w:color="auto" w:fill="auto"/>
            <w:vAlign w:val="center"/>
          </w:tcPr>
          <w:p w14:paraId="01D95728">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1253" w:type="dxa"/>
            <w:shd w:val="clear" w:color="auto" w:fill="auto"/>
            <w:vAlign w:val="center"/>
          </w:tcPr>
          <w:p w14:paraId="10B74149">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976" w:type="dxa"/>
            <w:vAlign w:val="center"/>
          </w:tcPr>
          <w:p w14:paraId="63D6149A">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694" w:type="dxa"/>
            <w:shd w:val="clear" w:color="auto" w:fill="auto"/>
            <w:vAlign w:val="center"/>
          </w:tcPr>
          <w:p w14:paraId="03407FE1">
            <w:pPr>
              <w:wordWrap w:val="0"/>
              <w:jc w:val="center"/>
              <w:rPr>
                <w:rFonts w:hint="default" w:ascii="Times New Roman" w:hAnsi="Times New Roman" w:cs="Times New Roman"/>
                <w:kern w:val="0"/>
                <w:sz w:val="15"/>
                <w:szCs w:val="15"/>
                <w:highlight w:val="none"/>
              </w:rPr>
            </w:pPr>
            <w:r>
              <w:rPr>
                <w:rStyle w:val="673"/>
                <w:rFonts w:hint="default" w:ascii="Times New Roman" w:hAnsi="Times New Roman" w:cs="Times New Roman"/>
                <w:color w:val="auto"/>
                <w:sz w:val="15"/>
                <w:szCs w:val="15"/>
                <w:highlight w:val="none"/>
              </w:rPr>
              <w:t>/</w:t>
            </w:r>
          </w:p>
        </w:tc>
        <w:tc>
          <w:tcPr>
            <w:tcW w:w="1207" w:type="dxa"/>
            <w:shd w:val="clear" w:color="auto" w:fill="auto"/>
            <w:vAlign w:val="center"/>
          </w:tcPr>
          <w:p w14:paraId="223F076D">
            <w:pPr>
              <w:wordWrap w:val="0"/>
              <w:jc w:val="center"/>
              <w:rPr>
                <w:rFonts w:hint="default" w:ascii="Times New Roman" w:hAnsi="Times New Roman" w:cs="Times New Roman"/>
                <w:kern w:val="0"/>
                <w:sz w:val="15"/>
                <w:szCs w:val="15"/>
                <w:highlight w:val="none"/>
              </w:rPr>
            </w:pPr>
            <w:r>
              <w:rPr>
                <w:rStyle w:val="673"/>
                <w:rFonts w:hint="default" w:ascii="Times New Roman" w:hAnsi="Times New Roman" w:cs="Times New Roman"/>
                <w:color w:val="auto"/>
                <w:sz w:val="15"/>
                <w:szCs w:val="15"/>
                <w:highlight w:val="none"/>
              </w:rPr>
              <w:t>/</w:t>
            </w:r>
          </w:p>
        </w:tc>
        <w:tc>
          <w:tcPr>
            <w:tcW w:w="1131" w:type="dxa"/>
            <w:shd w:val="clear" w:color="auto" w:fill="auto"/>
            <w:vAlign w:val="center"/>
          </w:tcPr>
          <w:p w14:paraId="3056903E">
            <w:pPr>
              <w:keepNext w:val="0"/>
              <w:keepLines w:val="0"/>
              <w:widowControl/>
              <w:suppressLineNumbers w:val="0"/>
              <w:jc w:val="center"/>
              <w:textAlignment w:val="center"/>
              <w:rPr>
                <w:rFonts w:hint="default" w:ascii="Times New Roman" w:hAnsi="Times New Roman" w:eastAsia="宋体" w:cs="Times New Roman"/>
                <w:kern w:val="2"/>
                <w:sz w:val="15"/>
                <w:szCs w:val="15"/>
                <w:highlight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0.000165</w:t>
            </w:r>
          </w:p>
        </w:tc>
      </w:tr>
      <w:tr w14:paraId="6E30AC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970" w:type="dxa"/>
            <w:vMerge w:val="continue"/>
            <w:vAlign w:val="center"/>
          </w:tcPr>
          <w:p w14:paraId="6809536C">
            <w:pPr>
              <w:wordWrap w:val="0"/>
              <w:jc w:val="center"/>
              <w:rPr>
                <w:rFonts w:hint="default" w:ascii="Times New Roman" w:hAnsi="Times New Roman" w:cs="Times New Roman"/>
                <w:kern w:val="0"/>
                <w:sz w:val="15"/>
                <w:szCs w:val="15"/>
                <w:highlight w:val="none"/>
              </w:rPr>
            </w:pPr>
          </w:p>
        </w:tc>
        <w:tc>
          <w:tcPr>
            <w:tcW w:w="835" w:type="dxa"/>
            <w:vMerge w:val="continue"/>
            <w:vAlign w:val="center"/>
          </w:tcPr>
          <w:p w14:paraId="414307AD">
            <w:pPr>
              <w:wordWrap w:val="0"/>
              <w:jc w:val="center"/>
              <w:rPr>
                <w:rFonts w:hint="default" w:ascii="Times New Roman" w:hAnsi="Times New Roman" w:cs="Times New Roman"/>
                <w:kern w:val="0"/>
                <w:sz w:val="15"/>
                <w:szCs w:val="15"/>
                <w:highlight w:val="none"/>
              </w:rPr>
            </w:pPr>
          </w:p>
        </w:tc>
        <w:tc>
          <w:tcPr>
            <w:tcW w:w="841" w:type="dxa"/>
            <w:vMerge w:val="continue"/>
            <w:vAlign w:val="center"/>
          </w:tcPr>
          <w:p w14:paraId="2B4D7D67">
            <w:pPr>
              <w:wordWrap w:val="0"/>
              <w:jc w:val="center"/>
              <w:rPr>
                <w:rFonts w:hint="default" w:ascii="Times New Roman" w:hAnsi="Times New Roman" w:cs="Times New Roman"/>
                <w:kern w:val="0"/>
                <w:sz w:val="15"/>
                <w:szCs w:val="15"/>
                <w:highlight w:val="none"/>
              </w:rPr>
            </w:pPr>
          </w:p>
        </w:tc>
        <w:tc>
          <w:tcPr>
            <w:tcW w:w="1115" w:type="dxa"/>
            <w:shd w:val="clear" w:color="auto" w:fill="auto"/>
            <w:vAlign w:val="center"/>
          </w:tcPr>
          <w:p w14:paraId="76A2D8C8">
            <w:pPr>
              <w:keepNext w:val="0"/>
              <w:keepLines w:val="0"/>
              <w:widowControl/>
              <w:suppressLineNumbers w:val="0"/>
              <w:jc w:val="center"/>
              <w:textAlignment w:val="center"/>
              <w:rPr>
                <w:rFonts w:hint="default" w:ascii="Times New Roman" w:hAnsi="Times New Roman" w:eastAsia="宋体" w:cs="Times New Roman"/>
                <w:kern w:val="0"/>
                <w:sz w:val="15"/>
                <w:szCs w:val="15"/>
                <w:highlight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乙酸乙酯</w:t>
            </w:r>
          </w:p>
        </w:tc>
        <w:tc>
          <w:tcPr>
            <w:tcW w:w="854" w:type="dxa"/>
            <w:shd w:val="clear" w:color="auto" w:fill="auto"/>
            <w:vAlign w:val="center"/>
          </w:tcPr>
          <w:p w14:paraId="1BB1A4BC">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1051" w:type="dxa"/>
            <w:shd w:val="clear" w:color="auto" w:fill="auto"/>
            <w:vAlign w:val="center"/>
          </w:tcPr>
          <w:p w14:paraId="3182A12E">
            <w:pPr>
              <w:wordWrap w:val="0"/>
              <w:jc w:val="center"/>
              <w:rPr>
                <w:rStyle w:val="673"/>
                <w:rFonts w:hint="default" w:ascii="Times New Roman" w:hAnsi="Times New Roman" w:cs="Times New Roman"/>
                <w:color w:val="auto"/>
                <w:sz w:val="15"/>
                <w:szCs w:val="15"/>
                <w:highlight w:val="none"/>
              </w:rPr>
            </w:pPr>
            <w:r>
              <w:rPr>
                <w:rStyle w:val="673"/>
                <w:rFonts w:hint="default" w:ascii="Times New Roman" w:hAnsi="Times New Roman" w:cs="Times New Roman"/>
                <w:color w:val="auto"/>
                <w:sz w:val="15"/>
                <w:szCs w:val="15"/>
                <w:highlight w:val="none"/>
              </w:rPr>
              <w:t>/</w:t>
            </w:r>
          </w:p>
        </w:tc>
        <w:tc>
          <w:tcPr>
            <w:tcW w:w="1131" w:type="dxa"/>
            <w:shd w:val="clear" w:color="auto" w:fill="auto"/>
            <w:vAlign w:val="center"/>
          </w:tcPr>
          <w:p w14:paraId="244ACE3E">
            <w:pPr>
              <w:wordWrap w:val="0"/>
              <w:jc w:val="center"/>
              <w:rPr>
                <w:rStyle w:val="673"/>
                <w:rFonts w:hint="default" w:ascii="Times New Roman" w:hAnsi="Times New Roman" w:cs="Times New Roman"/>
                <w:color w:val="auto"/>
                <w:sz w:val="15"/>
                <w:szCs w:val="15"/>
                <w:highlight w:val="none"/>
              </w:rPr>
            </w:pPr>
            <w:r>
              <w:rPr>
                <w:rStyle w:val="673"/>
                <w:rFonts w:hint="default" w:ascii="Times New Roman" w:hAnsi="Times New Roman" w:cs="Times New Roman"/>
                <w:color w:val="auto"/>
                <w:sz w:val="15"/>
                <w:szCs w:val="15"/>
                <w:highlight w:val="none"/>
              </w:rPr>
              <w:t>/</w:t>
            </w:r>
          </w:p>
        </w:tc>
        <w:tc>
          <w:tcPr>
            <w:tcW w:w="1147" w:type="dxa"/>
            <w:shd w:val="clear" w:color="auto" w:fill="auto"/>
            <w:vAlign w:val="center"/>
          </w:tcPr>
          <w:p w14:paraId="28A083E5">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1253" w:type="dxa"/>
            <w:shd w:val="clear" w:color="auto" w:fill="auto"/>
            <w:vAlign w:val="center"/>
          </w:tcPr>
          <w:p w14:paraId="503508A5">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976" w:type="dxa"/>
            <w:vAlign w:val="center"/>
          </w:tcPr>
          <w:p w14:paraId="2AD50366">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694" w:type="dxa"/>
            <w:shd w:val="clear" w:color="auto" w:fill="auto"/>
            <w:vAlign w:val="center"/>
          </w:tcPr>
          <w:p w14:paraId="66616A13">
            <w:pPr>
              <w:wordWrap w:val="0"/>
              <w:jc w:val="center"/>
              <w:rPr>
                <w:rFonts w:hint="default" w:ascii="Times New Roman" w:hAnsi="Times New Roman" w:cs="Times New Roman"/>
                <w:kern w:val="0"/>
                <w:sz w:val="15"/>
                <w:szCs w:val="15"/>
                <w:highlight w:val="none"/>
              </w:rPr>
            </w:pPr>
            <w:r>
              <w:rPr>
                <w:rStyle w:val="673"/>
                <w:rFonts w:hint="default" w:ascii="Times New Roman" w:hAnsi="Times New Roman" w:cs="Times New Roman"/>
                <w:color w:val="auto"/>
                <w:sz w:val="15"/>
                <w:szCs w:val="15"/>
                <w:highlight w:val="none"/>
              </w:rPr>
              <w:t>/</w:t>
            </w:r>
          </w:p>
        </w:tc>
        <w:tc>
          <w:tcPr>
            <w:tcW w:w="1207" w:type="dxa"/>
            <w:shd w:val="clear" w:color="auto" w:fill="auto"/>
            <w:vAlign w:val="center"/>
          </w:tcPr>
          <w:p w14:paraId="505C859F">
            <w:pPr>
              <w:wordWrap w:val="0"/>
              <w:jc w:val="center"/>
              <w:rPr>
                <w:rStyle w:val="673"/>
                <w:rFonts w:hint="default" w:ascii="Times New Roman" w:hAnsi="Times New Roman" w:cs="Times New Roman"/>
                <w:color w:val="auto"/>
                <w:sz w:val="15"/>
                <w:szCs w:val="15"/>
                <w:highlight w:val="none"/>
              </w:rPr>
            </w:pPr>
            <w:r>
              <w:rPr>
                <w:rStyle w:val="673"/>
                <w:rFonts w:hint="default" w:ascii="Times New Roman" w:hAnsi="Times New Roman" w:cs="Times New Roman"/>
                <w:color w:val="auto"/>
                <w:sz w:val="15"/>
                <w:szCs w:val="15"/>
                <w:highlight w:val="none"/>
              </w:rPr>
              <w:t>/</w:t>
            </w:r>
          </w:p>
        </w:tc>
        <w:tc>
          <w:tcPr>
            <w:tcW w:w="1131" w:type="dxa"/>
            <w:shd w:val="clear" w:color="auto" w:fill="auto"/>
            <w:vAlign w:val="center"/>
          </w:tcPr>
          <w:p w14:paraId="215D6FC4">
            <w:pPr>
              <w:keepNext w:val="0"/>
              <w:keepLines w:val="0"/>
              <w:widowControl/>
              <w:suppressLineNumbers w:val="0"/>
              <w:jc w:val="center"/>
              <w:textAlignment w:val="center"/>
              <w:rPr>
                <w:rFonts w:hint="default" w:ascii="Times New Roman" w:hAnsi="Times New Roman" w:eastAsia="宋体" w:cs="Times New Roman"/>
                <w:kern w:val="2"/>
                <w:sz w:val="15"/>
                <w:szCs w:val="15"/>
                <w:highlight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0.00006</w:t>
            </w:r>
          </w:p>
        </w:tc>
      </w:tr>
      <w:tr w14:paraId="3DB115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970" w:type="dxa"/>
            <w:vMerge w:val="continue"/>
            <w:vAlign w:val="center"/>
          </w:tcPr>
          <w:p w14:paraId="6274DD61">
            <w:pPr>
              <w:wordWrap w:val="0"/>
              <w:jc w:val="center"/>
              <w:rPr>
                <w:rFonts w:hint="default" w:ascii="Times New Roman" w:hAnsi="Times New Roman" w:cs="Times New Roman"/>
                <w:kern w:val="0"/>
                <w:sz w:val="15"/>
                <w:szCs w:val="15"/>
                <w:highlight w:val="none"/>
              </w:rPr>
            </w:pPr>
          </w:p>
        </w:tc>
        <w:tc>
          <w:tcPr>
            <w:tcW w:w="835" w:type="dxa"/>
            <w:vMerge w:val="continue"/>
            <w:vAlign w:val="center"/>
          </w:tcPr>
          <w:p w14:paraId="3CD717BE">
            <w:pPr>
              <w:wordWrap w:val="0"/>
              <w:jc w:val="center"/>
              <w:rPr>
                <w:rFonts w:hint="default" w:ascii="Times New Roman" w:hAnsi="Times New Roman" w:cs="Times New Roman"/>
                <w:kern w:val="0"/>
                <w:sz w:val="15"/>
                <w:szCs w:val="15"/>
                <w:highlight w:val="none"/>
              </w:rPr>
            </w:pPr>
          </w:p>
        </w:tc>
        <w:tc>
          <w:tcPr>
            <w:tcW w:w="841" w:type="dxa"/>
            <w:vMerge w:val="continue"/>
            <w:vAlign w:val="center"/>
          </w:tcPr>
          <w:p w14:paraId="388E0F6F">
            <w:pPr>
              <w:wordWrap w:val="0"/>
              <w:jc w:val="center"/>
              <w:rPr>
                <w:rFonts w:hint="default" w:ascii="Times New Roman" w:hAnsi="Times New Roman" w:cs="Times New Roman"/>
                <w:kern w:val="0"/>
                <w:sz w:val="15"/>
                <w:szCs w:val="15"/>
                <w:highlight w:val="none"/>
              </w:rPr>
            </w:pPr>
          </w:p>
        </w:tc>
        <w:tc>
          <w:tcPr>
            <w:tcW w:w="1115" w:type="dxa"/>
            <w:shd w:val="clear" w:color="auto" w:fill="auto"/>
            <w:vAlign w:val="center"/>
          </w:tcPr>
          <w:p w14:paraId="1063CFD9">
            <w:pPr>
              <w:keepNext w:val="0"/>
              <w:keepLines w:val="0"/>
              <w:widowControl/>
              <w:suppressLineNumbers w:val="0"/>
              <w:jc w:val="center"/>
              <w:textAlignment w:val="center"/>
              <w:rPr>
                <w:rFonts w:hint="default" w:ascii="Times New Roman" w:hAnsi="Times New Roman" w:eastAsia="宋体" w:cs="Times New Roman"/>
                <w:kern w:val="0"/>
                <w:sz w:val="15"/>
                <w:szCs w:val="15"/>
                <w:highlight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丙酮</w:t>
            </w:r>
          </w:p>
        </w:tc>
        <w:tc>
          <w:tcPr>
            <w:tcW w:w="854" w:type="dxa"/>
            <w:shd w:val="clear" w:color="auto" w:fill="auto"/>
            <w:vAlign w:val="center"/>
          </w:tcPr>
          <w:p w14:paraId="130B2F95">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1051" w:type="dxa"/>
            <w:shd w:val="clear" w:color="auto" w:fill="auto"/>
            <w:vAlign w:val="center"/>
          </w:tcPr>
          <w:p w14:paraId="041CEA7B">
            <w:pPr>
              <w:wordWrap w:val="0"/>
              <w:jc w:val="center"/>
              <w:rPr>
                <w:rStyle w:val="673"/>
                <w:rFonts w:hint="default" w:ascii="Times New Roman" w:hAnsi="Times New Roman" w:cs="Times New Roman"/>
                <w:color w:val="auto"/>
                <w:sz w:val="15"/>
                <w:szCs w:val="15"/>
                <w:highlight w:val="none"/>
              </w:rPr>
            </w:pPr>
            <w:r>
              <w:rPr>
                <w:rStyle w:val="673"/>
                <w:rFonts w:hint="default" w:ascii="Times New Roman" w:hAnsi="Times New Roman" w:cs="Times New Roman"/>
                <w:color w:val="auto"/>
                <w:sz w:val="15"/>
                <w:szCs w:val="15"/>
                <w:highlight w:val="none"/>
              </w:rPr>
              <w:t>/</w:t>
            </w:r>
          </w:p>
        </w:tc>
        <w:tc>
          <w:tcPr>
            <w:tcW w:w="1131" w:type="dxa"/>
            <w:shd w:val="clear" w:color="auto" w:fill="auto"/>
            <w:vAlign w:val="center"/>
          </w:tcPr>
          <w:p w14:paraId="1C5CF62C">
            <w:pPr>
              <w:wordWrap w:val="0"/>
              <w:jc w:val="center"/>
              <w:rPr>
                <w:rStyle w:val="673"/>
                <w:rFonts w:hint="default" w:ascii="Times New Roman" w:hAnsi="Times New Roman" w:cs="Times New Roman"/>
                <w:color w:val="auto"/>
                <w:sz w:val="15"/>
                <w:szCs w:val="15"/>
                <w:highlight w:val="none"/>
              </w:rPr>
            </w:pPr>
            <w:r>
              <w:rPr>
                <w:rStyle w:val="673"/>
                <w:rFonts w:hint="default" w:ascii="Times New Roman" w:hAnsi="Times New Roman" w:cs="Times New Roman"/>
                <w:color w:val="auto"/>
                <w:sz w:val="15"/>
                <w:szCs w:val="15"/>
                <w:highlight w:val="none"/>
              </w:rPr>
              <w:t>/</w:t>
            </w:r>
          </w:p>
        </w:tc>
        <w:tc>
          <w:tcPr>
            <w:tcW w:w="1147" w:type="dxa"/>
            <w:shd w:val="clear" w:color="auto" w:fill="auto"/>
            <w:vAlign w:val="center"/>
          </w:tcPr>
          <w:p w14:paraId="3A121408">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1253" w:type="dxa"/>
            <w:shd w:val="clear" w:color="auto" w:fill="auto"/>
            <w:vAlign w:val="center"/>
          </w:tcPr>
          <w:p w14:paraId="50B9FB8A">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976" w:type="dxa"/>
            <w:vAlign w:val="center"/>
          </w:tcPr>
          <w:p w14:paraId="645E901A">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694" w:type="dxa"/>
            <w:shd w:val="clear" w:color="auto" w:fill="auto"/>
            <w:vAlign w:val="center"/>
          </w:tcPr>
          <w:p w14:paraId="390FD5F5">
            <w:pPr>
              <w:wordWrap w:val="0"/>
              <w:jc w:val="center"/>
              <w:rPr>
                <w:rFonts w:hint="default" w:ascii="Times New Roman" w:hAnsi="Times New Roman" w:cs="Times New Roman"/>
                <w:kern w:val="0"/>
                <w:sz w:val="15"/>
                <w:szCs w:val="15"/>
                <w:highlight w:val="none"/>
              </w:rPr>
            </w:pPr>
            <w:r>
              <w:rPr>
                <w:rStyle w:val="673"/>
                <w:rFonts w:hint="default" w:ascii="Times New Roman" w:hAnsi="Times New Roman" w:cs="Times New Roman"/>
                <w:color w:val="auto"/>
                <w:sz w:val="15"/>
                <w:szCs w:val="15"/>
                <w:highlight w:val="none"/>
              </w:rPr>
              <w:t>/</w:t>
            </w:r>
          </w:p>
        </w:tc>
        <w:tc>
          <w:tcPr>
            <w:tcW w:w="1207" w:type="dxa"/>
            <w:shd w:val="clear" w:color="auto" w:fill="auto"/>
            <w:vAlign w:val="center"/>
          </w:tcPr>
          <w:p w14:paraId="71E0A8DD">
            <w:pPr>
              <w:wordWrap w:val="0"/>
              <w:jc w:val="center"/>
              <w:rPr>
                <w:rStyle w:val="673"/>
                <w:rFonts w:hint="default" w:ascii="Times New Roman" w:hAnsi="Times New Roman" w:cs="Times New Roman"/>
                <w:color w:val="auto"/>
                <w:sz w:val="15"/>
                <w:szCs w:val="15"/>
                <w:highlight w:val="none"/>
              </w:rPr>
            </w:pPr>
            <w:r>
              <w:rPr>
                <w:rStyle w:val="673"/>
                <w:rFonts w:hint="default" w:ascii="Times New Roman" w:hAnsi="Times New Roman" w:cs="Times New Roman"/>
                <w:color w:val="auto"/>
                <w:sz w:val="15"/>
                <w:szCs w:val="15"/>
                <w:highlight w:val="none"/>
              </w:rPr>
              <w:t>/</w:t>
            </w:r>
          </w:p>
        </w:tc>
        <w:tc>
          <w:tcPr>
            <w:tcW w:w="1131" w:type="dxa"/>
            <w:shd w:val="clear" w:color="auto" w:fill="auto"/>
            <w:vAlign w:val="center"/>
          </w:tcPr>
          <w:p w14:paraId="09279650">
            <w:pPr>
              <w:keepNext w:val="0"/>
              <w:keepLines w:val="0"/>
              <w:widowControl/>
              <w:suppressLineNumbers w:val="0"/>
              <w:jc w:val="center"/>
              <w:textAlignment w:val="center"/>
              <w:rPr>
                <w:rFonts w:hint="default" w:ascii="Times New Roman" w:hAnsi="Times New Roman" w:eastAsia="宋体" w:cs="Times New Roman"/>
                <w:kern w:val="2"/>
                <w:sz w:val="15"/>
                <w:szCs w:val="15"/>
                <w:highlight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1.32E-05</w:t>
            </w:r>
          </w:p>
        </w:tc>
      </w:tr>
      <w:tr w14:paraId="0F65A1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970" w:type="dxa"/>
            <w:vMerge w:val="continue"/>
            <w:vAlign w:val="center"/>
          </w:tcPr>
          <w:p w14:paraId="44BF2073">
            <w:pPr>
              <w:wordWrap w:val="0"/>
              <w:jc w:val="center"/>
              <w:rPr>
                <w:rFonts w:hint="default" w:ascii="Times New Roman" w:hAnsi="Times New Roman" w:cs="Times New Roman"/>
                <w:kern w:val="0"/>
                <w:sz w:val="15"/>
                <w:szCs w:val="15"/>
                <w:highlight w:val="none"/>
              </w:rPr>
            </w:pPr>
          </w:p>
        </w:tc>
        <w:tc>
          <w:tcPr>
            <w:tcW w:w="835" w:type="dxa"/>
            <w:vMerge w:val="continue"/>
            <w:vAlign w:val="center"/>
          </w:tcPr>
          <w:p w14:paraId="2612C913">
            <w:pPr>
              <w:wordWrap w:val="0"/>
              <w:jc w:val="center"/>
              <w:rPr>
                <w:rFonts w:hint="default" w:ascii="Times New Roman" w:hAnsi="Times New Roman" w:cs="Times New Roman"/>
                <w:kern w:val="0"/>
                <w:sz w:val="15"/>
                <w:szCs w:val="15"/>
                <w:highlight w:val="none"/>
              </w:rPr>
            </w:pPr>
          </w:p>
        </w:tc>
        <w:tc>
          <w:tcPr>
            <w:tcW w:w="841" w:type="dxa"/>
            <w:vMerge w:val="continue"/>
            <w:vAlign w:val="center"/>
          </w:tcPr>
          <w:p w14:paraId="464C7057">
            <w:pPr>
              <w:wordWrap w:val="0"/>
              <w:jc w:val="center"/>
              <w:rPr>
                <w:rFonts w:hint="default" w:ascii="Times New Roman" w:hAnsi="Times New Roman" w:cs="Times New Roman"/>
                <w:kern w:val="0"/>
                <w:sz w:val="15"/>
                <w:szCs w:val="15"/>
                <w:highlight w:val="none"/>
              </w:rPr>
            </w:pPr>
          </w:p>
        </w:tc>
        <w:tc>
          <w:tcPr>
            <w:tcW w:w="1115" w:type="dxa"/>
            <w:shd w:val="clear" w:color="auto" w:fill="auto"/>
            <w:vAlign w:val="center"/>
          </w:tcPr>
          <w:p w14:paraId="515C0CA7">
            <w:pPr>
              <w:keepNext w:val="0"/>
              <w:keepLines w:val="0"/>
              <w:widowControl/>
              <w:suppressLineNumbers w:val="0"/>
              <w:jc w:val="center"/>
              <w:textAlignment w:val="center"/>
              <w:rPr>
                <w:rFonts w:hint="default" w:ascii="Times New Roman" w:hAnsi="Times New Roman" w:eastAsia="宋体" w:cs="Times New Roman"/>
                <w:kern w:val="0"/>
                <w:sz w:val="15"/>
                <w:szCs w:val="15"/>
                <w:highlight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甲苯</w:t>
            </w:r>
          </w:p>
        </w:tc>
        <w:tc>
          <w:tcPr>
            <w:tcW w:w="854" w:type="dxa"/>
            <w:shd w:val="clear" w:color="auto" w:fill="auto"/>
            <w:vAlign w:val="center"/>
          </w:tcPr>
          <w:p w14:paraId="0E5568AE">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1051" w:type="dxa"/>
            <w:shd w:val="clear" w:color="auto" w:fill="auto"/>
            <w:vAlign w:val="center"/>
          </w:tcPr>
          <w:p w14:paraId="34928A6C">
            <w:pPr>
              <w:wordWrap w:val="0"/>
              <w:jc w:val="center"/>
              <w:rPr>
                <w:rStyle w:val="673"/>
                <w:rFonts w:hint="default" w:ascii="Times New Roman" w:hAnsi="Times New Roman" w:cs="Times New Roman"/>
                <w:color w:val="auto"/>
                <w:sz w:val="15"/>
                <w:szCs w:val="15"/>
                <w:highlight w:val="none"/>
              </w:rPr>
            </w:pPr>
            <w:r>
              <w:rPr>
                <w:rStyle w:val="673"/>
                <w:rFonts w:hint="default" w:ascii="Times New Roman" w:hAnsi="Times New Roman" w:cs="Times New Roman"/>
                <w:color w:val="auto"/>
                <w:sz w:val="15"/>
                <w:szCs w:val="15"/>
                <w:highlight w:val="none"/>
              </w:rPr>
              <w:t>/</w:t>
            </w:r>
          </w:p>
        </w:tc>
        <w:tc>
          <w:tcPr>
            <w:tcW w:w="1131" w:type="dxa"/>
            <w:shd w:val="clear" w:color="auto" w:fill="auto"/>
            <w:vAlign w:val="center"/>
          </w:tcPr>
          <w:p w14:paraId="20098A31">
            <w:pPr>
              <w:wordWrap w:val="0"/>
              <w:jc w:val="center"/>
              <w:rPr>
                <w:rStyle w:val="673"/>
                <w:rFonts w:hint="default" w:ascii="Times New Roman" w:hAnsi="Times New Roman" w:cs="Times New Roman"/>
                <w:color w:val="auto"/>
                <w:sz w:val="15"/>
                <w:szCs w:val="15"/>
                <w:highlight w:val="none"/>
              </w:rPr>
            </w:pPr>
            <w:r>
              <w:rPr>
                <w:rStyle w:val="673"/>
                <w:rFonts w:hint="default" w:ascii="Times New Roman" w:hAnsi="Times New Roman" w:cs="Times New Roman"/>
                <w:color w:val="auto"/>
                <w:sz w:val="15"/>
                <w:szCs w:val="15"/>
                <w:highlight w:val="none"/>
              </w:rPr>
              <w:t>/</w:t>
            </w:r>
          </w:p>
        </w:tc>
        <w:tc>
          <w:tcPr>
            <w:tcW w:w="1147" w:type="dxa"/>
            <w:shd w:val="clear" w:color="auto" w:fill="auto"/>
            <w:vAlign w:val="center"/>
          </w:tcPr>
          <w:p w14:paraId="10530FAD">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1253" w:type="dxa"/>
            <w:shd w:val="clear" w:color="auto" w:fill="auto"/>
            <w:vAlign w:val="center"/>
          </w:tcPr>
          <w:p w14:paraId="49EF7F47">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976" w:type="dxa"/>
            <w:vAlign w:val="center"/>
          </w:tcPr>
          <w:p w14:paraId="6F6124FD">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694" w:type="dxa"/>
            <w:shd w:val="clear" w:color="auto" w:fill="auto"/>
            <w:vAlign w:val="center"/>
          </w:tcPr>
          <w:p w14:paraId="27899BEE">
            <w:pPr>
              <w:wordWrap w:val="0"/>
              <w:jc w:val="center"/>
              <w:rPr>
                <w:rFonts w:hint="default" w:ascii="Times New Roman" w:hAnsi="Times New Roman" w:cs="Times New Roman"/>
                <w:kern w:val="0"/>
                <w:sz w:val="15"/>
                <w:szCs w:val="15"/>
                <w:highlight w:val="none"/>
              </w:rPr>
            </w:pPr>
            <w:r>
              <w:rPr>
                <w:rStyle w:val="673"/>
                <w:rFonts w:hint="default" w:ascii="Times New Roman" w:hAnsi="Times New Roman" w:cs="Times New Roman"/>
                <w:color w:val="auto"/>
                <w:sz w:val="15"/>
                <w:szCs w:val="15"/>
                <w:highlight w:val="none"/>
              </w:rPr>
              <w:t>/</w:t>
            </w:r>
          </w:p>
        </w:tc>
        <w:tc>
          <w:tcPr>
            <w:tcW w:w="1207" w:type="dxa"/>
            <w:shd w:val="clear" w:color="auto" w:fill="auto"/>
            <w:vAlign w:val="center"/>
          </w:tcPr>
          <w:p w14:paraId="0367AA2B">
            <w:pPr>
              <w:wordWrap w:val="0"/>
              <w:jc w:val="center"/>
              <w:rPr>
                <w:rStyle w:val="673"/>
                <w:rFonts w:hint="default" w:ascii="Times New Roman" w:hAnsi="Times New Roman" w:cs="Times New Roman"/>
                <w:color w:val="auto"/>
                <w:sz w:val="15"/>
                <w:szCs w:val="15"/>
                <w:highlight w:val="none"/>
              </w:rPr>
            </w:pPr>
            <w:r>
              <w:rPr>
                <w:rStyle w:val="673"/>
                <w:rFonts w:hint="default" w:ascii="Times New Roman" w:hAnsi="Times New Roman" w:cs="Times New Roman"/>
                <w:color w:val="auto"/>
                <w:sz w:val="15"/>
                <w:szCs w:val="15"/>
                <w:highlight w:val="none"/>
              </w:rPr>
              <w:t>/</w:t>
            </w:r>
          </w:p>
        </w:tc>
        <w:tc>
          <w:tcPr>
            <w:tcW w:w="1131" w:type="dxa"/>
            <w:shd w:val="clear" w:color="auto" w:fill="auto"/>
            <w:vAlign w:val="center"/>
          </w:tcPr>
          <w:p w14:paraId="69A45149">
            <w:pPr>
              <w:keepNext w:val="0"/>
              <w:keepLines w:val="0"/>
              <w:widowControl/>
              <w:suppressLineNumbers w:val="0"/>
              <w:jc w:val="center"/>
              <w:textAlignment w:val="center"/>
              <w:rPr>
                <w:rFonts w:hint="default" w:ascii="Times New Roman" w:hAnsi="Times New Roman" w:eastAsia="宋体" w:cs="Times New Roman"/>
                <w:kern w:val="2"/>
                <w:sz w:val="15"/>
                <w:szCs w:val="15"/>
                <w:highlight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9.06E-06</w:t>
            </w:r>
          </w:p>
        </w:tc>
      </w:tr>
      <w:tr w14:paraId="33222C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970" w:type="dxa"/>
            <w:vMerge w:val="continue"/>
            <w:vAlign w:val="center"/>
          </w:tcPr>
          <w:p w14:paraId="67C090CD">
            <w:pPr>
              <w:wordWrap w:val="0"/>
              <w:jc w:val="center"/>
              <w:rPr>
                <w:rFonts w:hint="default" w:ascii="Times New Roman" w:hAnsi="Times New Roman" w:cs="Times New Roman"/>
                <w:kern w:val="0"/>
                <w:sz w:val="15"/>
                <w:szCs w:val="15"/>
                <w:highlight w:val="none"/>
              </w:rPr>
            </w:pPr>
          </w:p>
        </w:tc>
        <w:tc>
          <w:tcPr>
            <w:tcW w:w="835" w:type="dxa"/>
            <w:vMerge w:val="continue"/>
            <w:vAlign w:val="center"/>
          </w:tcPr>
          <w:p w14:paraId="27498F81">
            <w:pPr>
              <w:wordWrap w:val="0"/>
              <w:jc w:val="center"/>
              <w:rPr>
                <w:rFonts w:hint="default" w:ascii="Times New Roman" w:hAnsi="Times New Roman" w:cs="Times New Roman"/>
                <w:kern w:val="0"/>
                <w:sz w:val="15"/>
                <w:szCs w:val="15"/>
                <w:highlight w:val="none"/>
              </w:rPr>
            </w:pPr>
          </w:p>
        </w:tc>
        <w:tc>
          <w:tcPr>
            <w:tcW w:w="841" w:type="dxa"/>
            <w:vMerge w:val="continue"/>
            <w:vAlign w:val="center"/>
          </w:tcPr>
          <w:p w14:paraId="33330D76">
            <w:pPr>
              <w:wordWrap w:val="0"/>
              <w:jc w:val="center"/>
              <w:rPr>
                <w:rFonts w:hint="default" w:ascii="Times New Roman" w:hAnsi="Times New Roman" w:cs="Times New Roman"/>
                <w:kern w:val="0"/>
                <w:sz w:val="15"/>
                <w:szCs w:val="15"/>
                <w:highlight w:val="none"/>
              </w:rPr>
            </w:pPr>
          </w:p>
        </w:tc>
        <w:tc>
          <w:tcPr>
            <w:tcW w:w="1115" w:type="dxa"/>
            <w:shd w:val="clear" w:color="auto" w:fill="auto"/>
            <w:vAlign w:val="center"/>
          </w:tcPr>
          <w:p w14:paraId="5D75FC79">
            <w:pPr>
              <w:keepNext w:val="0"/>
              <w:keepLines w:val="0"/>
              <w:widowControl/>
              <w:suppressLineNumbers w:val="0"/>
              <w:jc w:val="center"/>
              <w:textAlignment w:val="center"/>
              <w:rPr>
                <w:rFonts w:hint="default" w:ascii="Times New Roman" w:hAnsi="Times New Roman" w:eastAsia="宋体" w:cs="Times New Roman"/>
                <w:kern w:val="0"/>
                <w:sz w:val="15"/>
                <w:szCs w:val="15"/>
                <w:highlight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三氯甲烷</w:t>
            </w:r>
          </w:p>
        </w:tc>
        <w:tc>
          <w:tcPr>
            <w:tcW w:w="854" w:type="dxa"/>
            <w:shd w:val="clear" w:color="auto" w:fill="auto"/>
            <w:vAlign w:val="center"/>
          </w:tcPr>
          <w:p w14:paraId="1A8ABD13">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1051" w:type="dxa"/>
            <w:shd w:val="clear" w:color="auto" w:fill="auto"/>
            <w:vAlign w:val="center"/>
          </w:tcPr>
          <w:p w14:paraId="256406FA">
            <w:pPr>
              <w:wordWrap w:val="0"/>
              <w:jc w:val="center"/>
              <w:rPr>
                <w:rStyle w:val="673"/>
                <w:rFonts w:hint="default" w:ascii="Times New Roman" w:hAnsi="Times New Roman" w:cs="Times New Roman"/>
                <w:color w:val="auto"/>
                <w:sz w:val="15"/>
                <w:szCs w:val="15"/>
                <w:highlight w:val="none"/>
              </w:rPr>
            </w:pPr>
            <w:r>
              <w:rPr>
                <w:rStyle w:val="673"/>
                <w:rFonts w:hint="default" w:ascii="Times New Roman" w:hAnsi="Times New Roman" w:cs="Times New Roman"/>
                <w:color w:val="auto"/>
                <w:sz w:val="15"/>
                <w:szCs w:val="15"/>
                <w:highlight w:val="none"/>
              </w:rPr>
              <w:t>/</w:t>
            </w:r>
          </w:p>
        </w:tc>
        <w:tc>
          <w:tcPr>
            <w:tcW w:w="1131" w:type="dxa"/>
            <w:shd w:val="clear" w:color="auto" w:fill="auto"/>
            <w:vAlign w:val="center"/>
          </w:tcPr>
          <w:p w14:paraId="079A9BD5">
            <w:pPr>
              <w:wordWrap w:val="0"/>
              <w:jc w:val="center"/>
              <w:rPr>
                <w:rStyle w:val="673"/>
                <w:rFonts w:hint="default" w:ascii="Times New Roman" w:hAnsi="Times New Roman" w:cs="Times New Roman"/>
                <w:color w:val="auto"/>
                <w:sz w:val="15"/>
                <w:szCs w:val="15"/>
                <w:highlight w:val="none"/>
              </w:rPr>
            </w:pPr>
            <w:r>
              <w:rPr>
                <w:rStyle w:val="673"/>
                <w:rFonts w:hint="default" w:ascii="Times New Roman" w:hAnsi="Times New Roman" w:cs="Times New Roman"/>
                <w:color w:val="auto"/>
                <w:sz w:val="15"/>
                <w:szCs w:val="15"/>
                <w:highlight w:val="none"/>
              </w:rPr>
              <w:t>/</w:t>
            </w:r>
          </w:p>
        </w:tc>
        <w:tc>
          <w:tcPr>
            <w:tcW w:w="1147" w:type="dxa"/>
            <w:shd w:val="clear" w:color="auto" w:fill="auto"/>
            <w:vAlign w:val="center"/>
          </w:tcPr>
          <w:p w14:paraId="47A7D498">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1253" w:type="dxa"/>
            <w:shd w:val="clear" w:color="auto" w:fill="auto"/>
            <w:vAlign w:val="center"/>
          </w:tcPr>
          <w:p w14:paraId="4A6D7196">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976" w:type="dxa"/>
            <w:vAlign w:val="center"/>
          </w:tcPr>
          <w:p w14:paraId="4E572572">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694" w:type="dxa"/>
            <w:shd w:val="clear" w:color="auto" w:fill="auto"/>
            <w:vAlign w:val="center"/>
          </w:tcPr>
          <w:p w14:paraId="6633B073">
            <w:pPr>
              <w:wordWrap w:val="0"/>
              <w:jc w:val="center"/>
              <w:rPr>
                <w:rFonts w:hint="default" w:ascii="Times New Roman" w:hAnsi="Times New Roman" w:cs="Times New Roman"/>
                <w:kern w:val="0"/>
                <w:sz w:val="15"/>
                <w:szCs w:val="15"/>
                <w:highlight w:val="none"/>
              </w:rPr>
            </w:pPr>
            <w:r>
              <w:rPr>
                <w:rStyle w:val="673"/>
                <w:rFonts w:hint="default" w:ascii="Times New Roman" w:hAnsi="Times New Roman" w:cs="Times New Roman"/>
                <w:color w:val="auto"/>
                <w:sz w:val="15"/>
                <w:szCs w:val="15"/>
                <w:highlight w:val="none"/>
              </w:rPr>
              <w:t>/</w:t>
            </w:r>
          </w:p>
        </w:tc>
        <w:tc>
          <w:tcPr>
            <w:tcW w:w="1207" w:type="dxa"/>
            <w:shd w:val="clear" w:color="auto" w:fill="auto"/>
            <w:vAlign w:val="center"/>
          </w:tcPr>
          <w:p w14:paraId="431B296D">
            <w:pPr>
              <w:wordWrap w:val="0"/>
              <w:jc w:val="center"/>
              <w:rPr>
                <w:rStyle w:val="673"/>
                <w:rFonts w:hint="default" w:ascii="Times New Roman" w:hAnsi="Times New Roman" w:cs="Times New Roman"/>
                <w:color w:val="auto"/>
                <w:sz w:val="15"/>
                <w:szCs w:val="15"/>
                <w:highlight w:val="none"/>
              </w:rPr>
            </w:pPr>
            <w:r>
              <w:rPr>
                <w:rStyle w:val="673"/>
                <w:rFonts w:hint="default" w:ascii="Times New Roman" w:hAnsi="Times New Roman" w:cs="Times New Roman"/>
                <w:color w:val="auto"/>
                <w:sz w:val="15"/>
                <w:szCs w:val="15"/>
                <w:highlight w:val="none"/>
              </w:rPr>
              <w:t>/</w:t>
            </w:r>
          </w:p>
        </w:tc>
        <w:tc>
          <w:tcPr>
            <w:tcW w:w="1131" w:type="dxa"/>
            <w:shd w:val="clear" w:color="auto" w:fill="auto"/>
            <w:vAlign w:val="center"/>
          </w:tcPr>
          <w:p w14:paraId="02021062">
            <w:pPr>
              <w:keepNext w:val="0"/>
              <w:keepLines w:val="0"/>
              <w:widowControl/>
              <w:suppressLineNumbers w:val="0"/>
              <w:jc w:val="center"/>
              <w:textAlignment w:val="center"/>
              <w:rPr>
                <w:rFonts w:hint="default" w:ascii="Times New Roman" w:hAnsi="Times New Roman" w:eastAsia="宋体" w:cs="Times New Roman"/>
                <w:kern w:val="2"/>
                <w:sz w:val="15"/>
                <w:szCs w:val="15"/>
                <w:highlight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9.93E-05</w:t>
            </w:r>
          </w:p>
        </w:tc>
      </w:tr>
      <w:tr w14:paraId="5D53DB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970" w:type="dxa"/>
            <w:vMerge w:val="continue"/>
            <w:vAlign w:val="center"/>
          </w:tcPr>
          <w:p w14:paraId="07833AC2">
            <w:pPr>
              <w:wordWrap w:val="0"/>
              <w:jc w:val="center"/>
              <w:rPr>
                <w:rFonts w:hint="default" w:ascii="Times New Roman" w:hAnsi="Times New Roman" w:cs="Times New Roman"/>
                <w:kern w:val="0"/>
                <w:sz w:val="15"/>
                <w:szCs w:val="15"/>
                <w:highlight w:val="none"/>
              </w:rPr>
            </w:pPr>
          </w:p>
        </w:tc>
        <w:tc>
          <w:tcPr>
            <w:tcW w:w="835" w:type="dxa"/>
            <w:vMerge w:val="continue"/>
            <w:vAlign w:val="center"/>
          </w:tcPr>
          <w:p w14:paraId="0045DA7C">
            <w:pPr>
              <w:wordWrap w:val="0"/>
              <w:jc w:val="center"/>
              <w:rPr>
                <w:rFonts w:hint="default" w:ascii="Times New Roman" w:hAnsi="Times New Roman" w:cs="Times New Roman"/>
                <w:kern w:val="0"/>
                <w:sz w:val="15"/>
                <w:szCs w:val="15"/>
                <w:highlight w:val="none"/>
              </w:rPr>
            </w:pPr>
          </w:p>
        </w:tc>
        <w:tc>
          <w:tcPr>
            <w:tcW w:w="841" w:type="dxa"/>
            <w:vMerge w:val="continue"/>
            <w:vAlign w:val="center"/>
          </w:tcPr>
          <w:p w14:paraId="55726C4A">
            <w:pPr>
              <w:wordWrap w:val="0"/>
              <w:jc w:val="center"/>
              <w:rPr>
                <w:rFonts w:hint="default" w:ascii="Times New Roman" w:hAnsi="Times New Roman" w:cs="Times New Roman"/>
                <w:kern w:val="0"/>
                <w:sz w:val="15"/>
                <w:szCs w:val="15"/>
                <w:highlight w:val="none"/>
              </w:rPr>
            </w:pPr>
          </w:p>
        </w:tc>
        <w:tc>
          <w:tcPr>
            <w:tcW w:w="1115" w:type="dxa"/>
            <w:shd w:val="clear" w:color="auto" w:fill="auto"/>
            <w:vAlign w:val="center"/>
          </w:tcPr>
          <w:p w14:paraId="4A941E25">
            <w:pPr>
              <w:keepNext w:val="0"/>
              <w:keepLines w:val="0"/>
              <w:widowControl/>
              <w:suppressLineNumbers w:val="0"/>
              <w:jc w:val="center"/>
              <w:textAlignment w:val="center"/>
              <w:rPr>
                <w:rFonts w:hint="default" w:ascii="Times New Roman" w:hAnsi="Times New Roman" w:eastAsia="宋体" w:cs="Times New Roman"/>
                <w:kern w:val="0"/>
                <w:sz w:val="15"/>
                <w:szCs w:val="15"/>
                <w:highlight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非甲烷总烃</w:t>
            </w:r>
          </w:p>
        </w:tc>
        <w:tc>
          <w:tcPr>
            <w:tcW w:w="854" w:type="dxa"/>
            <w:shd w:val="clear" w:color="auto" w:fill="auto"/>
            <w:vAlign w:val="center"/>
          </w:tcPr>
          <w:p w14:paraId="7AFA8F5E">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1051" w:type="dxa"/>
            <w:shd w:val="clear" w:color="auto" w:fill="auto"/>
            <w:vAlign w:val="center"/>
          </w:tcPr>
          <w:p w14:paraId="4196FCFF">
            <w:pPr>
              <w:wordWrap w:val="0"/>
              <w:jc w:val="center"/>
              <w:rPr>
                <w:rStyle w:val="673"/>
                <w:rFonts w:hint="default" w:ascii="Times New Roman" w:hAnsi="Times New Roman" w:cs="Times New Roman"/>
                <w:color w:val="auto"/>
                <w:sz w:val="15"/>
                <w:szCs w:val="15"/>
                <w:highlight w:val="none"/>
              </w:rPr>
            </w:pPr>
            <w:r>
              <w:rPr>
                <w:rStyle w:val="673"/>
                <w:rFonts w:hint="default" w:ascii="Times New Roman" w:hAnsi="Times New Roman" w:cs="Times New Roman"/>
                <w:color w:val="auto"/>
                <w:sz w:val="15"/>
                <w:szCs w:val="15"/>
                <w:highlight w:val="none"/>
              </w:rPr>
              <w:t>/</w:t>
            </w:r>
          </w:p>
        </w:tc>
        <w:tc>
          <w:tcPr>
            <w:tcW w:w="1131" w:type="dxa"/>
            <w:shd w:val="clear" w:color="auto" w:fill="auto"/>
            <w:vAlign w:val="center"/>
          </w:tcPr>
          <w:p w14:paraId="5AE02665">
            <w:pPr>
              <w:wordWrap w:val="0"/>
              <w:jc w:val="center"/>
              <w:rPr>
                <w:rStyle w:val="673"/>
                <w:rFonts w:hint="default" w:ascii="Times New Roman" w:hAnsi="Times New Roman" w:cs="Times New Roman"/>
                <w:color w:val="auto"/>
                <w:sz w:val="15"/>
                <w:szCs w:val="15"/>
                <w:highlight w:val="none"/>
              </w:rPr>
            </w:pPr>
            <w:r>
              <w:rPr>
                <w:rStyle w:val="673"/>
                <w:rFonts w:hint="default" w:ascii="Times New Roman" w:hAnsi="Times New Roman" w:cs="Times New Roman"/>
                <w:color w:val="auto"/>
                <w:sz w:val="15"/>
                <w:szCs w:val="15"/>
                <w:highlight w:val="none"/>
              </w:rPr>
              <w:t>/</w:t>
            </w:r>
          </w:p>
        </w:tc>
        <w:tc>
          <w:tcPr>
            <w:tcW w:w="1147" w:type="dxa"/>
            <w:shd w:val="clear" w:color="auto" w:fill="auto"/>
            <w:vAlign w:val="center"/>
          </w:tcPr>
          <w:p w14:paraId="346BBBC2">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1253" w:type="dxa"/>
            <w:shd w:val="clear" w:color="auto" w:fill="auto"/>
            <w:vAlign w:val="center"/>
          </w:tcPr>
          <w:p w14:paraId="56E978AA">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976" w:type="dxa"/>
            <w:vAlign w:val="center"/>
          </w:tcPr>
          <w:p w14:paraId="37730B0D">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694" w:type="dxa"/>
            <w:shd w:val="clear" w:color="auto" w:fill="auto"/>
            <w:vAlign w:val="center"/>
          </w:tcPr>
          <w:p w14:paraId="1CE3A3EF">
            <w:pPr>
              <w:wordWrap w:val="0"/>
              <w:jc w:val="center"/>
              <w:rPr>
                <w:rFonts w:hint="default" w:ascii="Times New Roman" w:hAnsi="Times New Roman" w:cs="Times New Roman"/>
                <w:kern w:val="0"/>
                <w:sz w:val="15"/>
                <w:szCs w:val="15"/>
                <w:highlight w:val="none"/>
              </w:rPr>
            </w:pPr>
            <w:r>
              <w:rPr>
                <w:rStyle w:val="673"/>
                <w:rFonts w:hint="default" w:ascii="Times New Roman" w:hAnsi="Times New Roman" w:cs="Times New Roman"/>
                <w:color w:val="auto"/>
                <w:sz w:val="15"/>
                <w:szCs w:val="15"/>
                <w:highlight w:val="none"/>
              </w:rPr>
              <w:t>/</w:t>
            </w:r>
          </w:p>
        </w:tc>
        <w:tc>
          <w:tcPr>
            <w:tcW w:w="1207" w:type="dxa"/>
            <w:shd w:val="clear" w:color="auto" w:fill="auto"/>
            <w:vAlign w:val="center"/>
          </w:tcPr>
          <w:p w14:paraId="78C7FAE0">
            <w:pPr>
              <w:wordWrap w:val="0"/>
              <w:jc w:val="center"/>
              <w:rPr>
                <w:rStyle w:val="673"/>
                <w:rFonts w:hint="default" w:ascii="Times New Roman" w:hAnsi="Times New Roman" w:cs="Times New Roman"/>
                <w:color w:val="auto"/>
                <w:sz w:val="15"/>
                <w:szCs w:val="15"/>
                <w:highlight w:val="none"/>
              </w:rPr>
            </w:pPr>
            <w:r>
              <w:rPr>
                <w:rStyle w:val="673"/>
                <w:rFonts w:hint="default" w:ascii="Times New Roman" w:hAnsi="Times New Roman" w:cs="Times New Roman"/>
                <w:color w:val="auto"/>
                <w:sz w:val="15"/>
                <w:szCs w:val="15"/>
                <w:highlight w:val="none"/>
              </w:rPr>
              <w:t>/</w:t>
            </w:r>
          </w:p>
        </w:tc>
        <w:tc>
          <w:tcPr>
            <w:tcW w:w="1131" w:type="dxa"/>
            <w:shd w:val="clear" w:color="auto" w:fill="auto"/>
            <w:vAlign w:val="center"/>
          </w:tcPr>
          <w:p w14:paraId="3C31A905">
            <w:pPr>
              <w:keepNext w:val="0"/>
              <w:keepLines w:val="0"/>
              <w:widowControl/>
              <w:suppressLineNumbers w:val="0"/>
              <w:jc w:val="center"/>
              <w:textAlignment w:val="center"/>
              <w:rPr>
                <w:rFonts w:hint="default" w:ascii="Times New Roman" w:hAnsi="Times New Roman" w:eastAsia="宋体" w:cs="Times New Roman"/>
                <w:kern w:val="2"/>
                <w:sz w:val="15"/>
                <w:szCs w:val="15"/>
                <w:highlight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0.00214</w:t>
            </w:r>
          </w:p>
        </w:tc>
      </w:tr>
      <w:tr w14:paraId="30C37D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970" w:type="dxa"/>
            <w:vMerge w:val="continue"/>
            <w:vAlign w:val="center"/>
          </w:tcPr>
          <w:p w14:paraId="722256C3">
            <w:pPr>
              <w:wordWrap w:val="0"/>
              <w:jc w:val="center"/>
              <w:rPr>
                <w:rFonts w:hint="default" w:ascii="Times New Roman" w:hAnsi="Times New Roman" w:cs="Times New Roman"/>
                <w:kern w:val="0"/>
                <w:sz w:val="15"/>
                <w:szCs w:val="15"/>
                <w:highlight w:val="none"/>
              </w:rPr>
            </w:pPr>
          </w:p>
        </w:tc>
        <w:tc>
          <w:tcPr>
            <w:tcW w:w="835" w:type="dxa"/>
            <w:vMerge w:val="continue"/>
            <w:vAlign w:val="center"/>
          </w:tcPr>
          <w:p w14:paraId="2BDBD9C7">
            <w:pPr>
              <w:wordWrap w:val="0"/>
              <w:jc w:val="center"/>
              <w:rPr>
                <w:rFonts w:hint="default" w:ascii="Times New Roman" w:hAnsi="Times New Roman" w:cs="Times New Roman"/>
                <w:kern w:val="0"/>
                <w:sz w:val="15"/>
                <w:szCs w:val="15"/>
                <w:highlight w:val="none"/>
              </w:rPr>
            </w:pPr>
          </w:p>
        </w:tc>
        <w:tc>
          <w:tcPr>
            <w:tcW w:w="841" w:type="dxa"/>
            <w:vMerge w:val="continue"/>
            <w:vAlign w:val="center"/>
          </w:tcPr>
          <w:p w14:paraId="5C731D32">
            <w:pPr>
              <w:wordWrap w:val="0"/>
              <w:jc w:val="center"/>
              <w:rPr>
                <w:rFonts w:hint="default" w:ascii="Times New Roman" w:hAnsi="Times New Roman" w:cs="Times New Roman"/>
                <w:kern w:val="0"/>
                <w:sz w:val="15"/>
                <w:szCs w:val="15"/>
                <w:highlight w:val="none"/>
              </w:rPr>
            </w:pPr>
          </w:p>
        </w:tc>
        <w:tc>
          <w:tcPr>
            <w:tcW w:w="1115" w:type="dxa"/>
            <w:shd w:val="clear" w:color="auto" w:fill="auto"/>
            <w:vAlign w:val="center"/>
          </w:tcPr>
          <w:p w14:paraId="5AC8C3F3">
            <w:pPr>
              <w:wordWrap w:val="0"/>
              <w:jc w:val="center"/>
              <w:rPr>
                <w:rFonts w:hint="default" w:ascii="Times New Roman" w:hAnsi="Times New Roman" w:eastAsia="宋体" w:cs="Times New Roman"/>
                <w:kern w:val="0"/>
                <w:sz w:val="15"/>
                <w:szCs w:val="15"/>
                <w:highlight w:val="none"/>
                <w:lang w:val="en-US" w:eastAsia="zh-CN" w:bidi="ar-SA"/>
              </w:rPr>
            </w:pPr>
            <w:r>
              <w:rPr>
                <w:rFonts w:hint="default" w:ascii="Times New Roman" w:hAnsi="Times New Roman" w:cs="Times New Roman"/>
                <w:kern w:val="0"/>
                <w:sz w:val="15"/>
                <w:szCs w:val="15"/>
                <w:highlight w:val="none"/>
              </w:rPr>
              <w:t>VOC</w:t>
            </w:r>
            <w:r>
              <w:rPr>
                <w:rFonts w:hint="default" w:ascii="Times New Roman" w:hAnsi="Times New Roman" w:cs="Times New Roman"/>
                <w:kern w:val="0"/>
                <w:sz w:val="15"/>
                <w:szCs w:val="15"/>
                <w:highlight w:val="none"/>
                <w:lang w:val="en-US" w:eastAsia="zh-CN"/>
              </w:rPr>
              <w:t>s</w:t>
            </w:r>
          </w:p>
        </w:tc>
        <w:tc>
          <w:tcPr>
            <w:tcW w:w="854" w:type="dxa"/>
            <w:shd w:val="clear" w:color="auto" w:fill="auto"/>
            <w:vAlign w:val="center"/>
          </w:tcPr>
          <w:p w14:paraId="364B8036">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1051" w:type="dxa"/>
            <w:shd w:val="clear" w:color="auto" w:fill="auto"/>
            <w:vAlign w:val="center"/>
          </w:tcPr>
          <w:p w14:paraId="4C5CB540">
            <w:pPr>
              <w:wordWrap w:val="0"/>
              <w:jc w:val="center"/>
              <w:rPr>
                <w:rFonts w:hint="default" w:ascii="Times New Roman" w:hAnsi="Times New Roman" w:cs="Times New Roman"/>
                <w:kern w:val="0"/>
                <w:sz w:val="15"/>
                <w:szCs w:val="15"/>
                <w:highlight w:val="none"/>
              </w:rPr>
            </w:pPr>
            <w:r>
              <w:rPr>
                <w:rStyle w:val="673"/>
                <w:rFonts w:hint="default" w:ascii="Times New Roman" w:hAnsi="Times New Roman" w:cs="Times New Roman"/>
                <w:color w:val="auto"/>
                <w:sz w:val="15"/>
                <w:szCs w:val="15"/>
                <w:highlight w:val="none"/>
              </w:rPr>
              <w:t>/</w:t>
            </w:r>
          </w:p>
        </w:tc>
        <w:tc>
          <w:tcPr>
            <w:tcW w:w="1131" w:type="dxa"/>
            <w:shd w:val="clear" w:color="auto" w:fill="auto"/>
            <w:vAlign w:val="center"/>
          </w:tcPr>
          <w:p w14:paraId="7FFB6AB4">
            <w:pPr>
              <w:wordWrap w:val="0"/>
              <w:jc w:val="center"/>
              <w:rPr>
                <w:rFonts w:hint="default" w:ascii="Times New Roman" w:hAnsi="Times New Roman" w:cs="Times New Roman"/>
                <w:kern w:val="0"/>
                <w:sz w:val="15"/>
                <w:szCs w:val="15"/>
                <w:highlight w:val="none"/>
              </w:rPr>
            </w:pPr>
            <w:r>
              <w:rPr>
                <w:rStyle w:val="673"/>
                <w:rFonts w:hint="default" w:ascii="Times New Roman" w:hAnsi="Times New Roman" w:cs="Times New Roman"/>
                <w:color w:val="auto"/>
                <w:sz w:val="15"/>
                <w:szCs w:val="15"/>
                <w:highlight w:val="none"/>
              </w:rPr>
              <w:t>/</w:t>
            </w:r>
          </w:p>
        </w:tc>
        <w:tc>
          <w:tcPr>
            <w:tcW w:w="1147" w:type="dxa"/>
            <w:shd w:val="clear" w:color="auto" w:fill="auto"/>
            <w:vAlign w:val="center"/>
          </w:tcPr>
          <w:p w14:paraId="36988B7A">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1253" w:type="dxa"/>
            <w:shd w:val="clear" w:color="auto" w:fill="auto"/>
            <w:vAlign w:val="center"/>
          </w:tcPr>
          <w:p w14:paraId="355FA5A0">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976" w:type="dxa"/>
            <w:vAlign w:val="center"/>
          </w:tcPr>
          <w:p w14:paraId="41561A48">
            <w:pPr>
              <w:wordWrap w:val="0"/>
              <w:jc w:val="center"/>
              <w:rPr>
                <w:rFonts w:hint="default" w:ascii="Times New Roman" w:hAnsi="Times New Roman" w:cs="Times New Roman"/>
                <w:kern w:val="0"/>
                <w:sz w:val="15"/>
                <w:szCs w:val="15"/>
                <w:highlight w:val="none"/>
              </w:rPr>
            </w:pPr>
            <w:r>
              <w:rPr>
                <w:rFonts w:hint="default" w:ascii="Times New Roman" w:hAnsi="Times New Roman" w:cs="Times New Roman"/>
                <w:kern w:val="0"/>
                <w:sz w:val="15"/>
                <w:szCs w:val="15"/>
                <w:highlight w:val="none"/>
              </w:rPr>
              <w:t>/</w:t>
            </w:r>
          </w:p>
        </w:tc>
        <w:tc>
          <w:tcPr>
            <w:tcW w:w="694" w:type="dxa"/>
            <w:shd w:val="clear" w:color="auto" w:fill="auto"/>
            <w:vAlign w:val="center"/>
          </w:tcPr>
          <w:p w14:paraId="1483CAC4">
            <w:pPr>
              <w:wordWrap w:val="0"/>
              <w:jc w:val="center"/>
              <w:rPr>
                <w:rFonts w:hint="default" w:ascii="Times New Roman" w:hAnsi="Times New Roman" w:cs="Times New Roman"/>
                <w:kern w:val="0"/>
                <w:sz w:val="15"/>
                <w:szCs w:val="15"/>
                <w:highlight w:val="none"/>
              </w:rPr>
            </w:pPr>
            <w:r>
              <w:rPr>
                <w:rStyle w:val="673"/>
                <w:rFonts w:hint="default" w:ascii="Times New Roman" w:hAnsi="Times New Roman" w:cs="Times New Roman"/>
                <w:color w:val="auto"/>
                <w:sz w:val="15"/>
                <w:szCs w:val="15"/>
                <w:highlight w:val="none"/>
              </w:rPr>
              <w:t>/</w:t>
            </w:r>
          </w:p>
        </w:tc>
        <w:tc>
          <w:tcPr>
            <w:tcW w:w="1207" w:type="dxa"/>
            <w:shd w:val="clear" w:color="auto" w:fill="auto"/>
            <w:vAlign w:val="center"/>
          </w:tcPr>
          <w:p w14:paraId="21C94A19">
            <w:pPr>
              <w:wordWrap w:val="0"/>
              <w:jc w:val="center"/>
              <w:rPr>
                <w:rFonts w:hint="default" w:ascii="Times New Roman" w:hAnsi="Times New Roman" w:cs="Times New Roman"/>
                <w:kern w:val="0"/>
                <w:sz w:val="15"/>
                <w:szCs w:val="15"/>
                <w:highlight w:val="none"/>
              </w:rPr>
            </w:pPr>
            <w:r>
              <w:rPr>
                <w:rStyle w:val="673"/>
                <w:rFonts w:hint="default" w:ascii="Times New Roman" w:hAnsi="Times New Roman" w:cs="Times New Roman"/>
                <w:color w:val="auto"/>
                <w:sz w:val="15"/>
                <w:szCs w:val="15"/>
                <w:highlight w:val="none"/>
              </w:rPr>
              <w:t>/</w:t>
            </w:r>
          </w:p>
        </w:tc>
        <w:tc>
          <w:tcPr>
            <w:tcW w:w="1131" w:type="dxa"/>
            <w:shd w:val="clear" w:color="auto" w:fill="auto"/>
            <w:vAlign w:val="center"/>
          </w:tcPr>
          <w:p w14:paraId="72FAE509">
            <w:pPr>
              <w:keepNext w:val="0"/>
              <w:keepLines w:val="0"/>
              <w:widowControl/>
              <w:suppressLineNumbers w:val="0"/>
              <w:jc w:val="center"/>
              <w:textAlignment w:val="center"/>
              <w:rPr>
                <w:rFonts w:hint="default" w:ascii="Times New Roman" w:hAnsi="Times New Roman" w:eastAsia="宋体" w:cs="Times New Roman"/>
                <w:kern w:val="0"/>
                <w:sz w:val="15"/>
                <w:szCs w:val="15"/>
                <w:highlight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0.00283</w:t>
            </w:r>
          </w:p>
        </w:tc>
      </w:tr>
      <w:bookmarkEnd w:id="17"/>
    </w:tbl>
    <w:p w14:paraId="09AB77CC">
      <w:pPr>
        <w:rPr>
          <w:highlight w:val="yellow"/>
          <w:lang w:val="zh-CN"/>
        </w:rPr>
        <w:sectPr>
          <w:pgSz w:w="16838" w:h="11906" w:orient="landscape"/>
          <w:pgMar w:top="1531" w:right="1701" w:bottom="1531" w:left="1701" w:header="851" w:footer="851" w:gutter="0"/>
          <w:cols w:space="720" w:num="1"/>
          <w:docGrid w:linePitch="312" w:charSpace="0"/>
        </w:sectPr>
      </w:pPr>
    </w:p>
    <w:tbl>
      <w:tblPr>
        <w:tblStyle w:val="8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266"/>
        <w:gridCol w:w="8621"/>
      </w:tblGrid>
      <w:tr w14:paraId="7201AA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6" w:type="dxa"/>
            <w:tcMar>
              <w:left w:w="28" w:type="dxa"/>
              <w:right w:w="28" w:type="dxa"/>
            </w:tcMar>
            <w:vAlign w:val="center"/>
          </w:tcPr>
          <w:p w14:paraId="210855DA">
            <w:pPr>
              <w:adjustRightInd w:val="0"/>
              <w:snapToGrid w:val="0"/>
              <w:jc w:val="center"/>
              <w:rPr>
                <w:bCs/>
                <w:szCs w:val="21"/>
                <w:highlight w:val="none"/>
              </w:rPr>
            </w:pPr>
            <w:r>
              <w:rPr>
                <w:bCs/>
                <w:szCs w:val="21"/>
                <w:highlight w:val="none"/>
              </w:rPr>
              <w:t>运营</w:t>
            </w:r>
          </w:p>
          <w:p w14:paraId="245FA294">
            <w:pPr>
              <w:adjustRightInd w:val="0"/>
              <w:snapToGrid w:val="0"/>
              <w:jc w:val="center"/>
              <w:rPr>
                <w:bCs/>
                <w:szCs w:val="21"/>
                <w:highlight w:val="none"/>
              </w:rPr>
            </w:pPr>
            <w:r>
              <w:rPr>
                <w:bCs/>
                <w:szCs w:val="21"/>
                <w:highlight w:val="none"/>
              </w:rPr>
              <w:t>期环</w:t>
            </w:r>
          </w:p>
          <w:p w14:paraId="1B7ED5FA">
            <w:pPr>
              <w:adjustRightInd w:val="0"/>
              <w:snapToGrid w:val="0"/>
              <w:jc w:val="center"/>
              <w:rPr>
                <w:bCs/>
                <w:szCs w:val="21"/>
                <w:highlight w:val="none"/>
              </w:rPr>
            </w:pPr>
            <w:r>
              <w:rPr>
                <w:bCs/>
                <w:szCs w:val="21"/>
                <w:highlight w:val="none"/>
              </w:rPr>
              <w:t>境影</w:t>
            </w:r>
          </w:p>
          <w:p w14:paraId="2F35ED25">
            <w:pPr>
              <w:adjustRightInd w:val="0"/>
              <w:snapToGrid w:val="0"/>
              <w:jc w:val="center"/>
              <w:rPr>
                <w:bCs/>
                <w:szCs w:val="21"/>
                <w:highlight w:val="none"/>
              </w:rPr>
            </w:pPr>
            <w:r>
              <w:rPr>
                <w:bCs/>
                <w:szCs w:val="21"/>
                <w:highlight w:val="none"/>
              </w:rPr>
              <w:t>响和</w:t>
            </w:r>
          </w:p>
          <w:p w14:paraId="23EC300F">
            <w:pPr>
              <w:adjustRightInd w:val="0"/>
              <w:snapToGrid w:val="0"/>
              <w:jc w:val="center"/>
              <w:rPr>
                <w:bCs/>
                <w:szCs w:val="21"/>
                <w:highlight w:val="none"/>
              </w:rPr>
            </w:pPr>
            <w:r>
              <w:rPr>
                <w:bCs/>
                <w:szCs w:val="21"/>
                <w:highlight w:val="none"/>
              </w:rPr>
              <w:t>保护</w:t>
            </w:r>
          </w:p>
          <w:p w14:paraId="05F130E8">
            <w:pPr>
              <w:adjustRightInd w:val="0"/>
              <w:snapToGrid w:val="0"/>
              <w:jc w:val="center"/>
              <w:rPr>
                <w:bCs/>
                <w:szCs w:val="21"/>
                <w:highlight w:val="yellow"/>
              </w:rPr>
            </w:pPr>
            <w:r>
              <w:rPr>
                <w:bCs/>
                <w:szCs w:val="21"/>
                <w:highlight w:val="none"/>
              </w:rPr>
              <w:t>措施</w:t>
            </w:r>
          </w:p>
        </w:tc>
        <w:tc>
          <w:tcPr>
            <w:tcW w:w="8558" w:type="dxa"/>
            <w:vAlign w:val="center"/>
          </w:tcPr>
          <w:p w14:paraId="449446F4">
            <w:pPr>
              <w:spacing w:line="360" w:lineRule="auto"/>
              <w:ind w:firstLine="420" w:firstLineChars="200"/>
              <w:rPr>
                <w:highlight w:val="none"/>
              </w:rPr>
            </w:pPr>
            <w:r>
              <w:rPr>
                <w:rFonts w:hint="eastAsia"/>
                <w:highlight w:val="none"/>
              </w:rPr>
              <w:t>本</w:t>
            </w:r>
            <w:r>
              <w:rPr>
                <w:highlight w:val="none"/>
              </w:rPr>
              <w:t>项目非正常工况可能性主要为</w:t>
            </w:r>
            <w:r>
              <w:rPr>
                <w:rFonts w:hint="eastAsia"/>
                <w:highlight w:val="none"/>
              </w:rPr>
              <w:t>废气</w:t>
            </w:r>
            <w:r>
              <w:rPr>
                <w:highlight w:val="none"/>
              </w:rPr>
              <w:t>处理系统发生非正常运行，即处理效率下降一半的情况计，则非正常工况下废气排放源强见下表。</w:t>
            </w:r>
          </w:p>
          <w:p w14:paraId="2D05E211">
            <w:pPr>
              <w:pStyle w:val="505"/>
              <w:numPr>
                <w:ilvl w:val="0"/>
                <w:numId w:val="27"/>
              </w:numPr>
              <w:adjustRightInd w:val="0"/>
              <w:snapToGrid w:val="0"/>
              <w:ind w:firstLineChars="0"/>
              <w:jc w:val="center"/>
              <w:rPr>
                <w:rFonts w:cs="宋体"/>
                <w:b/>
                <w:bCs/>
                <w:sz w:val="21"/>
                <w:szCs w:val="21"/>
                <w:highlight w:val="none"/>
                <w:lang w:val="en-US"/>
              </w:rPr>
            </w:pPr>
            <w:r>
              <w:rPr>
                <w:rFonts w:hint="eastAsia" w:cs="宋体"/>
                <w:b/>
                <w:bCs/>
                <w:sz w:val="21"/>
                <w:szCs w:val="21"/>
                <w:highlight w:val="none"/>
              </w:rPr>
              <w:t>污染</w:t>
            </w:r>
            <w:r>
              <w:rPr>
                <w:rFonts w:cs="宋体"/>
                <w:b/>
                <w:bCs/>
                <w:sz w:val="21"/>
                <w:szCs w:val="21"/>
                <w:highlight w:val="none"/>
              </w:rPr>
              <w:t>源非正常排放量核算表</w:t>
            </w:r>
          </w:p>
          <w:tbl>
            <w:tblPr>
              <w:tblStyle w:val="88"/>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13"/>
              <w:gridCol w:w="1263"/>
              <w:gridCol w:w="1414"/>
              <w:gridCol w:w="983"/>
              <w:gridCol w:w="1064"/>
              <w:gridCol w:w="851"/>
              <w:gridCol w:w="851"/>
              <w:gridCol w:w="1056"/>
            </w:tblGrid>
            <w:tr w14:paraId="624662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913" w:type="dxa"/>
                  <w:vMerge w:val="restart"/>
                  <w:shd w:val="clear" w:color="auto" w:fill="auto"/>
                  <w:noWrap/>
                  <w:vAlign w:val="center"/>
                </w:tcPr>
                <w:p w14:paraId="6EDAD3A8">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非正常排放源</w:t>
                  </w:r>
                </w:p>
              </w:tc>
              <w:tc>
                <w:tcPr>
                  <w:tcW w:w="1263" w:type="dxa"/>
                  <w:vMerge w:val="restart"/>
                  <w:shd w:val="clear" w:color="auto" w:fill="auto"/>
                  <w:vAlign w:val="center"/>
                </w:tcPr>
                <w:p w14:paraId="76896A1E">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非正常排放原因</w:t>
                  </w:r>
                </w:p>
              </w:tc>
              <w:tc>
                <w:tcPr>
                  <w:tcW w:w="3461" w:type="dxa"/>
                  <w:gridSpan w:val="3"/>
                  <w:shd w:val="clear" w:color="auto" w:fill="auto"/>
                  <w:vAlign w:val="center"/>
                </w:tcPr>
                <w:p w14:paraId="11B28D2F">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非正常排放量</w:t>
                  </w:r>
                </w:p>
              </w:tc>
              <w:tc>
                <w:tcPr>
                  <w:tcW w:w="851" w:type="dxa"/>
                  <w:shd w:val="clear" w:color="auto" w:fill="auto"/>
                  <w:vAlign w:val="center"/>
                </w:tcPr>
                <w:p w14:paraId="42F66182">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单次持续时间</w:t>
                  </w:r>
                </w:p>
              </w:tc>
              <w:tc>
                <w:tcPr>
                  <w:tcW w:w="851" w:type="dxa"/>
                  <w:shd w:val="clear" w:color="auto" w:fill="auto"/>
                  <w:vAlign w:val="center"/>
                </w:tcPr>
                <w:p w14:paraId="40AFAD64">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年发生频次</w:t>
                  </w:r>
                </w:p>
              </w:tc>
              <w:tc>
                <w:tcPr>
                  <w:tcW w:w="1056" w:type="dxa"/>
                  <w:vMerge w:val="restart"/>
                  <w:shd w:val="clear" w:color="auto" w:fill="auto"/>
                  <w:vAlign w:val="center"/>
                </w:tcPr>
                <w:p w14:paraId="40190334">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应对措施</w:t>
                  </w:r>
                </w:p>
              </w:tc>
            </w:tr>
            <w:tr w14:paraId="671E0D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913" w:type="dxa"/>
                  <w:vMerge w:val="continue"/>
                  <w:vAlign w:val="center"/>
                </w:tcPr>
                <w:p w14:paraId="7F5C5181">
                  <w:pPr>
                    <w:widowControl/>
                    <w:jc w:val="left"/>
                    <w:rPr>
                      <w:rFonts w:hint="default" w:ascii="Times New Roman" w:hAnsi="Times New Roman" w:cs="Times New Roman"/>
                      <w:kern w:val="0"/>
                      <w:sz w:val="16"/>
                      <w:szCs w:val="16"/>
                      <w:highlight w:val="none"/>
                    </w:rPr>
                  </w:pPr>
                </w:p>
              </w:tc>
              <w:tc>
                <w:tcPr>
                  <w:tcW w:w="1263" w:type="dxa"/>
                  <w:vMerge w:val="continue"/>
                  <w:vAlign w:val="center"/>
                </w:tcPr>
                <w:p w14:paraId="3F0DDBE2">
                  <w:pPr>
                    <w:widowControl/>
                    <w:jc w:val="left"/>
                    <w:rPr>
                      <w:rFonts w:hint="default" w:ascii="Times New Roman" w:hAnsi="Times New Roman" w:cs="Times New Roman"/>
                      <w:kern w:val="0"/>
                      <w:sz w:val="16"/>
                      <w:szCs w:val="16"/>
                      <w:highlight w:val="none"/>
                    </w:rPr>
                  </w:pPr>
                </w:p>
              </w:tc>
              <w:tc>
                <w:tcPr>
                  <w:tcW w:w="1414" w:type="dxa"/>
                  <w:shd w:val="clear" w:color="auto" w:fill="auto"/>
                  <w:vAlign w:val="center"/>
                </w:tcPr>
                <w:p w14:paraId="26CFE9F4">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污染物名称</w:t>
                  </w:r>
                </w:p>
              </w:tc>
              <w:tc>
                <w:tcPr>
                  <w:tcW w:w="983" w:type="dxa"/>
                  <w:shd w:val="clear" w:color="auto" w:fill="auto"/>
                  <w:vAlign w:val="center"/>
                </w:tcPr>
                <w:p w14:paraId="6ED08B65">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排放浓度/mg/m</w:t>
                  </w:r>
                  <w:r>
                    <w:rPr>
                      <w:rFonts w:hint="default" w:ascii="Times New Roman" w:hAnsi="Times New Roman" w:cs="Times New Roman"/>
                      <w:kern w:val="0"/>
                      <w:sz w:val="16"/>
                      <w:szCs w:val="16"/>
                      <w:highlight w:val="none"/>
                      <w:vertAlign w:val="superscript"/>
                    </w:rPr>
                    <w:t>3</w:t>
                  </w:r>
                </w:p>
              </w:tc>
              <w:tc>
                <w:tcPr>
                  <w:tcW w:w="1064" w:type="dxa"/>
                  <w:shd w:val="clear" w:color="auto" w:fill="auto"/>
                  <w:vAlign w:val="center"/>
                </w:tcPr>
                <w:p w14:paraId="3AC682D1">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排放速率/kg/h</w:t>
                  </w:r>
                </w:p>
              </w:tc>
              <w:tc>
                <w:tcPr>
                  <w:tcW w:w="851" w:type="dxa"/>
                  <w:shd w:val="clear" w:color="auto" w:fill="auto"/>
                  <w:vAlign w:val="center"/>
                </w:tcPr>
                <w:p w14:paraId="0498DDC3">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h/次</w:t>
                  </w:r>
                </w:p>
              </w:tc>
              <w:tc>
                <w:tcPr>
                  <w:tcW w:w="851" w:type="dxa"/>
                  <w:shd w:val="clear" w:color="auto" w:fill="auto"/>
                  <w:vAlign w:val="center"/>
                </w:tcPr>
                <w:p w14:paraId="73D4C581">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次/a</w:t>
                  </w:r>
                </w:p>
              </w:tc>
              <w:tc>
                <w:tcPr>
                  <w:tcW w:w="1056" w:type="dxa"/>
                  <w:vMerge w:val="continue"/>
                  <w:vAlign w:val="center"/>
                </w:tcPr>
                <w:p w14:paraId="0289E430">
                  <w:pPr>
                    <w:widowControl/>
                    <w:jc w:val="left"/>
                    <w:rPr>
                      <w:rFonts w:hint="default" w:ascii="Times New Roman" w:hAnsi="Times New Roman" w:cs="Times New Roman"/>
                      <w:kern w:val="0"/>
                      <w:sz w:val="16"/>
                      <w:szCs w:val="16"/>
                      <w:highlight w:val="none"/>
                    </w:rPr>
                  </w:pPr>
                </w:p>
              </w:tc>
            </w:tr>
            <w:tr w14:paraId="38AFBE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913" w:type="dxa"/>
                  <w:vMerge w:val="restart"/>
                  <w:shd w:val="clear" w:color="auto" w:fill="auto"/>
                  <w:vAlign w:val="center"/>
                </w:tcPr>
                <w:p w14:paraId="59461283">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DA001</w:t>
                  </w:r>
                </w:p>
              </w:tc>
              <w:tc>
                <w:tcPr>
                  <w:tcW w:w="1263" w:type="dxa"/>
                  <w:vMerge w:val="restart"/>
                  <w:shd w:val="clear" w:color="auto" w:fill="auto"/>
                  <w:vAlign w:val="center"/>
                </w:tcPr>
                <w:p w14:paraId="5F61D83F">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环保设备故障</w:t>
                  </w:r>
                </w:p>
              </w:tc>
              <w:tc>
                <w:tcPr>
                  <w:tcW w:w="1414" w:type="dxa"/>
                  <w:shd w:val="clear" w:color="auto" w:fill="auto"/>
                  <w:vAlign w:val="center"/>
                </w:tcPr>
                <w:p w14:paraId="518BC787">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highlight w:val="none"/>
                      <w:u w:val="none"/>
                      <w:lang w:val="en-US" w:eastAsia="zh-CN" w:bidi="ar-SA"/>
                    </w:rPr>
                  </w:pPr>
                  <w:r>
                    <w:rPr>
                      <w:rFonts w:hint="default" w:ascii="Times New Roman" w:hAnsi="Times New Roman" w:eastAsia="宋体" w:cs="Times New Roman"/>
                      <w:i w:val="0"/>
                      <w:iCs w:val="0"/>
                      <w:color w:val="000000"/>
                      <w:kern w:val="0"/>
                      <w:sz w:val="16"/>
                      <w:szCs w:val="16"/>
                      <w:highlight w:val="none"/>
                      <w:u w:val="none"/>
                      <w:lang w:val="en-US" w:eastAsia="zh-CN" w:bidi="ar"/>
                    </w:rPr>
                    <w:t>冰醋酸</w:t>
                  </w:r>
                </w:p>
              </w:tc>
              <w:tc>
                <w:tcPr>
                  <w:tcW w:w="983" w:type="dxa"/>
                  <w:shd w:val="clear" w:color="auto" w:fill="auto"/>
                  <w:vAlign w:val="center"/>
                </w:tcPr>
                <w:p w14:paraId="2CC7C1A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0.0097</w:t>
                  </w:r>
                  <w:r>
                    <w:rPr>
                      <w:rFonts w:hint="eastAsia" w:ascii="Times New Roman" w:hAnsi="Times New Roman" w:eastAsia="宋体" w:cs="Times New Roman"/>
                      <w:i w:val="0"/>
                      <w:iCs w:val="0"/>
                      <w:color w:val="000000"/>
                      <w:kern w:val="0"/>
                      <w:sz w:val="16"/>
                      <w:szCs w:val="16"/>
                      <w:u w:val="none"/>
                      <w:lang w:val="en-US" w:eastAsia="zh-CN" w:bidi="ar"/>
                    </w:rPr>
                    <w:t>8</w:t>
                  </w:r>
                </w:p>
              </w:tc>
              <w:tc>
                <w:tcPr>
                  <w:tcW w:w="1064" w:type="dxa"/>
                  <w:shd w:val="clear" w:color="auto" w:fill="auto"/>
                  <w:vAlign w:val="center"/>
                </w:tcPr>
                <w:p w14:paraId="4CB2703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0.000342</w:t>
                  </w:r>
                </w:p>
              </w:tc>
              <w:tc>
                <w:tcPr>
                  <w:tcW w:w="851" w:type="dxa"/>
                  <w:shd w:val="clear" w:color="auto" w:fill="auto"/>
                  <w:vAlign w:val="center"/>
                </w:tcPr>
                <w:p w14:paraId="5D14F57A">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1~2</w:t>
                  </w:r>
                </w:p>
              </w:tc>
              <w:tc>
                <w:tcPr>
                  <w:tcW w:w="851" w:type="dxa"/>
                  <w:shd w:val="clear" w:color="auto" w:fill="auto"/>
                  <w:vAlign w:val="center"/>
                </w:tcPr>
                <w:p w14:paraId="42EBB2DA">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0~2</w:t>
                  </w:r>
                </w:p>
              </w:tc>
              <w:tc>
                <w:tcPr>
                  <w:tcW w:w="1056" w:type="dxa"/>
                  <w:shd w:val="clear" w:color="auto" w:fill="auto"/>
                  <w:vAlign w:val="center"/>
                </w:tcPr>
                <w:p w14:paraId="6313A27C">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立即停产</w:t>
                  </w:r>
                </w:p>
              </w:tc>
            </w:tr>
            <w:tr w14:paraId="5AADB1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913" w:type="dxa"/>
                  <w:vMerge w:val="continue"/>
                  <w:vAlign w:val="center"/>
                </w:tcPr>
                <w:p w14:paraId="44815CFC">
                  <w:pPr>
                    <w:widowControl/>
                    <w:jc w:val="left"/>
                    <w:rPr>
                      <w:rFonts w:hint="default" w:ascii="Times New Roman" w:hAnsi="Times New Roman" w:cs="Times New Roman"/>
                      <w:kern w:val="0"/>
                      <w:sz w:val="16"/>
                      <w:szCs w:val="16"/>
                      <w:highlight w:val="none"/>
                    </w:rPr>
                  </w:pPr>
                </w:p>
              </w:tc>
              <w:tc>
                <w:tcPr>
                  <w:tcW w:w="1263" w:type="dxa"/>
                  <w:vMerge w:val="continue"/>
                  <w:vAlign w:val="center"/>
                </w:tcPr>
                <w:p w14:paraId="1B2C9FF5">
                  <w:pPr>
                    <w:widowControl/>
                    <w:jc w:val="left"/>
                    <w:rPr>
                      <w:rFonts w:hint="default" w:ascii="Times New Roman" w:hAnsi="Times New Roman" w:cs="Times New Roman"/>
                      <w:kern w:val="0"/>
                      <w:sz w:val="16"/>
                      <w:szCs w:val="16"/>
                      <w:highlight w:val="none"/>
                    </w:rPr>
                  </w:pPr>
                </w:p>
              </w:tc>
              <w:tc>
                <w:tcPr>
                  <w:tcW w:w="1414" w:type="dxa"/>
                  <w:shd w:val="clear" w:color="auto" w:fill="auto"/>
                  <w:vAlign w:val="center"/>
                </w:tcPr>
                <w:p w14:paraId="75CC2D3E">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highlight w:val="none"/>
                      <w:u w:val="none"/>
                      <w:lang w:val="en-US" w:eastAsia="zh-CN" w:bidi="ar-SA"/>
                    </w:rPr>
                  </w:pPr>
                  <w:r>
                    <w:rPr>
                      <w:rFonts w:hint="default" w:ascii="Times New Roman" w:hAnsi="Times New Roman" w:eastAsia="宋体" w:cs="Times New Roman"/>
                      <w:i w:val="0"/>
                      <w:iCs w:val="0"/>
                      <w:color w:val="000000"/>
                      <w:kern w:val="0"/>
                      <w:sz w:val="16"/>
                      <w:szCs w:val="16"/>
                      <w:highlight w:val="none"/>
                      <w:u w:val="none"/>
                      <w:lang w:val="en-US" w:eastAsia="zh-CN" w:bidi="ar"/>
                    </w:rPr>
                    <w:t>丙酮</w:t>
                  </w:r>
                </w:p>
              </w:tc>
              <w:tc>
                <w:tcPr>
                  <w:tcW w:w="983" w:type="dxa"/>
                  <w:shd w:val="clear" w:color="auto" w:fill="auto"/>
                  <w:vAlign w:val="center"/>
                </w:tcPr>
                <w:p w14:paraId="7FC7CA6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0.000766</w:t>
                  </w:r>
                </w:p>
              </w:tc>
              <w:tc>
                <w:tcPr>
                  <w:tcW w:w="1064" w:type="dxa"/>
                  <w:shd w:val="clear" w:color="auto" w:fill="auto"/>
                  <w:vAlign w:val="center"/>
                </w:tcPr>
                <w:p w14:paraId="3D648C8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2.68125E-05</w:t>
                  </w:r>
                </w:p>
              </w:tc>
              <w:tc>
                <w:tcPr>
                  <w:tcW w:w="851" w:type="dxa"/>
                  <w:shd w:val="clear" w:color="auto" w:fill="auto"/>
                  <w:vAlign w:val="center"/>
                </w:tcPr>
                <w:p w14:paraId="40FAFF6C">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1~2</w:t>
                  </w:r>
                </w:p>
              </w:tc>
              <w:tc>
                <w:tcPr>
                  <w:tcW w:w="851" w:type="dxa"/>
                  <w:shd w:val="clear" w:color="auto" w:fill="auto"/>
                  <w:vAlign w:val="center"/>
                </w:tcPr>
                <w:p w14:paraId="46FAA2C9">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0~2</w:t>
                  </w:r>
                </w:p>
              </w:tc>
              <w:tc>
                <w:tcPr>
                  <w:tcW w:w="1056" w:type="dxa"/>
                  <w:shd w:val="clear" w:color="auto" w:fill="auto"/>
                  <w:vAlign w:val="center"/>
                </w:tcPr>
                <w:p w14:paraId="31B15E89">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立即停产</w:t>
                  </w:r>
                </w:p>
              </w:tc>
            </w:tr>
            <w:tr w14:paraId="52E70A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913" w:type="dxa"/>
                  <w:vMerge w:val="continue"/>
                  <w:vAlign w:val="center"/>
                </w:tcPr>
                <w:p w14:paraId="0CA85AE9">
                  <w:pPr>
                    <w:widowControl/>
                    <w:jc w:val="left"/>
                    <w:rPr>
                      <w:rFonts w:hint="default" w:ascii="Times New Roman" w:hAnsi="Times New Roman" w:cs="Times New Roman"/>
                      <w:kern w:val="0"/>
                      <w:sz w:val="16"/>
                      <w:szCs w:val="16"/>
                      <w:highlight w:val="none"/>
                    </w:rPr>
                  </w:pPr>
                </w:p>
              </w:tc>
              <w:tc>
                <w:tcPr>
                  <w:tcW w:w="1263" w:type="dxa"/>
                  <w:vMerge w:val="continue"/>
                  <w:vAlign w:val="center"/>
                </w:tcPr>
                <w:p w14:paraId="5BD0C216">
                  <w:pPr>
                    <w:widowControl/>
                    <w:jc w:val="left"/>
                    <w:rPr>
                      <w:rFonts w:hint="default" w:ascii="Times New Roman" w:hAnsi="Times New Roman" w:cs="Times New Roman"/>
                      <w:kern w:val="0"/>
                      <w:sz w:val="16"/>
                      <w:szCs w:val="16"/>
                      <w:highlight w:val="none"/>
                    </w:rPr>
                  </w:pPr>
                </w:p>
              </w:tc>
              <w:tc>
                <w:tcPr>
                  <w:tcW w:w="1414" w:type="dxa"/>
                  <w:shd w:val="clear" w:color="auto" w:fill="auto"/>
                  <w:vAlign w:val="center"/>
                </w:tcPr>
                <w:p w14:paraId="468069A5">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highlight w:val="none"/>
                      <w:u w:val="none"/>
                      <w:lang w:val="en-US" w:eastAsia="zh-CN" w:bidi="ar-SA"/>
                    </w:rPr>
                  </w:pPr>
                  <w:r>
                    <w:rPr>
                      <w:rFonts w:hint="default" w:ascii="Times New Roman" w:hAnsi="Times New Roman" w:eastAsia="宋体" w:cs="Times New Roman"/>
                      <w:i w:val="0"/>
                      <w:iCs w:val="0"/>
                      <w:color w:val="000000"/>
                      <w:kern w:val="0"/>
                      <w:sz w:val="16"/>
                      <w:szCs w:val="16"/>
                      <w:highlight w:val="none"/>
                      <w:u w:val="none"/>
                      <w:lang w:val="en-US" w:eastAsia="zh-CN" w:bidi="ar"/>
                    </w:rPr>
                    <w:t>二氯甲烷</w:t>
                  </w:r>
                </w:p>
              </w:tc>
              <w:tc>
                <w:tcPr>
                  <w:tcW w:w="983" w:type="dxa"/>
                  <w:shd w:val="clear" w:color="auto" w:fill="auto"/>
                  <w:vAlign w:val="center"/>
                </w:tcPr>
                <w:p w14:paraId="5B41964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0.12</w:t>
                  </w:r>
                  <w:r>
                    <w:rPr>
                      <w:rFonts w:hint="eastAsia" w:ascii="Times New Roman" w:hAnsi="Times New Roman" w:eastAsia="宋体" w:cs="Times New Roman"/>
                      <w:i w:val="0"/>
                      <w:iCs w:val="0"/>
                      <w:color w:val="000000"/>
                      <w:kern w:val="0"/>
                      <w:sz w:val="16"/>
                      <w:szCs w:val="16"/>
                      <w:u w:val="none"/>
                      <w:lang w:val="en-US" w:eastAsia="zh-CN" w:bidi="ar"/>
                    </w:rPr>
                    <w:t>9</w:t>
                  </w:r>
                </w:p>
              </w:tc>
              <w:tc>
                <w:tcPr>
                  <w:tcW w:w="1064" w:type="dxa"/>
                  <w:shd w:val="clear" w:color="auto" w:fill="auto"/>
                  <w:vAlign w:val="center"/>
                </w:tcPr>
                <w:p w14:paraId="78DF6C5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0.00452</w:t>
                  </w:r>
                </w:p>
              </w:tc>
              <w:tc>
                <w:tcPr>
                  <w:tcW w:w="851" w:type="dxa"/>
                  <w:shd w:val="clear" w:color="auto" w:fill="auto"/>
                  <w:vAlign w:val="center"/>
                </w:tcPr>
                <w:p w14:paraId="0FA34DD3">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1~2</w:t>
                  </w:r>
                </w:p>
              </w:tc>
              <w:tc>
                <w:tcPr>
                  <w:tcW w:w="851" w:type="dxa"/>
                  <w:shd w:val="clear" w:color="auto" w:fill="auto"/>
                  <w:vAlign w:val="center"/>
                </w:tcPr>
                <w:p w14:paraId="48983797">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0~2</w:t>
                  </w:r>
                </w:p>
              </w:tc>
              <w:tc>
                <w:tcPr>
                  <w:tcW w:w="1056" w:type="dxa"/>
                  <w:shd w:val="clear" w:color="auto" w:fill="auto"/>
                  <w:vAlign w:val="center"/>
                </w:tcPr>
                <w:p w14:paraId="433ACC79">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立即停产</w:t>
                  </w:r>
                </w:p>
              </w:tc>
            </w:tr>
            <w:tr w14:paraId="6B7017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913" w:type="dxa"/>
                  <w:vMerge w:val="continue"/>
                  <w:vAlign w:val="center"/>
                </w:tcPr>
                <w:p w14:paraId="114A3924">
                  <w:pPr>
                    <w:widowControl/>
                    <w:jc w:val="left"/>
                    <w:rPr>
                      <w:rFonts w:hint="default" w:ascii="Times New Roman" w:hAnsi="Times New Roman" w:cs="Times New Roman"/>
                      <w:kern w:val="0"/>
                      <w:sz w:val="16"/>
                      <w:szCs w:val="16"/>
                      <w:highlight w:val="none"/>
                    </w:rPr>
                  </w:pPr>
                </w:p>
              </w:tc>
              <w:tc>
                <w:tcPr>
                  <w:tcW w:w="1263" w:type="dxa"/>
                  <w:vMerge w:val="continue"/>
                  <w:vAlign w:val="center"/>
                </w:tcPr>
                <w:p w14:paraId="6C451545">
                  <w:pPr>
                    <w:widowControl/>
                    <w:jc w:val="left"/>
                    <w:rPr>
                      <w:rFonts w:hint="default" w:ascii="Times New Roman" w:hAnsi="Times New Roman" w:cs="Times New Roman"/>
                      <w:kern w:val="0"/>
                      <w:sz w:val="16"/>
                      <w:szCs w:val="16"/>
                      <w:highlight w:val="none"/>
                    </w:rPr>
                  </w:pPr>
                </w:p>
              </w:tc>
              <w:tc>
                <w:tcPr>
                  <w:tcW w:w="1414" w:type="dxa"/>
                  <w:shd w:val="clear" w:color="auto" w:fill="auto"/>
                  <w:vAlign w:val="center"/>
                </w:tcPr>
                <w:p w14:paraId="0903B28B">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highlight w:val="none"/>
                      <w:u w:val="none"/>
                      <w:lang w:val="en-US" w:eastAsia="zh-CN" w:bidi="ar-SA"/>
                    </w:rPr>
                  </w:pPr>
                  <w:r>
                    <w:rPr>
                      <w:rFonts w:hint="default" w:ascii="Times New Roman" w:hAnsi="Times New Roman" w:eastAsia="宋体" w:cs="Times New Roman"/>
                      <w:i w:val="0"/>
                      <w:iCs w:val="0"/>
                      <w:color w:val="000000"/>
                      <w:kern w:val="0"/>
                      <w:sz w:val="16"/>
                      <w:szCs w:val="16"/>
                      <w:highlight w:val="none"/>
                      <w:u w:val="none"/>
                      <w:lang w:val="en-US" w:eastAsia="zh-CN" w:bidi="ar"/>
                    </w:rPr>
                    <w:t>甲醇</w:t>
                  </w:r>
                </w:p>
              </w:tc>
              <w:tc>
                <w:tcPr>
                  <w:tcW w:w="983" w:type="dxa"/>
                  <w:shd w:val="clear" w:color="auto" w:fill="auto"/>
                  <w:vAlign w:val="center"/>
                </w:tcPr>
                <w:p w14:paraId="652AED9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0.0167</w:t>
                  </w:r>
                </w:p>
              </w:tc>
              <w:tc>
                <w:tcPr>
                  <w:tcW w:w="1064" w:type="dxa"/>
                  <w:shd w:val="clear" w:color="auto" w:fill="auto"/>
                  <w:vAlign w:val="center"/>
                </w:tcPr>
                <w:p w14:paraId="7C38DE5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0.000585</w:t>
                  </w:r>
                </w:p>
              </w:tc>
              <w:tc>
                <w:tcPr>
                  <w:tcW w:w="851" w:type="dxa"/>
                  <w:shd w:val="clear" w:color="auto" w:fill="auto"/>
                  <w:vAlign w:val="center"/>
                </w:tcPr>
                <w:p w14:paraId="0B52B11A">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1~2</w:t>
                  </w:r>
                </w:p>
              </w:tc>
              <w:tc>
                <w:tcPr>
                  <w:tcW w:w="851" w:type="dxa"/>
                  <w:shd w:val="clear" w:color="auto" w:fill="auto"/>
                  <w:vAlign w:val="center"/>
                </w:tcPr>
                <w:p w14:paraId="2B6FAED1">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0~2</w:t>
                  </w:r>
                </w:p>
              </w:tc>
              <w:tc>
                <w:tcPr>
                  <w:tcW w:w="1056" w:type="dxa"/>
                  <w:shd w:val="clear" w:color="auto" w:fill="auto"/>
                  <w:vAlign w:val="center"/>
                </w:tcPr>
                <w:p w14:paraId="53D7CDFC">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立即停产</w:t>
                  </w:r>
                </w:p>
              </w:tc>
            </w:tr>
            <w:tr w14:paraId="4F4A19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913" w:type="dxa"/>
                  <w:vMerge w:val="continue"/>
                  <w:vAlign w:val="center"/>
                </w:tcPr>
                <w:p w14:paraId="7FF06123">
                  <w:pPr>
                    <w:widowControl/>
                    <w:jc w:val="left"/>
                    <w:rPr>
                      <w:rFonts w:hint="default" w:ascii="Times New Roman" w:hAnsi="Times New Roman" w:cs="Times New Roman"/>
                      <w:kern w:val="0"/>
                      <w:sz w:val="16"/>
                      <w:szCs w:val="16"/>
                      <w:highlight w:val="none"/>
                    </w:rPr>
                  </w:pPr>
                </w:p>
              </w:tc>
              <w:tc>
                <w:tcPr>
                  <w:tcW w:w="1263" w:type="dxa"/>
                  <w:vMerge w:val="continue"/>
                  <w:vAlign w:val="center"/>
                </w:tcPr>
                <w:p w14:paraId="029837B4">
                  <w:pPr>
                    <w:widowControl/>
                    <w:jc w:val="left"/>
                    <w:rPr>
                      <w:rFonts w:hint="default" w:ascii="Times New Roman" w:hAnsi="Times New Roman" w:cs="Times New Roman"/>
                      <w:kern w:val="0"/>
                      <w:sz w:val="16"/>
                      <w:szCs w:val="16"/>
                      <w:highlight w:val="none"/>
                    </w:rPr>
                  </w:pPr>
                </w:p>
              </w:tc>
              <w:tc>
                <w:tcPr>
                  <w:tcW w:w="1414" w:type="dxa"/>
                  <w:shd w:val="clear" w:color="auto" w:fill="auto"/>
                  <w:vAlign w:val="center"/>
                </w:tcPr>
                <w:p w14:paraId="3DE3C669">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highlight w:val="none"/>
                      <w:u w:val="none"/>
                      <w:lang w:val="en-US" w:eastAsia="zh-CN" w:bidi="ar-SA"/>
                    </w:rPr>
                  </w:pPr>
                  <w:r>
                    <w:rPr>
                      <w:rFonts w:hint="default" w:ascii="Times New Roman" w:hAnsi="Times New Roman" w:eastAsia="宋体" w:cs="Times New Roman"/>
                      <w:i w:val="0"/>
                      <w:iCs w:val="0"/>
                      <w:color w:val="000000"/>
                      <w:kern w:val="0"/>
                      <w:sz w:val="16"/>
                      <w:szCs w:val="16"/>
                      <w:highlight w:val="none"/>
                      <w:u w:val="none"/>
                      <w:lang w:val="en-US" w:eastAsia="zh-CN" w:bidi="ar"/>
                    </w:rPr>
                    <w:t>三氯甲烷</w:t>
                  </w:r>
                </w:p>
              </w:tc>
              <w:tc>
                <w:tcPr>
                  <w:tcW w:w="983" w:type="dxa"/>
                  <w:shd w:val="clear" w:color="auto" w:fill="auto"/>
                  <w:vAlign w:val="center"/>
                </w:tcPr>
                <w:p w14:paraId="014DEF2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0.0066</w:t>
                  </w:r>
                  <w:r>
                    <w:rPr>
                      <w:rFonts w:hint="eastAsia" w:ascii="Times New Roman" w:hAnsi="Times New Roman" w:eastAsia="宋体" w:cs="Times New Roman"/>
                      <w:i w:val="0"/>
                      <w:iCs w:val="0"/>
                      <w:color w:val="000000"/>
                      <w:kern w:val="0"/>
                      <w:sz w:val="16"/>
                      <w:szCs w:val="16"/>
                      <w:u w:val="none"/>
                      <w:lang w:val="en-US" w:eastAsia="zh-CN" w:bidi="ar"/>
                    </w:rPr>
                    <w:t>9</w:t>
                  </w:r>
                </w:p>
              </w:tc>
              <w:tc>
                <w:tcPr>
                  <w:tcW w:w="1064" w:type="dxa"/>
                  <w:shd w:val="clear" w:color="auto" w:fill="auto"/>
                  <w:vAlign w:val="center"/>
                </w:tcPr>
                <w:p w14:paraId="5396ACD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0.000234</w:t>
                  </w:r>
                </w:p>
              </w:tc>
              <w:tc>
                <w:tcPr>
                  <w:tcW w:w="851" w:type="dxa"/>
                  <w:shd w:val="clear" w:color="auto" w:fill="auto"/>
                  <w:vAlign w:val="center"/>
                </w:tcPr>
                <w:p w14:paraId="01482B8A">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1~2</w:t>
                  </w:r>
                </w:p>
              </w:tc>
              <w:tc>
                <w:tcPr>
                  <w:tcW w:w="851" w:type="dxa"/>
                  <w:shd w:val="clear" w:color="auto" w:fill="auto"/>
                  <w:vAlign w:val="center"/>
                </w:tcPr>
                <w:p w14:paraId="0C552047">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0~2</w:t>
                  </w:r>
                </w:p>
              </w:tc>
              <w:tc>
                <w:tcPr>
                  <w:tcW w:w="1056" w:type="dxa"/>
                  <w:shd w:val="clear" w:color="auto" w:fill="auto"/>
                  <w:vAlign w:val="center"/>
                </w:tcPr>
                <w:p w14:paraId="0CB7EA1C">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立即停产</w:t>
                  </w:r>
                </w:p>
              </w:tc>
            </w:tr>
            <w:tr w14:paraId="524E0E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913" w:type="dxa"/>
                  <w:vMerge w:val="continue"/>
                  <w:vAlign w:val="center"/>
                </w:tcPr>
                <w:p w14:paraId="7C7D0B0E">
                  <w:pPr>
                    <w:widowControl/>
                    <w:jc w:val="left"/>
                    <w:rPr>
                      <w:rFonts w:hint="default" w:ascii="Times New Roman" w:hAnsi="Times New Roman" w:cs="Times New Roman"/>
                      <w:kern w:val="0"/>
                      <w:sz w:val="16"/>
                      <w:szCs w:val="16"/>
                      <w:highlight w:val="none"/>
                    </w:rPr>
                  </w:pPr>
                </w:p>
              </w:tc>
              <w:tc>
                <w:tcPr>
                  <w:tcW w:w="1263" w:type="dxa"/>
                  <w:vMerge w:val="continue"/>
                  <w:vAlign w:val="center"/>
                </w:tcPr>
                <w:p w14:paraId="63C42FFC">
                  <w:pPr>
                    <w:widowControl/>
                    <w:jc w:val="left"/>
                    <w:rPr>
                      <w:rFonts w:hint="default" w:ascii="Times New Roman" w:hAnsi="Times New Roman" w:cs="Times New Roman"/>
                      <w:kern w:val="0"/>
                      <w:sz w:val="16"/>
                      <w:szCs w:val="16"/>
                      <w:highlight w:val="none"/>
                    </w:rPr>
                  </w:pPr>
                </w:p>
              </w:tc>
              <w:tc>
                <w:tcPr>
                  <w:tcW w:w="1414" w:type="dxa"/>
                  <w:shd w:val="clear" w:color="auto" w:fill="auto"/>
                  <w:vAlign w:val="center"/>
                </w:tcPr>
                <w:p w14:paraId="281DE34C">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highlight w:val="none"/>
                      <w:u w:val="none"/>
                      <w:lang w:val="en-US" w:eastAsia="zh-CN" w:bidi="ar-SA"/>
                    </w:rPr>
                  </w:pPr>
                  <w:r>
                    <w:rPr>
                      <w:rFonts w:hint="default" w:ascii="Times New Roman" w:hAnsi="Times New Roman" w:eastAsia="宋体" w:cs="Times New Roman"/>
                      <w:i w:val="0"/>
                      <w:iCs w:val="0"/>
                      <w:color w:val="000000"/>
                      <w:kern w:val="0"/>
                      <w:sz w:val="16"/>
                      <w:szCs w:val="16"/>
                      <w:highlight w:val="none"/>
                      <w:u w:val="none"/>
                      <w:lang w:val="en-US" w:eastAsia="zh-CN" w:bidi="ar"/>
                    </w:rPr>
                    <w:t>乙醇</w:t>
                  </w:r>
                </w:p>
              </w:tc>
              <w:tc>
                <w:tcPr>
                  <w:tcW w:w="983" w:type="dxa"/>
                  <w:shd w:val="clear" w:color="auto" w:fill="auto"/>
                  <w:vAlign w:val="center"/>
                </w:tcPr>
                <w:p w14:paraId="1DDAB5F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0.167</w:t>
                  </w:r>
                </w:p>
              </w:tc>
              <w:tc>
                <w:tcPr>
                  <w:tcW w:w="1064" w:type="dxa"/>
                  <w:shd w:val="clear" w:color="auto" w:fill="auto"/>
                  <w:vAlign w:val="center"/>
                </w:tcPr>
                <w:p w14:paraId="0B01C39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0.00585</w:t>
                  </w:r>
                </w:p>
              </w:tc>
              <w:tc>
                <w:tcPr>
                  <w:tcW w:w="851" w:type="dxa"/>
                  <w:shd w:val="clear" w:color="auto" w:fill="auto"/>
                  <w:vAlign w:val="center"/>
                </w:tcPr>
                <w:p w14:paraId="1FC95C24">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1~2</w:t>
                  </w:r>
                </w:p>
              </w:tc>
              <w:tc>
                <w:tcPr>
                  <w:tcW w:w="851" w:type="dxa"/>
                  <w:shd w:val="clear" w:color="auto" w:fill="auto"/>
                  <w:vAlign w:val="center"/>
                </w:tcPr>
                <w:p w14:paraId="1D952C1E">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0~2</w:t>
                  </w:r>
                </w:p>
              </w:tc>
              <w:tc>
                <w:tcPr>
                  <w:tcW w:w="1056" w:type="dxa"/>
                  <w:shd w:val="clear" w:color="auto" w:fill="auto"/>
                  <w:vAlign w:val="center"/>
                </w:tcPr>
                <w:p w14:paraId="139633C1">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立即停产</w:t>
                  </w:r>
                </w:p>
              </w:tc>
            </w:tr>
            <w:tr w14:paraId="2090B9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913" w:type="dxa"/>
                  <w:vMerge w:val="continue"/>
                  <w:vAlign w:val="center"/>
                </w:tcPr>
                <w:p w14:paraId="377F615D">
                  <w:pPr>
                    <w:widowControl/>
                    <w:jc w:val="left"/>
                    <w:rPr>
                      <w:rFonts w:hint="default" w:ascii="Times New Roman" w:hAnsi="Times New Roman" w:cs="Times New Roman"/>
                      <w:kern w:val="0"/>
                      <w:sz w:val="16"/>
                      <w:szCs w:val="16"/>
                      <w:highlight w:val="none"/>
                    </w:rPr>
                  </w:pPr>
                </w:p>
              </w:tc>
              <w:tc>
                <w:tcPr>
                  <w:tcW w:w="1263" w:type="dxa"/>
                  <w:vMerge w:val="continue"/>
                  <w:vAlign w:val="center"/>
                </w:tcPr>
                <w:p w14:paraId="2225DDF0">
                  <w:pPr>
                    <w:widowControl/>
                    <w:jc w:val="left"/>
                    <w:rPr>
                      <w:rFonts w:hint="default" w:ascii="Times New Roman" w:hAnsi="Times New Roman" w:cs="Times New Roman"/>
                      <w:kern w:val="0"/>
                      <w:sz w:val="16"/>
                      <w:szCs w:val="16"/>
                      <w:highlight w:val="none"/>
                    </w:rPr>
                  </w:pPr>
                </w:p>
              </w:tc>
              <w:tc>
                <w:tcPr>
                  <w:tcW w:w="1414" w:type="dxa"/>
                  <w:shd w:val="clear" w:color="auto" w:fill="auto"/>
                  <w:vAlign w:val="center"/>
                </w:tcPr>
                <w:p w14:paraId="7693D83D">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highlight w:val="none"/>
                      <w:u w:val="none"/>
                      <w:lang w:val="en-US" w:eastAsia="zh-CN" w:bidi="ar-SA"/>
                    </w:rPr>
                  </w:pPr>
                  <w:r>
                    <w:rPr>
                      <w:rFonts w:hint="default" w:ascii="Times New Roman" w:hAnsi="Times New Roman" w:eastAsia="宋体" w:cs="Times New Roman"/>
                      <w:i w:val="0"/>
                      <w:iCs w:val="0"/>
                      <w:color w:val="000000"/>
                      <w:kern w:val="0"/>
                      <w:sz w:val="16"/>
                      <w:szCs w:val="16"/>
                      <w:highlight w:val="none"/>
                      <w:u w:val="none"/>
                      <w:lang w:val="en-US" w:eastAsia="zh-CN" w:bidi="ar"/>
                    </w:rPr>
                    <w:t>VOCs</w:t>
                  </w:r>
                </w:p>
              </w:tc>
              <w:tc>
                <w:tcPr>
                  <w:tcW w:w="983" w:type="dxa"/>
                  <w:shd w:val="clear" w:color="auto" w:fill="auto"/>
                  <w:vAlign w:val="center"/>
                </w:tcPr>
                <w:p w14:paraId="5128D0E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0.33</w:t>
                  </w:r>
                </w:p>
              </w:tc>
              <w:tc>
                <w:tcPr>
                  <w:tcW w:w="1064" w:type="dxa"/>
                  <w:shd w:val="clear" w:color="auto" w:fill="auto"/>
                  <w:vAlign w:val="center"/>
                </w:tcPr>
                <w:p w14:paraId="09895B5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0.011</w:t>
                  </w:r>
                  <w:r>
                    <w:rPr>
                      <w:rFonts w:hint="eastAsia" w:ascii="Times New Roman" w:hAnsi="Times New Roman" w:eastAsia="宋体" w:cs="Times New Roman"/>
                      <w:i w:val="0"/>
                      <w:iCs w:val="0"/>
                      <w:color w:val="000000"/>
                      <w:kern w:val="0"/>
                      <w:sz w:val="16"/>
                      <w:szCs w:val="16"/>
                      <w:u w:val="none"/>
                      <w:lang w:val="en-US" w:eastAsia="zh-CN" w:bidi="ar"/>
                    </w:rPr>
                    <w:t>6</w:t>
                  </w:r>
                </w:p>
              </w:tc>
              <w:tc>
                <w:tcPr>
                  <w:tcW w:w="851" w:type="dxa"/>
                  <w:shd w:val="clear" w:color="auto" w:fill="auto"/>
                  <w:vAlign w:val="center"/>
                </w:tcPr>
                <w:p w14:paraId="62277A20">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1~2</w:t>
                  </w:r>
                </w:p>
              </w:tc>
              <w:tc>
                <w:tcPr>
                  <w:tcW w:w="851" w:type="dxa"/>
                  <w:shd w:val="clear" w:color="auto" w:fill="auto"/>
                  <w:vAlign w:val="center"/>
                </w:tcPr>
                <w:p w14:paraId="67EF6F4B">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0~2</w:t>
                  </w:r>
                </w:p>
              </w:tc>
              <w:tc>
                <w:tcPr>
                  <w:tcW w:w="1056" w:type="dxa"/>
                  <w:shd w:val="clear" w:color="auto" w:fill="auto"/>
                  <w:vAlign w:val="center"/>
                </w:tcPr>
                <w:p w14:paraId="632213FF">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立即停产</w:t>
                  </w:r>
                </w:p>
              </w:tc>
            </w:tr>
            <w:tr w14:paraId="162419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913" w:type="dxa"/>
                  <w:vMerge w:val="continue"/>
                  <w:vAlign w:val="center"/>
                </w:tcPr>
                <w:p w14:paraId="78FC19F8">
                  <w:pPr>
                    <w:widowControl/>
                    <w:jc w:val="left"/>
                    <w:rPr>
                      <w:rFonts w:hint="default" w:ascii="Times New Roman" w:hAnsi="Times New Roman" w:cs="Times New Roman"/>
                      <w:kern w:val="0"/>
                      <w:sz w:val="16"/>
                      <w:szCs w:val="16"/>
                      <w:highlight w:val="none"/>
                    </w:rPr>
                  </w:pPr>
                </w:p>
              </w:tc>
              <w:tc>
                <w:tcPr>
                  <w:tcW w:w="1263" w:type="dxa"/>
                  <w:vMerge w:val="continue"/>
                  <w:vAlign w:val="center"/>
                </w:tcPr>
                <w:p w14:paraId="56879396">
                  <w:pPr>
                    <w:widowControl/>
                    <w:jc w:val="left"/>
                    <w:rPr>
                      <w:rFonts w:hint="default" w:ascii="Times New Roman" w:hAnsi="Times New Roman" w:cs="Times New Roman"/>
                      <w:kern w:val="0"/>
                      <w:sz w:val="16"/>
                      <w:szCs w:val="16"/>
                      <w:highlight w:val="none"/>
                    </w:rPr>
                  </w:pPr>
                </w:p>
              </w:tc>
              <w:tc>
                <w:tcPr>
                  <w:tcW w:w="1414" w:type="dxa"/>
                  <w:shd w:val="clear" w:color="auto" w:fill="auto"/>
                  <w:vAlign w:val="center"/>
                </w:tcPr>
                <w:p w14:paraId="38BBF5ED">
                  <w:pPr>
                    <w:keepNext w:val="0"/>
                    <w:keepLines w:val="0"/>
                    <w:widowControl/>
                    <w:suppressLineNumbers w:val="0"/>
                    <w:jc w:val="center"/>
                    <w:textAlignment w:val="top"/>
                    <w:rPr>
                      <w:rFonts w:hint="default" w:ascii="Times New Roman" w:hAnsi="Times New Roman" w:eastAsia="宋体" w:cs="Times New Roman"/>
                      <w:i w:val="0"/>
                      <w:iCs w:val="0"/>
                      <w:color w:val="000000"/>
                      <w:kern w:val="2"/>
                      <w:sz w:val="16"/>
                      <w:szCs w:val="16"/>
                      <w:highlight w:val="none"/>
                      <w:u w:val="none"/>
                      <w:lang w:val="en-US" w:eastAsia="zh-CN" w:bidi="ar-SA"/>
                    </w:rPr>
                  </w:pPr>
                  <w:r>
                    <w:rPr>
                      <w:rFonts w:hint="default" w:ascii="Times New Roman" w:hAnsi="Times New Roman" w:eastAsia="宋体" w:cs="Times New Roman"/>
                      <w:i w:val="0"/>
                      <w:iCs w:val="0"/>
                      <w:color w:val="000000"/>
                      <w:kern w:val="0"/>
                      <w:sz w:val="16"/>
                      <w:szCs w:val="16"/>
                      <w:highlight w:val="none"/>
                      <w:u w:val="none"/>
                      <w:lang w:val="en-US" w:eastAsia="zh-CN" w:bidi="ar"/>
                    </w:rPr>
                    <w:t>氮气（惰性气体）</w:t>
                  </w:r>
                </w:p>
              </w:tc>
              <w:tc>
                <w:tcPr>
                  <w:tcW w:w="983" w:type="dxa"/>
                  <w:shd w:val="clear" w:color="auto" w:fill="auto"/>
                  <w:vAlign w:val="center"/>
                </w:tcPr>
                <w:p w14:paraId="5635B01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0.66</w:t>
                  </w:r>
                  <w:r>
                    <w:rPr>
                      <w:rFonts w:hint="eastAsia" w:ascii="Times New Roman" w:hAnsi="Times New Roman" w:eastAsia="宋体" w:cs="Times New Roman"/>
                      <w:i w:val="0"/>
                      <w:iCs w:val="0"/>
                      <w:color w:val="000000"/>
                      <w:kern w:val="0"/>
                      <w:sz w:val="16"/>
                      <w:szCs w:val="16"/>
                      <w:u w:val="none"/>
                      <w:lang w:val="en-US" w:eastAsia="zh-CN" w:bidi="ar"/>
                    </w:rPr>
                    <w:t>3</w:t>
                  </w:r>
                </w:p>
              </w:tc>
              <w:tc>
                <w:tcPr>
                  <w:tcW w:w="1064" w:type="dxa"/>
                  <w:shd w:val="clear" w:color="auto" w:fill="auto"/>
                  <w:vAlign w:val="center"/>
                </w:tcPr>
                <w:p w14:paraId="232F813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0.0232</w:t>
                  </w:r>
                </w:p>
              </w:tc>
              <w:tc>
                <w:tcPr>
                  <w:tcW w:w="851" w:type="dxa"/>
                  <w:shd w:val="clear" w:color="auto" w:fill="auto"/>
                  <w:vAlign w:val="center"/>
                </w:tcPr>
                <w:p w14:paraId="76A37BEB">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1~2</w:t>
                  </w:r>
                </w:p>
              </w:tc>
              <w:tc>
                <w:tcPr>
                  <w:tcW w:w="851" w:type="dxa"/>
                  <w:shd w:val="clear" w:color="auto" w:fill="auto"/>
                  <w:vAlign w:val="center"/>
                </w:tcPr>
                <w:p w14:paraId="6950647E">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0~2</w:t>
                  </w:r>
                </w:p>
              </w:tc>
              <w:tc>
                <w:tcPr>
                  <w:tcW w:w="1056" w:type="dxa"/>
                  <w:shd w:val="clear" w:color="auto" w:fill="auto"/>
                  <w:vAlign w:val="center"/>
                </w:tcPr>
                <w:p w14:paraId="6B3449F9">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立即停产</w:t>
                  </w:r>
                </w:p>
              </w:tc>
            </w:tr>
            <w:tr w14:paraId="02973D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913" w:type="dxa"/>
                  <w:vMerge w:val="restart"/>
                  <w:shd w:val="clear" w:color="auto" w:fill="auto"/>
                  <w:vAlign w:val="center"/>
                </w:tcPr>
                <w:p w14:paraId="01ACE5E4">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DA002</w:t>
                  </w:r>
                </w:p>
              </w:tc>
              <w:tc>
                <w:tcPr>
                  <w:tcW w:w="1263" w:type="dxa"/>
                  <w:vMerge w:val="restart"/>
                  <w:shd w:val="clear" w:color="auto" w:fill="auto"/>
                  <w:vAlign w:val="center"/>
                </w:tcPr>
                <w:p w14:paraId="2E014466">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环保设备故障</w:t>
                  </w:r>
                </w:p>
              </w:tc>
              <w:tc>
                <w:tcPr>
                  <w:tcW w:w="1414" w:type="dxa"/>
                  <w:shd w:val="clear" w:color="auto" w:fill="auto"/>
                  <w:vAlign w:val="center"/>
                </w:tcPr>
                <w:p w14:paraId="3D2FDAA2">
                  <w:pPr>
                    <w:keepNext w:val="0"/>
                    <w:keepLines w:val="0"/>
                    <w:widowControl/>
                    <w:suppressLineNumbers w:val="0"/>
                    <w:jc w:val="center"/>
                    <w:textAlignment w:val="center"/>
                    <w:rPr>
                      <w:rFonts w:hint="default" w:ascii="Times New Roman" w:hAnsi="Times New Roman" w:eastAsia="宋体" w:cs="Times New Roman"/>
                      <w:kern w:val="0"/>
                      <w:sz w:val="16"/>
                      <w:szCs w:val="16"/>
                      <w:highlight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苯</w:t>
                  </w:r>
                </w:p>
              </w:tc>
              <w:tc>
                <w:tcPr>
                  <w:tcW w:w="983" w:type="dxa"/>
                  <w:shd w:val="clear" w:color="auto" w:fill="auto"/>
                  <w:vAlign w:val="center"/>
                </w:tcPr>
                <w:p w14:paraId="37A08ADF">
                  <w:pPr>
                    <w:keepNext w:val="0"/>
                    <w:keepLines w:val="0"/>
                    <w:widowControl/>
                    <w:suppressLineNumbers w:val="0"/>
                    <w:jc w:val="center"/>
                    <w:textAlignment w:val="center"/>
                    <w:rPr>
                      <w:rFonts w:hint="default" w:ascii="Times New Roman" w:hAnsi="Times New Roman" w:cs="Times New Roman"/>
                      <w:kern w:val="0"/>
                      <w:sz w:val="16"/>
                      <w:szCs w:val="16"/>
                      <w:highlight w:val="none"/>
                    </w:rPr>
                  </w:pPr>
                  <w:r>
                    <w:rPr>
                      <w:rFonts w:hint="default" w:ascii="Times New Roman" w:hAnsi="Times New Roman" w:eastAsia="宋体" w:cs="Times New Roman"/>
                      <w:i w:val="0"/>
                      <w:iCs w:val="0"/>
                      <w:color w:val="000000"/>
                      <w:kern w:val="0"/>
                      <w:sz w:val="16"/>
                      <w:szCs w:val="16"/>
                      <w:u w:val="none"/>
                      <w:lang w:val="en-US" w:eastAsia="zh-CN" w:bidi="ar"/>
                    </w:rPr>
                    <w:t>0.000429</w:t>
                  </w:r>
                </w:p>
              </w:tc>
              <w:tc>
                <w:tcPr>
                  <w:tcW w:w="1064" w:type="dxa"/>
                  <w:shd w:val="clear" w:color="auto" w:fill="auto"/>
                  <w:vAlign w:val="center"/>
                </w:tcPr>
                <w:p w14:paraId="375DCD07">
                  <w:pPr>
                    <w:keepNext w:val="0"/>
                    <w:keepLines w:val="0"/>
                    <w:widowControl/>
                    <w:suppressLineNumbers w:val="0"/>
                    <w:jc w:val="center"/>
                    <w:textAlignment w:val="center"/>
                    <w:rPr>
                      <w:rFonts w:hint="default" w:ascii="Times New Roman" w:hAnsi="Times New Roman" w:cs="Times New Roman"/>
                      <w:kern w:val="0"/>
                      <w:sz w:val="16"/>
                      <w:szCs w:val="16"/>
                      <w:highlight w:val="none"/>
                    </w:rPr>
                  </w:pPr>
                  <w:r>
                    <w:rPr>
                      <w:rFonts w:hint="default" w:ascii="Times New Roman" w:hAnsi="Times New Roman" w:eastAsia="宋体" w:cs="Times New Roman"/>
                      <w:i w:val="0"/>
                      <w:iCs w:val="0"/>
                      <w:color w:val="000000"/>
                      <w:kern w:val="0"/>
                      <w:sz w:val="16"/>
                      <w:szCs w:val="16"/>
                      <w:u w:val="none"/>
                      <w:lang w:val="en-US" w:eastAsia="zh-CN" w:bidi="ar"/>
                    </w:rPr>
                    <w:t>0.0000107</w:t>
                  </w:r>
                </w:p>
              </w:tc>
              <w:tc>
                <w:tcPr>
                  <w:tcW w:w="851" w:type="dxa"/>
                  <w:shd w:val="clear" w:color="auto" w:fill="auto"/>
                  <w:vAlign w:val="center"/>
                </w:tcPr>
                <w:p w14:paraId="219997B8">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1~2</w:t>
                  </w:r>
                </w:p>
              </w:tc>
              <w:tc>
                <w:tcPr>
                  <w:tcW w:w="851" w:type="dxa"/>
                  <w:shd w:val="clear" w:color="auto" w:fill="auto"/>
                  <w:vAlign w:val="center"/>
                </w:tcPr>
                <w:p w14:paraId="6CB00A25">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0~2</w:t>
                  </w:r>
                </w:p>
              </w:tc>
              <w:tc>
                <w:tcPr>
                  <w:tcW w:w="1056" w:type="dxa"/>
                  <w:shd w:val="clear" w:color="auto" w:fill="auto"/>
                  <w:vAlign w:val="center"/>
                </w:tcPr>
                <w:p w14:paraId="6474570A">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立即停产</w:t>
                  </w:r>
                </w:p>
              </w:tc>
            </w:tr>
            <w:tr w14:paraId="39ABD3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913" w:type="dxa"/>
                  <w:vMerge w:val="continue"/>
                  <w:shd w:val="clear" w:color="auto" w:fill="auto"/>
                  <w:vAlign w:val="center"/>
                </w:tcPr>
                <w:p w14:paraId="61B56238">
                  <w:pPr>
                    <w:widowControl/>
                    <w:jc w:val="center"/>
                    <w:rPr>
                      <w:rFonts w:hint="default" w:ascii="Times New Roman" w:hAnsi="Times New Roman" w:cs="Times New Roman"/>
                      <w:kern w:val="0"/>
                      <w:sz w:val="16"/>
                      <w:szCs w:val="16"/>
                      <w:highlight w:val="none"/>
                    </w:rPr>
                  </w:pPr>
                </w:p>
              </w:tc>
              <w:tc>
                <w:tcPr>
                  <w:tcW w:w="1263" w:type="dxa"/>
                  <w:vMerge w:val="continue"/>
                  <w:shd w:val="clear" w:color="auto" w:fill="auto"/>
                  <w:vAlign w:val="center"/>
                </w:tcPr>
                <w:p w14:paraId="384636A4">
                  <w:pPr>
                    <w:widowControl/>
                    <w:jc w:val="center"/>
                    <w:rPr>
                      <w:rFonts w:hint="default" w:ascii="Times New Roman" w:hAnsi="Times New Roman" w:cs="Times New Roman"/>
                      <w:kern w:val="0"/>
                      <w:sz w:val="16"/>
                      <w:szCs w:val="16"/>
                      <w:highlight w:val="none"/>
                    </w:rPr>
                  </w:pPr>
                </w:p>
              </w:tc>
              <w:tc>
                <w:tcPr>
                  <w:tcW w:w="1414" w:type="dxa"/>
                  <w:shd w:val="clear" w:color="auto" w:fill="auto"/>
                  <w:vAlign w:val="center"/>
                </w:tcPr>
                <w:p w14:paraId="2023BA66">
                  <w:pPr>
                    <w:keepNext w:val="0"/>
                    <w:keepLines w:val="0"/>
                    <w:widowControl/>
                    <w:suppressLineNumbers w:val="0"/>
                    <w:jc w:val="center"/>
                    <w:textAlignment w:val="center"/>
                    <w:rPr>
                      <w:rFonts w:hint="default" w:ascii="Times New Roman" w:hAnsi="Times New Roman" w:eastAsia="宋体" w:cs="Times New Roman"/>
                      <w:kern w:val="0"/>
                      <w:sz w:val="16"/>
                      <w:szCs w:val="16"/>
                      <w:highlight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二氯甲烷</w:t>
                  </w:r>
                </w:p>
              </w:tc>
              <w:tc>
                <w:tcPr>
                  <w:tcW w:w="983" w:type="dxa"/>
                  <w:shd w:val="clear" w:color="auto" w:fill="auto"/>
                  <w:vAlign w:val="center"/>
                </w:tcPr>
                <w:p w14:paraId="1CCC1935">
                  <w:pPr>
                    <w:keepNext w:val="0"/>
                    <w:keepLines w:val="0"/>
                    <w:widowControl/>
                    <w:suppressLineNumbers w:val="0"/>
                    <w:jc w:val="center"/>
                    <w:textAlignment w:val="center"/>
                    <w:rPr>
                      <w:rFonts w:hint="default" w:ascii="Times New Roman" w:hAnsi="Times New Roman" w:cs="Times New Roman"/>
                      <w:kern w:val="0"/>
                      <w:sz w:val="16"/>
                      <w:szCs w:val="16"/>
                      <w:highlight w:val="none"/>
                      <w:lang w:val="en-US"/>
                    </w:rPr>
                  </w:pPr>
                  <w:r>
                    <w:rPr>
                      <w:rFonts w:hint="default" w:ascii="Times New Roman" w:hAnsi="Times New Roman" w:eastAsia="宋体" w:cs="Times New Roman"/>
                      <w:i w:val="0"/>
                      <w:iCs w:val="0"/>
                      <w:color w:val="000000"/>
                      <w:kern w:val="0"/>
                      <w:sz w:val="16"/>
                      <w:szCs w:val="16"/>
                      <w:u w:val="none"/>
                      <w:lang w:val="en-US" w:eastAsia="zh-CN" w:bidi="ar"/>
                    </w:rPr>
                    <w:t>0.041</w:t>
                  </w:r>
                  <w:r>
                    <w:rPr>
                      <w:rFonts w:hint="eastAsia" w:ascii="Times New Roman" w:hAnsi="Times New Roman" w:eastAsia="宋体" w:cs="Times New Roman"/>
                      <w:i w:val="0"/>
                      <w:iCs w:val="0"/>
                      <w:color w:val="000000"/>
                      <w:kern w:val="0"/>
                      <w:sz w:val="16"/>
                      <w:szCs w:val="16"/>
                      <w:u w:val="none"/>
                      <w:lang w:val="en-US" w:eastAsia="zh-CN" w:bidi="ar"/>
                    </w:rPr>
                    <w:t>5</w:t>
                  </w:r>
                </w:p>
              </w:tc>
              <w:tc>
                <w:tcPr>
                  <w:tcW w:w="1064" w:type="dxa"/>
                  <w:shd w:val="clear" w:color="auto" w:fill="auto"/>
                  <w:vAlign w:val="center"/>
                </w:tcPr>
                <w:p w14:paraId="29B484EA">
                  <w:pPr>
                    <w:keepNext w:val="0"/>
                    <w:keepLines w:val="0"/>
                    <w:widowControl/>
                    <w:suppressLineNumbers w:val="0"/>
                    <w:jc w:val="center"/>
                    <w:textAlignment w:val="center"/>
                    <w:rPr>
                      <w:rFonts w:hint="default" w:ascii="Times New Roman" w:hAnsi="Times New Roman" w:cs="Times New Roman"/>
                      <w:kern w:val="0"/>
                      <w:sz w:val="16"/>
                      <w:szCs w:val="16"/>
                      <w:highlight w:val="none"/>
                      <w:lang w:val="en-US"/>
                    </w:rPr>
                  </w:pPr>
                  <w:r>
                    <w:rPr>
                      <w:rFonts w:hint="default" w:ascii="Times New Roman" w:hAnsi="Times New Roman" w:eastAsia="宋体" w:cs="Times New Roman"/>
                      <w:i w:val="0"/>
                      <w:iCs w:val="0"/>
                      <w:color w:val="000000"/>
                      <w:kern w:val="0"/>
                      <w:sz w:val="16"/>
                      <w:szCs w:val="16"/>
                      <w:u w:val="none"/>
                      <w:lang w:val="en-US" w:eastAsia="zh-CN" w:bidi="ar"/>
                    </w:rPr>
                    <w:t>0.0010</w:t>
                  </w:r>
                  <w:r>
                    <w:rPr>
                      <w:rFonts w:hint="eastAsia" w:ascii="Times New Roman" w:hAnsi="Times New Roman" w:eastAsia="宋体" w:cs="Times New Roman"/>
                      <w:i w:val="0"/>
                      <w:iCs w:val="0"/>
                      <w:color w:val="000000"/>
                      <w:kern w:val="0"/>
                      <w:sz w:val="16"/>
                      <w:szCs w:val="16"/>
                      <w:u w:val="none"/>
                      <w:lang w:val="en-US" w:eastAsia="zh-CN" w:bidi="ar"/>
                    </w:rPr>
                    <w:t>4</w:t>
                  </w:r>
                </w:p>
              </w:tc>
              <w:tc>
                <w:tcPr>
                  <w:tcW w:w="851" w:type="dxa"/>
                  <w:shd w:val="clear" w:color="auto" w:fill="auto"/>
                  <w:vAlign w:val="center"/>
                </w:tcPr>
                <w:p w14:paraId="56237DEF">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1~2</w:t>
                  </w:r>
                </w:p>
              </w:tc>
              <w:tc>
                <w:tcPr>
                  <w:tcW w:w="851" w:type="dxa"/>
                  <w:shd w:val="clear" w:color="auto" w:fill="auto"/>
                  <w:vAlign w:val="center"/>
                </w:tcPr>
                <w:p w14:paraId="7D358DAD">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0~2</w:t>
                  </w:r>
                </w:p>
              </w:tc>
              <w:tc>
                <w:tcPr>
                  <w:tcW w:w="1056" w:type="dxa"/>
                  <w:shd w:val="clear" w:color="auto" w:fill="auto"/>
                  <w:vAlign w:val="center"/>
                </w:tcPr>
                <w:p w14:paraId="16AA66DD">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立即停产</w:t>
                  </w:r>
                </w:p>
              </w:tc>
            </w:tr>
            <w:tr w14:paraId="36A5ED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913" w:type="dxa"/>
                  <w:vMerge w:val="continue"/>
                  <w:shd w:val="clear" w:color="auto" w:fill="auto"/>
                  <w:vAlign w:val="center"/>
                </w:tcPr>
                <w:p w14:paraId="10517C24">
                  <w:pPr>
                    <w:widowControl/>
                    <w:jc w:val="center"/>
                    <w:rPr>
                      <w:rFonts w:hint="default" w:ascii="Times New Roman" w:hAnsi="Times New Roman" w:cs="Times New Roman"/>
                      <w:kern w:val="0"/>
                      <w:sz w:val="16"/>
                      <w:szCs w:val="16"/>
                      <w:highlight w:val="none"/>
                    </w:rPr>
                  </w:pPr>
                </w:p>
              </w:tc>
              <w:tc>
                <w:tcPr>
                  <w:tcW w:w="1263" w:type="dxa"/>
                  <w:vMerge w:val="continue"/>
                  <w:shd w:val="clear" w:color="auto" w:fill="auto"/>
                  <w:vAlign w:val="center"/>
                </w:tcPr>
                <w:p w14:paraId="38D61672">
                  <w:pPr>
                    <w:widowControl/>
                    <w:jc w:val="center"/>
                    <w:rPr>
                      <w:rFonts w:hint="default" w:ascii="Times New Roman" w:hAnsi="Times New Roman" w:cs="Times New Roman"/>
                      <w:kern w:val="0"/>
                      <w:sz w:val="16"/>
                      <w:szCs w:val="16"/>
                      <w:highlight w:val="none"/>
                    </w:rPr>
                  </w:pPr>
                </w:p>
              </w:tc>
              <w:tc>
                <w:tcPr>
                  <w:tcW w:w="1414" w:type="dxa"/>
                  <w:shd w:val="clear" w:color="auto" w:fill="auto"/>
                  <w:vAlign w:val="center"/>
                </w:tcPr>
                <w:p w14:paraId="5E47B7A0">
                  <w:pPr>
                    <w:keepNext w:val="0"/>
                    <w:keepLines w:val="0"/>
                    <w:widowControl/>
                    <w:suppressLineNumbers w:val="0"/>
                    <w:jc w:val="center"/>
                    <w:textAlignment w:val="center"/>
                    <w:rPr>
                      <w:rFonts w:hint="default" w:ascii="Times New Roman" w:hAnsi="Times New Roman" w:eastAsia="宋体" w:cs="Times New Roman"/>
                      <w:kern w:val="0"/>
                      <w:sz w:val="16"/>
                      <w:szCs w:val="16"/>
                      <w:highlight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乙腈</w:t>
                  </w:r>
                </w:p>
              </w:tc>
              <w:tc>
                <w:tcPr>
                  <w:tcW w:w="983" w:type="dxa"/>
                  <w:shd w:val="clear" w:color="auto" w:fill="auto"/>
                  <w:vAlign w:val="center"/>
                </w:tcPr>
                <w:p w14:paraId="39D025E5">
                  <w:pPr>
                    <w:keepNext w:val="0"/>
                    <w:keepLines w:val="0"/>
                    <w:widowControl/>
                    <w:suppressLineNumbers w:val="0"/>
                    <w:jc w:val="center"/>
                    <w:textAlignment w:val="center"/>
                    <w:rPr>
                      <w:rFonts w:hint="default" w:ascii="Times New Roman" w:hAnsi="Times New Roman" w:cs="Times New Roman"/>
                      <w:kern w:val="0"/>
                      <w:sz w:val="16"/>
                      <w:szCs w:val="16"/>
                      <w:highlight w:val="none"/>
                    </w:rPr>
                  </w:pPr>
                  <w:r>
                    <w:rPr>
                      <w:rFonts w:hint="default" w:ascii="Times New Roman" w:hAnsi="Times New Roman" w:eastAsia="宋体" w:cs="Times New Roman"/>
                      <w:i w:val="0"/>
                      <w:iCs w:val="0"/>
                      <w:color w:val="000000"/>
                      <w:kern w:val="0"/>
                      <w:sz w:val="16"/>
                      <w:szCs w:val="16"/>
                      <w:u w:val="none"/>
                      <w:lang w:val="en-US" w:eastAsia="zh-CN" w:bidi="ar"/>
                    </w:rPr>
                    <w:t>0.0385</w:t>
                  </w:r>
                </w:p>
              </w:tc>
              <w:tc>
                <w:tcPr>
                  <w:tcW w:w="1064" w:type="dxa"/>
                  <w:shd w:val="clear" w:color="auto" w:fill="auto"/>
                  <w:vAlign w:val="center"/>
                </w:tcPr>
                <w:p w14:paraId="0EAB9EEB">
                  <w:pPr>
                    <w:keepNext w:val="0"/>
                    <w:keepLines w:val="0"/>
                    <w:widowControl/>
                    <w:suppressLineNumbers w:val="0"/>
                    <w:jc w:val="center"/>
                    <w:textAlignment w:val="center"/>
                    <w:rPr>
                      <w:rFonts w:hint="default" w:ascii="Times New Roman" w:hAnsi="Times New Roman" w:cs="Times New Roman"/>
                      <w:kern w:val="0"/>
                      <w:sz w:val="16"/>
                      <w:szCs w:val="16"/>
                      <w:highlight w:val="none"/>
                      <w:lang w:val="en-US"/>
                    </w:rPr>
                  </w:pPr>
                  <w:r>
                    <w:rPr>
                      <w:rFonts w:hint="default" w:ascii="Times New Roman" w:hAnsi="Times New Roman" w:eastAsia="宋体" w:cs="Times New Roman"/>
                      <w:i w:val="0"/>
                      <w:iCs w:val="0"/>
                      <w:color w:val="000000"/>
                      <w:kern w:val="0"/>
                      <w:sz w:val="16"/>
                      <w:szCs w:val="16"/>
                      <w:u w:val="none"/>
                      <w:lang w:val="en-US" w:eastAsia="zh-CN" w:bidi="ar"/>
                    </w:rPr>
                    <w:t>0.00096</w:t>
                  </w:r>
                  <w:r>
                    <w:rPr>
                      <w:rFonts w:hint="eastAsia" w:ascii="Times New Roman" w:hAnsi="Times New Roman" w:eastAsia="宋体" w:cs="Times New Roman"/>
                      <w:i w:val="0"/>
                      <w:iCs w:val="0"/>
                      <w:color w:val="000000"/>
                      <w:kern w:val="0"/>
                      <w:sz w:val="16"/>
                      <w:szCs w:val="16"/>
                      <w:u w:val="none"/>
                      <w:lang w:val="en-US" w:eastAsia="zh-CN" w:bidi="ar"/>
                    </w:rPr>
                    <w:t>3</w:t>
                  </w:r>
                </w:p>
              </w:tc>
              <w:tc>
                <w:tcPr>
                  <w:tcW w:w="851" w:type="dxa"/>
                  <w:shd w:val="clear" w:color="auto" w:fill="auto"/>
                  <w:vAlign w:val="center"/>
                </w:tcPr>
                <w:p w14:paraId="30EE8984">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1~2</w:t>
                  </w:r>
                </w:p>
              </w:tc>
              <w:tc>
                <w:tcPr>
                  <w:tcW w:w="851" w:type="dxa"/>
                  <w:shd w:val="clear" w:color="auto" w:fill="auto"/>
                  <w:vAlign w:val="center"/>
                </w:tcPr>
                <w:p w14:paraId="0D20C492">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0~2</w:t>
                  </w:r>
                </w:p>
              </w:tc>
              <w:tc>
                <w:tcPr>
                  <w:tcW w:w="1056" w:type="dxa"/>
                  <w:shd w:val="clear" w:color="auto" w:fill="auto"/>
                  <w:vAlign w:val="center"/>
                </w:tcPr>
                <w:p w14:paraId="3C66FD07">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立即停产</w:t>
                  </w:r>
                </w:p>
              </w:tc>
            </w:tr>
            <w:tr w14:paraId="77D6EF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913" w:type="dxa"/>
                  <w:vMerge w:val="continue"/>
                  <w:shd w:val="clear" w:color="auto" w:fill="auto"/>
                  <w:vAlign w:val="center"/>
                </w:tcPr>
                <w:p w14:paraId="2906E875">
                  <w:pPr>
                    <w:widowControl/>
                    <w:jc w:val="center"/>
                    <w:rPr>
                      <w:rFonts w:hint="default" w:ascii="Times New Roman" w:hAnsi="Times New Roman" w:cs="Times New Roman"/>
                      <w:kern w:val="0"/>
                      <w:sz w:val="16"/>
                      <w:szCs w:val="16"/>
                      <w:highlight w:val="none"/>
                    </w:rPr>
                  </w:pPr>
                </w:p>
              </w:tc>
              <w:tc>
                <w:tcPr>
                  <w:tcW w:w="1263" w:type="dxa"/>
                  <w:vMerge w:val="continue"/>
                  <w:shd w:val="clear" w:color="auto" w:fill="auto"/>
                  <w:vAlign w:val="center"/>
                </w:tcPr>
                <w:p w14:paraId="7125872E">
                  <w:pPr>
                    <w:widowControl/>
                    <w:jc w:val="center"/>
                    <w:rPr>
                      <w:rFonts w:hint="default" w:ascii="Times New Roman" w:hAnsi="Times New Roman" w:cs="Times New Roman"/>
                      <w:kern w:val="0"/>
                      <w:sz w:val="16"/>
                      <w:szCs w:val="16"/>
                      <w:highlight w:val="none"/>
                    </w:rPr>
                  </w:pPr>
                </w:p>
              </w:tc>
              <w:tc>
                <w:tcPr>
                  <w:tcW w:w="1414" w:type="dxa"/>
                  <w:shd w:val="clear" w:color="auto" w:fill="auto"/>
                  <w:vAlign w:val="center"/>
                </w:tcPr>
                <w:p w14:paraId="56A4ACBE">
                  <w:pPr>
                    <w:keepNext w:val="0"/>
                    <w:keepLines w:val="0"/>
                    <w:widowControl/>
                    <w:suppressLineNumbers w:val="0"/>
                    <w:jc w:val="center"/>
                    <w:textAlignment w:val="center"/>
                    <w:rPr>
                      <w:rFonts w:hint="default" w:ascii="Times New Roman" w:hAnsi="Times New Roman" w:eastAsia="宋体" w:cs="Times New Roman"/>
                      <w:kern w:val="0"/>
                      <w:sz w:val="16"/>
                      <w:szCs w:val="16"/>
                      <w:highlight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甲醇</w:t>
                  </w:r>
                </w:p>
              </w:tc>
              <w:tc>
                <w:tcPr>
                  <w:tcW w:w="983" w:type="dxa"/>
                  <w:shd w:val="clear" w:color="auto" w:fill="auto"/>
                  <w:vAlign w:val="center"/>
                </w:tcPr>
                <w:p w14:paraId="6A2EFAE1">
                  <w:pPr>
                    <w:keepNext w:val="0"/>
                    <w:keepLines w:val="0"/>
                    <w:widowControl/>
                    <w:suppressLineNumbers w:val="0"/>
                    <w:jc w:val="center"/>
                    <w:textAlignment w:val="center"/>
                    <w:rPr>
                      <w:rFonts w:hint="default" w:ascii="Times New Roman" w:hAnsi="Times New Roman" w:cs="Times New Roman"/>
                      <w:kern w:val="0"/>
                      <w:sz w:val="16"/>
                      <w:szCs w:val="16"/>
                      <w:highlight w:val="none"/>
                      <w:lang w:val="en-US"/>
                    </w:rPr>
                  </w:pPr>
                  <w:r>
                    <w:rPr>
                      <w:rFonts w:hint="default" w:ascii="Times New Roman" w:hAnsi="Times New Roman" w:eastAsia="宋体" w:cs="Times New Roman"/>
                      <w:i w:val="0"/>
                      <w:iCs w:val="0"/>
                      <w:color w:val="000000"/>
                      <w:kern w:val="0"/>
                      <w:sz w:val="16"/>
                      <w:szCs w:val="16"/>
                      <w:u w:val="none"/>
                      <w:lang w:val="en-US" w:eastAsia="zh-CN" w:bidi="ar"/>
                    </w:rPr>
                    <w:t>0.059</w:t>
                  </w:r>
                  <w:r>
                    <w:rPr>
                      <w:rFonts w:hint="eastAsia" w:ascii="Times New Roman" w:hAnsi="Times New Roman" w:eastAsia="宋体" w:cs="Times New Roman"/>
                      <w:i w:val="0"/>
                      <w:iCs w:val="0"/>
                      <w:color w:val="000000"/>
                      <w:kern w:val="0"/>
                      <w:sz w:val="16"/>
                      <w:szCs w:val="16"/>
                      <w:u w:val="none"/>
                      <w:lang w:val="en-US" w:eastAsia="zh-CN" w:bidi="ar"/>
                    </w:rPr>
                    <w:t>3</w:t>
                  </w:r>
                </w:p>
              </w:tc>
              <w:tc>
                <w:tcPr>
                  <w:tcW w:w="1064" w:type="dxa"/>
                  <w:shd w:val="clear" w:color="auto" w:fill="auto"/>
                  <w:vAlign w:val="center"/>
                </w:tcPr>
                <w:p w14:paraId="2CE8B2EA">
                  <w:pPr>
                    <w:keepNext w:val="0"/>
                    <w:keepLines w:val="0"/>
                    <w:widowControl/>
                    <w:suppressLineNumbers w:val="0"/>
                    <w:jc w:val="center"/>
                    <w:textAlignment w:val="center"/>
                    <w:rPr>
                      <w:rFonts w:hint="default" w:ascii="Times New Roman" w:hAnsi="Times New Roman" w:cs="Times New Roman"/>
                      <w:kern w:val="0"/>
                      <w:sz w:val="16"/>
                      <w:szCs w:val="16"/>
                      <w:highlight w:val="none"/>
                    </w:rPr>
                  </w:pPr>
                  <w:r>
                    <w:rPr>
                      <w:rFonts w:hint="default" w:ascii="Times New Roman" w:hAnsi="Times New Roman" w:eastAsia="宋体" w:cs="Times New Roman"/>
                      <w:i w:val="0"/>
                      <w:iCs w:val="0"/>
                      <w:color w:val="000000"/>
                      <w:kern w:val="0"/>
                      <w:sz w:val="16"/>
                      <w:szCs w:val="16"/>
                      <w:u w:val="none"/>
                      <w:lang w:val="en-US" w:eastAsia="zh-CN" w:bidi="ar"/>
                    </w:rPr>
                    <w:t>0.00148</w:t>
                  </w:r>
                </w:p>
              </w:tc>
              <w:tc>
                <w:tcPr>
                  <w:tcW w:w="851" w:type="dxa"/>
                  <w:shd w:val="clear" w:color="auto" w:fill="auto"/>
                  <w:vAlign w:val="center"/>
                </w:tcPr>
                <w:p w14:paraId="2B8258F3">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1~2</w:t>
                  </w:r>
                </w:p>
              </w:tc>
              <w:tc>
                <w:tcPr>
                  <w:tcW w:w="851" w:type="dxa"/>
                  <w:shd w:val="clear" w:color="auto" w:fill="auto"/>
                  <w:vAlign w:val="center"/>
                </w:tcPr>
                <w:p w14:paraId="738730DA">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0~2</w:t>
                  </w:r>
                </w:p>
              </w:tc>
              <w:tc>
                <w:tcPr>
                  <w:tcW w:w="1056" w:type="dxa"/>
                  <w:shd w:val="clear" w:color="auto" w:fill="auto"/>
                  <w:vAlign w:val="center"/>
                </w:tcPr>
                <w:p w14:paraId="6311FDF0">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立即停产</w:t>
                  </w:r>
                </w:p>
              </w:tc>
            </w:tr>
            <w:tr w14:paraId="66A8E4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913" w:type="dxa"/>
                  <w:vMerge w:val="continue"/>
                  <w:shd w:val="clear" w:color="auto" w:fill="auto"/>
                  <w:vAlign w:val="center"/>
                </w:tcPr>
                <w:p w14:paraId="41815F8B">
                  <w:pPr>
                    <w:widowControl/>
                    <w:jc w:val="center"/>
                    <w:rPr>
                      <w:rFonts w:hint="default" w:ascii="Times New Roman" w:hAnsi="Times New Roman" w:cs="Times New Roman"/>
                      <w:kern w:val="0"/>
                      <w:sz w:val="16"/>
                      <w:szCs w:val="16"/>
                      <w:highlight w:val="none"/>
                    </w:rPr>
                  </w:pPr>
                </w:p>
              </w:tc>
              <w:tc>
                <w:tcPr>
                  <w:tcW w:w="1263" w:type="dxa"/>
                  <w:vMerge w:val="continue"/>
                  <w:shd w:val="clear" w:color="auto" w:fill="auto"/>
                  <w:vAlign w:val="center"/>
                </w:tcPr>
                <w:p w14:paraId="2D4633D1">
                  <w:pPr>
                    <w:widowControl/>
                    <w:jc w:val="center"/>
                    <w:rPr>
                      <w:rFonts w:hint="default" w:ascii="Times New Roman" w:hAnsi="Times New Roman" w:cs="Times New Roman"/>
                      <w:kern w:val="0"/>
                      <w:sz w:val="16"/>
                      <w:szCs w:val="16"/>
                      <w:highlight w:val="none"/>
                    </w:rPr>
                  </w:pPr>
                </w:p>
              </w:tc>
              <w:tc>
                <w:tcPr>
                  <w:tcW w:w="1414" w:type="dxa"/>
                  <w:shd w:val="clear" w:color="auto" w:fill="auto"/>
                  <w:vAlign w:val="center"/>
                </w:tcPr>
                <w:p w14:paraId="162B1440">
                  <w:pPr>
                    <w:keepNext w:val="0"/>
                    <w:keepLines w:val="0"/>
                    <w:widowControl/>
                    <w:suppressLineNumbers w:val="0"/>
                    <w:jc w:val="center"/>
                    <w:textAlignment w:val="center"/>
                    <w:rPr>
                      <w:rFonts w:hint="default" w:ascii="Times New Roman" w:hAnsi="Times New Roman" w:eastAsia="宋体" w:cs="Times New Roman"/>
                      <w:kern w:val="0"/>
                      <w:sz w:val="16"/>
                      <w:szCs w:val="16"/>
                      <w:highlight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乙酸乙酯</w:t>
                  </w:r>
                </w:p>
              </w:tc>
              <w:tc>
                <w:tcPr>
                  <w:tcW w:w="983" w:type="dxa"/>
                  <w:shd w:val="clear" w:color="auto" w:fill="auto"/>
                  <w:vAlign w:val="center"/>
                </w:tcPr>
                <w:p w14:paraId="50351A2B">
                  <w:pPr>
                    <w:keepNext w:val="0"/>
                    <w:keepLines w:val="0"/>
                    <w:widowControl/>
                    <w:suppressLineNumbers w:val="0"/>
                    <w:jc w:val="center"/>
                    <w:textAlignment w:val="center"/>
                    <w:rPr>
                      <w:rFonts w:hint="default" w:ascii="Times New Roman" w:hAnsi="Times New Roman" w:cs="Times New Roman"/>
                      <w:kern w:val="0"/>
                      <w:sz w:val="16"/>
                      <w:szCs w:val="16"/>
                      <w:highlight w:val="none"/>
                    </w:rPr>
                  </w:pPr>
                  <w:r>
                    <w:rPr>
                      <w:rFonts w:hint="default" w:ascii="Times New Roman" w:hAnsi="Times New Roman" w:eastAsia="宋体" w:cs="Times New Roman"/>
                      <w:i w:val="0"/>
                      <w:iCs w:val="0"/>
                      <w:color w:val="000000"/>
                      <w:kern w:val="0"/>
                      <w:sz w:val="16"/>
                      <w:szCs w:val="16"/>
                      <w:u w:val="none"/>
                      <w:lang w:val="en-US" w:eastAsia="zh-CN" w:bidi="ar"/>
                    </w:rPr>
                    <w:t>0.014</w:t>
                  </w:r>
                </w:p>
              </w:tc>
              <w:tc>
                <w:tcPr>
                  <w:tcW w:w="1064" w:type="dxa"/>
                  <w:shd w:val="clear" w:color="auto" w:fill="auto"/>
                  <w:vAlign w:val="center"/>
                </w:tcPr>
                <w:p w14:paraId="7108C4E5">
                  <w:pPr>
                    <w:keepNext w:val="0"/>
                    <w:keepLines w:val="0"/>
                    <w:widowControl/>
                    <w:suppressLineNumbers w:val="0"/>
                    <w:jc w:val="center"/>
                    <w:textAlignment w:val="center"/>
                    <w:rPr>
                      <w:rFonts w:hint="default" w:ascii="Times New Roman" w:hAnsi="Times New Roman" w:cs="Times New Roman"/>
                      <w:kern w:val="0"/>
                      <w:sz w:val="16"/>
                      <w:szCs w:val="16"/>
                      <w:highlight w:val="none"/>
                      <w:lang w:val="en-US"/>
                    </w:rPr>
                  </w:pPr>
                  <w:r>
                    <w:rPr>
                      <w:rFonts w:hint="default" w:ascii="Times New Roman" w:hAnsi="Times New Roman" w:eastAsia="宋体" w:cs="Times New Roman"/>
                      <w:i w:val="0"/>
                      <w:iCs w:val="0"/>
                      <w:color w:val="000000"/>
                      <w:kern w:val="0"/>
                      <w:sz w:val="16"/>
                      <w:szCs w:val="16"/>
                      <w:u w:val="none"/>
                      <w:lang w:val="en-US" w:eastAsia="zh-CN" w:bidi="ar"/>
                    </w:rPr>
                    <w:t>0.000351</w:t>
                  </w:r>
                </w:p>
              </w:tc>
              <w:tc>
                <w:tcPr>
                  <w:tcW w:w="851" w:type="dxa"/>
                  <w:shd w:val="clear" w:color="auto" w:fill="auto"/>
                  <w:vAlign w:val="center"/>
                </w:tcPr>
                <w:p w14:paraId="0A7FB5BC">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1~2</w:t>
                  </w:r>
                </w:p>
              </w:tc>
              <w:tc>
                <w:tcPr>
                  <w:tcW w:w="851" w:type="dxa"/>
                  <w:shd w:val="clear" w:color="auto" w:fill="auto"/>
                  <w:vAlign w:val="center"/>
                </w:tcPr>
                <w:p w14:paraId="32F02984">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0~2</w:t>
                  </w:r>
                </w:p>
              </w:tc>
              <w:tc>
                <w:tcPr>
                  <w:tcW w:w="1056" w:type="dxa"/>
                  <w:shd w:val="clear" w:color="auto" w:fill="auto"/>
                  <w:vAlign w:val="center"/>
                </w:tcPr>
                <w:p w14:paraId="46BA18B6">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立即停产</w:t>
                  </w:r>
                </w:p>
              </w:tc>
            </w:tr>
            <w:tr w14:paraId="1EF7F6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913" w:type="dxa"/>
                  <w:vMerge w:val="continue"/>
                  <w:shd w:val="clear" w:color="auto" w:fill="auto"/>
                  <w:vAlign w:val="center"/>
                </w:tcPr>
                <w:p w14:paraId="2106E140">
                  <w:pPr>
                    <w:widowControl/>
                    <w:jc w:val="center"/>
                    <w:rPr>
                      <w:rFonts w:hint="default" w:ascii="Times New Roman" w:hAnsi="Times New Roman" w:cs="Times New Roman"/>
                      <w:kern w:val="0"/>
                      <w:sz w:val="16"/>
                      <w:szCs w:val="16"/>
                      <w:highlight w:val="none"/>
                    </w:rPr>
                  </w:pPr>
                </w:p>
              </w:tc>
              <w:tc>
                <w:tcPr>
                  <w:tcW w:w="1263" w:type="dxa"/>
                  <w:vMerge w:val="continue"/>
                  <w:shd w:val="clear" w:color="auto" w:fill="auto"/>
                  <w:vAlign w:val="center"/>
                </w:tcPr>
                <w:p w14:paraId="5FE8003F">
                  <w:pPr>
                    <w:widowControl/>
                    <w:jc w:val="center"/>
                    <w:rPr>
                      <w:rFonts w:hint="default" w:ascii="Times New Roman" w:hAnsi="Times New Roman" w:cs="Times New Roman"/>
                      <w:kern w:val="0"/>
                      <w:sz w:val="16"/>
                      <w:szCs w:val="16"/>
                      <w:highlight w:val="none"/>
                    </w:rPr>
                  </w:pPr>
                </w:p>
              </w:tc>
              <w:tc>
                <w:tcPr>
                  <w:tcW w:w="1414" w:type="dxa"/>
                  <w:shd w:val="clear" w:color="auto" w:fill="auto"/>
                  <w:vAlign w:val="center"/>
                </w:tcPr>
                <w:p w14:paraId="3C8E6ACD">
                  <w:pPr>
                    <w:keepNext w:val="0"/>
                    <w:keepLines w:val="0"/>
                    <w:widowControl/>
                    <w:suppressLineNumbers w:val="0"/>
                    <w:jc w:val="center"/>
                    <w:textAlignment w:val="center"/>
                    <w:rPr>
                      <w:rFonts w:hint="default" w:ascii="Times New Roman" w:hAnsi="Times New Roman" w:eastAsia="宋体" w:cs="Times New Roman"/>
                      <w:kern w:val="0"/>
                      <w:sz w:val="16"/>
                      <w:szCs w:val="16"/>
                      <w:highlight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丙酮</w:t>
                  </w:r>
                </w:p>
              </w:tc>
              <w:tc>
                <w:tcPr>
                  <w:tcW w:w="983" w:type="dxa"/>
                  <w:shd w:val="clear" w:color="auto" w:fill="auto"/>
                  <w:vAlign w:val="center"/>
                </w:tcPr>
                <w:p w14:paraId="0854CD6D">
                  <w:pPr>
                    <w:keepNext w:val="0"/>
                    <w:keepLines w:val="0"/>
                    <w:widowControl/>
                    <w:suppressLineNumbers w:val="0"/>
                    <w:jc w:val="center"/>
                    <w:textAlignment w:val="center"/>
                    <w:rPr>
                      <w:rFonts w:hint="default" w:ascii="Times New Roman" w:hAnsi="Times New Roman" w:cs="Times New Roman"/>
                      <w:sz w:val="16"/>
                      <w:szCs w:val="16"/>
                      <w:highlight w:val="none"/>
                    </w:rPr>
                  </w:pPr>
                  <w:r>
                    <w:rPr>
                      <w:rFonts w:hint="default" w:ascii="Times New Roman" w:hAnsi="Times New Roman" w:eastAsia="宋体" w:cs="Times New Roman"/>
                      <w:i w:val="0"/>
                      <w:iCs w:val="0"/>
                      <w:color w:val="000000"/>
                      <w:kern w:val="0"/>
                      <w:sz w:val="16"/>
                      <w:szCs w:val="16"/>
                      <w:u w:val="none"/>
                      <w:lang w:val="en-US" w:eastAsia="zh-CN" w:bidi="ar"/>
                    </w:rPr>
                    <w:t>0.00474</w:t>
                  </w:r>
                </w:p>
              </w:tc>
              <w:tc>
                <w:tcPr>
                  <w:tcW w:w="1064" w:type="dxa"/>
                  <w:shd w:val="clear" w:color="auto" w:fill="auto"/>
                  <w:vAlign w:val="center"/>
                </w:tcPr>
                <w:p w14:paraId="2CFF13E4">
                  <w:pPr>
                    <w:keepNext w:val="0"/>
                    <w:keepLines w:val="0"/>
                    <w:widowControl/>
                    <w:suppressLineNumbers w:val="0"/>
                    <w:jc w:val="center"/>
                    <w:textAlignment w:val="center"/>
                    <w:rPr>
                      <w:rFonts w:hint="default" w:ascii="Times New Roman" w:hAnsi="Times New Roman" w:cs="Times New Roman"/>
                      <w:sz w:val="16"/>
                      <w:szCs w:val="16"/>
                      <w:highlight w:val="none"/>
                      <w:lang w:val="en-US"/>
                    </w:rPr>
                  </w:pPr>
                  <w:r>
                    <w:rPr>
                      <w:rFonts w:hint="default" w:ascii="Times New Roman" w:hAnsi="Times New Roman" w:eastAsia="宋体" w:cs="Times New Roman"/>
                      <w:i w:val="0"/>
                      <w:iCs w:val="0"/>
                      <w:color w:val="000000"/>
                      <w:kern w:val="0"/>
                      <w:sz w:val="16"/>
                      <w:szCs w:val="16"/>
                      <w:u w:val="none"/>
                      <w:lang w:val="en-US" w:eastAsia="zh-CN" w:bidi="ar"/>
                    </w:rPr>
                    <w:t>0.00011</w:t>
                  </w:r>
                  <w:r>
                    <w:rPr>
                      <w:rFonts w:hint="eastAsia" w:ascii="Times New Roman" w:hAnsi="Times New Roman" w:eastAsia="宋体" w:cs="Times New Roman"/>
                      <w:i w:val="0"/>
                      <w:iCs w:val="0"/>
                      <w:color w:val="000000"/>
                      <w:kern w:val="0"/>
                      <w:sz w:val="16"/>
                      <w:szCs w:val="16"/>
                      <w:u w:val="none"/>
                      <w:lang w:val="en-US" w:eastAsia="zh-CN" w:bidi="ar"/>
                    </w:rPr>
                    <w:t>9</w:t>
                  </w:r>
                </w:p>
              </w:tc>
              <w:tc>
                <w:tcPr>
                  <w:tcW w:w="851" w:type="dxa"/>
                  <w:shd w:val="clear" w:color="auto" w:fill="auto"/>
                  <w:vAlign w:val="center"/>
                </w:tcPr>
                <w:p w14:paraId="417CD8B2">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1~2</w:t>
                  </w:r>
                </w:p>
              </w:tc>
              <w:tc>
                <w:tcPr>
                  <w:tcW w:w="851" w:type="dxa"/>
                  <w:shd w:val="clear" w:color="auto" w:fill="auto"/>
                  <w:vAlign w:val="center"/>
                </w:tcPr>
                <w:p w14:paraId="04CE4F54">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0~2</w:t>
                  </w:r>
                </w:p>
              </w:tc>
              <w:tc>
                <w:tcPr>
                  <w:tcW w:w="1056" w:type="dxa"/>
                  <w:shd w:val="clear" w:color="auto" w:fill="auto"/>
                  <w:vAlign w:val="center"/>
                </w:tcPr>
                <w:p w14:paraId="447EF3D0">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立即停产</w:t>
                  </w:r>
                </w:p>
              </w:tc>
            </w:tr>
            <w:tr w14:paraId="162C66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913" w:type="dxa"/>
                  <w:vMerge w:val="continue"/>
                  <w:shd w:val="clear" w:color="auto" w:fill="auto"/>
                  <w:vAlign w:val="center"/>
                </w:tcPr>
                <w:p w14:paraId="25C42311">
                  <w:pPr>
                    <w:widowControl/>
                    <w:jc w:val="center"/>
                    <w:rPr>
                      <w:rFonts w:hint="default" w:ascii="Times New Roman" w:hAnsi="Times New Roman" w:cs="Times New Roman"/>
                      <w:kern w:val="0"/>
                      <w:sz w:val="16"/>
                      <w:szCs w:val="16"/>
                      <w:highlight w:val="none"/>
                    </w:rPr>
                  </w:pPr>
                </w:p>
              </w:tc>
              <w:tc>
                <w:tcPr>
                  <w:tcW w:w="1263" w:type="dxa"/>
                  <w:vMerge w:val="continue"/>
                  <w:shd w:val="clear" w:color="auto" w:fill="auto"/>
                  <w:vAlign w:val="center"/>
                </w:tcPr>
                <w:p w14:paraId="7D60CF0E">
                  <w:pPr>
                    <w:widowControl/>
                    <w:jc w:val="center"/>
                    <w:rPr>
                      <w:rFonts w:hint="default" w:ascii="Times New Roman" w:hAnsi="Times New Roman" w:cs="Times New Roman"/>
                      <w:kern w:val="0"/>
                      <w:sz w:val="16"/>
                      <w:szCs w:val="16"/>
                      <w:highlight w:val="none"/>
                    </w:rPr>
                  </w:pPr>
                </w:p>
              </w:tc>
              <w:tc>
                <w:tcPr>
                  <w:tcW w:w="1414" w:type="dxa"/>
                  <w:shd w:val="clear" w:color="auto" w:fill="auto"/>
                  <w:vAlign w:val="center"/>
                </w:tcPr>
                <w:p w14:paraId="5AF13262">
                  <w:pPr>
                    <w:keepNext w:val="0"/>
                    <w:keepLines w:val="0"/>
                    <w:widowControl/>
                    <w:suppressLineNumbers w:val="0"/>
                    <w:jc w:val="center"/>
                    <w:textAlignment w:val="center"/>
                    <w:rPr>
                      <w:rFonts w:hint="default" w:ascii="Times New Roman" w:hAnsi="Times New Roman" w:eastAsia="宋体" w:cs="Times New Roman"/>
                      <w:kern w:val="0"/>
                      <w:sz w:val="16"/>
                      <w:szCs w:val="16"/>
                      <w:highlight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甲苯</w:t>
                  </w:r>
                </w:p>
              </w:tc>
              <w:tc>
                <w:tcPr>
                  <w:tcW w:w="983" w:type="dxa"/>
                  <w:shd w:val="clear" w:color="auto" w:fill="auto"/>
                  <w:vAlign w:val="center"/>
                </w:tcPr>
                <w:p w14:paraId="00FC3A2E">
                  <w:pPr>
                    <w:keepNext w:val="0"/>
                    <w:keepLines w:val="0"/>
                    <w:widowControl/>
                    <w:suppressLineNumbers w:val="0"/>
                    <w:jc w:val="center"/>
                    <w:textAlignment w:val="center"/>
                    <w:rPr>
                      <w:rFonts w:hint="default" w:ascii="Times New Roman" w:hAnsi="Times New Roman" w:cs="Times New Roman"/>
                      <w:sz w:val="16"/>
                      <w:szCs w:val="16"/>
                      <w:highlight w:val="none"/>
                      <w:lang w:val="en-US"/>
                    </w:rPr>
                  </w:pPr>
                  <w:r>
                    <w:rPr>
                      <w:rFonts w:hint="default" w:ascii="Times New Roman" w:hAnsi="Times New Roman" w:eastAsia="宋体" w:cs="Times New Roman"/>
                      <w:i w:val="0"/>
                      <w:iCs w:val="0"/>
                      <w:color w:val="000000"/>
                      <w:kern w:val="0"/>
                      <w:sz w:val="16"/>
                      <w:szCs w:val="16"/>
                      <w:u w:val="none"/>
                      <w:lang w:val="en-US" w:eastAsia="zh-CN" w:bidi="ar"/>
                    </w:rPr>
                    <w:t>0.00212</w:t>
                  </w:r>
                </w:p>
              </w:tc>
              <w:tc>
                <w:tcPr>
                  <w:tcW w:w="1064" w:type="dxa"/>
                  <w:shd w:val="clear" w:color="auto" w:fill="auto"/>
                  <w:vAlign w:val="center"/>
                </w:tcPr>
                <w:p w14:paraId="6CB6FE52">
                  <w:pPr>
                    <w:keepNext w:val="0"/>
                    <w:keepLines w:val="0"/>
                    <w:widowControl/>
                    <w:suppressLineNumbers w:val="0"/>
                    <w:jc w:val="center"/>
                    <w:textAlignment w:val="center"/>
                    <w:rPr>
                      <w:rFonts w:hint="default" w:ascii="Times New Roman" w:hAnsi="Times New Roman" w:cs="Times New Roman"/>
                      <w:sz w:val="16"/>
                      <w:szCs w:val="16"/>
                      <w:highlight w:val="none"/>
                    </w:rPr>
                  </w:pPr>
                  <w:r>
                    <w:rPr>
                      <w:rFonts w:hint="default" w:ascii="Times New Roman" w:hAnsi="Times New Roman" w:eastAsia="宋体" w:cs="Times New Roman"/>
                      <w:i w:val="0"/>
                      <w:iCs w:val="0"/>
                      <w:color w:val="000000"/>
                      <w:kern w:val="0"/>
                      <w:sz w:val="16"/>
                      <w:szCs w:val="16"/>
                      <w:u w:val="none"/>
                      <w:lang w:val="en-US" w:eastAsia="zh-CN" w:bidi="ar"/>
                    </w:rPr>
                    <w:t>5.30156E-05</w:t>
                  </w:r>
                </w:p>
              </w:tc>
              <w:tc>
                <w:tcPr>
                  <w:tcW w:w="851" w:type="dxa"/>
                  <w:shd w:val="clear" w:color="auto" w:fill="auto"/>
                  <w:vAlign w:val="center"/>
                </w:tcPr>
                <w:p w14:paraId="224CF23A">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1~2</w:t>
                  </w:r>
                </w:p>
              </w:tc>
              <w:tc>
                <w:tcPr>
                  <w:tcW w:w="851" w:type="dxa"/>
                  <w:shd w:val="clear" w:color="auto" w:fill="auto"/>
                  <w:vAlign w:val="center"/>
                </w:tcPr>
                <w:p w14:paraId="022DC9BE">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0~2</w:t>
                  </w:r>
                </w:p>
              </w:tc>
              <w:tc>
                <w:tcPr>
                  <w:tcW w:w="1056" w:type="dxa"/>
                  <w:shd w:val="clear" w:color="auto" w:fill="auto"/>
                  <w:vAlign w:val="center"/>
                </w:tcPr>
                <w:p w14:paraId="2E4060B4">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立即停产</w:t>
                  </w:r>
                </w:p>
              </w:tc>
            </w:tr>
            <w:tr w14:paraId="359C45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913" w:type="dxa"/>
                  <w:vMerge w:val="continue"/>
                  <w:shd w:val="clear" w:color="auto" w:fill="auto"/>
                  <w:vAlign w:val="center"/>
                </w:tcPr>
                <w:p w14:paraId="5D2AFAED">
                  <w:pPr>
                    <w:widowControl/>
                    <w:jc w:val="center"/>
                    <w:rPr>
                      <w:rFonts w:hint="default" w:ascii="Times New Roman" w:hAnsi="Times New Roman" w:cs="Times New Roman"/>
                      <w:kern w:val="0"/>
                      <w:sz w:val="16"/>
                      <w:szCs w:val="16"/>
                      <w:highlight w:val="none"/>
                    </w:rPr>
                  </w:pPr>
                </w:p>
              </w:tc>
              <w:tc>
                <w:tcPr>
                  <w:tcW w:w="1263" w:type="dxa"/>
                  <w:vMerge w:val="continue"/>
                  <w:shd w:val="clear" w:color="auto" w:fill="auto"/>
                  <w:vAlign w:val="center"/>
                </w:tcPr>
                <w:p w14:paraId="538BFE04">
                  <w:pPr>
                    <w:widowControl/>
                    <w:jc w:val="center"/>
                    <w:rPr>
                      <w:rFonts w:hint="default" w:ascii="Times New Roman" w:hAnsi="Times New Roman" w:cs="Times New Roman"/>
                      <w:kern w:val="0"/>
                      <w:sz w:val="16"/>
                      <w:szCs w:val="16"/>
                      <w:highlight w:val="none"/>
                    </w:rPr>
                  </w:pPr>
                </w:p>
              </w:tc>
              <w:tc>
                <w:tcPr>
                  <w:tcW w:w="1414" w:type="dxa"/>
                  <w:shd w:val="clear" w:color="auto" w:fill="auto"/>
                  <w:vAlign w:val="center"/>
                </w:tcPr>
                <w:p w14:paraId="3D5DA654">
                  <w:pPr>
                    <w:keepNext w:val="0"/>
                    <w:keepLines w:val="0"/>
                    <w:widowControl/>
                    <w:suppressLineNumbers w:val="0"/>
                    <w:jc w:val="center"/>
                    <w:textAlignment w:val="center"/>
                    <w:rPr>
                      <w:rFonts w:hint="default" w:ascii="Times New Roman" w:hAnsi="Times New Roman" w:eastAsia="宋体" w:cs="Times New Roman"/>
                      <w:kern w:val="0"/>
                      <w:sz w:val="16"/>
                      <w:szCs w:val="16"/>
                      <w:highlight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三氯甲烷</w:t>
                  </w:r>
                </w:p>
              </w:tc>
              <w:tc>
                <w:tcPr>
                  <w:tcW w:w="983" w:type="dxa"/>
                  <w:shd w:val="clear" w:color="auto" w:fill="auto"/>
                  <w:vAlign w:val="center"/>
                </w:tcPr>
                <w:p w14:paraId="4B230736">
                  <w:pPr>
                    <w:keepNext w:val="0"/>
                    <w:keepLines w:val="0"/>
                    <w:widowControl/>
                    <w:suppressLineNumbers w:val="0"/>
                    <w:jc w:val="center"/>
                    <w:textAlignment w:val="center"/>
                    <w:rPr>
                      <w:rFonts w:hint="default" w:ascii="Times New Roman" w:hAnsi="Times New Roman" w:cs="Times New Roman"/>
                      <w:sz w:val="16"/>
                      <w:szCs w:val="16"/>
                      <w:highlight w:val="none"/>
                      <w:lang w:val="en-US"/>
                    </w:rPr>
                  </w:pPr>
                  <w:r>
                    <w:rPr>
                      <w:rFonts w:hint="default" w:ascii="Times New Roman" w:hAnsi="Times New Roman" w:eastAsia="宋体" w:cs="Times New Roman"/>
                      <w:i w:val="0"/>
                      <w:iCs w:val="0"/>
                      <w:color w:val="000000"/>
                      <w:kern w:val="0"/>
                      <w:sz w:val="16"/>
                      <w:szCs w:val="16"/>
                      <w:u w:val="none"/>
                      <w:lang w:val="en-US" w:eastAsia="zh-CN" w:bidi="ar"/>
                    </w:rPr>
                    <w:t>0.0232</w:t>
                  </w:r>
                </w:p>
              </w:tc>
              <w:tc>
                <w:tcPr>
                  <w:tcW w:w="1064" w:type="dxa"/>
                  <w:shd w:val="clear" w:color="auto" w:fill="auto"/>
                  <w:vAlign w:val="center"/>
                </w:tcPr>
                <w:p w14:paraId="5034DD75">
                  <w:pPr>
                    <w:keepNext w:val="0"/>
                    <w:keepLines w:val="0"/>
                    <w:widowControl/>
                    <w:suppressLineNumbers w:val="0"/>
                    <w:jc w:val="center"/>
                    <w:textAlignment w:val="center"/>
                    <w:rPr>
                      <w:rFonts w:hint="default" w:ascii="Times New Roman" w:hAnsi="Times New Roman" w:cs="Times New Roman"/>
                      <w:sz w:val="16"/>
                      <w:szCs w:val="16"/>
                      <w:highlight w:val="none"/>
                      <w:lang w:val="en-US"/>
                    </w:rPr>
                  </w:pPr>
                  <w:r>
                    <w:rPr>
                      <w:rFonts w:hint="default" w:ascii="Times New Roman" w:hAnsi="Times New Roman" w:eastAsia="宋体" w:cs="Times New Roman"/>
                      <w:i w:val="0"/>
                      <w:iCs w:val="0"/>
                      <w:color w:val="000000"/>
                      <w:kern w:val="0"/>
                      <w:sz w:val="16"/>
                      <w:szCs w:val="16"/>
                      <w:u w:val="none"/>
                      <w:lang w:val="en-US" w:eastAsia="zh-CN" w:bidi="ar"/>
                    </w:rPr>
                    <w:t>0.000581</w:t>
                  </w:r>
                </w:p>
              </w:tc>
              <w:tc>
                <w:tcPr>
                  <w:tcW w:w="851" w:type="dxa"/>
                  <w:shd w:val="clear" w:color="auto" w:fill="auto"/>
                  <w:vAlign w:val="center"/>
                </w:tcPr>
                <w:p w14:paraId="6EC1B064">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1~2</w:t>
                  </w:r>
                </w:p>
              </w:tc>
              <w:tc>
                <w:tcPr>
                  <w:tcW w:w="851" w:type="dxa"/>
                  <w:shd w:val="clear" w:color="auto" w:fill="auto"/>
                  <w:vAlign w:val="center"/>
                </w:tcPr>
                <w:p w14:paraId="3F1108BB">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0~2</w:t>
                  </w:r>
                </w:p>
              </w:tc>
              <w:tc>
                <w:tcPr>
                  <w:tcW w:w="1056" w:type="dxa"/>
                  <w:shd w:val="clear" w:color="auto" w:fill="auto"/>
                  <w:vAlign w:val="center"/>
                </w:tcPr>
                <w:p w14:paraId="1E6F7CB7">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立即停产</w:t>
                  </w:r>
                </w:p>
              </w:tc>
            </w:tr>
            <w:tr w14:paraId="78D6F4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913" w:type="dxa"/>
                  <w:vMerge w:val="continue"/>
                  <w:shd w:val="clear" w:color="auto" w:fill="auto"/>
                  <w:vAlign w:val="center"/>
                </w:tcPr>
                <w:p w14:paraId="180C4A9A">
                  <w:pPr>
                    <w:widowControl/>
                    <w:jc w:val="center"/>
                    <w:rPr>
                      <w:rFonts w:hint="default" w:ascii="Times New Roman" w:hAnsi="Times New Roman" w:cs="Times New Roman"/>
                      <w:kern w:val="0"/>
                      <w:sz w:val="16"/>
                      <w:szCs w:val="16"/>
                      <w:highlight w:val="none"/>
                    </w:rPr>
                  </w:pPr>
                </w:p>
              </w:tc>
              <w:tc>
                <w:tcPr>
                  <w:tcW w:w="1263" w:type="dxa"/>
                  <w:vMerge w:val="continue"/>
                  <w:shd w:val="clear" w:color="auto" w:fill="auto"/>
                  <w:vAlign w:val="center"/>
                </w:tcPr>
                <w:p w14:paraId="7526EA35">
                  <w:pPr>
                    <w:widowControl/>
                    <w:jc w:val="center"/>
                    <w:rPr>
                      <w:rFonts w:hint="default" w:ascii="Times New Roman" w:hAnsi="Times New Roman" w:cs="Times New Roman"/>
                      <w:kern w:val="0"/>
                      <w:sz w:val="16"/>
                      <w:szCs w:val="16"/>
                      <w:highlight w:val="none"/>
                    </w:rPr>
                  </w:pPr>
                </w:p>
              </w:tc>
              <w:tc>
                <w:tcPr>
                  <w:tcW w:w="1414" w:type="dxa"/>
                  <w:shd w:val="clear" w:color="auto" w:fill="auto"/>
                  <w:vAlign w:val="center"/>
                </w:tcPr>
                <w:p w14:paraId="64B40B6B">
                  <w:pPr>
                    <w:keepNext w:val="0"/>
                    <w:keepLines w:val="0"/>
                    <w:widowControl/>
                    <w:suppressLineNumbers w:val="0"/>
                    <w:jc w:val="center"/>
                    <w:textAlignment w:val="center"/>
                    <w:rPr>
                      <w:rFonts w:hint="default" w:ascii="Times New Roman" w:hAnsi="Times New Roman" w:eastAsia="宋体" w:cs="Times New Roman"/>
                      <w:kern w:val="0"/>
                      <w:sz w:val="16"/>
                      <w:szCs w:val="16"/>
                      <w:highlight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非甲烷总烃</w:t>
                  </w:r>
                </w:p>
              </w:tc>
              <w:tc>
                <w:tcPr>
                  <w:tcW w:w="983" w:type="dxa"/>
                  <w:shd w:val="clear" w:color="auto" w:fill="auto"/>
                  <w:vAlign w:val="center"/>
                </w:tcPr>
                <w:p w14:paraId="4EB10C39">
                  <w:pPr>
                    <w:keepNext w:val="0"/>
                    <w:keepLines w:val="0"/>
                    <w:widowControl/>
                    <w:suppressLineNumbers w:val="0"/>
                    <w:jc w:val="center"/>
                    <w:textAlignment w:val="center"/>
                    <w:rPr>
                      <w:rFonts w:hint="default" w:ascii="Times New Roman" w:hAnsi="Times New Roman" w:cs="Times New Roman"/>
                      <w:sz w:val="16"/>
                      <w:szCs w:val="16"/>
                      <w:highlight w:val="none"/>
                      <w:lang w:val="en-US"/>
                    </w:rPr>
                  </w:pPr>
                  <w:r>
                    <w:rPr>
                      <w:rFonts w:hint="default" w:ascii="Times New Roman" w:hAnsi="Times New Roman" w:eastAsia="宋体" w:cs="Times New Roman"/>
                      <w:i w:val="0"/>
                      <w:iCs w:val="0"/>
                      <w:color w:val="000000"/>
                      <w:kern w:val="0"/>
                      <w:sz w:val="16"/>
                      <w:szCs w:val="16"/>
                      <w:u w:val="none"/>
                      <w:lang w:val="en-US" w:eastAsia="zh-CN" w:bidi="ar"/>
                    </w:rPr>
                    <w:t>0.50</w:t>
                  </w:r>
                  <w:r>
                    <w:rPr>
                      <w:rFonts w:hint="eastAsia" w:ascii="Times New Roman" w:hAnsi="Times New Roman" w:eastAsia="宋体" w:cs="Times New Roman"/>
                      <w:i w:val="0"/>
                      <w:iCs w:val="0"/>
                      <w:color w:val="000000"/>
                      <w:kern w:val="0"/>
                      <w:sz w:val="16"/>
                      <w:szCs w:val="16"/>
                      <w:u w:val="none"/>
                      <w:lang w:val="en-US" w:eastAsia="zh-CN" w:bidi="ar"/>
                    </w:rPr>
                    <w:t>2</w:t>
                  </w:r>
                </w:p>
              </w:tc>
              <w:tc>
                <w:tcPr>
                  <w:tcW w:w="1064" w:type="dxa"/>
                  <w:shd w:val="clear" w:color="auto" w:fill="auto"/>
                  <w:vAlign w:val="center"/>
                </w:tcPr>
                <w:p w14:paraId="756A13D7">
                  <w:pPr>
                    <w:keepNext w:val="0"/>
                    <w:keepLines w:val="0"/>
                    <w:widowControl/>
                    <w:suppressLineNumbers w:val="0"/>
                    <w:jc w:val="center"/>
                    <w:textAlignment w:val="center"/>
                    <w:rPr>
                      <w:rFonts w:hint="default" w:ascii="Times New Roman" w:hAnsi="Times New Roman" w:cs="Times New Roman"/>
                      <w:sz w:val="16"/>
                      <w:szCs w:val="16"/>
                      <w:highlight w:val="none"/>
                    </w:rPr>
                  </w:pPr>
                  <w:r>
                    <w:rPr>
                      <w:rFonts w:hint="default" w:ascii="Times New Roman" w:hAnsi="Times New Roman" w:eastAsia="宋体" w:cs="Times New Roman"/>
                      <w:i w:val="0"/>
                      <w:iCs w:val="0"/>
                      <w:color w:val="000000"/>
                      <w:kern w:val="0"/>
                      <w:sz w:val="16"/>
                      <w:szCs w:val="16"/>
                      <w:u w:val="none"/>
                      <w:lang w:val="en-US" w:eastAsia="zh-CN" w:bidi="ar"/>
                    </w:rPr>
                    <w:t>0.0125</w:t>
                  </w:r>
                </w:p>
              </w:tc>
              <w:tc>
                <w:tcPr>
                  <w:tcW w:w="851" w:type="dxa"/>
                  <w:shd w:val="clear" w:color="auto" w:fill="auto"/>
                  <w:vAlign w:val="center"/>
                </w:tcPr>
                <w:p w14:paraId="0D92AD2D">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1~2</w:t>
                  </w:r>
                </w:p>
              </w:tc>
              <w:tc>
                <w:tcPr>
                  <w:tcW w:w="851" w:type="dxa"/>
                  <w:shd w:val="clear" w:color="auto" w:fill="auto"/>
                  <w:vAlign w:val="center"/>
                </w:tcPr>
                <w:p w14:paraId="3C195C6E">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0~2</w:t>
                  </w:r>
                </w:p>
              </w:tc>
              <w:tc>
                <w:tcPr>
                  <w:tcW w:w="1056" w:type="dxa"/>
                  <w:shd w:val="clear" w:color="auto" w:fill="auto"/>
                  <w:vAlign w:val="center"/>
                </w:tcPr>
                <w:p w14:paraId="5DF6B2A2">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立即停产</w:t>
                  </w:r>
                </w:p>
              </w:tc>
            </w:tr>
            <w:tr w14:paraId="5B75C7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913" w:type="dxa"/>
                  <w:vMerge w:val="continue"/>
                  <w:shd w:val="clear" w:color="auto" w:fill="auto"/>
                  <w:vAlign w:val="center"/>
                </w:tcPr>
                <w:p w14:paraId="4CAAFADA">
                  <w:pPr>
                    <w:widowControl/>
                    <w:jc w:val="center"/>
                    <w:rPr>
                      <w:rFonts w:hint="default" w:ascii="Times New Roman" w:hAnsi="Times New Roman" w:cs="Times New Roman"/>
                      <w:kern w:val="0"/>
                      <w:sz w:val="16"/>
                      <w:szCs w:val="16"/>
                      <w:highlight w:val="none"/>
                    </w:rPr>
                  </w:pPr>
                </w:p>
              </w:tc>
              <w:tc>
                <w:tcPr>
                  <w:tcW w:w="1263" w:type="dxa"/>
                  <w:vMerge w:val="continue"/>
                  <w:shd w:val="clear" w:color="auto" w:fill="auto"/>
                  <w:vAlign w:val="center"/>
                </w:tcPr>
                <w:p w14:paraId="68B3B717">
                  <w:pPr>
                    <w:widowControl/>
                    <w:jc w:val="center"/>
                    <w:rPr>
                      <w:rFonts w:hint="default" w:ascii="Times New Roman" w:hAnsi="Times New Roman" w:cs="Times New Roman"/>
                      <w:kern w:val="0"/>
                      <w:sz w:val="16"/>
                      <w:szCs w:val="16"/>
                      <w:highlight w:val="none"/>
                    </w:rPr>
                  </w:pPr>
                </w:p>
              </w:tc>
              <w:tc>
                <w:tcPr>
                  <w:tcW w:w="1414" w:type="dxa"/>
                  <w:shd w:val="clear" w:color="auto" w:fill="auto"/>
                  <w:vAlign w:val="center"/>
                </w:tcPr>
                <w:p w14:paraId="0FB8B1A5">
                  <w:pPr>
                    <w:wordWrap w:val="0"/>
                    <w:jc w:val="center"/>
                    <w:rPr>
                      <w:rFonts w:hint="default" w:ascii="Times New Roman" w:hAnsi="Times New Roman" w:eastAsia="宋体" w:cs="Times New Roman"/>
                      <w:kern w:val="0"/>
                      <w:sz w:val="16"/>
                      <w:szCs w:val="16"/>
                      <w:highlight w:val="none"/>
                      <w:lang w:val="en-US" w:eastAsia="zh-CN" w:bidi="ar-SA"/>
                    </w:rPr>
                  </w:pPr>
                  <w:r>
                    <w:rPr>
                      <w:rFonts w:hint="default" w:ascii="Times New Roman" w:hAnsi="Times New Roman" w:cs="Times New Roman"/>
                      <w:kern w:val="0"/>
                      <w:sz w:val="16"/>
                      <w:szCs w:val="16"/>
                      <w:highlight w:val="none"/>
                    </w:rPr>
                    <w:t>VOC</w:t>
                  </w:r>
                  <w:r>
                    <w:rPr>
                      <w:rFonts w:hint="default" w:ascii="Times New Roman" w:hAnsi="Times New Roman" w:cs="Times New Roman"/>
                      <w:kern w:val="0"/>
                      <w:sz w:val="16"/>
                      <w:szCs w:val="16"/>
                      <w:highlight w:val="none"/>
                      <w:lang w:val="en-US" w:eastAsia="zh-CN"/>
                    </w:rPr>
                    <w:t>s</w:t>
                  </w:r>
                </w:p>
              </w:tc>
              <w:tc>
                <w:tcPr>
                  <w:tcW w:w="983" w:type="dxa"/>
                  <w:shd w:val="clear" w:color="auto" w:fill="auto"/>
                  <w:vAlign w:val="center"/>
                </w:tcPr>
                <w:p w14:paraId="6EBE936B">
                  <w:pPr>
                    <w:keepNext w:val="0"/>
                    <w:keepLines w:val="0"/>
                    <w:widowControl/>
                    <w:suppressLineNumbers w:val="0"/>
                    <w:jc w:val="center"/>
                    <w:textAlignment w:val="center"/>
                    <w:rPr>
                      <w:rFonts w:hint="default" w:ascii="Times New Roman" w:hAnsi="Times New Roman" w:cs="Times New Roman"/>
                      <w:kern w:val="0"/>
                      <w:sz w:val="16"/>
                      <w:szCs w:val="16"/>
                      <w:highlight w:val="none"/>
                    </w:rPr>
                  </w:pPr>
                  <w:r>
                    <w:rPr>
                      <w:rFonts w:hint="default" w:ascii="Times New Roman" w:hAnsi="Times New Roman" w:eastAsia="宋体" w:cs="Times New Roman"/>
                      <w:i w:val="0"/>
                      <w:iCs w:val="0"/>
                      <w:color w:val="000000"/>
                      <w:kern w:val="0"/>
                      <w:sz w:val="16"/>
                      <w:szCs w:val="16"/>
                      <w:u w:val="none"/>
                      <w:lang w:val="en-US" w:eastAsia="zh-CN" w:bidi="ar"/>
                    </w:rPr>
                    <w:t>0.663</w:t>
                  </w:r>
                </w:p>
              </w:tc>
              <w:tc>
                <w:tcPr>
                  <w:tcW w:w="1064" w:type="dxa"/>
                  <w:shd w:val="clear" w:color="auto" w:fill="auto"/>
                  <w:vAlign w:val="center"/>
                </w:tcPr>
                <w:p w14:paraId="5DC86FE7">
                  <w:pPr>
                    <w:keepNext w:val="0"/>
                    <w:keepLines w:val="0"/>
                    <w:widowControl/>
                    <w:suppressLineNumbers w:val="0"/>
                    <w:jc w:val="center"/>
                    <w:textAlignment w:val="center"/>
                    <w:rPr>
                      <w:rFonts w:hint="default" w:ascii="Times New Roman" w:hAnsi="Times New Roman" w:cs="Times New Roman"/>
                      <w:kern w:val="0"/>
                      <w:sz w:val="16"/>
                      <w:szCs w:val="16"/>
                      <w:highlight w:val="none"/>
                      <w:lang w:val="en-US"/>
                    </w:rPr>
                  </w:pPr>
                  <w:r>
                    <w:rPr>
                      <w:rFonts w:hint="default" w:ascii="Times New Roman" w:hAnsi="Times New Roman" w:eastAsia="宋体" w:cs="Times New Roman"/>
                      <w:i w:val="0"/>
                      <w:iCs w:val="0"/>
                      <w:color w:val="000000"/>
                      <w:kern w:val="0"/>
                      <w:sz w:val="16"/>
                      <w:szCs w:val="16"/>
                      <w:u w:val="none"/>
                      <w:lang w:val="en-US" w:eastAsia="zh-CN" w:bidi="ar"/>
                    </w:rPr>
                    <w:t>0.016</w:t>
                  </w:r>
                  <w:r>
                    <w:rPr>
                      <w:rFonts w:hint="eastAsia" w:ascii="Times New Roman" w:hAnsi="Times New Roman" w:eastAsia="宋体" w:cs="Times New Roman"/>
                      <w:i w:val="0"/>
                      <w:iCs w:val="0"/>
                      <w:color w:val="000000"/>
                      <w:kern w:val="0"/>
                      <w:sz w:val="16"/>
                      <w:szCs w:val="16"/>
                      <w:u w:val="none"/>
                      <w:lang w:val="en-US" w:eastAsia="zh-CN" w:bidi="ar"/>
                    </w:rPr>
                    <w:t>6</w:t>
                  </w:r>
                </w:p>
              </w:tc>
              <w:tc>
                <w:tcPr>
                  <w:tcW w:w="851" w:type="dxa"/>
                  <w:shd w:val="clear" w:color="auto" w:fill="auto"/>
                  <w:vAlign w:val="center"/>
                </w:tcPr>
                <w:p w14:paraId="47176BC5">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1~2</w:t>
                  </w:r>
                </w:p>
              </w:tc>
              <w:tc>
                <w:tcPr>
                  <w:tcW w:w="851" w:type="dxa"/>
                  <w:shd w:val="clear" w:color="auto" w:fill="auto"/>
                  <w:vAlign w:val="center"/>
                </w:tcPr>
                <w:p w14:paraId="0B8466E1">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0~2</w:t>
                  </w:r>
                </w:p>
              </w:tc>
              <w:tc>
                <w:tcPr>
                  <w:tcW w:w="1056" w:type="dxa"/>
                  <w:shd w:val="clear" w:color="auto" w:fill="auto"/>
                  <w:vAlign w:val="center"/>
                </w:tcPr>
                <w:p w14:paraId="473FF9E0">
                  <w:pPr>
                    <w:widowControl/>
                    <w:jc w:val="center"/>
                    <w:rPr>
                      <w:rFonts w:hint="default" w:ascii="Times New Roman" w:hAnsi="Times New Roman" w:cs="Times New Roman"/>
                      <w:kern w:val="0"/>
                      <w:sz w:val="16"/>
                      <w:szCs w:val="16"/>
                      <w:highlight w:val="none"/>
                    </w:rPr>
                  </w:pPr>
                  <w:r>
                    <w:rPr>
                      <w:rFonts w:hint="default" w:ascii="Times New Roman" w:hAnsi="Times New Roman" w:cs="Times New Roman"/>
                      <w:kern w:val="0"/>
                      <w:sz w:val="16"/>
                      <w:szCs w:val="16"/>
                      <w:highlight w:val="none"/>
                    </w:rPr>
                    <w:t>立即停产</w:t>
                  </w:r>
                </w:p>
              </w:tc>
            </w:tr>
            <w:tr w14:paraId="4ECCF9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0" w:hRule="atLeast"/>
                <w:jc w:val="center"/>
              </w:trPr>
              <w:tc>
                <w:tcPr>
                  <w:tcW w:w="8395" w:type="dxa"/>
                  <w:gridSpan w:val="8"/>
                  <w:shd w:val="clear" w:color="auto" w:fill="auto"/>
                  <w:vAlign w:val="center"/>
                </w:tcPr>
                <w:p w14:paraId="5C05A920">
                  <w:pPr>
                    <w:widowControl/>
                    <w:jc w:val="left"/>
                    <w:rPr>
                      <w:rFonts w:hint="default" w:ascii="Times New Roman" w:hAnsi="Times New Roman" w:cs="Times New Roman"/>
                      <w:kern w:val="0"/>
                      <w:sz w:val="16"/>
                      <w:szCs w:val="16"/>
                      <w:highlight w:val="yellow"/>
                    </w:rPr>
                  </w:pPr>
                  <w:r>
                    <w:rPr>
                      <w:rFonts w:hint="default" w:ascii="Times New Roman" w:hAnsi="Times New Roman" w:cs="Times New Roman"/>
                      <w:b/>
                      <w:bCs/>
                      <w:kern w:val="0"/>
                      <w:sz w:val="16"/>
                      <w:szCs w:val="16"/>
                      <w:highlight w:val="none"/>
                    </w:rPr>
                    <w:t>注</w:t>
                  </w:r>
                  <w:r>
                    <w:rPr>
                      <w:rFonts w:hint="default" w:ascii="Times New Roman" w:hAnsi="Times New Roman" w:cs="Times New Roman"/>
                      <w:kern w:val="0"/>
                      <w:sz w:val="16"/>
                      <w:szCs w:val="16"/>
                      <w:highlight w:val="none"/>
                    </w:rPr>
                    <w:t>：非正常工况按处理效率下降至设计处理效率的50%计；</w:t>
                  </w:r>
                </w:p>
              </w:tc>
            </w:tr>
          </w:tbl>
          <w:p w14:paraId="103C8572">
            <w:pPr>
              <w:spacing w:line="360" w:lineRule="auto"/>
              <w:ind w:firstLine="420" w:firstLineChars="200"/>
              <w:rPr>
                <w:highlight w:val="none"/>
              </w:rPr>
            </w:pPr>
            <w:r>
              <w:rPr>
                <w:highlight w:val="none"/>
              </w:rPr>
              <w:t>3</w:t>
            </w:r>
            <w:r>
              <w:rPr>
                <w:rFonts w:hint="eastAsia"/>
                <w:highlight w:val="none"/>
              </w:rPr>
              <w:t>、废气排放达标性分析</w:t>
            </w:r>
          </w:p>
          <w:p w14:paraId="625FE97E">
            <w:pPr>
              <w:pStyle w:val="505"/>
              <w:numPr>
                <w:ilvl w:val="0"/>
                <w:numId w:val="27"/>
              </w:numPr>
              <w:adjustRightInd w:val="0"/>
              <w:snapToGrid w:val="0"/>
              <w:ind w:firstLineChars="0"/>
              <w:jc w:val="center"/>
              <w:rPr>
                <w:rFonts w:cs="宋体"/>
                <w:b/>
                <w:bCs/>
                <w:sz w:val="21"/>
                <w:szCs w:val="21"/>
                <w:highlight w:val="none"/>
              </w:rPr>
            </w:pPr>
            <w:r>
              <w:rPr>
                <w:rFonts w:hint="eastAsia" w:cs="宋体"/>
                <w:b/>
                <w:bCs/>
                <w:sz w:val="21"/>
                <w:szCs w:val="21"/>
                <w:highlight w:val="none"/>
              </w:rPr>
              <w:t>项目废气达标排放情况表</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3"/>
              <w:gridCol w:w="1013"/>
              <w:gridCol w:w="1504"/>
              <w:gridCol w:w="1055"/>
              <w:gridCol w:w="1297"/>
              <w:gridCol w:w="1038"/>
              <w:gridCol w:w="935"/>
            </w:tblGrid>
            <w:tr w14:paraId="44133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1527" w:type="pct"/>
                  <w:gridSpan w:val="2"/>
                  <w:vMerge w:val="restart"/>
                  <w:vAlign w:val="center"/>
                </w:tcPr>
                <w:p w14:paraId="6498CCCC">
                  <w:pPr>
                    <w:adjustRightInd w:val="0"/>
                    <w:snapToGrid w:val="0"/>
                    <w:jc w:val="center"/>
                    <w:rPr>
                      <w:rFonts w:hint="default" w:ascii="Times New Roman" w:hAnsi="Times New Roman" w:cs="Times New Roman"/>
                      <w:bCs/>
                      <w:sz w:val="16"/>
                      <w:szCs w:val="16"/>
                      <w:highlight w:val="none"/>
                    </w:rPr>
                  </w:pPr>
                  <w:r>
                    <w:rPr>
                      <w:rFonts w:hint="default" w:ascii="Times New Roman" w:hAnsi="Times New Roman" w:cs="Times New Roman"/>
                      <w:bCs/>
                      <w:sz w:val="16"/>
                      <w:szCs w:val="16"/>
                      <w:highlight w:val="none"/>
                    </w:rPr>
                    <w:t>排放口编号</w:t>
                  </w:r>
                </w:p>
              </w:tc>
              <w:tc>
                <w:tcPr>
                  <w:tcW w:w="895" w:type="pct"/>
                  <w:vMerge w:val="restart"/>
                  <w:vAlign w:val="center"/>
                </w:tcPr>
                <w:p w14:paraId="18560345">
                  <w:pPr>
                    <w:adjustRightInd w:val="0"/>
                    <w:snapToGrid w:val="0"/>
                    <w:jc w:val="center"/>
                    <w:rPr>
                      <w:rFonts w:hint="default" w:ascii="Times New Roman" w:hAnsi="Times New Roman" w:cs="Times New Roman"/>
                      <w:bCs/>
                      <w:sz w:val="16"/>
                      <w:szCs w:val="16"/>
                      <w:highlight w:val="none"/>
                    </w:rPr>
                  </w:pPr>
                  <w:r>
                    <w:rPr>
                      <w:rFonts w:hint="default" w:ascii="Times New Roman" w:hAnsi="Times New Roman" w:cs="Times New Roman"/>
                      <w:bCs/>
                      <w:sz w:val="16"/>
                      <w:szCs w:val="16"/>
                      <w:highlight w:val="none"/>
                    </w:rPr>
                    <w:t>污染物种类</w:t>
                  </w:r>
                </w:p>
              </w:tc>
              <w:tc>
                <w:tcPr>
                  <w:tcW w:w="1400" w:type="pct"/>
                  <w:gridSpan w:val="2"/>
                  <w:vAlign w:val="center"/>
                </w:tcPr>
                <w:p w14:paraId="6DBA15AD">
                  <w:pPr>
                    <w:adjustRightInd w:val="0"/>
                    <w:snapToGrid w:val="0"/>
                    <w:jc w:val="center"/>
                    <w:rPr>
                      <w:rFonts w:hint="default" w:ascii="Times New Roman" w:hAnsi="Times New Roman" w:cs="Times New Roman"/>
                      <w:bCs/>
                      <w:sz w:val="16"/>
                      <w:szCs w:val="16"/>
                      <w:highlight w:val="none"/>
                    </w:rPr>
                  </w:pPr>
                  <w:r>
                    <w:rPr>
                      <w:rFonts w:hint="default" w:ascii="Times New Roman" w:hAnsi="Times New Roman" w:cs="Times New Roman"/>
                      <w:bCs/>
                      <w:sz w:val="16"/>
                      <w:szCs w:val="16"/>
                      <w:highlight w:val="none"/>
                    </w:rPr>
                    <w:t>排放值</w:t>
                  </w:r>
                </w:p>
              </w:tc>
              <w:tc>
                <w:tcPr>
                  <w:tcW w:w="618" w:type="pct"/>
                  <w:vAlign w:val="center"/>
                </w:tcPr>
                <w:p w14:paraId="362828CB">
                  <w:pPr>
                    <w:adjustRightInd w:val="0"/>
                    <w:snapToGrid w:val="0"/>
                    <w:jc w:val="center"/>
                    <w:rPr>
                      <w:rFonts w:hint="default" w:ascii="Times New Roman" w:hAnsi="Times New Roman" w:cs="Times New Roman"/>
                      <w:bCs/>
                      <w:sz w:val="16"/>
                      <w:szCs w:val="16"/>
                      <w:highlight w:val="none"/>
                    </w:rPr>
                  </w:pPr>
                  <w:r>
                    <w:rPr>
                      <w:rFonts w:hint="default" w:ascii="Times New Roman" w:hAnsi="Times New Roman" w:cs="Times New Roman"/>
                      <w:bCs/>
                      <w:sz w:val="16"/>
                      <w:szCs w:val="16"/>
                      <w:highlight w:val="none"/>
                    </w:rPr>
                    <w:t>排放标准</w:t>
                  </w:r>
                </w:p>
              </w:tc>
              <w:tc>
                <w:tcPr>
                  <w:tcW w:w="556" w:type="pct"/>
                  <w:vMerge w:val="restart"/>
                  <w:vAlign w:val="center"/>
                </w:tcPr>
                <w:p w14:paraId="10D18266">
                  <w:pPr>
                    <w:adjustRightInd w:val="0"/>
                    <w:snapToGrid w:val="0"/>
                    <w:jc w:val="center"/>
                    <w:rPr>
                      <w:rFonts w:hint="default" w:ascii="Times New Roman" w:hAnsi="Times New Roman" w:cs="Times New Roman"/>
                      <w:sz w:val="16"/>
                      <w:szCs w:val="16"/>
                      <w:highlight w:val="none"/>
                    </w:rPr>
                  </w:pPr>
                  <w:r>
                    <w:rPr>
                      <w:rFonts w:hint="default" w:ascii="Times New Roman" w:hAnsi="Times New Roman" w:cs="Times New Roman"/>
                      <w:bCs/>
                      <w:sz w:val="16"/>
                      <w:szCs w:val="16"/>
                      <w:highlight w:val="none"/>
                    </w:rPr>
                    <w:t>是否达标</w:t>
                  </w:r>
                </w:p>
              </w:tc>
            </w:tr>
            <w:tr w14:paraId="67BC3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527" w:type="pct"/>
                  <w:gridSpan w:val="2"/>
                  <w:vMerge w:val="continue"/>
                  <w:vAlign w:val="center"/>
                </w:tcPr>
                <w:p w14:paraId="58D698C8">
                  <w:pPr>
                    <w:adjustRightInd w:val="0"/>
                    <w:snapToGrid w:val="0"/>
                    <w:jc w:val="center"/>
                    <w:rPr>
                      <w:rFonts w:hint="default" w:ascii="Times New Roman" w:hAnsi="Times New Roman" w:cs="Times New Roman"/>
                      <w:bCs/>
                      <w:sz w:val="16"/>
                      <w:szCs w:val="16"/>
                      <w:highlight w:val="none"/>
                    </w:rPr>
                  </w:pPr>
                </w:p>
              </w:tc>
              <w:tc>
                <w:tcPr>
                  <w:tcW w:w="895" w:type="pct"/>
                  <w:vMerge w:val="continue"/>
                  <w:vAlign w:val="center"/>
                </w:tcPr>
                <w:p w14:paraId="7AE2378B">
                  <w:pPr>
                    <w:adjustRightInd w:val="0"/>
                    <w:snapToGrid w:val="0"/>
                    <w:jc w:val="center"/>
                    <w:rPr>
                      <w:rFonts w:hint="default" w:ascii="Times New Roman" w:hAnsi="Times New Roman" w:cs="Times New Roman"/>
                      <w:bCs/>
                      <w:sz w:val="16"/>
                      <w:szCs w:val="16"/>
                      <w:highlight w:val="none"/>
                    </w:rPr>
                  </w:pPr>
                </w:p>
              </w:tc>
              <w:tc>
                <w:tcPr>
                  <w:tcW w:w="628" w:type="pct"/>
                  <w:vAlign w:val="center"/>
                </w:tcPr>
                <w:p w14:paraId="14024984">
                  <w:pPr>
                    <w:adjustRightInd w:val="0"/>
                    <w:snapToGrid w:val="0"/>
                    <w:jc w:val="center"/>
                    <w:rPr>
                      <w:rFonts w:hint="default" w:ascii="Times New Roman" w:hAnsi="Times New Roman" w:cs="Times New Roman"/>
                      <w:bCs/>
                      <w:sz w:val="16"/>
                      <w:szCs w:val="16"/>
                      <w:highlight w:val="none"/>
                    </w:rPr>
                  </w:pPr>
                  <w:r>
                    <w:rPr>
                      <w:rFonts w:hint="default" w:ascii="Times New Roman" w:hAnsi="Times New Roman" w:cs="Times New Roman"/>
                      <w:bCs/>
                      <w:sz w:val="16"/>
                      <w:szCs w:val="16"/>
                      <w:highlight w:val="none"/>
                    </w:rPr>
                    <w:t>kg/h</w:t>
                  </w:r>
                </w:p>
              </w:tc>
              <w:tc>
                <w:tcPr>
                  <w:tcW w:w="772" w:type="pct"/>
                  <w:vAlign w:val="center"/>
                </w:tcPr>
                <w:p w14:paraId="09A7C2DA">
                  <w:pPr>
                    <w:adjustRightInd w:val="0"/>
                    <w:snapToGrid w:val="0"/>
                    <w:jc w:val="center"/>
                    <w:rPr>
                      <w:rFonts w:hint="default" w:ascii="Times New Roman" w:hAnsi="Times New Roman" w:cs="Times New Roman"/>
                      <w:bCs/>
                      <w:sz w:val="16"/>
                      <w:szCs w:val="16"/>
                      <w:highlight w:val="none"/>
                    </w:rPr>
                  </w:pPr>
                  <w:r>
                    <w:rPr>
                      <w:rFonts w:hint="default" w:ascii="Times New Roman" w:hAnsi="Times New Roman" w:cs="Times New Roman"/>
                      <w:bCs/>
                      <w:sz w:val="16"/>
                      <w:szCs w:val="16"/>
                      <w:highlight w:val="none"/>
                    </w:rPr>
                    <w:t>mg/m³</w:t>
                  </w:r>
                </w:p>
              </w:tc>
              <w:tc>
                <w:tcPr>
                  <w:tcW w:w="618" w:type="pct"/>
                  <w:vAlign w:val="center"/>
                </w:tcPr>
                <w:p w14:paraId="2FD91AD4">
                  <w:pPr>
                    <w:adjustRightInd w:val="0"/>
                    <w:snapToGrid w:val="0"/>
                    <w:jc w:val="center"/>
                    <w:rPr>
                      <w:rFonts w:hint="default" w:ascii="Times New Roman" w:hAnsi="Times New Roman" w:cs="Times New Roman"/>
                      <w:bCs/>
                      <w:sz w:val="16"/>
                      <w:szCs w:val="16"/>
                      <w:highlight w:val="none"/>
                    </w:rPr>
                  </w:pPr>
                  <w:r>
                    <w:rPr>
                      <w:rFonts w:hint="default" w:ascii="Times New Roman" w:hAnsi="Times New Roman" w:cs="Times New Roman"/>
                      <w:bCs/>
                      <w:sz w:val="16"/>
                      <w:szCs w:val="16"/>
                      <w:highlight w:val="none"/>
                    </w:rPr>
                    <w:t>mg/m³</w:t>
                  </w:r>
                </w:p>
              </w:tc>
              <w:tc>
                <w:tcPr>
                  <w:tcW w:w="556" w:type="pct"/>
                  <w:vMerge w:val="continue"/>
                  <w:vAlign w:val="center"/>
                </w:tcPr>
                <w:p w14:paraId="51B0C8EE">
                  <w:pPr>
                    <w:adjustRightInd w:val="0"/>
                    <w:snapToGrid w:val="0"/>
                    <w:jc w:val="center"/>
                    <w:rPr>
                      <w:rFonts w:hint="default" w:ascii="Times New Roman" w:hAnsi="Times New Roman" w:cs="Times New Roman"/>
                      <w:sz w:val="16"/>
                      <w:szCs w:val="16"/>
                      <w:highlight w:val="none"/>
                    </w:rPr>
                  </w:pPr>
                </w:p>
              </w:tc>
            </w:tr>
            <w:tr w14:paraId="522BF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jc w:val="center"/>
              </w:trPr>
              <w:tc>
                <w:tcPr>
                  <w:tcW w:w="924" w:type="pct"/>
                  <w:vMerge w:val="restart"/>
                  <w:vAlign w:val="center"/>
                </w:tcPr>
                <w:p w14:paraId="5B0F76B4">
                  <w:pPr>
                    <w:adjustRightInd w:val="0"/>
                    <w:snapToGrid w:val="0"/>
                    <w:jc w:val="center"/>
                    <w:rPr>
                      <w:rFonts w:hint="default" w:ascii="Times New Roman" w:hAnsi="Times New Roman" w:eastAsia="宋体" w:cs="Times New Roman"/>
                      <w:bCs/>
                      <w:sz w:val="16"/>
                      <w:szCs w:val="16"/>
                      <w:highlight w:val="none"/>
                      <w:lang w:val="en-US" w:eastAsia="zh-CN"/>
                    </w:rPr>
                  </w:pPr>
                  <w:r>
                    <w:rPr>
                      <w:rFonts w:hint="default" w:ascii="Times New Roman" w:hAnsi="Times New Roman" w:cs="Times New Roman"/>
                      <w:kern w:val="0"/>
                      <w:sz w:val="16"/>
                      <w:szCs w:val="16"/>
                      <w:highlight w:val="none"/>
                      <w:lang w:val="en-US" w:eastAsia="zh-CN"/>
                    </w:rPr>
                    <w:t>研发废气</w:t>
                  </w:r>
                </w:p>
              </w:tc>
              <w:tc>
                <w:tcPr>
                  <w:tcW w:w="603" w:type="pct"/>
                  <w:vMerge w:val="restart"/>
                  <w:vAlign w:val="center"/>
                </w:tcPr>
                <w:p w14:paraId="6CA90047">
                  <w:pPr>
                    <w:jc w:val="center"/>
                    <w:rPr>
                      <w:rFonts w:hint="default" w:ascii="Times New Roman" w:hAnsi="Times New Roman" w:cs="Times New Roman"/>
                      <w:bCs/>
                      <w:sz w:val="16"/>
                      <w:szCs w:val="16"/>
                      <w:highlight w:val="none"/>
                    </w:rPr>
                  </w:pPr>
                  <w:r>
                    <w:rPr>
                      <w:rFonts w:hint="default" w:ascii="Times New Roman" w:hAnsi="Times New Roman" w:cs="Times New Roman"/>
                      <w:bCs/>
                      <w:sz w:val="16"/>
                      <w:szCs w:val="16"/>
                      <w:highlight w:val="none"/>
                    </w:rPr>
                    <w:t>DA001</w:t>
                  </w:r>
                </w:p>
              </w:tc>
              <w:tc>
                <w:tcPr>
                  <w:tcW w:w="895" w:type="pct"/>
                  <w:vAlign w:val="center"/>
                </w:tcPr>
                <w:p w14:paraId="48A7AA41">
                  <w:pPr>
                    <w:keepNext w:val="0"/>
                    <w:keepLines w:val="0"/>
                    <w:widowControl/>
                    <w:suppressLineNumbers w:val="0"/>
                    <w:jc w:val="center"/>
                    <w:textAlignment w:val="top"/>
                    <w:rPr>
                      <w:rFonts w:hint="default" w:ascii="Times New Roman" w:hAnsi="Times New Roman" w:cs="Times New Roman"/>
                      <w:bCs/>
                      <w:sz w:val="16"/>
                      <w:szCs w:val="16"/>
                      <w:highlight w:val="none"/>
                    </w:rPr>
                  </w:pPr>
                  <w:r>
                    <w:rPr>
                      <w:rFonts w:hint="default" w:ascii="Times New Roman" w:hAnsi="Times New Roman" w:eastAsia="宋体" w:cs="Times New Roman"/>
                      <w:i w:val="0"/>
                      <w:iCs w:val="0"/>
                      <w:color w:val="000000"/>
                      <w:kern w:val="0"/>
                      <w:sz w:val="16"/>
                      <w:szCs w:val="16"/>
                      <w:highlight w:val="none"/>
                      <w:u w:val="none"/>
                      <w:lang w:val="en-US" w:eastAsia="zh-CN" w:bidi="ar"/>
                    </w:rPr>
                    <w:t>冰醋酸</w:t>
                  </w:r>
                </w:p>
              </w:tc>
              <w:tc>
                <w:tcPr>
                  <w:tcW w:w="628" w:type="pct"/>
                  <w:shd w:val="clear" w:color="auto" w:fill="auto"/>
                  <w:vAlign w:val="top"/>
                </w:tcPr>
                <w:p w14:paraId="56DB55A2">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0.000158</w:t>
                  </w:r>
                </w:p>
              </w:tc>
              <w:tc>
                <w:tcPr>
                  <w:tcW w:w="772" w:type="pct"/>
                  <w:shd w:val="clear" w:color="auto" w:fill="auto"/>
                  <w:vAlign w:val="top"/>
                </w:tcPr>
                <w:p w14:paraId="0B7717FD">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0.00451</w:t>
                  </w:r>
                </w:p>
              </w:tc>
              <w:tc>
                <w:tcPr>
                  <w:tcW w:w="618" w:type="pct"/>
                  <w:vAlign w:val="center"/>
                </w:tcPr>
                <w:p w14:paraId="3DDEBEA6">
                  <w:pPr>
                    <w:adjustRightInd w:val="0"/>
                    <w:snapToGrid w:val="0"/>
                    <w:jc w:val="center"/>
                    <w:rPr>
                      <w:rFonts w:hint="default" w:ascii="Times New Roman" w:hAnsi="Times New Roman" w:eastAsia="宋体" w:cs="Times New Roman"/>
                      <w:bCs/>
                      <w:sz w:val="16"/>
                      <w:szCs w:val="16"/>
                      <w:highlight w:val="none"/>
                      <w:lang w:val="en-US" w:eastAsia="zh-CN"/>
                    </w:rPr>
                  </w:pPr>
                  <w:r>
                    <w:rPr>
                      <w:rFonts w:hint="default" w:ascii="Times New Roman" w:hAnsi="Times New Roman" w:cs="Times New Roman"/>
                      <w:bCs/>
                      <w:sz w:val="16"/>
                      <w:szCs w:val="16"/>
                      <w:highlight w:val="none"/>
                      <w:lang w:val="en-US" w:eastAsia="zh-CN"/>
                    </w:rPr>
                    <w:t>-</w:t>
                  </w:r>
                </w:p>
              </w:tc>
              <w:tc>
                <w:tcPr>
                  <w:tcW w:w="556" w:type="pct"/>
                  <w:vAlign w:val="center"/>
                </w:tcPr>
                <w:p w14:paraId="13DD855E">
                  <w:pPr>
                    <w:jc w:val="center"/>
                    <w:rPr>
                      <w:rFonts w:hint="default" w:ascii="Times New Roman" w:hAnsi="Times New Roman" w:eastAsia="宋体" w:cs="Times New Roman"/>
                      <w:sz w:val="16"/>
                      <w:szCs w:val="16"/>
                      <w:highlight w:val="none"/>
                      <w:lang w:val="en-US" w:eastAsia="zh-CN"/>
                    </w:rPr>
                  </w:pPr>
                  <w:r>
                    <w:rPr>
                      <w:rFonts w:hint="default" w:ascii="Times New Roman" w:hAnsi="Times New Roman" w:cs="Times New Roman"/>
                      <w:sz w:val="16"/>
                      <w:szCs w:val="16"/>
                      <w:highlight w:val="none"/>
                      <w:lang w:val="en-US" w:eastAsia="zh-CN"/>
                    </w:rPr>
                    <w:t>-</w:t>
                  </w:r>
                </w:p>
              </w:tc>
            </w:tr>
            <w:tr w14:paraId="5DE19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jc w:val="center"/>
              </w:trPr>
              <w:tc>
                <w:tcPr>
                  <w:tcW w:w="924" w:type="pct"/>
                  <w:vMerge w:val="continue"/>
                  <w:vAlign w:val="center"/>
                </w:tcPr>
                <w:p w14:paraId="45B81AB7">
                  <w:pPr>
                    <w:adjustRightInd w:val="0"/>
                    <w:snapToGrid w:val="0"/>
                    <w:jc w:val="center"/>
                    <w:rPr>
                      <w:rFonts w:hint="default" w:ascii="Times New Roman" w:hAnsi="Times New Roman" w:cs="Times New Roman"/>
                      <w:bCs/>
                      <w:sz w:val="16"/>
                      <w:szCs w:val="16"/>
                      <w:highlight w:val="none"/>
                    </w:rPr>
                  </w:pPr>
                </w:p>
              </w:tc>
              <w:tc>
                <w:tcPr>
                  <w:tcW w:w="603" w:type="pct"/>
                  <w:vMerge w:val="continue"/>
                  <w:vAlign w:val="center"/>
                </w:tcPr>
                <w:p w14:paraId="5C3730B8">
                  <w:pPr>
                    <w:jc w:val="center"/>
                    <w:rPr>
                      <w:rFonts w:hint="default" w:ascii="Times New Roman" w:hAnsi="Times New Roman" w:cs="Times New Roman"/>
                      <w:sz w:val="16"/>
                      <w:szCs w:val="16"/>
                      <w:highlight w:val="none"/>
                    </w:rPr>
                  </w:pPr>
                </w:p>
              </w:tc>
              <w:tc>
                <w:tcPr>
                  <w:tcW w:w="895" w:type="pct"/>
                  <w:vAlign w:val="center"/>
                </w:tcPr>
                <w:p w14:paraId="59B64350">
                  <w:pPr>
                    <w:keepNext w:val="0"/>
                    <w:keepLines w:val="0"/>
                    <w:widowControl/>
                    <w:suppressLineNumbers w:val="0"/>
                    <w:jc w:val="center"/>
                    <w:textAlignment w:val="top"/>
                    <w:rPr>
                      <w:rFonts w:hint="default" w:ascii="Times New Roman" w:hAnsi="Times New Roman" w:cs="Times New Roman"/>
                      <w:bCs/>
                      <w:sz w:val="16"/>
                      <w:szCs w:val="16"/>
                      <w:highlight w:val="none"/>
                    </w:rPr>
                  </w:pPr>
                  <w:r>
                    <w:rPr>
                      <w:rFonts w:hint="default" w:ascii="Times New Roman" w:hAnsi="Times New Roman" w:eastAsia="宋体" w:cs="Times New Roman"/>
                      <w:i w:val="0"/>
                      <w:iCs w:val="0"/>
                      <w:color w:val="000000"/>
                      <w:kern w:val="0"/>
                      <w:sz w:val="16"/>
                      <w:szCs w:val="16"/>
                      <w:highlight w:val="none"/>
                      <w:u w:val="none"/>
                      <w:lang w:val="en-US" w:eastAsia="zh-CN" w:bidi="ar"/>
                    </w:rPr>
                    <w:t>丙酮</w:t>
                  </w:r>
                </w:p>
              </w:tc>
              <w:tc>
                <w:tcPr>
                  <w:tcW w:w="628" w:type="pct"/>
                  <w:shd w:val="clear" w:color="auto" w:fill="auto"/>
                  <w:vAlign w:val="top"/>
                </w:tcPr>
                <w:p w14:paraId="1CBB1A74">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0.0000124</w:t>
                  </w:r>
                </w:p>
              </w:tc>
              <w:tc>
                <w:tcPr>
                  <w:tcW w:w="772" w:type="pct"/>
                  <w:shd w:val="clear" w:color="auto" w:fill="auto"/>
                  <w:vAlign w:val="top"/>
                </w:tcPr>
                <w:p w14:paraId="007C56E4">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0.000354</w:t>
                  </w:r>
                </w:p>
              </w:tc>
              <w:tc>
                <w:tcPr>
                  <w:tcW w:w="618" w:type="pct"/>
                  <w:vAlign w:val="center"/>
                </w:tcPr>
                <w:p w14:paraId="61C52FCE">
                  <w:pPr>
                    <w:adjustRightInd w:val="0"/>
                    <w:snapToGrid w:val="0"/>
                    <w:jc w:val="center"/>
                    <w:rPr>
                      <w:rFonts w:hint="default" w:ascii="Times New Roman" w:hAnsi="Times New Roman" w:eastAsia="宋体" w:cs="Times New Roman"/>
                      <w:bCs/>
                      <w:sz w:val="16"/>
                      <w:szCs w:val="16"/>
                      <w:highlight w:val="none"/>
                      <w:lang w:val="en-US" w:eastAsia="zh-CN"/>
                    </w:rPr>
                  </w:pPr>
                  <w:r>
                    <w:rPr>
                      <w:rFonts w:hint="default" w:ascii="Times New Roman" w:hAnsi="Times New Roman" w:cs="Times New Roman"/>
                      <w:bCs/>
                      <w:sz w:val="16"/>
                      <w:szCs w:val="16"/>
                      <w:highlight w:val="none"/>
                      <w:lang w:val="en-US" w:eastAsia="zh-CN"/>
                    </w:rPr>
                    <w:t>40</w:t>
                  </w:r>
                </w:p>
              </w:tc>
              <w:tc>
                <w:tcPr>
                  <w:tcW w:w="556" w:type="pct"/>
                  <w:vAlign w:val="center"/>
                </w:tcPr>
                <w:p w14:paraId="2EE7B953">
                  <w:pPr>
                    <w:jc w:val="center"/>
                    <w:rPr>
                      <w:rFonts w:hint="default" w:ascii="Times New Roman" w:hAnsi="Times New Roman" w:cs="Times New Roman"/>
                      <w:sz w:val="16"/>
                      <w:szCs w:val="16"/>
                      <w:highlight w:val="none"/>
                    </w:rPr>
                  </w:pPr>
                  <w:r>
                    <w:rPr>
                      <w:rFonts w:hint="default" w:ascii="Times New Roman" w:hAnsi="Times New Roman" w:cs="Times New Roman"/>
                      <w:sz w:val="16"/>
                      <w:szCs w:val="16"/>
                      <w:highlight w:val="none"/>
                    </w:rPr>
                    <w:t>达标</w:t>
                  </w:r>
                </w:p>
              </w:tc>
            </w:tr>
            <w:tr w14:paraId="5F965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jc w:val="center"/>
              </w:trPr>
              <w:tc>
                <w:tcPr>
                  <w:tcW w:w="924" w:type="pct"/>
                  <w:vMerge w:val="continue"/>
                  <w:vAlign w:val="center"/>
                </w:tcPr>
                <w:p w14:paraId="651C447D">
                  <w:pPr>
                    <w:adjustRightInd w:val="0"/>
                    <w:snapToGrid w:val="0"/>
                    <w:jc w:val="center"/>
                    <w:rPr>
                      <w:rFonts w:hint="default" w:ascii="Times New Roman" w:hAnsi="Times New Roman" w:cs="Times New Roman"/>
                      <w:bCs/>
                      <w:sz w:val="16"/>
                      <w:szCs w:val="16"/>
                      <w:highlight w:val="none"/>
                    </w:rPr>
                  </w:pPr>
                </w:p>
              </w:tc>
              <w:tc>
                <w:tcPr>
                  <w:tcW w:w="603" w:type="pct"/>
                  <w:vMerge w:val="continue"/>
                  <w:vAlign w:val="center"/>
                </w:tcPr>
                <w:p w14:paraId="66893EC5">
                  <w:pPr>
                    <w:jc w:val="center"/>
                    <w:rPr>
                      <w:rFonts w:hint="default" w:ascii="Times New Roman" w:hAnsi="Times New Roman" w:cs="Times New Roman"/>
                      <w:sz w:val="16"/>
                      <w:szCs w:val="16"/>
                      <w:highlight w:val="none"/>
                    </w:rPr>
                  </w:pPr>
                </w:p>
              </w:tc>
              <w:tc>
                <w:tcPr>
                  <w:tcW w:w="895" w:type="pct"/>
                  <w:vAlign w:val="center"/>
                </w:tcPr>
                <w:p w14:paraId="0CC0AED7">
                  <w:pPr>
                    <w:keepNext w:val="0"/>
                    <w:keepLines w:val="0"/>
                    <w:widowControl/>
                    <w:suppressLineNumbers w:val="0"/>
                    <w:jc w:val="center"/>
                    <w:textAlignment w:val="top"/>
                    <w:rPr>
                      <w:rFonts w:hint="default" w:ascii="Times New Roman" w:hAnsi="Times New Roman" w:cs="Times New Roman"/>
                      <w:sz w:val="16"/>
                      <w:szCs w:val="16"/>
                      <w:highlight w:val="none"/>
                    </w:rPr>
                  </w:pPr>
                  <w:r>
                    <w:rPr>
                      <w:rFonts w:hint="default" w:ascii="Times New Roman" w:hAnsi="Times New Roman" w:eastAsia="宋体" w:cs="Times New Roman"/>
                      <w:i w:val="0"/>
                      <w:iCs w:val="0"/>
                      <w:color w:val="000000"/>
                      <w:kern w:val="0"/>
                      <w:sz w:val="16"/>
                      <w:szCs w:val="16"/>
                      <w:highlight w:val="none"/>
                      <w:u w:val="none"/>
                      <w:lang w:val="en-US" w:eastAsia="zh-CN" w:bidi="ar"/>
                    </w:rPr>
                    <w:t>二氯甲烷</w:t>
                  </w:r>
                </w:p>
              </w:tc>
              <w:tc>
                <w:tcPr>
                  <w:tcW w:w="628" w:type="pct"/>
                  <w:shd w:val="clear" w:color="auto" w:fill="auto"/>
                  <w:vAlign w:val="top"/>
                </w:tcPr>
                <w:p w14:paraId="6E60B7C7">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0.00209</w:t>
                  </w:r>
                </w:p>
              </w:tc>
              <w:tc>
                <w:tcPr>
                  <w:tcW w:w="772" w:type="pct"/>
                  <w:shd w:val="clear" w:color="auto" w:fill="auto"/>
                  <w:vAlign w:val="top"/>
                </w:tcPr>
                <w:p w14:paraId="4BC4F4CF">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0.0596</w:t>
                  </w:r>
                </w:p>
              </w:tc>
              <w:tc>
                <w:tcPr>
                  <w:tcW w:w="618" w:type="pct"/>
                  <w:vAlign w:val="center"/>
                </w:tcPr>
                <w:p w14:paraId="2D757501">
                  <w:pPr>
                    <w:adjustRightInd w:val="0"/>
                    <w:snapToGrid w:val="0"/>
                    <w:jc w:val="center"/>
                    <w:rPr>
                      <w:rFonts w:hint="default" w:ascii="Times New Roman" w:hAnsi="Times New Roman" w:eastAsia="宋体" w:cs="Times New Roman"/>
                      <w:bCs/>
                      <w:sz w:val="16"/>
                      <w:szCs w:val="16"/>
                      <w:highlight w:val="none"/>
                      <w:lang w:val="en-US" w:eastAsia="zh-CN"/>
                    </w:rPr>
                  </w:pPr>
                  <w:r>
                    <w:rPr>
                      <w:rFonts w:hint="default" w:ascii="Times New Roman" w:hAnsi="Times New Roman" w:cs="Times New Roman"/>
                      <w:bCs/>
                      <w:sz w:val="16"/>
                      <w:szCs w:val="16"/>
                      <w:highlight w:val="none"/>
                      <w:lang w:val="en-US" w:eastAsia="zh-CN"/>
                    </w:rPr>
                    <w:t>20</w:t>
                  </w:r>
                </w:p>
              </w:tc>
              <w:tc>
                <w:tcPr>
                  <w:tcW w:w="556" w:type="pct"/>
                  <w:vAlign w:val="center"/>
                </w:tcPr>
                <w:p w14:paraId="1E1A96EB">
                  <w:pPr>
                    <w:jc w:val="center"/>
                    <w:rPr>
                      <w:rFonts w:hint="default" w:ascii="Times New Roman" w:hAnsi="Times New Roman" w:cs="Times New Roman"/>
                      <w:sz w:val="16"/>
                      <w:szCs w:val="16"/>
                      <w:highlight w:val="none"/>
                    </w:rPr>
                  </w:pPr>
                  <w:r>
                    <w:rPr>
                      <w:rFonts w:hint="default" w:ascii="Times New Roman" w:hAnsi="Times New Roman" w:cs="Times New Roman"/>
                      <w:sz w:val="16"/>
                      <w:szCs w:val="16"/>
                      <w:highlight w:val="none"/>
                    </w:rPr>
                    <w:t>达标</w:t>
                  </w:r>
                </w:p>
              </w:tc>
            </w:tr>
            <w:tr w14:paraId="634A1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jc w:val="center"/>
              </w:trPr>
              <w:tc>
                <w:tcPr>
                  <w:tcW w:w="924" w:type="pct"/>
                  <w:vMerge w:val="continue"/>
                  <w:vAlign w:val="center"/>
                </w:tcPr>
                <w:p w14:paraId="66787CBA">
                  <w:pPr>
                    <w:adjustRightInd w:val="0"/>
                    <w:snapToGrid w:val="0"/>
                    <w:jc w:val="center"/>
                    <w:rPr>
                      <w:rFonts w:hint="default" w:ascii="Times New Roman" w:hAnsi="Times New Roman" w:cs="Times New Roman"/>
                      <w:bCs/>
                      <w:sz w:val="16"/>
                      <w:szCs w:val="16"/>
                      <w:highlight w:val="none"/>
                    </w:rPr>
                  </w:pPr>
                </w:p>
              </w:tc>
              <w:tc>
                <w:tcPr>
                  <w:tcW w:w="603" w:type="pct"/>
                  <w:vMerge w:val="continue"/>
                  <w:vAlign w:val="center"/>
                </w:tcPr>
                <w:p w14:paraId="3017F2D5">
                  <w:pPr>
                    <w:jc w:val="center"/>
                    <w:rPr>
                      <w:rFonts w:hint="default" w:ascii="Times New Roman" w:hAnsi="Times New Roman" w:cs="Times New Roman"/>
                      <w:sz w:val="16"/>
                      <w:szCs w:val="16"/>
                      <w:highlight w:val="none"/>
                    </w:rPr>
                  </w:pPr>
                </w:p>
              </w:tc>
              <w:tc>
                <w:tcPr>
                  <w:tcW w:w="895" w:type="pct"/>
                  <w:vAlign w:val="center"/>
                </w:tcPr>
                <w:p w14:paraId="6C1923DD">
                  <w:pPr>
                    <w:keepNext w:val="0"/>
                    <w:keepLines w:val="0"/>
                    <w:widowControl/>
                    <w:suppressLineNumbers w:val="0"/>
                    <w:jc w:val="center"/>
                    <w:textAlignment w:val="top"/>
                    <w:rPr>
                      <w:rFonts w:hint="default" w:ascii="Times New Roman" w:hAnsi="Times New Roman" w:cs="Times New Roman"/>
                      <w:kern w:val="0"/>
                      <w:sz w:val="16"/>
                      <w:szCs w:val="16"/>
                      <w:highlight w:val="none"/>
                    </w:rPr>
                  </w:pPr>
                  <w:r>
                    <w:rPr>
                      <w:rFonts w:hint="default" w:ascii="Times New Roman" w:hAnsi="Times New Roman" w:eastAsia="宋体" w:cs="Times New Roman"/>
                      <w:i w:val="0"/>
                      <w:iCs w:val="0"/>
                      <w:color w:val="000000"/>
                      <w:kern w:val="0"/>
                      <w:sz w:val="16"/>
                      <w:szCs w:val="16"/>
                      <w:highlight w:val="none"/>
                      <w:u w:val="none"/>
                      <w:lang w:val="en-US" w:eastAsia="zh-CN" w:bidi="ar"/>
                    </w:rPr>
                    <w:t>甲醇</w:t>
                  </w:r>
                </w:p>
              </w:tc>
              <w:tc>
                <w:tcPr>
                  <w:tcW w:w="628" w:type="pct"/>
                  <w:shd w:val="clear" w:color="auto" w:fill="auto"/>
                  <w:vAlign w:val="top"/>
                </w:tcPr>
                <w:p w14:paraId="6E21F36C">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0.00027</w:t>
                  </w:r>
                </w:p>
              </w:tc>
              <w:tc>
                <w:tcPr>
                  <w:tcW w:w="772" w:type="pct"/>
                  <w:shd w:val="clear" w:color="auto" w:fill="auto"/>
                  <w:vAlign w:val="top"/>
                </w:tcPr>
                <w:p w14:paraId="52DCEDDA">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0.00771</w:t>
                  </w:r>
                </w:p>
              </w:tc>
              <w:tc>
                <w:tcPr>
                  <w:tcW w:w="618" w:type="pct"/>
                  <w:vAlign w:val="center"/>
                </w:tcPr>
                <w:p w14:paraId="47C7B3CA">
                  <w:pPr>
                    <w:adjustRightInd w:val="0"/>
                    <w:snapToGrid w:val="0"/>
                    <w:jc w:val="center"/>
                    <w:rPr>
                      <w:rFonts w:hint="default" w:ascii="Times New Roman" w:hAnsi="Times New Roman" w:eastAsia="宋体" w:cs="Times New Roman"/>
                      <w:sz w:val="16"/>
                      <w:szCs w:val="16"/>
                      <w:highlight w:val="none"/>
                      <w:lang w:val="en-US" w:eastAsia="zh-CN"/>
                    </w:rPr>
                  </w:pPr>
                  <w:r>
                    <w:rPr>
                      <w:rFonts w:hint="default" w:ascii="Times New Roman" w:hAnsi="Times New Roman" w:cs="Times New Roman"/>
                      <w:sz w:val="16"/>
                      <w:szCs w:val="16"/>
                      <w:highlight w:val="none"/>
                      <w:lang w:val="en-US" w:eastAsia="zh-CN"/>
                    </w:rPr>
                    <w:t>50</w:t>
                  </w:r>
                </w:p>
              </w:tc>
              <w:tc>
                <w:tcPr>
                  <w:tcW w:w="556" w:type="pct"/>
                  <w:vAlign w:val="center"/>
                </w:tcPr>
                <w:p w14:paraId="59CA0869">
                  <w:pPr>
                    <w:jc w:val="center"/>
                    <w:rPr>
                      <w:rFonts w:hint="default" w:ascii="Times New Roman" w:hAnsi="Times New Roman" w:cs="Times New Roman"/>
                      <w:sz w:val="16"/>
                      <w:szCs w:val="16"/>
                      <w:highlight w:val="none"/>
                    </w:rPr>
                  </w:pPr>
                  <w:r>
                    <w:rPr>
                      <w:rFonts w:hint="default" w:ascii="Times New Roman" w:hAnsi="Times New Roman" w:cs="Times New Roman"/>
                      <w:sz w:val="16"/>
                      <w:szCs w:val="16"/>
                      <w:highlight w:val="none"/>
                    </w:rPr>
                    <w:t>达标</w:t>
                  </w:r>
                </w:p>
              </w:tc>
            </w:tr>
            <w:tr w14:paraId="3E6B8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jc w:val="center"/>
              </w:trPr>
              <w:tc>
                <w:tcPr>
                  <w:tcW w:w="924" w:type="pct"/>
                  <w:vMerge w:val="continue"/>
                  <w:vAlign w:val="center"/>
                </w:tcPr>
                <w:p w14:paraId="05CE538D">
                  <w:pPr>
                    <w:adjustRightInd w:val="0"/>
                    <w:snapToGrid w:val="0"/>
                    <w:jc w:val="center"/>
                    <w:rPr>
                      <w:rFonts w:hint="default" w:ascii="Times New Roman" w:hAnsi="Times New Roman" w:cs="Times New Roman"/>
                      <w:bCs/>
                      <w:sz w:val="16"/>
                      <w:szCs w:val="16"/>
                      <w:highlight w:val="none"/>
                    </w:rPr>
                  </w:pPr>
                </w:p>
              </w:tc>
              <w:tc>
                <w:tcPr>
                  <w:tcW w:w="603" w:type="pct"/>
                  <w:vMerge w:val="continue"/>
                  <w:vAlign w:val="center"/>
                </w:tcPr>
                <w:p w14:paraId="10E7E9D1">
                  <w:pPr>
                    <w:jc w:val="center"/>
                    <w:rPr>
                      <w:rFonts w:hint="default" w:ascii="Times New Roman" w:hAnsi="Times New Roman" w:cs="Times New Roman"/>
                      <w:sz w:val="16"/>
                      <w:szCs w:val="16"/>
                      <w:highlight w:val="none"/>
                    </w:rPr>
                  </w:pPr>
                </w:p>
              </w:tc>
              <w:tc>
                <w:tcPr>
                  <w:tcW w:w="895" w:type="pct"/>
                  <w:vAlign w:val="center"/>
                </w:tcPr>
                <w:p w14:paraId="6C019A71">
                  <w:pPr>
                    <w:keepNext w:val="0"/>
                    <w:keepLines w:val="0"/>
                    <w:widowControl/>
                    <w:suppressLineNumbers w:val="0"/>
                    <w:jc w:val="center"/>
                    <w:textAlignment w:val="top"/>
                    <w:rPr>
                      <w:rFonts w:hint="default" w:ascii="Times New Roman" w:hAnsi="Times New Roman" w:cs="Times New Roman"/>
                      <w:kern w:val="0"/>
                      <w:sz w:val="16"/>
                      <w:szCs w:val="16"/>
                      <w:highlight w:val="none"/>
                    </w:rPr>
                  </w:pPr>
                  <w:r>
                    <w:rPr>
                      <w:rFonts w:hint="default" w:ascii="Times New Roman" w:hAnsi="Times New Roman" w:eastAsia="宋体" w:cs="Times New Roman"/>
                      <w:i w:val="0"/>
                      <w:iCs w:val="0"/>
                      <w:color w:val="000000"/>
                      <w:kern w:val="0"/>
                      <w:sz w:val="16"/>
                      <w:szCs w:val="16"/>
                      <w:highlight w:val="none"/>
                      <w:u w:val="none"/>
                      <w:lang w:val="en-US" w:eastAsia="zh-CN" w:bidi="ar"/>
                    </w:rPr>
                    <w:t>三氯甲烷</w:t>
                  </w:r>
                </w:p>
              </w:tc>
              <w:tc>
                <w:tcPr>
                  <w:tcW w:w="628" w:type="pct"/>
                  <w:shd w:val="clear" w:color="auto" w:fill="auto"/>
                  <w:vAlign w:val="top"/>
                </w:tcPr>
                <w:p w14:paraId="224B7EEB">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0.000108</w:t>
                  </w:r>
                </w:p>
              </w:tc>
              <w:tc>
                <w:tcPr>
                  <w:tcW w:w="772" w:type="pct"/>
                  <w:shd w:val="clear" w:color="auto" w:fill="auto"/>
                  <w:vAlign w:val="top"/>
                </w:tcPr>
                <w:p w14:paraId="02895403">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0.00309</w:t>
                  </w:r>
                </w:p>
              </w:tc>
              <w:tc>
                <w:tcPr>
                  <w:tcW w:w="618" w:type="pct"/>
                  <w:vAlign w:val="center"/>
                </w:tcPr>
                <w:p w14:paraId="238A265B">
                  <w:pPr>
                    <w:adjustRightInd w:val="0"/>
                    <w:snapToGrid w:val="0"/>
                    <w:jc w:val="center"/>
                    <w:rPr>
                      <w:rFonts w:hint="default" w:ascii="Times New Roman" w:hAnsi="Times New Roman" w:eastAsia="宋体" w:cs="Times New Roman"/>
                      <w:sz w:val="16"/>
                      <w:szCs w:val="16"/>
                      <w:highlight w:val="none"/>
                      <w:lang w:val="en-US" w:eastAsia="zh-CN"/>
                    </w:rPr>
                  </w:pPr>
                  <w:r>
                    <w:rPr>
                      <w:rFonts w:hint="default" w:ascii="Times New Roman" w:hAnsi="Times New Roman" w:cs="Times New Roman"/>
                      <w:sz w:val="16"/>
                      <w:szCs w:val="16"/>
                      <w:highlight w:val="none"/>
                      <w:lang w:val="en-US" w:eastAsia="zh-CN"/>
                    </w:rPr>
                    <w:t>20</w:t>
                  </w:r>
                </w:p>
              </w:tc>
              <w:tc>
                <w:tcPr>
                  <w:tcW w:w="556" w:type="pct"/>
                  <w:vAlign w:val="center"/>
                </w:tcPr>
                <w:p w14:paraId="038D5584">
                  <w:pPr>
                    <w:jc w:val="center"/>
                    <w:rPr>
                      <w:rFonts w:hint="default" w:ascii="Times New Roman" w:hAnsi="Times New Roman" w:cs="Times New Roman"/>
                      <w:sz w:val="16"/>
                      <w:szCs w:val="16"/>
                      <w:highlight w:val="none"/>
                    </w:rPr>
                  </w:pPr>
                  <w:r>
                    <w:rPr>
                      <w:rFonts w:hint="default" w:ascii="Times New Roman" w:hAnsi="Times New Roman" w:cs="Times New Roman"/>
                      <w:sz w:val="16"/>
                      <w:szCs w:val="16"/>
                      <w:highlight w:val="none"/>
                    </w:rPr>
                    <w:t>达标</w:t>
                  </w:r>
                </w:p>
              </w:tc>
            </w:tr>
            <w:tr w14:paraId="7439C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jc w:val="center"/>
              </w:trPr>
              <w:tc>
                <w:tcPr>
                  <w:tcW w:w="924" w:type="pct"/>
                  <w:vMerge w:val="continue"/>
                  <w:vAlign w:val="center"/>
                </w:tcPr>
                <w:p w14:paraId="5DE80608">
                  <w:pPr>
                    <w:adjustRightInd w:val="0"/>
                    <w:snapToGrid w:val="0"/>
                    <w:jc w:val="center"/>
                    <w:rPr>
                      <w:rFonts w:hint="default" w:ascii="Times New Roman" w:hAnsi="Times New Roman" w:cs="Times New Roman"/>
                      <w:bCs/>
                      <w:sz w:val="16"/>
                      <w:szCs w:val="16"/>
                      <w:highlight w:val="none"/>
                    </w:rPr>
                  </w:pPr>
                </w:p>
              </w:tc>
              <w:tc>
                <w:tcPr>
                  <w:tcW w:w="603" w:type="pct"/>
                  <w:vMerge w:val="continue"/>
                  <w:vAlign w:val="center"/>
                </w:tcPr>
                <w:p w14:paraId="7C13171F">
                  <w:pPr>
                    <w:jc w:val="center"/>
                    <w:rPr>
                      <w:rFonts w:hint="default" w:ascii="Times New Roman" w:hAnsi="Times New Roman" w:cs="Times New Roman"/>
                      <w:sz w:val="16"/>
                      <w:szCs w:val="16"/>
                      <w:highlight w:val="none"/>
                    </w:rPr>
                  </w:pPr>
                </w:p>
              </w:tc>
              <w:tc>
                <w:tcPr>
                  <w:tcW w:w="895" w:type="pct"/>
                  <w:vAlign w:val="center"/>
                </w:tcPr>
                <w:p w14:paraId="011CB2E5">
                  <w:pPr>
                    <w:keepNext w:val="0"/>
                    <w:keepLines w:val="0"/>
                    <w:widowControl/>
                    <w:suppressLineNumbers w:val="0"/>
                    <w:jc w:val="center"/>
                    <w:textAlignment w:val="top"/>
                    <w:rPr>
                      <w:rFonts w:hint="default" w:ascii="Times New Roman" w:hAnsi="Times New Roman" w:cs="Times New Roman"/>
                      <w:kern w:val="0"/>
                      <w:sz w:val="16"/>
                      <w:szCs w:val="16"/>
                      <w:highlight w:val="none"/>
                    </w:rPr>
                  </w:pPr>
                  <w:r>
                    <w:rPr>
                      <w:rFonts w:hint="default" w:ascii="Times New Roman" w:hAnsi="Times New Roman" w:eastAsia="宋体" w:cs="Times New Roman"/>
                      <w:i w:val="0"/>
                      <w:iCs w:val="0"/>
                      <w:color w:val="000000"/>
                      <w:kern w:val="0"/>
                      <w:sz w:val="16"/>
                      <w:szCs w:val="16"/>
                      <w:highlight w:val="none"/>
                      <w:u w:val="none"/>
                      <w:lang w:val="en-US" w:eastAsia="zh-CN" w:bidi="ar"/>
                    </w:rPr>
                    <w:t>乙醇</w:t>
                  </w:r>
                </w:p>
              </w:tc>
              <w:tc>
                <w:tcPr>
                  <w:tcW w:w="628" w:type="pct"/>
                  <w:shd w:val="clear" w:color="auto" w:fill="auto"/>
                  <w:vAlign w:val="top"/>
                </w:tcPr>
                <w:p w14:paraId="067D0323">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0.0027</w:t>
                  </w:r>
                </w:p>
              </w:tc>
              <w:tc>
                <w:tcPr>
                  <w:tcW w:w="772" w:type="pct"/>
                  <w:shd w:val="clear" w:color="auto" w:fill="auto"/>
                  <w:vAlign w:val="top"/>
                </w:tcPr>
                <w:p w14:paraId="67D0E3A1">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0.0771</w:t>
                  </w:r>
                </w:p>
              </w:tc>
              <w:tc>
                <w:tcPr>
                  <w:tcW w:w="618" w:type="pct"/>
                  <w:vAlign w:val="center"/>
                </w:tcPr>
                <w:p w14:paraId="20CD4C23">
                  <w:pPr>
                    <w:adjustRightInd w:val="0"/>
                    <w:snapToGrid w:val="0"/>
                    <w:jc w:val="center"/>
                    <w:rPr>
                      <w:rFonts w:hint="default" w:ascii="Times New Roman" w:hAnsi="Times New Roman" w:eastAsia="宋体" w:cs="Times New Roman"/>
                      <w:sz w:val="16"/>
                      <w:szCs w:val="16"/>
                      <w:highlight w:val="none"/>
                      <w:lang w:val="en-US" w:eastAsia="zh-CN"/>
                    </w:rPr>
                  </w:pPr>
                  <w:r>
                    <w:rPr>
                      <w:rFonts w:hint="default" w:ascii="Times New Roman" w:hAnsi="Times New Roman" w:cs="Times New Roman"/>
                      <w:sz w:val="16"/>
                      <w:szCs w:val="16"/>
                      <w:highlight w:val="none"/>
                      <w:lang w:val="en-US" w:eastAsia="zh-CN"/>
                    </w:rPr>
                    <w:t>-</w:t>
                  </w:r>
                </w:p>
              </w:tc>
              <w:tc>
                <w:tcPr>
                  <w:tcW w:w="556" w:type="pct"/>
                  <w:vAlign w:val="center"/>
                </w:tcPr>
                <w:p w14:paraId="5628ECCB">
                  <w:pPr>
                    <w:jc w:val="center"/>
                    <w:rPr>
                      <w:rFonts w:hint="default" w:ascii="Times New Roman" w:hAnsi="Times New Roman" w:eastAsia="宋体" w:cs="Times New Roman"/>
                      <w:sz w:val="16"/>
                      <w:szCs w:val="16"/>
                      <w:highlight w:val="none"/>
                      <w:lang w:val="en-US" w:eastAsia="zh-CN"/>
                    </w:rPr>
                  </w:pPr>
                  <w:r>
                    <w:rPr>
                      <w:rFonts w:hint="default" w:ascii="Times New Roman" w:hAnsi="Times New Roman" w:cs="Times New Roman"/>
                      <w:sz w:val="16"/>
                      <w:szCs w:val="16"/>
                      <w:highlight w:val="none"/>
                      <w:lang w:val="en-US" w:eastAsia="zh-CN"/>
                    </w:rPr>
                    <w:t>-</w:t>
                  </w:r>
                </w:p>
              </w:tc>
            </w:tr>
            <w:tr w14:paraId="156B6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jc w:val="center"/>
              </w:trPr>
              <w:tc>
                <w:tcPr>
                  <w:tcW w:w="924" w:type="pct"/>
                  <w:vMerge w:val="continue"/>
                  <w:vAlign w:val="center"/>
                </w:tcPr>
                <w:p w14:paraId="36D4B811">
                  <w:pPr>
                    <w:adjustRightInd w:val="0"/>
                    <w:snapToGrid w:val="0"/>
                    <w:jc w:val="center"/>
                    <w:rPr>
                      <w:rFonts w:hint="default" w:ascii="Times New Roman" w:hAnsi="Times New Roman" w:cs="Times New Roman"/>
                      <w:bCs/>
                      <w:sz w:val="16"/>
                      <w:szCs w:val="16"/>
                      <w:highlight w:val="none"/>
                    </w:rPr>
                  </w:pPr>
                </w:p>
              </w:tc>
              <w:tc>
                <w:tcPr>
                  <w:tcW w:w="603" w:type="pct"/>
                  <w:vMerge w:val="continue"/>
                  <w:vAlign w:val="center"/>
                </w:tcPr>
                <w:p w14:paraId="46BAEF27">
                  <w:pPr>
                    <w:jc w:val="center"/>
                    <w:rPr>
                      <w:rFonts w:hint="default" w:ascii="Times New Roman" w:hAnsi="Times New Roman" w:cs="Times New Roman"/>
                      <w:sz w:val="16"/>
                      <w:szCs w:val="16"/>
                      <w:highlight w:val="none"/>
                    </w:rPr>
                  </w:pPr>
                </w:p>
              </w:tc>
              <w:tc>
                <w:tcPr>
                  <w:tcW w:w="895" w:type="pct"/>
                  <w:vAlign w:val="center"/>
                </w:tcPr>
                <w:p w14:paraId="3EAB2AE2">
                  <w:pPr>
                    <w:keepNext w:val="0"/>
                    <w:keepLines w:val="0"/>
                    <w:widowControl/>
                    <w:suppressLineNumbers w:val="0"/>
                    <w:jc w:val="center"/>
                    <w:textAlignment w:val="top"/>
                    <w:rPr>
                      <w:rFonts w:hint="default" w:ascii="Times New Roman" w:hAnsi="Times New Roman" w:cs="Times New Roman"/>
                      <w:kern w:val="0"/>
                      <w:sz w:val="16"/>
                      <w:szCs w:val="16"/>
                      <w:highlight w:val="none"/>
                    </w:rPr>
                  </w:pPr>
                  <w:r>
                    <w:rPr>
                      <w:rFonts w:hint="default" w:ascii="Times New Roman" w:hAnsi="Times New Roman" w:eastAsia="宋体" w:cs="Times New Roman"/>
                      <w:i w:val="0"/>
                      <w:iCs w:val="0"/>
                      <w:color w:val="000000"/>
                      <w:kern w:val="0"/>
                      <w:sz w:val="16"/>
                      <w:szCs w:val="16"/>
                      <w:highlight w:val="none"/>
                      <w:u w:val="none"/>
                      <w:lang w:val="en-US" w:eastAsia="zh-CN" w:bidi="ar"/>
                    </w:rPr>
                    <w:t>TVOCs</w:t>
                  </w:r>
                </w:p>
              </w:tc>
              <w:tc>
                <w:tcPr>
                  <w:tcW w:w="628" w:type="pct"/>
                  <w:shd w:val="clear" w:color="auto" w:fill="auto"/>
                  <w:vAlign w:val="top"/>
                </w:tcPr>
                <w:p w14:paraId="082565BE">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0.00534</w:t>
                  </w:r>
                </w:p>
              </w:tc>
              <w:tc>
                <w:tcPr>
                  <w:tcW w:w="772" w:type="pct"/>
                  <w:shd w:val="clear" w:color="auto" w:fill="auto"/>
                  <w:vAlign w:val="top"/>
                </w:tcPr>
                <w:p w14:paraId="6A7728EC">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0.152</w:t>
                  </w:r>
                </w:p>
              </w:tc>
              <w:tc>
                <w:tcPr>
                  <w:tcW w:w="618" w:type="pct"/>
                  <w:vAlign w:val="center"/>
                </w:tcPr>
                <w:p w14:paraId="25A6AA1C">
                  <w:pPr>
                    <w:adjustRightInd w:val="0"/>
                    <w:snapToGrid w:val="0"/>
                    <w:jc w:val="center"/>
                    <w:rPr>
                      <w:rFonts w:hint="default" w:ascii="Times New Roman" w:hAnsi="Times New Roman" w:eastAsia="宋体" w:cs="Times New Roman"/>
                      <w:sz w:val="16"/>
                      <w:szCs w:val="16"/>
                      <w:highlight w:val="none"/>
                      <w:lang w:val="en-US" w:eastAsia="zh-CN"/>
                    </w:rPr>
                  </w:pPr>
                  <w:r>
                    <w:rPr>
                      <w:rFonts w:hint="default" w:ascii="Times New Roman" w:hAnsi="Times New Roman" w:cs="Times New Roman"/>
                      <w:sz w:val="16"/>
                      <w:szCs w:val="16"/>
                      <w:highlight w:val="none"/>
                      <w:lang w:val="en-US" w:eastAsia="zh-CN"/>
                    </w:rPr>
                    <w:t>100</w:t>
                  </w:r>
                </w:p>
              </w:tc>
              <w:tc>
                <w:tcPr>
                  <w:tcW w:w="556" w:type="pct"/>
                  <w:vAlign w:val="center"/>
                </w:tcPr>
                <w:p w14:paraId="2E4FD8BC">
                  <w:pPr>
                    <w:jc w:val="center"/>
                    <w:rPr>
                      <w:rFonts w:hint="default" w:ascii="Times New Roman" w:hAnsi="Times New Roman" w:cs="Times New Roman"/>
                      <w:sz w:val="16"/>
                      <w:szCs w:val="16"/>
                      <w:highlight w:val="none"/>
                    </w:rPr>
                  </w:pPr>
                  <w:r>
                    <w:rPr>
                      <w:rFonts w:hint="default" w:ascii="Times New Roman" w:hAnsi="Times New Roman" w:cs="Times New Roman"/>
                      <w:sz w:val="16"/>
                      <w:szCs w:val="16"/>
                      <w:highlight w:val="none"/>
                    </w:rPr>
                    <w:t>达标</w:t>
                  </w:r>
                </w:p>
              </w:tc>
            </w:tr>
            <w:tr w14:paraId="76044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jc w:val="center"/>
              </w:trPr>
              <w:tc>
                <w:tcPr>
                  <w:tcW w:w="924" w:type="pct"/>
                  <w:vMerge w:val="continue"/>
                  <w:vAlign w:val="center"/>
                </w:tcPr>
                <w:p w14:paraId="24A7E755">
                  <w:pPr>
                    <w:adjustRightInd w:val="0"/>
                    <w:snapToGrid w:val="0"/>
                    <w:jc w:val="center"/>
                    <w:rPr>
                      <w:rFonts w:hint="default" w:ascii="Times New Roman" w:hAnsi="Times New Roman" w:cs="Times New Roman"/>
                      <w:bCs/>
                      <w:sz w:val="16"/>
                      <w:szCs w:val="16"/>
                      <w:highlight w:val="none"/>
                    </w:rPr>
                  </w:pPr>
                </w:p>
              </w:tc>
              <w:tc>
                <w:tcPr>
                  <w:tcW w:w="603" w:type="pct"/>
                  <w:vMerge w:val="continue"/>
                  <w:vAlign w:val="center"/>
                </w:tcPr>
                <w:p w14:paraId="710B90B8">
                  <w:pPr>
                    <w:jc w:val="center"/>
                    <w:rPr>
                      <w:rFonts w:hint="default" w:ascii="Times New Roman" w:hAnsi="Times New Roman" w:cs="Times New Roman"/>
                      <w:sz w:val="16"/>
                      <w:szCs w:val="16"/>
                      <w:highlight w:val="none"/>
                    </w:rPr>
                  </w:pPr>
                </w:p>
              </w:tc>
              <w:tc>
                <w:tcPr>
                  <w:tcW w:w="895" w:type="pct"/>
                  <w:vAlign w:val="center"/>
                </w:tcPr>
                <w:p w14:paraId="1508EF30">
                  <w:pPr>
                    <w:keepNext w:val="0"/>
                    <w:keepLines w:val="0"/>
                    <w:widowControl/>
                    <w:suppressLineNumbers w:val="0"/>
                    <w:jc w:val="center"/>
                    <w:textAlignment w:val="top"/>
                    <w:rPr>
                      <w:rFonts w:hint="default" w:ascii="Times New Roman" w:hAnsi="Times New Roman" w:cs="Times New Roman"/>
                      <w:kern w:val="0"/>
                      <w:sz w:val="16"/>
                      <w:szCs w:val="16"/>
                      <w:highlight w:val="none"/>
                    </w:rPr>
                  </w:pPr>
                  <w:r>
                    <w:rPr>
                      <w:rFonts w:hint="default" w:ascii="Times New Roman" w:hAnsi="Times New Roman" w:eastAsia="宋体" w:cs="Times New Roman"/>
                      <w:i w:val="0"/>
                      <w:iCs w:val="0"/>
                      <w:color w:val="000000"/>
                      <w:kern w:val="0"/>
                      <w:sz w:val="16"/>
                      <w:szCs w:val="16"/>
                      <w:highlight w:val="none"/>
                      <w:u w:val="none"/>
                      <w:lang w:val="en-US" w:eastAsia="zh-CN" w:bidi="ar"/>
                    </w:rPr>
                    <w:t>氮气（惰性气体）</w:t>
                  </w:r>
                </w:p>
              </w:tc>
              <w:tc>
                <w:tcPr>
                  <w:tcW w:w="628" w:type="pct"/>
                  <w:shd w:val="clear" w:color="auto" w:fill="auto"/>
                  <w:vAlign w:val="top"/>
                </w:tcPr>
                <w:p w14:paraId="6F2C4CD6">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0.0232</w:t>
                  </w:r>
                </w:p>
              </w:tc>
              <w:tc>
                <w:tcPr>
                  <w:tcW w:w="772" w:type="pct"/>
                  <w:shd w:val="clear" w:color="auto" w:fill="auto"/>
                  <w:vAlign w:val="top"/>
                </w:tcPr>
                <w:p w14:paraId="62ABCE67">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0.663</w:t>
                  </w:r>
                </w:p>
              </w:tc>
              <w:tc>
                <w:tcPr>
                  <w:tcW w:w="618" w:type="pct"/>
                  <w:vAlign w:val="center"/>
                </w:tcPr>
                <w:p w14:paraId="18F5C443">
                  <w:pPr>
                    <w:adjustRightInd w:val="0"/>
                    <w:snapToGrid w:val="0"/>
                    <w:jc w:val="center"/>
                    <w:rPr>
                      <w:rFonts w:hint="default" w:ascii="Times New Roman" w:hAnsi="Times New Roman" w:eastAsia="宋体" w:cs="Times New Roman"/>
                      <w:sz w:val="16"/>
                      <w:szCs w:val="16"/>
                      <w:highlight w:val="none"/>
                      <w:lang w:val="en-US" w:eastAsia="zh-CN"/>
                    </w:rPr>
                  </w:pPr>
                  <w:r>
                    <w:rPr>
                      <w:rFonts w:hint="default" w:ascii="Times New Roman" w:hAnsi="Times New Roman" w:cs="Times New Roman"/>
                      <w:sz w:val="16"/>
                      <w:szCs w:val="16"/>
                      <w:highlight w:val="none"/>
                      <w:lang w:val="en-US" w:eastAsia="zh-CN"/>
                    </w:rPr>
                    <w:t>-</w:t>
                  </w:r>
                </w:p>
              </w:tc>
              <w:tc>
                <w:tcPr>
                  <w:tcW w:w="556" w:type="pct"/>
                  <w:vAlign w:val="center"/>
                </w:tcPr>
                <w:p w14:paraId="2CD48FBB">
                  <w:pPr>
                    <w:jc w:val="center"/>
                    <w:rPr>
                      <w:rFonts w:hint="default" w:ascii="Times New Roman" w:hAnsi="Times New Roman" w:eastAsia="宋体" w:cs="Times New Roman"/>
                      <w:sz w:val="16"/>
                      <w:szCs w:val="16"/>
                      <w:highlight w:val="none"/>
                      <w:lang w:val="en-US" w:eastAsia="zh-CN"/>
                    </w:rPr>
                  </w:pPr>
                  <w:r>
                    <w:rPr>
                      <w:rFonts w:hint="default" w:ascii="Times New Roman" w:hAnsi="Times New Roman" w:cs="Times New Roman"/>
                      <w:sz w:val="16"/>
                      <w:szCs w:val="16"/>
                      <w:highlight w:val="none"/>
                      <w:lang w:val="en-US" w:eastAsia="zh-CN"/>
                    </w:rPr>
                    <w:t>-</w:t>
                  </w:r>
                </w:p>
              </w:tc>
            </w:tr>
            <w:tr w14:paraId="0E381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jc w:val="center"/>
              </w:trPr>
              <w:tc>
                <w:tcPr>
                  <w:tcW w:w="924" w:type="pct"/>
                  <w:vMerge w:val="restart"/>
                  <w:vAlign w:val="center"/>
                </w:tcPr>
                <w:p w14:paraId="63AB11A8">
                  <w:pPr>
                    <w:adjustRightInd w:val="0"/>
                    <w:snapToGrid w:val="0"/>
                    <w:jc w:val="center"/>
                    <w:rPr>
                      <w:rFonts w:hint="default" w:ascii="Times New Roman" w:hAnsi="Times New Roman" w:eastAsia="宋体" w:cs="Times New Roman"/>
                      <w:bCs/>
                      <w:sz w:val="16"/>
                      <w:szCs w:val="16"/>
                      <w:highlight w:val="none"/>
                      <w:lang w:val="en-US" w:eastAsia="zh-CN"/>
                    </w:rPr>
                  </w:pPr>
                  <w:r>
                    <w:rPr>
                      <w:rFonts w:hint="default" w:ascii="Times New Roman" w:hAnsi="Times New Roman" w:cs="Times New Roman"/>
                      <w:bCs/>
                      <w:sz w:val="16"/>
                      <w:szCs w:val="16"/>
                      <w:highlight w:val="none"/>
                      <w:lang w:val="en-US" w:eastAsia="zh-CN"/>
                    </w:rPr>
                    <w:t>实验废气</w:t>
                  </w:r>
                </w:p>
              </w:tc>
              <w:tc>
                <w:tcPr>
                  <w:tcW w:w="603" w:type="pct"/>
                  <w:vMerge w:val="restart"/>
                  <w:vAlign w:val="center"/>
                </w:tcPr>
                <w:p w14:paraId="050F23FE">
                  <w:pPr>
                    <w:jc w:val="center"/>
                    <w:rPr>
                      <w:rFonts w:hint="default" w:ascii="Times New Roman" w:hAnsi="Times New Roman" w:cs="Times New Roman"/>
                      <w:sz w:val="16"/>
                      <w:szCs w:val="16"/>
                      <w:highlight w:val="none"/>
                    </w:rPr>
                  </w:pPr>
                  <w:r>
                    <w:rPr>
                      <w:rFonts w:hint="default" w:ascii="Times New Roman" w:hAnsi="Times New Roman" w:cs="Times New Roman"/>
                      <w:bCs/>
                      <w:sz w:val="16"/>
                      <w:szCs w:val="16"/>
                      <w:highlight w:val="none"/>
                    </w:rPr>
                    <w:t>DA002</w:t>
                  </w:r>
                </w:p>
              </w:tc>
              <w:tc>
                <w:tcPr>
                  <w:tcW w:w="895" w:type="pct"/>
                  <w:shd w:val="clear" w:color="auto" w:fill="auto"/>
                  <w:vAlign w:val="center"/>
                </w:tcPr>
                <w:p w14:paraId="79AB9085">
                  <w:pPr>
                    <w:keepNext w:val="0"/>
                    <w:keepLines w:val="0"/>
                    <w:widowControl/>
                    <w:suppressLineNumbers w:val="0"/>
                    <w:jc w:val="center"/>
                    <w:textAlignment w:val="center"/>
                    <w:rPr>
                      <w:rFonts w:hint="default" w:ascii="Times New Roman" w:hAnsi="Times New Roman" w:eastAsia="宋体" w:cs="Times New Roman"/>
                      <w:kern w:val="0"/>
                      <w:sz w:val="16"/>
                      <w:szCs w:val="16"/>
                      <w:highlight w:val="none"/>
                      <w:lang w:val="en-US" w:eastAsia="zh-CN" w:bidi="ar-SA"/>
                    </w:rPr>
                  </w:pPr>
                  <w:r>
                    <w:rPr>
                      <w:rFonts w:hint="default" w:ascii="Times New Roman" w:hAnsi="Times New Roman" w:eastAsia="宋体" w:cs="Times New Roman"/>
                      <w:i w:val="0"/>
                      <w:iCs w:val="0"/>
                      <w:color w:val="000000"/>
                      <w:kern w:val="0"/>
                      <w:sz w:val="16"/>
                      <w:szCs w:val="16"/>
                      <w:highlight w:val="none"/>
                      <w:u w:val="none"/>
                      <w:lang w:val="en-US" w:eastAsia="zh-CN" w:bidi="ar"/>
                    </w:rPr>
                    <w:t>苯</w:t>
                  </w:r>
                </w:p>
              </w:tc>
              <w:tc>
                <w:tcPr>
                  <w:tcW w:w="628" w:type="pct"/>
                  <w:shd w:val="clear" w:color="auto" w:fill="auto"/>
                  <w:vAlign w:val="center"/>
                </w:tcPr>
                <w:p w14:paraId="3168232C">
                  <w:pPr>
                    <w:keepNext w:val="0"/>
                    <w:keepLines w:val="0"/>
                    <w:widowControl/>
                    <w:suppressLineNumbers w:val="0"/>
                    <w:jc w:val="center"/>
                    <w:textAlignment w:val="center"/>
                    <w:rPr>
                      <w:rFonts w:hint="default" w:ascii="Times New Roman" w:hAnsi="Times New Roman" w:eastAsia="宋体" w:cs="Times New Roman"/>
                      <w:kern w:val="0"/>
                      <w:sz w:val="16"/>
                      <w:szCs w:val="16"/>
                      <w:highlight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0.00000495</w:t>
                  </w:r>
                </w:p>
              </w:tc>
              <w:tc>
                <w:tcPr>
                  <w:tcW w:w="772" w:type="pct"/>
                  <w:shd w:val="clear" w:color="auto" w:fill="auto"/>
                  <w:vAlign w:val="center"/>
                </w:tcPr>
                <w:p w14:paraId="6F4A929F">
                  <w:pPr>
                    <w:keepNext w:val="0"/>
                    <w:keepLines w:val="0"/>
                    <w:widowControl/>
                    <w:suppressLineNumbers w:val="0"/>
                    <w:jc w:val="center"/>
                    <w:textAlignment w:val="center"/>
                    <w:rPr>
                      <w:rFonts w:hint="default" w:ascii="Times New Roman" w:hAnsi="Times New Roman" w:eastAsia="宋体" w:cs="Times New Roman"/>
                      <w:kern w:val="0"/>
                      <w:sz w:val="16"/>
                      <w:szCs w:val="16"/>
                      <w:highlight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0.000198</w:t>
                  </w:r>
                </w:p>
              </w:tc>
              <w:tc>
                <w:tcPr>
                  <w:tcW w:w="618" w:type="pct"/>
                  <w:vAlign w:val="center"/>
                </w:tcPr>
                <w:p w14:paraId="09B7F07B">
                  <w:pPr>
                    <w:adjustRightInd w:val="0"/>
                    <w:snapToGrid w:val="0"/>
                    <w:jc w:val="center"/>
                    <w:rPr>
                      <w:rFonts w:hint="default" w:ascii="Times New Roman" w:hAnsi="Times New Roman" w:eastAsia="宋体" w:cs="Times New Roman"/>
                      <w:sz w:val="16"/>
                      <w:szCs w:val="16"/>
                      <w:highlight w:val="none"/>
                      <w:lang w:val="en-US" w:eastAsia="zh-CN"/>
                    </w:rPr>
                  </w:pPr>
                  <w:r>
                    <w:rPr>
                      <w:rFonts w:hint="default" w:ascii="Times New Roman" w:hAnsi="Times New Roman" w:cs="Times New Roman"/>
                      <w:sz w:val="16"/>
                      <w:szCs w:val="16"/>
                      <w:highlight w:val="none"/>
                      <w:lang w:val="en-US" w:eastAsia="zh-CN"/>
                    </w:rPr>
                    <w:t>1</w:t>
                  </w:r>
                </w:p>
              </w:tc>
              <w:tc>
                <w:tcPr>
                  <w:tcW w:w="556" w:type="pct"/>
                  <w:vAlign w:val="center"/>
                </w:tcPr>
                <w:p w14:paraId="7C678B9A">
                  <w:pPr>
                    <w:jc w:val="center"/>
                    <w:rPr>
                      <w:rFonts w:hint="default" w:ascii="Times New Roman" w:hAnsi="Times New Roman" w:cs="Times New Roman"/>
                      <w:sz w:val="16"/>
                      <w:szCs w:val="16"/>
                      <w:highlight w:val="none"/>
                    </w:rPr>
                  </w:pPr>
                  <w:r>
                    <w:rPr>
                      <w:rFonts w:hint="default" w:ascii="Times New Roman" w:hAnsi="Times New Roman" w:cs="Times New Roman"/>
                      <w:sz w:val="16"/>
                      <w:szCs w:val="16"/>
                      <w:highlight w:val="none"/>
                    </w:rPr>
                    <w:t>达标</w:t>
                  </w:r>
                </w:p>
              </w:tc>
            </w:tr>
            <w:tr w14:paraId="279C0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jc w:val="center"/>
              </w:trPr>
              <w:tc>
                <w:tcPr>
                  <w:tcW w:w="924" w:type="pct"/>
                  <w:vMerge w:val="continue"/>
                  <w:vAlign w:val="center"/>
                </w:tcPr>
                <w:p w14:paraId="03D390CD">
                  <w:pPr>
                    <w:adjustRightInd w:val="0"/>
                    <w:snapToGrid w:val="0"/>
                    <w:jc w:val="center"/>
                    <w:rPr>
                      <w:rFonts w:hint="default" w:ascii="Times New Roman" w:hAnsi="Times New Roman" w:cs="Times New Roman"/>
                      <w:bCs/>
                      <w:sz w:val="16"/>
                      <w:szCs w:val="16"/>
                      <w:highlight w:val="none"/>
                    </w:rPr>
                  </w:pPr>
                </w:p>
              </w:tc>
              <w:tc>
                <w:tcPr>
                  <w:tcW w:w="603" w:type="pct"/>
                  <w:vMerge w:val="continue"/>
                  <w:vAlign w:val="center"/>
                </w:tcPr>
                <w:p w14:paraId="5CA11D23">
                  <w:pPr>
                    <w:jc w:val="center"/>
                    <w:rPr>
                      <w:rFonts w:hint="default" w:ascii="Times New Roman" w:hAnsi="Times New Roman" w:cs="Times New Roman"/>
                      <w:sz w:val="16"/>
                      <w:szCs w:val="16"/>
                      <w:highlight w:val="none"/>
                    </w:rPr>
                  </w:pPr>
                </w:p>
              </w:tc>
              <w:tc>
                <w:tcPr>
                  <w:tcW w:w="895" w:type="pct"/>
                  <w:shd w:val="clear" w:color="auto" w:fill="auto"/>
                  <w:vAlign w:val="center"/>
                </w:tcPr>
                <w:p w14:paraId="1BBA0D4E">
                  <w:pPr>
                    <w:keepNext w:val="0"/>
                    <w:keepLines w:val="0"/>
                    <w:widowControl/>
                    <w:suppressLineNumbers w:val="0"/>
                    <w:jc w:val="center"/>
                    <w:textAlignment w:val="center"/>
                    <w:rPr>
                      <w:rFonts w:hint="default" w:ascii="Times New Roman" w:hAnsi="Times New Roman" w:eastAsia="宋体" w:cs="Times New Roman"/>
                      <w:kern w:val="0"/>
                      <w:sz w:val="16"/>
                      <w:szCs w:val="16"/>
                      <w:highlight w:val="none"/>
                      <w:lang w:val="en-US" w:eastAsia="zh-CN" w:bidi="ar-SA"/>
                    </w:rPr>
                  </w:pPr>
                  <w:r>
                    <w:rPr>
                      <w:rFonts w:hint="default" w:ascii="Times New Roman" w:hAnsi="Times New Roman" w:eastAsia="宋体" w:cs="Times New Roman"/>
                      <w:i w:val="0"/>
                      <w:iCs w:val="0"/>
                      <w:color w:val="000000"/>
                      <w:kern w:val="0"/>
                      <w:sz w:val="16"/>
                      <w:szCs w:val="16"/>
                      <w:highlight w:val="none"/>
                      <w:u w:val="none"/>
                      <w:lang w:val="en-US" w:eastAsia="zh-CN" w:bidi="ar"/>
                    </w:rPr>
                    <w:t>二氯甲烷</w:t>
                  </w:r>
                </w:p>
              </w:tc>
              <w:tc>
                <w:tcPr>
                  <w:tcW w:w="628" w:type="pct"/>
                  <w:shd w:val="clear" w:color="auto" w:fill="auto"/>
                  <w:vAlign w:val="center"/>
                </w:tcPr>
                <w:p w14:paraId="4D866324">
                  <w:pPr>
                    <w:keepNext w:val="0"/>
                    <w:keepLines w:val="0"/>
                    <w:widowControl/>
                    <w:suppressLineNumbers w:val="0"/>
                    <w:jc w:val="center"/>
                    <w:textAlignment w:val="center"/>
                    <w:rPr>
                      <w:rFonts w:hint="default" w:ascii="Times New Roman" w:hAnsi="Times New Roman" w:eastAsia="宋体" w:cs="Times New Roman"/>
                      <w:kern w:val="0"/>
                      <w:sz w:val="16"/>
                      <w:szCs w:val="16"/>
                      <w:highlight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0.000479</w:t>
                  </w:r>
                </w:p>
              </w:tc>
              <w:tc>
                <w:tcPr>
                  <w:tcW w:w="772" w:type="pct"/>
                  <w:shd w:val="clear" w:color="auto" w:fill="auto"/>
                  <w:vAlign w:val="center"/>
                </w:tcPr>
                <w:p w14:paraId="588BE716">
                  <w:pPr>
                    <w:keepNext w:val="0"/>
                    <w:keepLines w:val="0"/>
                    <w:widowControl/>
                    <w:suppressLineNumbers w:val="0"/>
                    <w:jc w:val="center"/>
                    <w:textAlignment w:val="center"/>
                    <w:rPr>
                      <w:rFonts w:hint="default" w:ascii="Times New Roman" w:hAnsi="Times New Roman" w:eastAsia="宋体" w:cs="Times New Roman"/>
                      <w:kern w:val="0"/>
                      <w:sz w:val="16"/>
                      <w:szCs w:val="16"/>
                      <w:highlight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0.0192</w:t>
                  </w:r>
                </w:p>
              </w:tc>
              <w:tc>
                <w:tcPr>
                  <w:tcW w:w="618" w:type="pct"/>
                  <w:vAlign w:val="center"/>
                </w:tcPr>
                <w:p w14:paraId="481C6CDC">
                  <w:pPr>
                    <w:adjustRightInd w:val="0"/>
                    <w:snapToGrid w:val="0"/>
                    <w:jc w:val="center"/>
                    <w:rPr>
                      <w:rFonts w:hint="default" w:ascii="Times New Roman" w:hAnsi="Times New Roman" w:eastAsia="宋体" w:cs="Times New Roman"/>
                      <w:sz w:val="16"/>
                      <w:szCs w:val="16"/>
                      <w:highlight w:val="none"/>
                      <w:lang w:val="en-US" w:eastAsia="zh-CN"/>
                    </w:rPr>
                  </w:pPr>
                  <w:r>
                    <w:rPr>
                      <w:rFonts w:hint="default" w:ascii="Times New Roman" w:hAnsi="Times New Roman" w:cs="Times New Roman"/>
                      <w:sz w:val="16"/>
                      <w:szCs w:val="16"/>
                      <w:highlight w:val="none"/>
                      <w:lang w:val="en-US" w:eastAsia="zh-CN"/>
                    </w:rPr>
                    <w:t>20</w:t>
                  </w:r>
                </w:p>
              </w:tc>
              <w:tc>
                <w:tcPr>
                  <w:tcW w:w="556" w:type="pct"/>
                  <w:vAlign w:val="center"/>
                </w:tcPr>
                <w:p w14:paraId="3E28F23B">
                  <w:pPr>
                    <w:jc w:val="center"/>
                    <w:rPr>
                      <w:rFonts w:hint="default" w:ascii="Times New Roman" w:hAnsi="Times New Roman" w:cs="Times New Roman"/>
                      <w:sz w:val="16"/>
                      <w:szCs w:val="16"/>
                      <w:highlight w:val="none"/>
                    </w:rPr>
                  </w:pPr>
                  <w:r>
                    <w:rPr>
                      <w:rFonts w:hint="default" w:ascii="Times New Roman" w:hAnsi="Times New Roman" w:cs="Times New Roman"/>
                      <w:sz w:val="16"/>
                      <w:szCs w:val="16"/>
                      <w:highlight w:val="none"/>
                    </w:rPr>
                    <w:t>达标</w:t>
                  </w:r>
                </w:p>
              </w:tc>
            </w:tr>
            <w:tr w14:paraId="7D9C8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jc w:val="center"/>
              </w:trPr>
              <w:tc>
                <w:tcPr>
                  <w:tcW w:w="924" w:type="pct"/>
                  <w:vMerge w:val="continue"/>
                  <w:vAlign w:val="center"/>
                </w:tcPr>
                <w:p w14:paraId="112E4DF2">
                  <w:pPr>
                    <w:adjustRightInd w:val="0"/>
                    <w:snapToGrid w:val="0"/>
                    <w:jc w:val="center"/>
                    <w:rPr>
                      <w:rFonts w:hint="default" w:ascii="Times New Roman" w:hAnsi="Times New Roman" w:cs="Times New Roman"/>
                      <w:bCs/>
                      <w:sz w:val="16"/>
                      <w:szCs w:val="16"/>
                      <w:highlight w:val="none"/>
                    </w:rPr>
                  </w:pPr>
                </w:p>
              </w:tc>
              <w:tc>
                <w:tcPr>
                  <w:tcW w:w="603" w:type="pct"/>
                  <w:vMerge w:val="continue"/>
                  <w:vAlign w:val="center"/>
                </w:tcPr>
                <w:p w14:paraId="29B6E39C">
                  <w:pPr>
                    <w:jc w:val="center"/>
                    <w:rPr>
                      <w:rFonts w:hint="default" w:ascii="Times New Roman" w:hAnsi="Times New Roman" w:cs="Times New Roman"/>
                      <w:sz w:val="16"/>
                      <w:szCs w:val="16"/>
                      <w:highlight w:val="none"/>
                    </w:rPr>
                  </w:pPr>
                </w:p>
              </w:tc>
              <w:tc>
                <w:tcPr>
                  <w:tcW w:w="895" w:type="pct"/>
                  <w:shd w:val="clear" w:color="auto" w:fill="auto"/>
                  <w:vAlign w:val="center"/>
                </w:tcPr>
                <w:p w14:paraId="506600B0">
                  <w:pPr>
                    <w:keepNext w:val="0"/>
                    <w:keepLines w:val="0"/>
                    <w:widowControl/>
                    <w:suppressLineNumbers w:val="0"/>
                    <w:jc w:val="center"/>
                    <w:textAlignment w:val="center"/>
                    <w:rPr>
                      <w:rFonts w:hint="default" w:ascii="Times New Roman" w:hAnsi="Times New Roman" w:eastAsia="宋体" w:cs="Times New Roman"/>
                      <w:kern w:val="0"/>
                      <w:sz w:val="16"/>
                      <w:szCs w:val="16"/>
                      <w:highlight w:val="none"/>
                      <w:lang w:val="en-US" w:eastAsia="zh-CN" w:bidi="ar-SA"/>
                    </w:rPr>
                  </w:pPr>
                  <w:r>
                    <w:rPr>
                      <w:rFonts w:hint="default" w:ascii="Times New Roman" w:hAnsi="Times New Roman" w:eastAsia="宋体" w:cs="Times New Roman"/>
                      <w:i w:val="0"/>
                      <w:iCs w:val="0"/>
                      <w:color w:val="000000"/>
                      <w:kern w:val="0"/>
                      <w:sz w:val="16"/>
                      <w:szCs w:val="16"/>
                      <w:highlight w:val="none"/>
                      <w:u w:val="none"/>
                      <w:lang w:val="en-US" w:eastAsia="zh-CN" w:bidi="ar"/>
                    </w:rPr>
                    <w:t>乙腈</w:t>
                  </w:r>
                </w:p>
              </w:tc>
              <w:tc>
                <w:tcPr>
                  <w:tcW w:w="628" w:type="pct"/>
                  <w:shd w:val="clear" w:color="auto" w:fill="auto"/>
                  <w:vAlign w:val="center"/>
                </w:tcPr>
                <w:p w14:paraId="14C1B458">
                  <w:pPr>
                    <w:keepNext w:val="0"/>
                    <w:keepLines w:val="0"/>
                    <w:widowControl/>
                    <w:suppressLineNumbers w:val="0"/>
                    <w:jc w:val="center"/>
                    <w:textAlignment w:val="center"/>
                    <w:rPr>
                      <w:rFonts w:hint="default" w:ascii="Times New Roman" w:hAnsi="Times New Roman" w:eastAsia="宋体" w:cs="Times New Roman"/>
                      <w:kern w:val="0"/>
                      <w:sz w:val="16"/>
                      <w:szCs w:val="16"/>
                      <w:highlight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0.000444</w:t>
                  </w:r>
                </w:p>
              </w:tc>
              <w:tc>
                <w:tcPr>
                  <w:tcW w:w="772" w:type="pct"/>
                  <w:shd w:val="clear" w:color="auto" w:fill="auto"/>
                  <w:vAlign w:val="center"/>
                </w:tcPr>
                <w:p w14:paraId="49726DC2">
                  <w:pPr>
                    <w:keepNext w:val="0"/>
                    <w:keepLines w:val="0"/>
                    <w:widowControl/>
                    <w:suppressLineNumbers w:val="0"/>
                    <w:jc w:val="center"/>
                    <w:textAlignment w:val="center"/>
                    <w:rPr>
                      <w:rFonts w:hint="default" w:ascii="Times New Roman" w:hAnsi="Times New Roman" w:eastAsia="宋体" w:cs="Times New Roman"/>
                      <w:kern w:val="0"/>
                      <w:sz w:val="16"/>
                      <w:szCs w:val="16"/>
                      <w:highlight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0.02928</w:t>
                  </w:r>
                </w:p>
              </w:tc>
              <w:tc>
                <w:tcPr>
                  <w:tcW w:w="618" w:type="pct"/>
                  <w:vAlign w:val="center"/>
                </w:tcPr>
                <w:p w14:paraId="70D63941">
                  <w:pPr>
                    <w:adjustRightInd w:val="0"/>
                    <w:snapToGrid w:val="0"/>
                    <w:jc w:val="center"/>
                    <w:rPr>
                      <w:rFonts w:hint="default" w:ascii="Times New Roman" w:hAnsi="Times New Roman" w:eastAsia="宋体" w:cs="Times New Roman"/>
                      <w:sz w:val="16"/>
                      <w:szCs w:val="16"/>
                      <w:highlight w:val="none"/>
                      <w:lang w:val="en-US" w:eastAsia="zh-CN"/>
                    </w:rPr>
                  </w:pPr>
                  <w:r>
                    <w:rPr>
                      <w:rFonts w:hint="default" w:ascii="Times New Roman" w:hAnsi="Times New Roman" w:cs="Times New Roman"/>
                      <w:sz w:val="16"/>
                      <w:szCs w:val="16"/>
                      <w:highlight w:val="none"/>
                      <w:lang w:val="en-US" w:eastAsia="zh-CN"/>
                    </w:rPr>
                    <w:t>20</w:t>
                  </w:r>
                </w:p>
              </w:tc>
              <w:tc>
                <w:tcPr>
                  <w:tcW w:w="556" w:type="pct"/>
                  <w:vAlign w:val="center"/>
                </w:tcPr>
                <w:p w14:paraId="18769F00">
                  <w:pPr>
                    <w:jc w:val="center"/>
                    <w:rPr>
                      <w:rFonts w:hint="default" w:ascii="Times New Roman" w:hAnsi="Times New Roman" w:cs="Times New Roman"/>
                      <w:sz w:val="16"/>
                      <w:szCs w:val="16"/>
                      <w:highlight w:val="none"/>
                    </w:rPr>
                  </w:pPr>
                  <w:r>
                    <w:rPr>
                      <w:rFonts w:hint="default" w:ascii="Times New Roman" w:hAnsi="Times New Roman" w:cs="Times New Roman"/>
                      <w:sz w:val="16"/>
                      <w:szCs w:val="16"/>
                      <w:highlight w:val="none"/>
                    </w:rPr>
                    <w:t>达标</w:t>
                  </w:r>
                </w:p>
              </w:tc>
            </w:tr>
            <w:tr w14:paraId="3C54B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jc w:val="center"/>
              </w:trPr>
              <w:tc>
                <w:tcPr>
                  <w:tcW w:w="924" w:type="pct"/>
                  <w:vMerge w:val="continue"/>
                  <w:vAlign w:val="center"/>
                </w:tcPr>
                <w:p w14:paraId="189384CD">
                  <w:pPr>
                    <w:adjustRightInd w:val="0"/>
                    <w:snapToGrid w:val="0"/>
                    <w:jc w:val="center"/>
                    <w:rPr>
                      <w:rFonts w:hint="default" w:ascii="Times New Roman" w:hAnsi="Times New Roman" w:cs="Times New Roman"/>
                      <w:bCs/>
                      <w:sz w:val="16"/>
                      <w:szCs w:val="16"/>
                      <w:highlight w:val="none"/>
                    </w:rPr>
                  </w:pPr>
                </w:p>
              </w:tc>
              <w:tc>
                <w:tcPr>
                  <w:tcW w:w="603" w:type="pct"/>
                  <w:vMerge w:val="continue"/>
                  <w:vAlign w:val="center"/>
                </w:tcPr>
                <w:p w14:paraId="26964BE6">
                  <w:pPr>
                    <w:jc w:val="center"/>
                    <w:rPr>
                      <w:rFonts w:hint="default" w:ascii="Times New Roman" w:hAnsi="Times New Roman" w:cs="Times New Roman"/>
                      <w:sz w:val="16"/>
                      <w:szCs w:val="16"/>
                      <w:highlight w:val="none"/>
                    </w:rPr>
                  </w:pPr>
                </w:p>
              </w:tc>
              <w:tc>
                <w:tcPr>
                  <w:tcW w:w="895" w:type="pct"/>
                  <w:shd w:val="clear" w:color="auto" w:fill="auto"/>
                  <w:vAlign w:val="center"/>
                </w:tcPr>
                <w:p w14:paraId="164F8607">
                  <w:pPr>
                    <w:keepNext w:val="0"/>
                    <w:keepLines w:val="0"/>
                    <w:widowControl/>
                    <w:suppressLineNumbers w:val="0"/>
                    <w:jc w:val="center"/>
                    <w:textAlignment w:val="center"/>
                    <w:rPr>
                      <w:rFonts w:hint="default" w:ascii="Times New Roman" w:hAnsi="Times New Roman" w:eastAsia="宋体" w:cs="Times New Roman"/>
                      <w:kern w:val="0"/>
                      <w:sz w:val="16"/>
                      <w:szCs w:val="16"/>
                      <w:highlight w:val="none"/>
                      <w:lang w:val="en-US" w:eastAsia="zh-CN" w:bidi="ar-SA"/>
                    </w:rPr>
                  </w:pPr>
                  <w:r>
                    <w:rPr>
                      <w:rFonts w:hint="default" w:ascii="Times New Roman" w:hAnsi="Times New Roman" w:eastAsia="宋体" w:cs="Times New Roman"/>
                      <w:i w:val="0"/>
                      <w:iCs w:val="0"/>
                      <w:color w:val="000000"/>
                      <w:kern w:val="0"/>
                      <w:sz w:val="16"/>
                      <w:szCs w:val="16"/>
                      <w:highlight w:val="none"/>
                      <w:u w:val="none"/>
                      <w:lang w:val="en-US" w:eastAsia="zh-CN" w:bidi="ar"/>
                    </w:rPr>
                    <w:t>甲醇</w:t>
                  </w:r>
                </w:p>
              </w:tc>
              <w:tc>
                <w:tcPr>
                  <w:tcW w:w="628" w:type="pct"/>
                  <w:shd w:val="clear" w:color="auto" w:fill="auto"/>
                  <w:vAlign w:val="center"/>
                </w:tcPr>
                <w:p w14:paraId="2BB5FA39">
                  <w:pPr>
                    <w:keepNext w:val="0"/>
                    <w:keepLines w:val="0"/>
                    <w:widowControl/>
                    <w:suppressLineNumbers w:val="0"/>
                    <w:jc w:val="center"/>
                    <w:textAlignment w:val="center"/>
                    <w:rPr>
                      <w:rFonts w:hint="default" w:ascii="Times New Roman" w:hAnsi="Times New Roman" w:eastAsia="宋体" w:cs="Times New Roman"/>
                      <w:kern w:val="0"/>
                      <w:sz w:val="16"/>
                      <w:szCs w:val="16"/>
                      <w:highlight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0.00148</w:t>
                  </w:r>
                </w:p>
              </w:tc>
              <w:tc>
                <w:tcPr>
                  <w:tcW w:w="772" w:type="pct"/>
                  <w:shd w:val="clear" w:color="auto" w:fill="auto"/>
                  <w:vAlign w:val="center"/>
                </w:tcPr>
                <w:p w14:paraId="4FE82244">
                  <w:pPr>
                    <w:keepNext w:val="0"/>
                    <w:keepLines w:val="0"/>
                    <w:widowControl/>
                    <w:suppressLineNumbers w:val="0"/>
                    <w:jc w:val="center"/>
                    <w:textAlignment w:val="center"/>
                    <w:rPr>
                      <w:rFonts w:hint="default" w:ascii="Times New Roman" w:hAnsi="Times New Roman" w:eastAsia="宋体" w:cs="Times New Roman"/>
                      <w:kern w:val="0"/>
                      <w:sz w:val="16"/>
                      <w:szCs w:val="16"/>
                      <w:highlight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0.0593</w:t>
                  </w:r>
                </w:p>
              </w:tc>
              <w:tc>
                <w:tcPr>
                  <w:tcW w:w="618" w:type="pct"/>
                  <w:vAlign w:val="center"/>
                </w:tcPr>
                <w:p w14:paraId="782C67F6">
                  <w:pPr>
                    <w:adjustRightInd w:val="0"/>
                    <w:snapToGrid w:val="0"/>
                    <w:jc w:val="center"/>
                    <w:rPr>
                      <w:rFonts w:hint="default" w:ascii="Times New Roman" w:hAnsi="Times New Roman" w:eastAsia="宋体" w:cs="Times New Roman"/>
                      <w:sz w:val="16"/>
                      <w:szCs w:val="16"/>
                      <w:highlight w:val="none"/>
                      <w:lang w:val="en-US" w:eastAsia="zh-CN"/>
                    </w:rPr>
                  </w:pPr>
                  <w:r>
                    <w:rPr>
                      <w:rFonts w:hint="default" w:ascii="Times New Roman" w:hAnsi="Times New Roman" w:cs="Times New Roman"/>
                      <w:sz w:val="16"/>
                      <w:szCs w:val="16"/>
                      <w:highlight w:val="none"/>
                      <w:lang w:val="en-US" w:eastAsia="zh-CN"/>
                    </w:rPr>
                    <w:t>50</w:t>
                  </w:r>
                </w:p>
              </w:tc>
              <w:tc>
                <w:tcPr>
                  <w:tcW w:w="556" w:type="pct"/>
                  <w:vAlign w:val="center"/>
                </w:tcPr>
                <w:p w14:paraId="14ABEA29">
                  <w:pPr>
                    <w:jc w:val="center"/>
                    <w:rPr>
                      <w:rFonts w:hint="default" w:ascii="Times New Roman" w:hAnsi="Times New Roman" w:cs="Times New Roman"/>
                      <w:sz w:val="16"/>
                      <w:szCs w:val="16"/>
                      <w:highlight w:val="none"/>
                    </w:rPr>
                  </w:pPr>
                  <w:r>
                    <w:rPr>
                      <w:rFonts w:hint="default" w:ascii="Times New Roman" w:hAnsi="Times New Roman" w:cs="Times New Roman"/>
                      <w:sz w:val="16"/>
                      <w:szCs w:val="16"/>
                      <w:highlight w:val="none"/>
                    </w:rPr>
                    <w:t>达标</w:t>
                  </w:r>
                </w:p>
              </w:tc>
            </w:tr>
            <w:tr w14:paraId="4C9E5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jc w:val="center"/>
              </w:trPr>
              <w:tc>
                <w:tcPr>
                  <w:tcW w:w="924" w:type="pct"/>
                  <w:vMerge w:val="continue"/>
                  <w:vAlign w:val="center"/>
                </w:tcPr>
                <w:p w14:paraId="143B23EB">
                  <w:pPr>
                    <w:adjustRightInd w:val="0"/>
                    <w:snapToGrid w:val="0"/>
                    <w:jc w:val="center"/>
                    <w:rPr>
                      <w:rFonts w:hint="default" w:ascii="Times New Roman" w:hAnsi="Times New Roman" w:cs="Times New Roman"/>
                      <w:bCs/>
                      <w:sz w:val="16"/>
                      <w:szCs w:val="16"/>
                      <w:highlight w:val="none"/>
                    </w:rPr>
                  </w:pPr>
                </w:p>
              </w:tc>
              <w:tc>
                <w:tcPr>
                  <w:tcW w:w="603" w:type="pct"/>
                  <w:vMerge w:val="continue"/>
                  <w:vAlign w:val="center"/>
                </w:tcPr>
                <w:p w14:paraId="059233B9">
                  <w:pPr>
                    <w:jc w:val="center"/>
                    <w:rPr>
                      <w:rFonts w:hint="default" w:ascii="Times New Roman" w:hAnsi="Times New Roman" w:cs="Times New Roman"/>
                      <w:sz w:val="16"/>
                      <w:szCs w:val="16"/>
                      <w:highlight w:val="none"/>
                    </w:rPr>
                  </w:pPr>
                </w:p>
              </w:tc>
              <w:tc>
                <w:tcPr>
                  <w:tcW w:w="895" w:type="pct"/>
                  <w:shd w:val="clear" w:color="auto" w:fill="auto"/>
                  <w:vAlign w:val="center"/>
                </w:tcPr>
                <w:p w14:paraId="22C01EE8">
                  <w:pPr>
                    <w:keepNext w:val="0"/>
                    <w:keepLines w:val="0"/>
                    <w:widowControl/>
                    <w:suppressLineNumbers w:val="0"/>
                    <w:jc w:val="center"/>
                    <w:textAlignment w:val="center"/>
                    <w:rPr>
                      <w:rFonts w:hint="default" w:ascii="Times New Roman" w:hAnsi="Times New Roman" w:eastAsia="宋体" w:cs="Times New Roman"/>
                      <w:kern w:val="0"/>
                      <w:sz w:val="16"/>
                      <w:szCs w:val="16"/>
                      <w:highlight w:val="none"/>
                      <w:lang w:val="en-US" w:eastAsia="zh-CN" w:bidi="ar-SA"/>
                    </w:rPr>
                  </w:pPr>
                  <w:r>
                    <w:rPr>
                      <w:rFonts w:hint="default" w:ascii="Times New Roman" w:hAnsi="Times New Roman" w:eastAsia="宋体" w:cs="Times New Roman"/>
                      <w:i w:val="0"/>
                      <w:iCs w:val="0"/>
                      <w:color w:val="000000"/>
                      <w:kern w:val="0"/>
                      <w:sz w:val="16"/>
                      <w:szCs w:val="16"/>
                      <w:highlight w:val="none"/>
                      <w:u w:val="none"/>
                      <w:lang w:val="en-US" w:eastAsia="zh-CN" w:bidi="ar"/>
                    </w:rPr>
                    <w:t>乙酸乙酯</w:t>
                  </w:r>
                </w:p>
              </w:tc>
              <w:tc>
                <w:tcPr>
                  <w:tcW w:w="628" w:type="pct"/>
                  <w:shd w:val="clear" w:color="auto" w:fill="auto"/>
                  <w:vAlign w:val="center"/>
                </w:tcPr>
                <w:p w14:paraId="4D48E696">
                  <w:pPr>
                    <w:keepNext w:val="0"/>
                    <w:keepLines w:val="0"/>
                    <w:widowControl/>
                    <w:suppressLineNumbers w:val="0"/>
                    <w:jc w:val="center"/>
                    <w:textAlignment w:val="center"/>
                    <w:rPr>
                      <w:rFonts w:hint="default" w:ascii="Times New Roman" w:hAnsi="Times New Roman" w:eastAsia="宋体" w:cs="Times New Roman"/>
                      <w:kern w:val="0"/>
                      <w:sz w:val="16"/>
                      <w:szCs w:val="16"/>
                      <w:highlight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0.000162</w:t>
                  </w:r>
                </w:p>
              </w:tc>
              <w:tc>
                <w:tcPr>
                  <w:tcW w:w="772" w:type="pct"/>
                  <w:shd w:val="clear" w:color="auto" w:fill="auto"/>
                  <w:vAlign w:val="center"/>
                </w:tcPr>
                <w:p w14:paraId="4E41B268">
                  <w:pPr>
                    <w:keepNext w:val="0"/>
                    <w:keepLines w:val="0"/>
                    <w:widowControl/>
                    <w:suppressLineNumbers w:val="0"/>
                    <w:jc w:val="center"/>
                    <w:textAlignment w:val="center"/>
                    <w:rPr>
                      <w:rFonts w:hint="default" w:ascii="Times New Roman" w:hAnsi="Times New Roman" w:eastAsia="宋体" w:cs="Times New Roman"/>
                      <w:kern w:val="0"/>
                      <w:sz w:val="16"/>
                      <w:szCs w:val="16"/>
                      <w:highlight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0.00648</w:t>
                  </w:r>
                </w:p>
              </w:tc>
              <w:tc>
                <w:tcPr>
                  <w:tcW w:w="618" w:type="pct"/>
                  <w:vAlign w:val="center"/>
                </w:tcPr>
                <w:p w14:paraId="00E8AC58">
                  <w:pPr>
                    <w:adjustRightInd w:val="0"/>
                    <w:snapToGrid w:val="0"/>
                    <w:jc w:val="center"/>
                    <w:rPr>
                      <w:rFonts w:hint="default" w:ascii="Times New Roman" w:hAnsi="Times New Roman" w:eastAsia="宋体" w:cs="Times New Roman"/>
                      <w:sz w:val="16"/>
                      <w:szCs w:val="16"/>
                      <w:highlight w:val="none"/>
                      <w:lang w:val="en-US" w:eastAsia="zh-CN"/>
                    </w:rPr>
                  </w:pPr>
                  <w:r>
                    <w:rPr>
                      <w:rFonts w:hint="default" w:ascii="Times New Roman" w:hAnsi="Times New Roman" w:cs="Times New Roman"/>
                      <w:sz w:val="16"/>
                      <w:szCs w:val="16"/>
                      <w:highlight w:val="none"/>
                      <w:lang w:val="en-US" w:eastAsia="zh-CN"/>
                    </w:rPr>
                    <w:t>40</w:t>
                  </w:r>
                </w:p>
              </w:tc>
              <w:tc>
                <w:tcPr>
                  <w:tcW w:w="556" w:type="pct"/>
                  <w:vAlign w:val="center"/>
                </w:tcPr>
                <w:p w14:paraId="471383FD">
                  <w:pPr>
                    <w:jc w:val="center"/>
                    <w:rPr>
                      <w:rFonts w:hint="default" w:ascii="Times New Roman" w:hAnsi="Times New Roman" w:cs="Times New Roman"/>
                      <w:sz w:val="16"/>
                      <w:szCs w:val="16"/>
                      <w:highlight w:val="none"/>
                    </w:rPr>
                  </w:pPr>
                  <w:r>
                    <w:rPr>
                      <w:rFonts w:hint="default" w:ascii="Times New Roman" w:hAnsi="Times New Roman" w:cs="Times New Roman"/>
                      <w:sz w:val="16"/>
                      <w:szCs w:val="16"/>
                      <w:highlight w:val="none"/>
                    </w:rPr>
                    <w:t>达标</w:t>
                  </w:r>
                </w:p>
              </w:tc>
            </w:tr>
            <w:tr w14:paraId="09B75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jc w:val="center"/>
              </w:trPr>
              <w:tc>
                <w:tcPr>
                  <w:tcW w:w="924" w:type="pct"/>
                  <w:vMerge w:val="continue"/>
                  <w:vAlign w:val="center"/>
                </w:tcPr>
                <w:p w14:paraId="081CEC8A">
                  <w:pPr>
                    <w:adjustRightInd w:val="0"/>
                    <w:snapToGrid w:val="0"/>
                    <w:jc w:val="center"/>
                    <w:rPr>
                      <w:rFonts w:hint="default" w:ascii="Times New Roman" w:hAnsi="Times New Roman" w:cs="Times New Roman"/>
                      <w:bCs/>
                      <w:sz w:val="16"/>
                      <w:szCs w:val="16"/>
                      <w:highlight w:val="none"/>
                    </w:rPr>
                  </w:pPr>
                </w:p>
              </w:tc>
              <w:tc>
                <w:tcPr>
                  <w:tcW w:w="603" w:type="pct"/>
                  <w:vMerge w:val="continue"/>
                  <w:vAlign w:val="center"/>
                </w:tcPr>
                <w:p w14:paraId="14F43E11">
                  <w:pPr>
                    <w:jc w:val="center"/>
                    <w:rPr>
                      <w:rFonts w:hint="default" w:ascii="Times New Roman" w:hAnsi="Times New Roman" w:cs="Times New Roman"/>
                      <w:sz w:val="16"/>
                      <w:szCs w:val="16"/>
                      <w:highlight w:val="none"/>
                    </w:rPr>
                  </w:pPr>
                </w:p>
              </w:tc>
              <w:tc>
                <w:tcPr>
                  <w:tcW w:w="895" w:type="pct"/>
                  <w:shd w:val="clear" w:color="auto" w:fill="auto"/>
                  <w:vAlign w:val="center"/>
                </w:tcPr>
                <w:p w14:paraId="0B71875E">
                  <w:pPr>
                    <w:keepNext w:val="0"/>
                    <w:keepLines w:val="0"/>
                    <w:widowControl/>
                    <w:suppressLineNumbers w:val="0"/>
                    <w:jc w:val="center"/>
                    <w:textAlignment w:val="center"/>
                    <w:rPr>
                      <w:rFonts w:hint="default" w:ascii="Times New Roman" w:hAnsi="Times New Roman" w:eastAsia="宋体" w:cs="Times New Roman"/>
                      <w:kern w:val="0"/>
                      <w:sz w:val="16"/>
                      <w:szCs w:val="16"/>
                      <w:highlight w:val="none"/>
                      <w:lang w:val="en-US" w:eastAsia="zh-CN" w:bidi="ar-SA"/>
                    </w:rPr>
                  </w:pPr>
                  <w:r>
                    <w:rPr>
                      <w:rFonts w:hint="default" w:ascii="Times New Roman" w:hAnsi="Times New Roman" w:eastAsia="宋体" w:cs="Times New Roman"/>
                      <w:i w:val="0"/>
                      <w:iCs w:val="0"/>
                      <w:color w:val="000000"/>
                      <w:kern w:val="0"/>
                      <w:sz w:val="16"/>
                      <w:szCs w:val="16"/>
                      <w:highlight w:val="none"/>
                      <w:u w:val="none"/>
                      <w:lang w:val="en-US" w:eastAsia="zh-CN" w:bidi="ar"/>
                    </w:rPr>
                    <w:t>丙酮</w:t>
                  </w:r>
                </w:p>
              </w:tc>
              <w:tc>
                <w:tcPr>
                  <w:tcW w:w="628" w:type="pct"/>
                  <w:shd w:val="clear" w:color="auto" w:fill="auto"/>
                  <w:vAlign w:val="center"/>
                </w:tcPr>
                <w:p w14:paraId="1B20CFE8">
                  <w:pPr>
                    <w:keepNext w:val="0"/>
                    <w:keepLines w:val="0"/>
                    <w:widowControl/>
                    <w:suppressLineNumbers w:val="0"/>
                    <w:jc w:val="center"/>
                    <w:textAlignment w:val="center"/>
                    <w:rPr>
                      <w:rFonts w:hint="default" w:ascii="Times New Roman" w:hAnsi="Times New Roman" w:eastAsia="宋体" w:cs="Times New Roman"/>
                      <w:kern w:val="2"/>
                      <w:sz w:val="16"/>
                      <w:szCs w:val="16"/>
                      <w:highlight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0.000119</w:t>
                  </w:r>
                </w:p>
              </w:tc>
              <w:tc>
                <w:tcPr>
                  <w:tcW w:w="772" w:type="pct"/>
                  <w:shd w:val="clear" w:color="auto" w:fill="auto"/>
                  <w:vAlign w:val="center"/>
                </w:tcPr>
                <w:p w14:paraId="1293EF3E">
                  <w:pPr>
                    <w:keepNext w:val="0"/>
                    <w:keepLines w:val="0"/>
                    <w:widowControl/>
                    <w:suppressLineNumbers w:val="0"/>
                    <w:jc w:val="center"/>
                    <w:textAlignment w:val="center"/>
                    <w:rPr>
                      <w:rFonts w:hint="default" w:ascii="Times New Roman" w:hAnsi="Times New Roman" w:eastAsia="宋体" w:cs="Times New Roman"/>
                      <w:kern w:val="2"/>
                      <w:sz w:val="16"/>
                      <w:szCs w:val="16"/>
                      <w:highlight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0.00474</w:t>
                  </w:r>
                </w:p>
              </w:tc>
              <w:tc>
                <w:tcPr>
                  <w:tcW w:w="618" w:type="pct"/>
                  <w:vAlign w:val="center"/>
                </w:tcPr>
                <w:p w14:paraId="2707D949">
                  <w:pPr>
                    <w:adjustRightInd w:val="0"/>
                    <w:snapToGrid w:val="0"/>
                    <w:jc w:val="center"/>
                    <w:rPr>
                      <w:rFonts w:hint="default" w:ascii="Times New Roman" w:hAnsi="Times New Roman" w:eastAsia="宋体" w:cs="Times New Roman"/>
                      <w:sz w:val="16"/>
                      <w:szCs w:val="16"/>
                      <w:highlight w:val="none"/>
                      <w:lang w:val="en-US" w:eastAsia="zh-CN"/>
                    </w:rPr>
                  </w:pPr>
                  <w:r>
                    <w:rPr>
                      <w:rFonts w:hint="default" w:ascii="Times New Roman" w:hAnsi="Times New Roman" w:cs="Times New Roman"/>
                      <w:sz w:val="16"/>
                      <w:szCs w:val="16"/>
                      <w:highlight w:val="none"/>
                      <w:lang w:val="en-US" w:eastAsia="zh-CN"/>
                    </w:rPr>
                    <w:t>40</w:t>
                  </w:r>
                </w:p>
              </w:tc>
              <w:tc>
                <w:tcPr>
                  <w:tcW w:w="556" w:type="pct"/>
                  <w:vAlign w:val="center"/>
                </w:tcPr>
                <w:p w14:paraId="0092696A">
                  <w:pPr>
                    <w:jc w:val="center"/>
                    <w:rPr>
                      <w:rFonts w:hint="default" w:ascii="Times New Roman" w:hAnsi="Times New Roman" w:cs="Times New Roman"/>
                      <w:sz w:val="16"/>
                      <w:szCs w:val="16"/>
                      <w:highlight w:val="none"/>
                    </w:rPr>
                  </w:pPr>
                  <w:r>
                    <w:rPr>
                      <w:rFonts w:hint="default" w:ascii="Times New Roman" w:hAnsi="Times New Roman" w:cs="Times New Roman"/>
                      <w:sz w:val="16"/>
                      <w:szCs w:val="16"/>
                      <w:highlight w:val="none"/>
                    </w:rPr>
                    <w:t>达标</w:t>
                  </w:r>
                </w:p>
              </w:tc>
            </w:tr>
            <w:tr w14:paraId="4158F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jc w:val="center"/>
              </w:trPr>
              <w:tc>
                <w:tcPr>
                  <w:tcW w:w="924" w:type="pct"/>
                  <w:vMerge w:val="continue"/>
                  <w:vAlign w:val="center"/>
                </w:tcPr>
                <w:p w14:paraId="1457A0FD">
                  <w:pPr>
                    <w:adjustRightInd w:val="0"/>
                    <w:snapToGrid w:val="0"/>
                    <w:jc w:val="center"/>
                    <w:rPr>
                      <w:rFonts w:hint="default" w:ascii="Times New Roman" w:hAnsi="Times New Roman" w:cs="Times New Roman"/>
                      <w:bCs/>
                      <w:sz w:val="16"/>
                      <w:szCs w:val="16"/>
                      <w:highlight w:val="none"/>
                    </w:rPr>
                  </w:pPr>
                </w:p>
              </w:tc>
              <w:tc>
                <w:tcPr>
                  <w:tcW w:w="603" w:type="pct"/>
                  <w:vMerge w:val="continue"/>
                  <w:vAlign w:val="center"/>
                </w:tcPr>
                <w:p w14:paraId="125C8548">
                  <w:pPr>
                    <w:jc w:val="center"/>
                    <w:rPr>
                      <w:rFonts w:hint="default" w:ascii="Times New Roman" w:hAnsi="Times New Roman" w:cs="Times New Roman"/>
                      <w:sz w:val="16"/>
                      <w:szCs w:val="16"/>
                      <w:highlight w:val="none"/>
                    </w:rPr>
                  </w:pPr>
                </w:p>
              </w:tc>
              <w:tc>
                <w:tcPr>
                  <w:tcW w:w="895" w:type="pct"/>
                  <w:shd w:val="clear" w:color="auto" w:fill="auto"/>
                  <w:vAlign w:val="center"/>
                </w:tcPr>
                <w:p w14:paraId="6D612354">
                  <w:pPr>
                    <w:keepNext w:val="0"/>
                    <w:keepLines w:val="0"/>
                    <w:widowControl/>
                    <w:suppressLineNumbers w:val="0"/>
                    <w:jc w:val="center"/>
                    <w:textAlignment w:val="center"/>
                    <w:rPr>
                      <w:rFonts w:hint="default" w:ascii="Times New Roman" w:hAnsi="Times New Roman" w:eastAsia="宋体" w:cs="Times New Roman"/>
                      <w:kern w:val="0"/>
                      <w:sz w:val="16"/>
                      <w:szCs w:val="16"/>
                      <w:highlight w:val="none"/>
                      <w:lang w:val="en-US" w:eastAsia="zh-CN" w:bidi="ar-SA"/>
                    </w:rPr>
                  </w:pPr>
                  <w:r>
                    <w:rPr>
                      <w:rFonts w:hint="default" w:ascii="Times New Roman" w:hAnsi="Times New Roman" w:eastAsia="宋体" w:cs="Times New Roman"/>
                      <w:i w:val="0"/>
                      <w:iCs w:val="0"/>
                      <w:color w:val="000000"/>
                      <w:kern w:val="0"/>
                      <w:sz w:val="16"/>
                      <w:szCs w:val="16"/>
                      <w:highlight w:val="none"/>
                      <w:u w:val="none"/>
                      <w:lang w:val="en-US" w:eastAsia="zh-CN" w:bidi="ar"/>
                    </w:rPr>
                    <w:t>甲苯</w:t>
                  </w:r>
                </w:p>
              </w:tc>
              <w:tc>
                <w:tcPr>
                  <w:tcW w:w="628" w:type="pct"/>
                  <w:shd w:val="clear" w:color="auto" w:fill="auto"/>
                  <w:vAlign w:val="center"/>
                </w:tcPr>
                <w:p w14:paraId="24D1CF77">
                  <w:pPr>
                    <w:keepNext w:val="0"/>
                    <w:keepLines w:val="0"/>
                    <w:widowControl/>
                    <w:suppressLineNumbers w:val="0"/>
                    <w:jc w:val="center"/>
                    <w:textAlignment w:val="center"/>
                    <w:rPr>
                      <w:rFonts w:hint="default" w:ascii="Times New Roman" w:hAnsi="Times New Roman" w:eastAsia="宋体" w:cs="Times New Roman"/>
                      <w:kern w:val="2"/>
                      <w:sz w:val="16"/>
                      <w:szCs w:val="16"/>
                      <w:highlight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2.45E-05</w:t>
                  </w:r>
                </w:p>
              </w:tc>
              <w:tc>
                <w:tcPr>
                  <w:tcW w:w="772" w:type="pct"/>
                  <w:shd w:val="clear" w:color="auto" w:fill="auto"/>
                  <w:vAlign w:val="center"/>
                </w:tcPr>
                <w:p w14:paraId="5428C498">
                  <w:pPr>
                    <w:keepNext w:val="0"/>
                    <w:keepLines w:val="0"/>
                    <w:widowControl/>
                    <w:suppressLineNumbers w:val="0"/>
                    <w:jc w:val="center"/>
                    <w:textAlignment w:val="center"/>
                    <w:rPr>
                      <w:rFonts w:hint="default" w:ascii="Times New Roman" w:hAnsi="Times New Roman" w:eastAsia="宋体" w:cs="Times New Roman"/>
                      <w:kern w:val="2"/>
                      <w:sz w:val="16"/>
                      <w:szCs w:val="16"/>
                      <w:highlight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0.000979</w:t>
                  </w:r>
                </w:p>
              </w:tc>
              <w:tc>
                <w:tcPr>
                  <w:tcW w:w="618" w:type="pct"/>
                  <w:vAlign w:val="center"/>
                </w:tcPr>
                <w:p w14:paraId="20F52AD9">
                  <w:pPr>
                    <w:adjustRightInd w:val="0"/>
                    <w:snapToGrid w:val="0"/>
                    <w:jc w:val="center"/>
                    <w:rPr>
                      <w:rFonts w:hint="default" w:ascii="Times New Roman" w:hAnsi="Times New Roman" w:eastAsia="宋体" w:cs="Times New Roman"/>
                      <w:sz w:val="16"/>
                      <w:szCs w:val="16"/>
                      <w:highlight w:val="none"/>
                      <w:lang w:val="en-US" w:eastAsia="zh-CN"/>
                    </w:rPr>
                  </w:pPr>
                  <w:r>
                    <w:rPr>
                      <w:rFonts w:hint="default" w:ascii="Times New Roman" w:hAnsi="Times New Roman" w:cs="Times New Roman"/>
                      <w:sz w:val="16"/>
                      <w:szCs w:val="16"/>
                      <w:highlight w:val="none"/>
                      <w:lang w:val="en-US" w:eastAsia="zh-CN"/>
                    </w:rPr>
                    <w:t>20</w:t>
                  </w:r>
                </w:p>
              </w:tc>
              <w:tc>
                <w:tcPr>
                  <w:tcW w:w="556" w:type="pct"/>
                  <w:vAlign w:val="center"/>
                </w:tcPr>
                <w:p w14:paraId="215C762E">
                  <w:pPr>
                    <w:jc w:val="center"/>
                    <w:rPr>
                      <w:rFonts w:hint="default" w:ascii="Times New Roman" w:hAnsi="Times New Roman" w:cs="Times New Roman"/>
                      <w:sz w:val="16"/>
                      <w:szCs w:val="16"/>
                      <w:highlight w:val="none"/>
                    </w:rPr>
                  </w:pPr>
                  <w:r>
                    <w:rPr>
                      <w:rFonts w:hint="default" w:ascii="Times New Roman" w:hAnsi="Times New Roman" w:cs="Times New Roman"/>
                      <w:sz w:val="16"/>
                      <w:szCs w:val="16"/>
                      <w:highlight w:val="none"/>
                    </w:rPr>
                    <w:t>达标</w:t>
                  </w:r>
                </w:p>
              </w:tc>
            </w:tr>
            <w:tr w14:paraId="326CF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jc w:val="center"/>
              </w:trPr>
              <w:tc>
                <w:tcPr>
                  <w:tcW w:w="924" w:type="pct"/>
                  <w:vMerge w:val="continue"/>
                  <w:vAlign w:val="center"/>
                </w:tcPr>
                <w:p w14:paraId="7D7446BE">
                  <w:pPr>
                    <w:adjustRightInd w:val="0"/>
                    <w:snapToGrid w:val="0"/>
                    <w:jc w:val="center"/>
                    <w:rPr>
                      <w:rFonts w:hint="default" w:ascii="Times New Roman" w:hAnsi="Times New Roman" w:cs="Times New Roman"/>
                      <w:bCs/>
                      <w:sz w:val="16"/>
                      <w:szCs w:val="16"/>
                      <w:highlight w:val="none"/>
                    </w:rPr>
                  </w:pPr>
                </w:p>
              </w:tc>
              <w:tc>
                <w:tcPr>
                  <w:tcW w:w="603" w:type="pct"/>
                  <w:vMerge w:val="continue"/>
                  <w:vAlign w:val="center"/>
                </w:tcPr>
                <w:p w14:paraId="329771BF">
                  <w:pPr>
                    <w:jc w:val="center"/>
                    <w:rPr>
                      <w:rFonts w:hint="default" w:ascii="Times New Roman" w:hAnsi="Times New Roman" w:cs="Times New Roman"/>
                      <w:sz w:val="16"/>
                      <w:szCs w:val="16"/>
                      <w:highlight w:val="none"/>
                    </w:rPr>
                  </w:pPr>
                </w:p>
              </w:tc>
              <w:tc>
                <w:tcPr>
                  <w:tcW w:w="895" w:type="pct"/>
                  <w:shd w:val="clear" w:color="auto" w:fill="auto"/>
                  <w:vAlign w:val="center"/>
                </w:tcPr>
                <w:p w14:paraId="50C1A8A6">
                  <w:pPr>
                    <w:keepNext w:val="0"/>
                    <w:keepLines w:val="0"/>
                    <w:widowControl/>
                    <w:suppressLineNumbers w:val="0"/>
                    <w:jc w:val="center"/>
                    <w:textAlignment w:val="center"/>
                    <w:rPr>
                      <w:rFonts w:hint="default" w:ascii="Times New Roman" w:hAnsi="Times New Roman" w:eastAsia="宋体" w:cs="Times New Roman"/>
                      <w:kern w:val="0"/>
                      <w:sz w:val="16"/>
                      <w:szCs w:val="16"/>
                      <w:highlight w:val="none"/>
                      <w:lang w:val="en-US" w:eastAsia="zh-CN" w:bidi="ar-SA"/>
                    </w:rPr>
                  </w:pPr>
                  <w:r>
                    <w:rPr>
                      <w:rFonts w:hint="default" w:ascii="Times New Roman" w:hAnsi="Times New Roman" w:eastAsia="宋体" w:cs="Times New Roman"/>
                      <w:i w:val="0"/>
                      <w:iCs w:val="0"/>
                      <w:color w:val="000000"/>
                      <w:kern w:val="0"/>
                      <w:sz w:val="16"/>
                      <w:szCs w:val="16"/>
                      <w:highlight w:val="none"/>
                      <w:u w:val="none"/>
                      <w:lang w:val="en-US" w:eastAsia="zh-CN" w:bidi="ar"/>
                    </w:rPr>
                    <w:t>三氯甲烷</w:t>
                  </w:r>
                </w:p>
              </w:tc>
              <w:tc>
                <w:tcPr>
                  <w:tcW w:w="628" w:type="pct"/>
                  <w:shd w:val="clear" w:color="auto" w:fill="auto"/>
                  <w:vAlign w:val="center"/>
                </w:tcPr>
                <w:p w14:paraId="1480CE72">
                  <w:pPr>
                    <w:keepNext w:val="0"/>
                    <w:keepLines w:val="0"/>
                    <w:widowControl/>
                    <w:suppressLineNumbers w:val="0"/>
                    <w:jc w:val="center"/>
                    <w:textAlignment w:val="center"/>
                    <w:rPr>
                      <w:rFonts w:hint="default" w:ascii="Times New Roman" w:hAnsi="Times New Roman" w:eastAsia="宋体" w:cs="Times New Roman"/>
                      <w:kern w:val="2"/>
                      <w:sz w:val="16"/>
                      <w:szCs w:val="16"/>
                      <w:highlight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0.000268</w:t>
                  </w:r>
                </w:p>
              </w:tc>
              <w:tc>
                <w:tcPr>
                  <w:tcW w:w="772" w:type="pct"/>
                  <w:shd w:val="clear" w:color="auto" w:fill="auto"/>
                  <w:vAlign w:val="center"/>
                </w:tcPr>
                <w:p w14:paraId="07CDB74B">
                  <w:pPr>
                    <w:keepNext w:val="0"/>
                    <w:keepLines w:val="0"/>
                    <w:widowControl/>
                    <w:suppressLineNumbers w:val="0"/>
                    <w:jc w:val="center"/>
                    <w:textAlignment w:val="center"/>
                    <w:rPr>
                      <w:rFonts w:hint="default" w:ascii="Times New Roman" w:hAnsi="Times New Roman" w:eastAsia="宋体" w:cs="Times New Roman"/>
                      <w:kern w:val="2"/>
                      <w:sz w:val="16"/>
                      <w:szCs w:val="16"/>
                      <w:highlight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0.0107</w:t>
                  </w:r>
                </w:p>
              </w:tc>
              <w:tc>
                <w:tcPr>
                  <w:tcW w:w="618" w:type="pct"/>
                  <w:vAlign w:val="center"/>
                </w:tcPr>
                <w:p w14:paraId="28DEE8F5">
                  <w:pPr>
                    <w:adjustRightInd w:val="0"/>
                    <w:snapToGrid w:val="0"/>
                    <w:jc w:val="center"/>
                    <w:rPr>
                      <w:rFonts w:hint="default" w:ascii="Times New Roman" w:hAnsi="Times New Roman" w:eastAsia="宋体" w:cs="Times New Roman"/>
                      <w:sz w:val="16"/>
                      <w:szCs w:val="16"/>
                      <w:highlight w:val="none"/>
                      <w:lang w:val="en-US" w:eastAsia="zh-CN"/>
                    </w:rPr>
                  </w:pPr>
                  <w:r>
                    <w:rPr>
                      <w:rFonts w:hint="default" w:ascii="Times New Roman" w:hAnsi="Times New Roman" w:cs="Times New Roman"/>
                      <w:sz w:val="16"/>
                      <w:szCs w:val="16"/>
                      <w:highlight w:val="none"/>
                      <w:lang w:val="en-US" w:eastAsia="zh-CN"/>
                    </w:rPr>
                    <w:t>20</w:t>
                  </w:r>
                </w:p>
              </w:tc>
              <w:tc>
                <w:tcPr>
                  <w:tcW w:w="556" w:type="pct"/>
                  <w:vAlign w:val="center"/>
                </w:tcPr>
                <w:p w14:paraId="6786825B">
                  <w:pPr>
                    <w:jc w:val="center"/>
                    <w:rPr>
                      <w:rFonts w:hint="default" w:ascii="Times New Roman" w:hAnsi="Times New Roman" w:cs="Times New Roman"/>
                      <w:sz w:val="16"/>
                      <w:szCs w:val="16"/>
                      <w:highlight w:val="none"/>
                    </w:rPr>
                  </w:pPr>
                  <w:r>
                    <w:rPr>
                      <w:rFonts w:hint="default" w:ascii="Times New Roman" w:hAnsi="Times New Roman" w:cs="Times New Roman"/>
                      <w:sz w:val="16"/>
                      <w:szCs w:val="16"/>
                      <w:highlight w:val="none"/>
                    </w:rPr>
                    <w:t>达标</w:t>
                  </w:r>
                </w:p>
              </w:tc>
            </w:tr>
            <w:tr w14:paraId="6BB7F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jc w:val="center"/>
              </w:trPr>
              <w:tc>
                <w:tcPr>
                  <w:tcW w:w="924" w:type="pct"/>
                  <w:vMerge w:val="continue"/>
                  <w:vAlign w:val="center"/>
                </w:tcPr>
                <w:p w14:paraId="4E4E5862">
                  <w:pPr>
                    <w:adjustRightInd w:val="0"/>
                    <w:snapToGrid w:val="0"/>
                    <w:jc w:val="center"/>
                    <w:rPr>
                      <w:rFonts w:hint="default" w:ascii="Times New Roman" w:hAnsi="Times New Roman" w:cs="Times New Roman"/>
                      <w:bCs/>
                      <w:sz w:val="16"/>
                      <w:szCs w:val="16"/>
                      <w:highlight w:val="none"/>
                    </w:rPr>
                  </w:pPr>
                </w:p>
              </w:tc>
              <w:tc>
                <w:tcPr>
                  <w:tcW w:w="603" w:type="pct"/>
                  <w:vMerge w:val="continue"/>
                  <w:vAlign w:val="center"/>
                </w:tcPr>
                <w:p w14:paraId="51193BC5">
                  <w:pPr>
                    <w:jc w:val="center"/>
                    <w:rPr>
                      <w:rFonts w:hint="default" w:ascii="Times New Roman" w:hAnsi="Times New Roman" w:cs="Times New Roman"/>
                      <w:sz w:val="16"/>
                      <w:szCs w:val="16"/>
                      <w:highlight w:val="none"/>
                    </w:rPr>
                  </w:pPr>
                </w:p>
              </w:tc>
              <w:tc>
                <w:tcPr>
                  <w:tcW w:w="895" w:type="pct"/>
                  <w:shd w:val="clear" w:color="auto" w:fill="auto"/>
                  <w:vAlign w:val="center"/>
                </w:tcPr>
                <w:p w14:paraId="796E144A">
                  <w:pPr>
                    <w:keepNext w:val="0"/>
                    <w:keepLines w:val="0"/>
                    <w:widowControl/>
                    <w:suppressLineNumbers w:val="0"/>
                    <w:jc w:val="center"/>
                    <w:textAlignment w:val="center"/>
                    <w:rPr>
                      <w:rFonts w:hint="default" w:ascii="Times New Roman" w:hAnsi="Times New Roman" w:eastAsia="宋体" w:cs="Times New Roman"/>
                      <w:kern w:val="0"/>
                      <w:sz w:val="16"/>
                      <w:szCs w:val="16"/>
                      <w:highlight w:val="none"/>
                      <w:lang w:val="en-US" w:eastAsia="zh-CN" w:bidi="ar-SA"/>
                    </w:rPr>
                  </w:pPr>
                  <w:r>
                    <w:rPr>
                      <w:rFonts w:hint="default" w:ascii="Times New Roman" w:hAnsi="Times New Roman" w:eastAsia="宋体" w:cs="Times New Roman"/>
                      <w:i w:val="0"/>
                      <w:iCs w:val="0"/>
                      <w:color w:val="000000"/>
                      <w:kern w:val="0"/>
                      <w:sz w:val="16"/>
                      <w:szCs w:val="16"/>
                      <w:highlight w:val="none"/>
                      <w:u w:val="none"/>
                      <w:lang w:val="en-US" w:eastAsia="zh-CN" w:bidi="ar"/>
                    </w:rPr>
                    <w:t>非甲烷总烃</w:t>
                  </w:r>
                </w:p>
              </w:tc>
              <w:tc>
                <w:tcPr>
                  <w:tcW w:w="628" w:type="pct"/>
                  <w:shd w:val="clear" w:color="auto" w:fill="auto"/>
                  <w:vAlign w:val="center"/>
                </w:tcPr>
                <w:p w14:paraId="1B23E288">
                  <w:pPr>
                    <w:keepNext w:val="0"/>
                    <w:keepLines w:val="0"/>
                    <w:widowControl/>
                    <w:suppressLineNumbers w:val="0"/>
                    <w:jc w:val="center"/>
                    <w:textAlignment w:val="center"/>
                    <w:rPr>
                      <w:rFonts w:hint="default" w:ascii="Times New Roman" w:hAnsi="Times New Roman" w:eastAsia="宋体" w:cs="Times New Roman"/>
                      <w:kern w:val="2"/>
                      <w:sz w:val="16"/>
                      <w:szCs w:val="16"/>
                      <w:highlight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0.00579</w:t>
                  </w:r>
                </w:p>
              </w:tc>
              <w:tc>
                <w:tcPr>
                  <w:tcW w:w="772" w:type="pct"/>
                  <w:shd w:val="clear" w:color="auto" w:fill="auto"/>
                  <w:vAlign w:val="center"/>
                </w:tcPr>
                <w:p w14:paraId="24F371E3">
                  <w:pPr>
                    <w:keepNext w:val="0"/>
                    <w:keepLines w:val="0"/>
                    <w:widowControl/>
                    <w:suppressLineNumbers w:val="0"/>
                    <w:jc w:val="center"/>
                    <w:textAlignment w:val="center"/>
                    <w:rPr>
                      <w:rFonts w:hint="default" w:ascii="Times New Roman" w:hAnsi="Times New Roman" w:eastAsia="宋体" w:cs="Times New Roman"/>
                      <w:kern w:val="2"/>
                      <w:sz w:val="16"/>
                      <w:szCs w:val="16"/>
                      <w:highlight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0.231</w:t>
                  </w:r>
                </w:p>
              </w:tc>
              <w:tc>
                <w:tcPr>
                  <w:tcW w:w="618" w:type="pct"/>
                  <w:vAlign w:val="center"/>
                </w:tcPr>
                <w:p w14:paraId="5B87B4AA">
                  <w:pPr>
                    <w:adjustRightInd w:val="0"/>
                    <w:snapToGrid w:val="0"/>
                    <w:jc w:val="center"/>
                    <w:rPr>
                      <w:rFonts w:hint="default" w:ascii="Times New Roman" w:hAnsi="Times New Roman" w:eastAsia="宋体" w:cs="Times New Roman"/>
                      <w:sz w:val="16"/>
                      <w:szCs w:val="16"/>
                      <w:highlight w:val="none"/>
                      <w:lang w:val="en-US" w:eastAsia="zh-CN"/>
                    </w:rPr>
                  </w:pPr>
                  <w:r>
                    <w:rPr>
                      <w:rFonts w:hint="default" w:ascii="Times New Roman" w:hAnsi="Times New Roman" w:cs="Times New Roman"/>
                      <w:sz w:val="16"/>
                      <w:szCs w:val="16"/>
                      <w:highlight w:val="none"/>
                      <w:lang w:val="en-US" w:eastAsia="zh-CN"/>
                    </w:rPr>
                    <w:t>60</w:t>
                  </w:r>
                </w:p>
              </w:tc>
              <w:tc>
                <w:tcPr>
                  <w:tcW w:w="556" w:type="pct"/>
                  <w:vAlign w:val="center"/>
                </w:tcPr>
                <w:p w14:paraId="6320BDEF">
                  <w:pPr>
                    <w:jc w:val="center"/>
                    <w:rPr>
                      <w:rFonts w:hint="default" w:ascii="Times New Roman" w:hAnsi="Times New Roman" w:cs="Times New Roman"/>
                      <w:sz w:val="16"/>
                      <w:szCs w:val="16"/>
                      <w:highlight w:val="none"/>
                    </w:rPr>
                  </w:pPr>
                  <w:r>
                    <w:rPr>
                      <w:rFonts w:hint="default" w:ascii="Times New Roman" w:hAnsi="Times New Roman" w:cs="Times New Roman"/>
                      <w:sz w:val="16"/>
                      <w:szCs w:val="16"/>
                      <w:highlight w:val="none"/>
                    </w:rPr>
                    <w:t>达标</w:t>
                  </w:r>
                </w:p>
              </w:tc>
            </w:tr>
            <w:tr w14:paraId="45DBF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jc w:val="center"/>
              </w:trPr>
              <w:tc>
                <w:tcPr>
                  <w:tcW w:w="924" w:type="pct"/>
                  <w:vMerge w:val="continue"/>
                  <w:vAlign w:val="center"/>
                </w:tcPr>
                <w:p w14:paraId="60DDB55E">
                  <w:pPr>
                    <w:adjustRightInd w:val="0"/>
                    <w:snapToGrid w:val="0"/>
                    <w:jc w:val="center"/>
                    <w:rPr>
                      <w:rFonts w:hint="default" w:ascii="Times New Roman" w:hAnsi="Times New Roman" w:cs="Times New Roman"/>
                      <w:bCs/>
                      <w:sz w:val="16"/>
                      <w:szCs w:val="16"/>
                      <w:highlight w:val="none"/>
                    </w:rPr>
                  </w:pPr>
                </w:p>
              </w:tc>
              <w:tc>
                <w:tcPr>
                  <w:tcW w:w="603" w:type="pct"/>
                  <w:vMerge w:val="continue"/>
                  <w:vAlign w:val="center"/>
                </w:tcPr>
                <w:p w14:paraId="7F50E658">
                  <w:pPr>
                    <w:jc w:val="center"/>
                    <w:rPr>
                      <w:rFonts w:hint="default" w:ascii="Times New Roman" w:hAnsi="Times New Roman" w:cs="Times New Roman"/>
                      <w:sz w:val="16"/>
                      <w:szCs w:val="16"/>
                      <w:highlight w:val="none"/>
                    </w:rPr>
                  </w:pPr>
                </w:p>
              </w:tc>
              <w:tc>
                <w:tcPr>
                  <w:tcW w:w="895" w:type="pct"/>
                  <w:shd w:val="clear" w:color="auto" w:fill="auto"/>
                  <w:vAlign w:val="center"/>
                </w:tcPr>
                <w:p w14:paraId="108C7607">
                  <w:pPr>
                    <w:wordWrap w:val="0"/>
                    <w:jc w:val="center"/>
                    <w:rPr>
                      <w:rFonts w:hint="default" w:ascii="Times New Roman" w:hAnsi="Times New Roman" w:eastAsia="宋体" w:cs="Times New Roman"/>
                      <w:kern w:val="0"/>
                      <w:sz w:val="16"/>
                      <w:szCs w:val="16"/>
                      <w:highlight w:val="none"/>
                      <w:lang w:val="en-US" w:eastAsia="zh-CN" w:bidi="ar-SA"/>
                    </w:rPr>
                  </w:pPr>
                  <w:r>
                    <w:rPr>
                      <w:rFonts w:hint="default" w:ascii="Times New Roman" w:hAnsi="Times New Roman" w:cs="Times New Roman"/>
                      <w:kern w:val="0"/>
                      <w:sz w:val="16"/>
                      <w:szCs w:val="16"/>
                      <w:highlight w:val="none"/>
                    </w:rPr>
                    <w:t>VOC</w:t>
                  </w:r>
                  <w:r>
                    <w:rPr>
                      <w:rFonts w:hint="default" w:ascii="Times New Roman" w:hAnsi="Times New Roman" w:cs="Times New Roman"/>
                      <w:kern w:val="0"/>
                      <w:sz w:val="16"/>
                      <w:szCs w:val="16"/>
                      <w:highlight w:val="none"/>
                      <w:lang w:val="en-US" w:eastAsia="zh-CN"/>
                    </w:rPr>
                    <w:t>s</w:t>
                  </w:r>
                </w:p>
              </w:tc>
              <w:tc>
                <w:tcPr>
                  <w:tcW w:w="628" w:type="pct"/>
                  <w:shd w:val="clear" w:color="auto" w:fill="auto"/>
                  <w:vAlign w:val="center"/>
                </w:tcPr>
                <w:p w14:paraId="113B3BFC">
                  <w:pPr>
                    <w:keepNext w:val="0"/>
                    <w:keepLines w:val="0"/>
                    <w:widowControl/>
                    <w:suppressLineNumbers w:val="0"/>
                    <w:jc w:val="center"/>
                    <w:textAlignment w:val="center"/>
                    <w:rPr>
                      <w:rFonts w:hint="default" w:ascii="Times New Roman" w:hAnsi="Times New Roman" w:eastAsia="宋体" w:cs="Times New Roman"/>
                      <w:kern w:val="0"/>
                      <w:sz w:val="16"/>
                      <w:szCs w:val="16"/>
                      <w:highlight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0.00765</w:t>
                  </w:r>
                </w:p>
              </w:tc>
              <w:tc>
                <w:tcPr>
                  <w:tcW w:w="772" w:type="pct"/>
                  <w:shd w:val="clear" w:color="auto" w:fill="auto"/>
                  <w:vAlign w:val="center"/>
                </w:tcPr>
                <w:p w14:paraId="14A00640">
                  <w:pPr>
                    <w:keepNext w:val="0"/>
                    <w:keepLines w:val="0"/>
                    <w:widowControl/>
                    <w:suppressLineNumbers w:val="0"/>
                    <w:jc w:val="center"/>
                    <w:textAlignment w:val="center"/>
                    <w:rPr>
                      <w:rFonts w:hint="default" w:ascii="Times New Roman" w:hAnsi="Times New Roman" w:eastAsia="宋体" w:cs="Times New Roman"/>
                      <w:kern w:val="0"/>
                      <w:sz w:val="16"/>
                      <w:szCs w:val="16"/>
                      <w:highlight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0.306</w:t>
                  </w:r>
                </w:p>
              </w:tc>
              <w:tc>
                <w:tcPr>
                  <w:tcW w:w="618" w:type="pct"/>
                  <w:vAlign w:val="center"/>
                </w:tcPr>
                <w:p w14:paraId="5DF8EAAB">
                  <w:pPr>
                    <w:adjustRightInd w:val="0"/>
                    <w:snapToGrid w:val="0"/>
                    <w:jc w:val="center"/>
                    <w:rPr>
                      <w:rFonts w:hint="default" w:ascii="Times New Roman" w:hAnsi="Times New Roman" w:eastAsia="宋体" w:cs="Times New Roman"/>
                      <w:sz w:val="16"/>
                      <w:szCs w:val="16"/>
                      <w:highlight w:val="none"/>
                      <w:lang w:val="en-US" w:eastAsia="zh-CN"/>
                    </w:rPr>
                  </w:pPr>
                  <w:r>
                    <w:rPr>
                      <w:rFonts w:hint="default" w:ascii="Times New Roman" w:hAnsi="Times New Roman" w:cs="Times New Roman"/>
                      <w:sz w:val="16"/>
                      <w:szCs w:val="16"/>
                      <w:highlight w:val="none"/>
                      <w:lang w:val="en-US" w:eastAsia="zh-CN"/>
                    </w:rPr>
                    <w:t>100</w:t>
                  </w:r>
                </w:p>
              </w:tc>
              <w:tc>
                <w:tcPr>
                  <w:tcW w:w="556" w:type="pct"/>
                  <w:vAlign w:val="center"/>
                </w:tcPr>
                <w:p w14:paraId="2708FA13">
                  <w:pPr>
                    <w:jc w:val="center"/>
                    <w:rPr>
                      <w:rFonts w:hint="default" w:ascii="Times New Roman" w:hAnsi="Times New Roman" w:cs="Times New Roman"/>
                      <w:sz w:val="16"/>
                      <w:szCs w:val="16"/>
                      <w:highlight w:val="none"/>
                    </w:rPr>
                  </w:pPr>
                  <w:r>
                    <w:rPr>
                      <w:rFonts w:hint="default" w:ascii="Times New Roman" w:hAnsi="Times New Roman" w:cs="Times New Roman"/>
                      <w:sz w:val="16"/>
                      <w:szCs w:val="16"/>
                      <w:highlight w:val="none"/>
                    </w:rPr>
                    <w:t>达标</w:t>
                  </w:r>
                </w:p>
              </w:tc>
            </w:tr>
          </w:tbl>
          <w:p w14:paraId="4F26E5A1">
            <w:pPr>
              <w:adjustRightInd w:val="0"/>
              <w:snapToGrid w:val="0"/>
              <w:spacing w:line="360" w:lineRule="auto"/>
              <w:ind w:firstLine="420" w:firstLineChars="200"/>
              <w:rPr>
                <w:bCs/>
                <w:szCs w:val="21"/>
                <w:highlight w:val="none"/>
              </w:rPr>
            </w:pPr>
            <w:r>
              <w:rPr>
                <w:bCs/>
                <w:highlight w:val="none"/>
              </w:rPr>
              <w:t>从上表可知，项目DA001~DA00</w:t>
            </w:r>
            <w:r>
              <w:rPr>
                <w:rFonts w:hint="eastAsia"/>
                <w:bCs/>
                <w:highlight w:val="none"/>
                <w:lang w:val="en-US" w:eastAsia="zh-CN"/>
              </w:rPr>
              <w:t>2</w:t>
            </w:r>
            <w:r>
              <w:rPr>
                <w:rFonts w:hint="eastAsia"/>
                <w:bCs/>
                <w:highlight w:val="none"/>
              </w:rPr>
              <w:t>排气筒各污染物排放满足《制药工业大气污染物排放标准》（GB 33/310005-2021）中表1及表2中相应标准</w:t>
            </w:r>
            <w:r>
              <w:rPr>
                <w:bCs/>
                <w:highlight w:val="none"/>
              </w:rPr>
              <w:t>。</w:t>
            </w:r>
          </w:p>
          <w:p w14:paraId="68488880">
            <w:pPr>
              <w:spacing w:line="360" w:lineRule="auto"/>
              <w:ind w:firstLine="420" w:firstLineChars="200"/>
              <w:rPr>
                <w:highlight w:val="none"/>
              </w:rPr>
            </w:pPr>
            <w:r>
              <w:rPr>
                <w:highlight w:val="none"/>
              </w:rPr>
              <w:t>4</w:t>
            </w:r>
            <w:r>
              <w:rPr>
                <w:rFonts w:hint="eastAsia"/>
                <w:highlight w:val="none"/>
              </w:rPr>
              <w:t>、可行性技术分析</w:t>
            </w:r>
          </w:p>
          <w:p w14:paraId="361E533C">
            <w:pPr>
              <w:adjustRightInd w:val="0"/>
              <w:snapToGrid w:val="0"/>
              <w:spacing w:line="360" w:lineRule="auto"/>
              <w:ind w:firstLine="420" w:firstLineChars="200"/>
              <w:rPr>
                <w:bCs/>
                <w:szCs w:val="21"/>
                <w:highlight w:val="none"/>
              </w:rPr>
            </w:pPr>
            <w:r>
              <w:rPr>
                <w:rFonts w:hint="eastAsia"/>
                <w:bCs/>
                <w:highlight w:val="none"/>
              </w:rPr>
              <w:t>本项目</w:t>
            </w:r>
            <w:r>
              <w:rPr>
                <w:rFonts w:hint="eastAsia"/>
                <w:bCs/>
                <w:highlight w:val="none"/>
                <w:lang w:val="en-US" w:eastAsia="zh-CN"/>
              </w:rPr>
              <w:t>研发废气</w:t>
            </w:r>
            <w:r>
              <w:rPr>
                <w:rFonts w:hint="eastAsia"/>
                <w:bCs/>
                <w:highlight w:val="none"/>
              </w:rPr>
              <w:t>收集汇合后采用活性炭吸附装置处理，尾气经排气筒D</w:t>
            </w:r>
            <w:r>
              <w:rPr>
                <w:bCs/>
                <w:highlight w:val="none"/>
              </w:rPr>
              <w:t>A001</w:t>
            </w:r>
            <w:r>
              <w:rPr>
                <w:rFonts w:hint="eastAsia"/>
                <w:bCs/>
                <w:highlight w:val="none"/>
              </w:rPr>
              <w:t>高空排放。质检实验废气采用活性炭吸附处理，尾气经排气筒D</w:t>
            </w:r>
            <w:r>
              <w:rPr>
                <w:bCs/>
                <w:highlight w:val="none"/>
              </w:rPr>
              <w:t>A00</w:t>
            </w:r>
            <w:r>
              <w:rPr>
                <w:rFonts w:hint="eastAsia"/>
                <w:bCs/>
                <w:highlight w:val="none"/>
                <w:lang w:val="en-US" w:eastAsia="zh-CN"/>
              </w:rPr>
              <w:t>2</w:t>
            </w:r>
            <w:r>
              <w:rPr>
                <w:rFonts w:hint="eastAsia"/>
                <w:bCs/>
                <w:highlight w:val="none"/>
              </w:rPr>
              <w:t>高空排放。</w:t>
            </w:r>
          </w:p>
          <w:p w14:paraId="24463E08">
            <w:pPr>
              <w:adjustRightInd w:val="0"/>
              <w:snapToGrid w:val="0"/>
              <w:spacing w:line="360" w:lineRule="auto"/>
              <w:ind w:firstLine="420" w:firstLineChars="200"/>
              <w:rPr>
                <w:bCs/>
                <w:highlight w:val="none"/>
              </w:rPr>
            </w:pPr>
            <w:r>
              <w:rPr>
                <w:rFonts w:hint="eastAsia" w:ascii="宋体" w:hAnsi="宋体"/>
                <w:bCs/>
                <w:highlight w:val="none"/>
              </w:rPr>
              <w:t>本项目主要从事各类注射剂</w:t>
            </w:r>
            <w:r>
              <w:rPr>
                <w:rFonts w:hint="eastAsia" w:ascii="宋体" w:hAnsi="宋体"/>
                <w:bCs/>
                <w:highlight w:val="none"/>
                <w:lang w:val="en-US" w:eastAsia="zh-CN"/>
              </w:rPr>
              <w:t>研发</w:t>
            </w:r>
            <w:r>
              <w:rPr>
                <w:rFonts w:hint="eastAsia" w:ascii="宋体" w:hAnsi="宋体"/>
                <w:bCs/>
                <w:highlight w:val="none"/>
              </w:rPr>
              <w:t>，</w:t>
            </w:r>
            <w:r>
              <w:rPr>
                <w:rFonts w:ascii="宋体" w:hAnsi="宋体"/>
                <w:bCs/>
                <w:highlight w:val="none"/>
              </w:rPr>
              <w:t>属于</w:t>
            </w:r>
            <w:r>
              <w:rPr>
                <w:rFonts w:hint="eastAsia" w:ascii="宋体" w:hAnsi="宋体"/>
                <w:bCs/>
                <w:highlight w:val="none"/>
                <w:lang w:eastAsia="zh-CN"/>
              </w:rPr>
              <w:t>医学研究和试验</w:t>
            </w:r>
            <w:r>
              <w:rPr>
                <w:rFonts w:hint="eastAsia" w:ascii="宋体" w:hAnsi="宋体"/>
                <w:bCs/>
                <w:highlight w:val="none"/>
              </w:rPr>
              <w:t>。</w:t>
            </w:r>
            <w:r>
              <w:rPr>
                <w:rFonts w:hint="eastAsia" w:ascii="宋体" w:hAnsi="宋体"/>
                <w:bCs/>
                <w:highlight w:val="none"/>
                <w:lang w:val="en-US" w:eastAsia="zh-CN"/>
              </w:rPr>
              <w:t>该行业</w:t>
            </w:r>
            <w:r>
              <w:rPr>
                <w:rFonts w:hint="eastAsia" w:ascii="宋体" w:hAnsi="宋体"/>
                <w:bCs/>
                <w:highlight w:val="none"/>
              </w:rPr>
              <w:t>无专属</w:t>
            </w:r>
            <w:r>
              <w:rPr>
                <w:rFonts w:hint="eastAsia" w:ascii="宋体" w:hAnsi="宋体"/>
                <w:bCs/>
                <w:highlight w:val="none"/>
                <w:lang w:val="en-US" w:eastAsia="zh-CN"/>
              </w:rPr>
              <w:t>排污许可证申请与核发技术规范</w:t>
            </w:r>
            <w:r>
              <w:rPr>
                <w:rFonts w:hint="eastAsia" w:ascii="宋体" w:hAnsi="宋体"/>
                <w:bCs/>
                <w:highlight w:val="none"/>
                <w:lang w:eastAsia="zh-CN"/>
              </w:rPr>
              <w:t>，</w:t>
            </w:r>
            <w:r>
              <w:rPr>
                <w:rFonts w:hint="eastAsia" w:ascii="宋体" w:hAnsi="宋体"/>
                <w:bCs/>
                <w:highlight w:val="none"/>
                <w:lang w:val="en-US" w:eastAsia="zh-CN"/>
              </w:rPr>
              <w:t>参照</w:t>
            </w:r>
            <w:r>
              <w:rPr>
                <w:bCs/>
                <w:highlight w:val="none"/>
              </w:rPr>
              <w:t>《排污许可证申请与核发技术规范</w:t>
            </w:r>
            <w:r>
              <w:rPr>
                <w:rFonts w:hint="eastAsia"/>
                <w:bCs/>
                <w:highlight w:val="none"/>
              </w:rPr>
              <w:t>制药工业-化学药品制剂制造</w:t>
            </w:r>
            <w:r>
              <w:rPr>
                <w:bCs/>
                <w:highlight w:val="none"/>
              </w:rPr>
              <w:t>》</w:t>
            </w:r>
            <w:r>
              <w:rPr>
                <w:rFonts w:hint="eastAsia"/>
                <w:bCs/>
                <w:highlight w:val="none"/>
              </w:rPr>
              <w:t>（</w:t>
            </w:r>
            <w:r>
              <w:rPr>
                <w:bCs/>
                <w:highlight w:val="none"/>
              </w:rPr>
              <w:t>HJ1063-2019</w:t>
            </w:r>
            <w:r>
              <w:rPr>
                <w:rFonts w:hint="eastAsia"/>
                <w:bCs/>
                <w:highlight w:val="none"/>
              </w:rPr>
              <w:t>）中表A</w:t>
            </w:r>
            <w:r>
              <w:rPr>
                <w:bCs/>
                <w:highlight w:val="none"/>
              </w:rPr>
              <w:t>.1</w:t>
            </w:r>
            <w:r>
              <w:rPr>
                <w:rFonts w:hint="eastAsia"/>
                <w:bCs/>
                <w:highlight w:val="none"/>
              </w:rPr>
              <w:t>废气治理可行技术参考表</w:t>
            </w:r>
            <w:r>
              <w:rPr>
                <w:rFonts w:ascii="宋体" w:hAnsi="宋体"/>
                <w:bCs/>
                <w:highlight w:val="none"/>
              </w:rPr>
              <w:t>，</w:t>
            </w:r>
            <w:r>
              <w:rPr>
                <w:rFonts w:hint="eastAsia" w:ascii="宋体" w:hAnsi="宋体"/>
                <w:bCs/>
                <w:highlight w:val="none"/>
              </w:rPr>
              <w:t>本项目各类</w:t>
            </w:r>
            <w:r>
              <w:rPr>
                <w:rFonts w:ascii="宋体" w:hAnsi="宋体"/>
                <w:bCs/>
                <w:highlight w:val="none"/>
              </w:rPr>
              <w:t>废气</w:t>
            </w:r>
            <w:r>
              <w:rPr>
                <w:rFonts w:hint="eastAsia" w:ascii="宋体" w:hAnsi="宋体"/>
                <w:bCs/>
                <w:highlight w:val="none"/>
              </w:rPr>
              <w:t>治理技术均属于规范中明确的可行技术。</w:t>
            </w:r>
          </w:p>
          <w:p w14:paraId="7ACFE171">
            <w:pPr>
              <w:spacing w:line="360" w:lineRule="auto"/>
              <w:ind w:firstLine="420" w:firstLineChars="200"/>
              <w:rPr>
                <w:rFonts w:hint="default" w:eastAsia="宋体"/>
                <w:highlight w:val="none"/>
                <w:lang w:val="en-US" w:eastAsia="zh-CN"/>
              </w:rPr>
            </w:pPr>
            <w:r>
              <w:rPr>
                <w:rFonts w:hint="eastAsia"/>
                <w:highlight w:val="none"/>
                <w:lang w:val="en-US" w:eastAsia="zh-CN"/>
              </w:rPr>
              <w:t>5</w:t>
            </w:r>
            <w:r>
              <w:rPr>
                <w:rFonts w:hint="eastAsia"/>
                <w:highlight w:val="none"/>
              </w:rPr>
              <w:t>、</w:t>
            </w:r>
            <w:r>
              <w:rPr>
                <w:rFonts w:hint="eastAsia"/>
                <w:highlight w:val="none"/>
                <w:lang w:val="en-US" w:eastAsia="zh-CN"/>
              </w:rPr>
              <w:t>环境影响分析</w:t>
            </w:r>
          </w:p>
          <w:p w14:paraId="45E4A9CA">
            <w:pPr>
              <w:spacing w:line="360" w:lineRule="auto"/>
              <w:ind w:firstLine="420" w:firstLineChars="200"/>
              <w:rPr>
                <w:rFonts w:hint="eastAsia" w:eastAsia="宋体"/>
                <w:highlight w:val="yellow"/>
                <w:lang w:eastAsia="zh-CN"/>
              </w:rPr>
            </w:pPr>
            <w:r>
              <w:rPr>
                <w:rFonts w:hint="eastAsia"/>
                <w:bCs/>
                <w:color w:val="auto"/>
                <w:szCs w:val="21"/>
                <w:highlight w:val="none"/>
              </w:rPr>
              <w:t>本项目采取的废气污</w:t>
            </w:r>
            <w:r>
              <w:rPr>
                <w:rFonts w:hint="eastAsia"/>
                <w:bCs/>
                <w:color w:val="auto"/>
                <w:szCs w:val="21"/>
              </w:rPr>
              <w:t>染治理设施均为可行技术，污染物排放量不大且均可达标排放</w:t>
            </w:r>
            <w:r>
              <w:rPr>
                <w:rFonts w:hint="eastAsia"/>
                <w:bCs/>
                <w:color w:val="auto"/>
                <w:szCs w:val="21"/>
                <w:lang w:eastAsia="zh-CN"/>
              </w:rPr>
              <w:t>，</w:t>
            </w:r>
            <w:r>
              <w:rPr>
                <w:rFonts w:hint="eastAsia"/>
                <w:bCs/>
                <w:color w:val="auto"/>
                <w:szCs w:val="21"/>
              </w:rPr>
              <w:t>对周边居民影响可接受</w:t>
            </w:r>
            <w:r>
              <w:rPr>
                <w:rFonts w:hint="eastAsia"/>
                <w:bCs/>
                <w:color w:val="auto"/>
                <w:szCs w:val="21"/>
                <w:lang w:eastAsia="zh-CN"/>
              </w:rPr>
              <w:t>。</w:t>
            </w:r>
          </w:p>
          <w:p w14:paraId="288AFFB6">
            <w:pPr>
              <w:spacing w:line="360" w:lineRule="auto"/>
              <w:ind w:firstLine="420" w:firstLineChars="200"/>
              <w:rPr>
                <w:highlight w:val="none"/>
              </w:rPr>
            </w:pPr>
            <w:r>
              <w:rPr>
                <w:rFonts w:hint="eastAsia"/>
                <w:highlight w:val="none"/>
                <w:lang w:val="en-US" w:eastAsia="zh-CN"/>
              </w:rPr>
              <w:t>6、</w:t>
            </w:r>
            <w:r>
              <w:rPr>
                <w:highlight w:val="none"/>
              </w:rPr>
              <w:t>监测计划</w:t>
            </w:r>
          </w:p>
          <w:p w14:paraId="4B9483A6">
            <w:pPr>
              <w:spacing w:line="360" w:lineRule="auto"/>
              <w:ind w:firstLine="420" w:firstLineChars="200"/>
              <w:rPr>
                <w:highlight w:val="none"/>
              </w:rPr>
            </w:pPr>
            <w:r>
              <w:rPr>
                <w:rFonts w:hint="eastAsia"/>
                <w:highlight w:val="none"/>
              </w:rPr>
              <w:t>根据《排污单位自行监测技术指南 总则》（HJ 819-2017）</w:t>
            </w:r>
            <w:r>
              <w:rPr>
                <w:bCs/>
                <w:szCs w:val="21"/>
                <w:highlight w:val="none"/>
              </w:rPr>
              <w:t>中的自行监测要求</w:t>
            </w:r>
            <w:r>
              <w:rPr>
                <w:rFonts w:hint="eastAsia"/>
                <w:highlight w:val="none"/>
              </w:rPr>
              <w:t>要求，对其周围环境质量影响开展监测，建议监测计划见下表。</w:t>
            </w:r>
          </w:p>
          <w:p w14:paraId="61CA7C3B">
            <w:pPr>
              <w:pStyle w:val="505"/>
              <w:numPr>
                <w:ilvl w:val="0"/>
                <w:numId w:val="27"/>
              </w:numPr>
              <w:adjustRightInd w:val="0"/>
              <w:snapToGrid w:val="0"/>
              <w:ind w:firstLineChars="0"/>
              <w:jc w:val="center"/>
              <w:rPr>
                <w:rFonts w:cs="宋体"/>
                <w:b/>
                <w:bCs/>
                <w:sz w:val="21"/>
                <w:szCs w:val="21"/>
                <w:highlight w:val="none"/>
              </w:rPr>
            </w:pPr>
            <w:r>
              <w:rPr>
                <w:rFonts w:hint="eastAsia" w:cs="宋体"/>
                <w:b/>
                <w:bCs/>
                <w:sz w:val="21"/>
                <w:szCs w:val="21"/>
                <w:highlight w:val="none"/>
              </w:rPr>
              <w:t>排放口基本情况及有组织污染源监测表</w:t>
            </w:r>
          </w:p>
          <w:tbl>
            <w:tblPr>
              <w:tblStyle w:val="88"/>
              <w:tblW w:w="50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1319"/>
              <w:gridCol w:w="2857"/>
              <w:gridCol w:w="2733"/>
              <w:gridCol w:w="1491"/>
            </w:tblGrid>
            <w:tr w14:paraId="3E59C2D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83" w:hRule="atLeast"/>
                <w:tblHeader/>
                <w:jc w:val="center"/>
              </w:trPr>
              <w:tc>
                <w:tcPr>
                  <w:tcW w:w="785" w:type="pct"/>
                  <w:noWrap/>
                  <w:vAlign w:val="center"/>
                </w:tcPr>
                <w:p w14:paraId="527464E7">
                  <w:pPr>
                    <w:jc w:val="center"/>
                    <w:rPr>
                      <w:sz w:val="16"/>
                      <w:szCs w:val="16"/>
                      <w:highlight w:val="none"/>
                    </w:rPr>
                  </w:pPr>
                  <w:r>
                    <w:rPr>
                      <w:sz w:val="16"/>
                      <w:szCs w:val="16"/>
                      <w:highlight w:val="none"/>
                    </w:rPr>
                    <w:t>排放口编号</w:t>
                  </w:r>
                </w:p>
              </w:tc>
              <w:tc>
                <w:tcPr>
                  <w:tcW w:w="1700" w:type="pct"/>
                  <w:noWrap/>
                  <w:vAlign w:val="center"/>
                </w:tcPr>
                <w:p w14:paraId="33DFEF72">
                  <w:pPr>
                    <w:jc w:val="center"/>
                    <w:rPr>
                      <w:sz w:val="16"/>
                      <w:szCs w:val="16"/>
                      <w:highlight w:val="none"/>
                    </w:rPr>
                  </w:pPr>
                  <w:r>
                    <w:rPr>
                      <w:rFonts w:hint="eastAsia"/>
                      <w:sz w:val="16"/>
                      <w:szCs w:val="16"/>
                      <w:highlight w:val="none"/>
                    </w:rPr>
                    <w:t>污染物</w:t>
                  </w:r>
                </w:p>
              </w:tc>
              <w:tc>
                <w:tcPr>
                  <w:tcW w:w="1626" w:type="pct"/>
                  <w:vAlign w:val="center"/>
                </w:tcPr>
                <w:p w14:paraId="705DE9BA">
                  <w:pPr>
                    <w:jc w:val="center"/>
                    <w:rPr>
                      <w:sz w:val="16"/>
                      <w:szCs w:val="16"/>
                      <w:highlight w:val="none"/>
                    </w:rPr>
                  </w:pPr>
                  <w:r>
                    <w:rPr>
                      <w:sz w:val="16"/>
                      <w:szCs w:val="16"/>
                      <w:highlight w:val="none"/>
                    </w:rPr>
                    <w:t>监测指标</w:t>
                  </w:r>
                </w:p>
              </w:tc>
              <w:tc>
                <w:tcPr>
                  <w:tcW w:w="887" w:type="pct"/>
                  <w:vAlign w:val="center"/>
                </w:tcPr>
                <w:p w14:paraId="75CEE754">
                  <w:pPr>
                    <w:jc w:val="center"/>
                    <w:rPr>
                      <w:sz w:val="16"/>
                      <w:szCs w:val="16"/>
                      <w:highlight w:val="none"/>
                    </w:rPr>
                  </w:pPr>
                  <w:r>
                    <w:rPr>
                      <w:sz w:val="16"/>
                      <w:szCs w:val="16"/>
                      <w:highlight w:val="none"/>
                    </w:rPr>
                    <w:t>监测频次</w:t>
                  </w:r>
                </w:p>
              </w:tc>
            </w:tr>
            <w:tr w14:paraId="1EFBAB2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83" w:hRule="atLeast"/>
                <w:jc w:val="center"/>
              </w:trPr>
              <w:tc>
                <w:tcPr>
                  <w:tcW w:w="785" w:type="pct"/>
                  <w:vMerge w:val="restart"/>
                  <w:noWrap/>
                  <w:vAlign w:val="center"/>
                </w:tcPr>
                <w:p w14:paraId="43D78FE3">
                  <w:pPr>
                    <w:jc w:val="center"/>
                    <w:rPr>
                      <w:rFonts w:hint="default" w:eastAsia="宋体"/>
                      <w:bCs/>
                      <w:sz w:val="16"/>
                      <w:szCs w:val="16"/>
                      <w:highlight w:val="none"/>
                      <w:lang w:val="en-US" w:eastAsia="zh-CN"/>
                    </w:rPr>
                  </w:pPr>
                  <w:r>
                    <w:rPr>
                      <w:rFonts w:hint="eastAsia"/>
                      <w:bCs/>
                      <w:sz w:val="16"/>
                      <w:szCs w:val="16"/>
                      <w:highlight w:val="none"/>
                      <w:lang w:val="en-US" w:eastAsia="zh-CN"/>
                    </w:rPr>
                    <w:t>DA001</w:t>
                  </w:r>
                </w:p>
              </w:tc>
              <w:tc>
                <w:tcPr>
                  <w:tcW w:w="1700" w:type="pct"/>
                  <w:vMerge w:val="restart"/>
                  <w:noWrap/>
                  <w:vAlign w:val="center"/>
                </w:tcPr>
                <w:p w14:paraId="442D0692">
                  <w:pPr>
                    <w:jc w:val="center"/>
                    <w:rPr>
                      <w:rFonts w:hint="default" w:eastAsia="宋体"/>
                      <w:sz w:val="16"/>
                      <w:szCs w:val="16"/>
                      <w:highlight w:val="none"/>
                      <w:lang w:val="en-US" w:eastAsia="zh-CN"/>
                    </w:rPr>
                  </w:pPr>
                  <w:r>
                    <w:rPr>
                      <w:rFonts w:hint="eastAsia"/>
                      <w:sz w:val="16"/>
                      <w:szCs w:val="16"/>
                      <w:highlight w:val="none"/>
                      <w:lang w:val="en-US" w:eastAsia="zh-CN"/>
                    </w:rPr>
                    <w:t>研发废气</w:t>
                  </w:r>
                </w:p>
              </w:tc>
              <w:tc>
                <w:tcPr>
                  <w:tcW w:w="1626" w:type="pct"/>
                  <w:vAlign w:val="center"/>
                </w:tcPr>
                <w:p w14:paraId="5E9FADED">
                  <w:pPr>
                    <w:keepNext w:val="0"/>
                    <w:keepLines w:val="0"/>
                    <w:widowControl/>
                    <w:suppressLineNumbers w:val="0"/>
                    <w:jc w:val="center"/>
                    <w:textAlignment w:val="top"/>
                    <w:rPr>
                      <w:rStyle w:val="673"/>
                      <w:color w:val="auto"/>
                      <w:sz w:val="16"/>
                      <w:szCs w:val="16"/>
                      <w:highlight w:val="none"/>
                    </w:rPr>
                  </w:pPr>
                  <w:r>
                    <w:rPr>
                      <w:rFonts w:hint="default" w:ascii="Times New Roman" w:hAnsi="Times New Roman" w:eastAsia="宋体" w:cs="Times New Roman"/>
                      <w:i w:val="0"/>
                      <w:iCs w:val="0"/>
                      <w:color w:val="000000"/>
                      <w:kern w:val="0"/>
                      <w:sz w:val="16"/>
                      <w:szCs w:val="16"/>
                      <w:highlight w:val="none"/>
                      <w:u w:val="none"/>
                      <w:lang w:val="en-US" w:eastAsia="zh-CN" w:bidi="ar"/>
                    </w:rPr>
                    <w:t>丙酮</w:t>
                  </w:r>
                </w:p>
              </w:tc>
              <w:tc>
                <w:tcPr>
                  <w:tcW w:w="887" w:type="pct"/>
                  <w:vAlign w:val="center"/>
                </w:tcPr>
                <w:p w14:paraId="2A60BE7B">
                  <w:pPr>
                    <w:jc w:val="center"/>
                    <w:rPr>
                      <w:rFonts w:hint="eastAsia"/>
                      <w:sz w:val="16"/>
                      <w:szCs w:val="16"/>
                      <w:highlight w:val="none"/>
                    </w:rPr>
                  </w:pPr>
                  <w:r>
                    <w:rPr>
                      <w:rFonts w:hint="eastAsia"/>
                      <w:sz w:val="16"/>
                      <w:szCs w:val="16"/>
                      <w:highlight w:val="none"/>
                    </w:rPr>
                    <w:t>1次/年</w:t>
                  </w:r>
                </w:p>
              </w:tc>
            </w:tr>
            <w:tr w14:paraId="2253393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83" w:hRule="atLeast"/>
                <w:jc w:val="center"/>
              </w:trPr>
              <w:tc>
                <w:tcPr>
                  <w:tcW w:w="785" w:type="pct"/>
                  <w:vMerge w:val="continue"/>
                  <w:noWrap/>
                  <w:vAlign w:val="center"/>
                </w:tcPr>
                <w:p w14:paraId="70A3E648">
                  <w:pPr>
                    <w:jc w:val="center"/>
                    <w:rPr>
                      <w:bCs/>
                      <w:sz w:val="16"/>
                      <w:szCs w:val="16"/>
                      <w:highlight w:val="none"/>
                    </w:rPr>
                  </w:pPr>
                </w:p>
              </w:tc>
              <w:tc>
                <w:tcPr>
                  <w:tcW w:w="1700" w:type="pct"/>
                  <w:vMerge w:val="continue"/>
                  <w:noWrap/>
                  <w:vAlign w:val="center"/>
                </w:tcPr>
                <w:p w14:paraId="7F74BFBD">
                  <w:pPr>
                    <w:jc w:val="center"/>
                    <w:rPr>
                      <w:sz w:val="16"/>
                      <w:szCs w:val="16"/>
                      <w:highlight w:val="none"/>
                    </w:rPr>
                  </w:pPr>
                </w:p>
              </w:tc>
              <w:tc>
                <w:tcPr>
                  <w:tcW w:w="1626" w:type="pct"/>
                  <w:vAlign w:val="center"/>
                </w:tcPr>
                <w:p w14:paraId="47866494">
                  <w:pPr>
                    <w:keepNext w:val="0"/>
                    <w:keepLines w:val="0"/>
                    <w:widowControl/>
                    <w:suppressLineNumbers w:val="0"/>
                    <w:jc w:val="center"/>
                    <w:textAlignment w:val="top"/>
                    <w:rPr>
                      <w:rStyle w:val="673"/>
                      <w:color w:val="auto"/>
                      <w:sz w:val="16"/>
                      <w:szCs w:val="16"/>
                      <w:highlight w:val="none"/>
                    </w:rPr>
                  </w:pPr>
                  <w:r>
                    <w:rPr>
                      <w:rFonts w:hint="default" w:ascii="Times New Roman" w:hAnsi="Times New Roman" w:eastAsia="宋体" w:cs="Times New Roman"/>
                      <w:i w:val="0"/>
                      <w:iCs w:val="0"/>
                      <w:color w:val="000000"/>
                      <w:kern w:val="0"/>
                      <w:sz w:val="16"/>
                      <w:szCs w:val="16"/>
                      <w:highlight w:val="none"/>
                      <w:u w:val="none"/>
                      <w:lang w:val="en-US" w:eastAsia="zh-CN" w:bidi="ar"/>
                    </w:rPr>
                    <w:t>二氯甲烷</w:t>
                  </w:r>
                </w:p>
              </w:tc>
              <w:tc>
                <w:tcPr>
                  <w:tcW w:w="887" w:type="pct"/>
                  <w:vAlign w:val="center"/>
                </w:tcPr>
                <w:p w14:paraId="610E782C">
                  <w:pPr>
                    <w:jc w:val="center"/>
                    <w:rPr>
                      <w:rFonts w:hint="eastAsia"/>
                      <w:sz w:val="16"/>
                      <w:szCs w:val="16"/>
                      <w:highlight w:val="none"/>
                    </w:rPr>
                  </w:pPr>
                  <w:r>
                    <w:rPr>
                      <w:rFonts w:hint="eastAsia"/>
                      <w:sz w:val="16"/>
                      <w:szCs w:val="16"/>
                      <w:highlight w:val="none"/>
                    </w:rPr>
                    <w:t>1次/年</w:t>
                  </w:r>
                </w:p>
              </w:tc>
            </w:tr>
            <w:tr w14:paraId="5777360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83" w:hRule="atLeast"/>
                <w:jc w:val="center"/>
              </w:trPr>
              <w:tc>
                <w:tcPr>
                  <w:tcW w:w="785" w:type="pct"/>
                  <w:vMerge w:val="continue"/>
                  <w:noWrap/>
                  <w:vAlign w:val="center"/>
                </w:tcPr>
                <w:p w14:paraId="0435FE56">
                  <w:pPr>
                    <w:jc w:val="center"/>
                    <w:rPr>
                      <w:bCs/>
                      <w:sz w:val="16"/>
                      <w:szCs w:val="16"/>
                      <w:highlight w:val="none"/>
                    </w:rPr>
                  </w:pPr>
                </w:p>
              </w:tc>
              <w:tc>
                <w:tcPr>
                  <w:tcW w:w="1700" w:type="pct"/>
                  <w:vMerge w:val="continue"/>
                  <w:noWrap/>
                  <w:vAlign w:val="center"/>
                </w:tcPr>
                <w:p w14:paraId="61C5C784">
                  <w:pPr>
                    <w:jc w:val="center"/>
                    <w:rPr>
                      <w:sz w:val="16"/>
                      <w:szCs w:val="16"/>
                      <w:highlight w:val="none"/>
                    </w:rPr>
                  </w:pPr>
                </w:p>
              </w:tc>
              <w:tc>
                <w:tcPr>
                  <w:tcW w:w="1626" w:type="pct"/>
                  <w:vAlign w:val="center"/>
                </w:tcPr>
                <w:p w14:paraId="1E914446">
                  <w:pPr>
                    <w:keepNext w:val="0"/>
                    <w:keepLines w:val="0"/>
                    <w:widowControl/>
                    <w:suppressLineNumbers w:val="0"/>
                    <w:jc w:val="center"/>
                    <w:textAlignment w:val="top"/>
                    <w:rPr>
                      <w:rStyle w:val="673"/>
                      <w:color w:val="auto"/>
                      <w:sz w:val="16"/>
                      <w:szCs w:val="16"/>
                      <w:highlight w:val="none"/>
                    </w:rPr>
                  </w:pPr>
                  <w:r>
                    <w:rPr>
                      <w:rFonts w:hint="default" w:ascii="Times New Roman" w:hAnsi="Times New Roman" w:eastAsia="宋体" w:cs="Times New Roman"/>
                      <w:i w:val="0"/>
                      <w:iCs w:val="0"/>
                      <w:color w:val="000000"/>
                      <w:kern w:val="0"/>
                      <w:sz w:val="16"/>
                      <w:szCs w:val="16"/>
                      <w:highlight w:val="none"/>
                      <w:u w:val="none"/>
                      <w:lang w:val="en-US" w:eastAsia="zh-CN" w:bidi="ar"/>
                    </w:rPr>
                    <w:t>甲醇</w:t>
                  </w:r>
                </w:p>
              </w:tc>
              <w:tc>
                <w:tcPr>
                  <w:tcW w:w="887" w:type="pct"/>
                  <w:vAlign w:val="center"/>
                </w:tcPr>
                <w:p w14:paraId="5C61AFB7">
                  <w:pPr>
                    <w:jc w:val="center"/>
                    <w:rPr>
                      <w:rFonts w:hint="eastAsia"/>
                      <w:sz w:val="16"/>
                      <w:szCs w:val="16"/>
                      <w:highlight w:val="none"/>
                    </w:rPr>
                  </w:pPr>
                  <w:r>
                    <w:rPr>
                      <w:rFonts w:hint="eastAsia"/>
                      <w:sz w:val="16"/>
                      <w:szCs w:val="16"/>
                      <w:highlight w:val="none"/>
                    </w:rPr>
                    <w:t>1次/年</w:t>
                  </w:r>
                </w:p>
              </w:tc>
            </w:tr>
            <w:tr w14:paraId="6CC169D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83" w:hRule="atLeast"/>
                <w:jc w:val="center"/>
              </w:trPr>
              <w:tc>
                <w:tcPr>
                  <w:tcW w:w="785" w:type="pct"/>
                  <w:vMerge w:val="continue"/>
                  <w:noWrap/>
                  <w:vAlign w:val="center"/>
                </w:tcPr>
                <w:p w14:paraId="48EC2240">
                  <w:pPr>
                    <w:jc w:val="center"/>
                    <w:rPr>
                      <w:bCs/>
                      <w:sz w:val="16"/>
                      <w:szCs w:val="16"/>
                      <w:highlight w:val="none"/>
                    </w:rPr>
                  </w:pPr>
                </w:p>
              </w:tc>
              <w:tc>
                <w:tcPr>
                  <w:tcW w:w="1700" w:type="pct"/>
                  <w:vMerge w:val="continue"/>
                  <w:noWrap/>
                  <w:vAlign w:val="center"/>
                </w:tcPr>
                <w:p w14:paraId="7B8CEA30">
                  <w:pPr>
                    <w:jc w:val="center"/>
                    <w:rPr>
                      <w:sz w:val="16"/>
                      <w:szCs w:val="16"/>
                      <w:highlight w:val="none"/>
                    </w:rPr>
                  </w:pPr>
                </w:p>
              </w:tc>
              <w:tc>
                <w:tcPr>
                  <w:tcW w:w="1626" w:type="pct"/>
                  <w:vAlign w:val="center"/>
                </w:tcPr>
                <w:p w14:paraId="52DFC1A9">
                  <w:pPr>
                    <w:keepNext w:val="0"/>
                    <w:keepLines w:val="0"/>
                    <w:widowControl/>
                    <w:suppressLineNumbers w:val="0"/>
                    <w:jc w:val="center"/>
                    <w:textAlignment w:val="top"/>
                    <w:rPr>
                      <w:rStyle w:val="673"/>
                      <w:color w:val="auto"/>
                      <w:sz w:val="16"/>
                      <w:szCs w:val="16"/>
                      <w:highlight w:val="none"/>
                    </w:rPr>
                  </w:pPr>
                  <w:r>
                    <w:rPr>
                      <w:rFonts w:hint="default" w:ascii="Times New Roman" w:hAnsi="Times New Roman" w:eastAsia="宋体" w:cs="Times New Roman"/>
                      <w:i w:val="0"/>
                      <w:iCs w:val="0"/>
                      <w:color w:val="000000"/>
                      <w:kern w:val="0"/>
                      <w:sz w:val="16"/>
                      <w:szCs w:val="16"/>
                      <w:highlight w:val="none"/>
                      <w:u w:val="none"/>
                      <w:lang w:val="en-US" w:eastAsia="zh-CN" w:bidi="ar"/>
                    </w:rPr>
                    <w:t>三氯甲烷</w:t>
                  </w:r>
                </w:p>
              </w:tc>
              <w:tc>
                <w:tcPr>
                  <w:tcW w:w="887" w:type="pct"/>
                  <w:vAlign w:val="center"/>
                </w:tcPr>
                <w:p w14:paraId="6EF4D823">
                  <w:pPr>
                    <w:jc w:val="center"/>
                    <w:rPr>
                      <w:rFonts w:hint="eastAsia"/>
                      <w:sz w:val="16"/>
                      <w:szCs w:val="16"/>
                      <w:highlight w:val="none"/>
                    </w:rPr>
                  </w:pPr>
                  <w:r>
                    <w:rPr>
                      <w:rFonts w:hint="eastAsia"/>
                      <w:sz w:val="16"/>
                      <w:szCs w:val="16"/>
                      <w:highlight w:val="none"/>
                    </w:rPr>
                    <w:t>1次/年</w:t>
                  </w:r>
                </w:p>
              </w:tc>
            </w:tr>
            <w:tr w14:paraId="5DCD5F9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83" w:hRule="atLeast"/>
                <w:jc w:val="center"/>
              </w:trPr>
              <w:tc>
                <w:tcPr>
                  <w:tcW w:w="785" w:type="pct"/>
                  <w:vMerge w:val="continue"/>
                  <w:noWrap/>
                  <w:vAlign w:val="center"/>
                </w:tcPr>
                <w:p w14:paraId="780E3633">
                  <w:pPr>
                    <w:jc w:val="center"/>
                    <w:rPr>
                      <w:bCs/>
                      <w:sz w:val="16"/>
                      <w:szCs w:val="16"/>
                      <w:highlight w:val="none"/>
                    </w:rPr>
                  </w:pPr>
                </w:p>
              </w:tc>
              <w:tc>
                <w:tcPr>
                  <w:tcW w:w="1700" w:type="pct"/>
                  <w:vMerge w:val="continue"/>
                  <w:noWrap/>
                  <w:vAlign w:val="center"/>
                </w:tcPr>
                <w:p w14:paraId="143BD430">
                  <w:pPr>
                    <w:jc w:val="center"/>
                    <w:rPr>
                      <w:sz w:val="16"/>
                      <w:szCs w:val="16"/>
                      <w:highlight w:val="none"/>
                    </w:rPr>
                  </w:pPr>
                </w:p>
              </w:tc>
              <w:tc>
                <w:tcPr>
                  <w:tcW w:w="1626" w:type="pct"/>
                  <w:vAlign w:val="center"/>
                </w:tcPr>
                <w:p w14:paraId="160571DD">
                  <w:pPr>
                    <w:keepNext w:val="0"/>
                    <w:keepLines w:val="0"/>
                    <w:widowControl/>
                    <w:suppressLineNumbers w:val="0"/>
                    <w:jc w:val="center"/>
                    <w:textAlignment w:val="top"/>
                    <w:rPr>
                      <w:rStyle w:val="673"/>
                      <w:color w:val="auto"/>
                      <w:sz w:val="16"/>
                      <w:szCs w:val="16"/>
                      <w:highlight w:val="none"/>
                    </w:rPr>
                  </w:pPr>
                  <w:r>
                    <w:rPr>
                      <w:rFonts w:hint="default" w:ascii="Times New Roman" w:hAnsi="Times New Roman" w:eastAsia="宋体" w:cs="Times New Roman"/>
                      <w:i w:val="0"/>
                      <w:iCs w:val="0"/>
                      <w:color w:val="000000"/>
                      <w:kern w:val="0"/>
                      <w:sz w:val="16"/>
                      <w:szCs w:val="16"/>
                      <w:highlight w:val="none"/>
                      <w:u w:val="none"/>
                      <w:lang w:val="en-US" w:eastAsia="zh-CN" w:bidi="ar"/>
                    </w:rPr>
                    <w:t>乙醇</w:t>
                  </w:r>
                </w:p>
              </w:tc>
              <w:tc>
                <w:tcPr>
                  <w:tcW w:w="887" w:type="pct"/>
                  <w:vAlign w:val="center"/>
                </w:tcPr>
                <w:p w14:paraId="28CCBEC1">
                  <w:pPr>
                    <w:jc w:val="center"/>
                    <w:rPr>
                      <w:rFonts w:hint="eastAsia"/>
                      <w:sz w:val="16"/>
                      <w:szCs w:val="16"/>
                      <w:highlight w:val="none"/>
                    </w:rPr>
                  </w:pPr>
                  <w:r>
                    <w:rPr>
                      <w:rFonts w:hint="eastAsia"/>
                      <w:sz w:val="16"/>
                      <w:szCs w:val="16"/>
                      <w:highlight w:val="none"/>
                    </w:rPr>
                    <w:t>1次/年</w:t>
                  </w:r>
                </w:p>
              </w:tc>
            </w:tr>
            <w:tr w14:paraId="70BC7B8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83" w:hRule="atLeast"/>
                <w:jc w:val="center"/>
              </w:trPr>
              <w:tc>
                <w:tcPr>
                  <w:tcW w:w="785" w:type="pct"/>
                  <w:vMerge w:val="continue"/>
                  <w:noWrap/>
                  <w:vAlign w:val="center"/>
                </w:tcPr>
                <w:p w14:paraId="2B64F1FF">
                  <w:pPr>
                    <w:jc w:val="center"/>
                    <w:rPr>
                      <w:bCs/>
                      <w:sz w:val="16"/>
                      <w:szCs w:val="16"/>
                      <w:highlight w:val="none"/>
                    </w:rPr>
                  </w:pPr>
                </w:p>
              </w:tc>
              <w:tc>
                <w:tcPr>
                  <w:tcW w:w="1700" w:type="pct"/>
                  <w:vMerge w:val="continue"/>
                  <w:noWrap/>
                  <w:vAlign w:val="center"/>
                </w:tcPr>
                <w:p w14:paraId="46E5D516">
                  <w:pPr>
                    <w:jc w:val="center"/>
                    <w:rPr>
                      <w:sz w:val="16"/>
                      <w:szCs w:val="16"/>
                      <w:highlight w:val="none"/>
                    </w:rPr>
                  </w:pPr>
                </w:p>
              </w:tc>
              <w:tc>
                <w:tcPr>
                  <w:tcW w:w="1626" w:type="pct"/>
                  <w:vAlign w:val="center"/>
                </w:tcPr>
                <w:p w14:paraId="0B8B715F">
                  <w:pPr>
                    <w:keepNext w:val="0"/>
                    <w:keepLines w:val="0"/>
                    <w:widowControl/>
                    <w:suppressLineNumbers w:val="0"/>
                    <w:jc w:val="center"/>
                    <w:textAlignment w:val="top"/>
                    <w:rPr>
                      <w:rStyle w:val="673"/>
                      <w:color w:val="auto"/>
                      <w:sz w:val="16"/>
                      <w:szCs w:val="16"/>
                      <w:highlight w:val="none"/>
                    </w:rPr>
                  </w:pPr>
                  <w:r>
                    <w:rPr>
                      <w:rFonts w:hint="default" w:ascii="Times New Roman" w:hAnsi="Times New Roman" w:eastAsia="宋体" w:cs="Times New Roman"/>
                      <w:i w:val="0"/>
                      <w:iCs w:val="0"/>
                      <w:color w:val="000000"/>
                      <w:kern w:val="0"/>
                      <w:sz w:val="16"/>
                      <w:szCs w:val="16"/>
                      <w:highlight w:val="none"/>
                      <w:u w:val="none"/>
                      <w:lang w:val="en-US" w:eastAsia="zh-CN" w:bidi="ar"/>
                    </w:rPr>
                    <w:t>TVOCs</w:t>
                  </w:r>
                </w:p>
              </w:tc>
              <w:tc>
                <w:tcPr>
                  <w:tcW w:w="887" w:type="pct"/>
                  <w:vAlign w:val="center"/>
                </w:tcPr>
                <w:p w14:paraId="3D45E05B">
                  <w:pPr>
                    <w:jc w:val="center"/>
                    <w:rPr>
                      <w:rFonts w:hint="eastAsia"/>
                      <w:sz w:val="16"/>
                      <w:szCs w:val="16"/>
                      <w:highlight w:val="none"/>
                    </w:rPr>
                  </w:pPr>
                  <w:r>
                    <w:rPr>
                      <w:rFonts w:hint="eastAsia"/>
                      <w:sz w:val="16"/>
                      <w:szCs w:val="16"/>
                      <w:highlight w:val="none"/>
                    </w:rPr>
                    <w:t>1次/年</w:t>
                  </w:r>
                </w:p>
              </w:tc>
            </w:tr>
            <w:tr w14:paraId="509B3DA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83" w:hRule="atLeast"/>
                <w:jc w:val="center"/>
              </w:trPr>
              <w:tc>
                <w:tcPr>
                  <w:tcW w:w="785" w:type="pct"/>
                  <w:vMerge w:val="restart"/>
                  <w:noWrap/>
                  <w:vAlign w:val="center"/>
                </w:tcPr>
                <w:p w14:paraId="1D0FCA1D">
                  <w:pPr>
                    <w:jc w:val="center"/>
                    <w:rPr>
                      <w:sz w:val="16"/>
                      <w:szCs w:val="16"/>
                      <w:highlight w:val="none"/>
                    </w:rPr>
                  </w:pPr>
                  <w:r>
                    <w:rPr>
                      <w:rFonts w:hint="eastAsia"/>
                      <w:bCs/>
                      <w:sz w:val="16"/>
                      <w:szCs w:val="16"/>
                      <w:highlight w:val="none"/>
                    </w:rPr>
                    <w:t>D</w:t>
                  </w:r>
                  <w:r>
                    <w:rPr>
                      <w:bCs/>
                      <w:sz w:val="16"/>
                      <w:szCs w:val="16"/>
                      <w:highlight w:val="none"/>
                    </w:rPr>
                    <w:t>A002</w:t>
                  </w:r>
                </w:p>
              </w:tc>
              <w:tc>
                <w:tcPr>
                  <w:tcW w:w="1700" w:type="pct"/>
                  <w:vMerge w:val="restart"/>
                  <w:noWrap/>
                  <w:vAlign w:val="center"/>
                </w:tcPr>
                <w:p w14:paraId="53CEFE56">
                  <w:pPr>
                    <w:jc w:val="center"/>
                    <w:rPr>
                      <w:rFonts w:hint="default" w:eastAsia="宋体"/>
                      <w:sz w:val="16"/>
                      <w:szCs w:val="16"/>
                      <w:highlight w:val="none"/>
                      <w:lang w:val="en-US" w:eastAsia="zh-CN"/>
                    </w:rPr>
                  </w:pPr>
                  <w:r>
                    <w:rPr>
                      <w:rFonts w:hint="eastAsia"/>
                      <w:sz w:val="16"/>
                      <w:szCs w:val="16"/>
                      <w:highlight w:val="none"/>
                      <w:lang w:val="en-US" w:eastAsia="zh-CN"/>
                    </w:rPr>
                    <w:t>质检废气</w:t>
                  </w:r>
                </w:p>
              </w:tc>
              <w:tc>
                <w:tcPr>
                  <w:tcW w:w="1626" w:type="pct"/>
                  <w:vAlign w:val="center"/>
                </w:tcPr>
                <w:p w14:paraId="58754544">
                  <w:pPr>
                    <w:keepNext w:val="0"/>
                    <w:keepLines w:val="0"/>
                    <w:widowControl/>
                    <w:suppressLineNumbers w:val="0"/>
                    <w:jc w:val="center"/>
                    <w:textAlignment w:val="center"/>
                    <w:rPr>
                      <w:sz w:val="16"/>
                      <w:szCs w:val="16"/>
                      <w:highlight w:val="none"/>
                    </w:rPr>
                  </w:pPr>
                  <w:r>
                    <w:rPr>
                      <w:rFonts w:hint="default" w:ascii="Times New Roman" w:hAnsi="Times New Roman" w:eastAsia="宋体" w:cs="Times New Roman"/>
                      <w:i w:val="0"/>
                      <w:iCs w:val="0"/>
                      <w:color w:val="000000"/>
                      <w:kern w:val="0"/>
                      <w:sz w:val="16"/>
                      <w:szCs w:val="16"/>
                      <w:highlight w:val="none"/>
                      <w:u w:val="none"/>
                      <w:lang w:val="en-US" w:eastAsia="zh-CN" w:bidi="ar"/>
                    </w:rPr>
                    <w:t>苯</w:t>
                  </w:r>
                </w:p>
              </w:tc>
              <w:tc>
                <w:tcPr>
                  <w:tcW w:w="887" w:type="pct"/>
                  <w:vAlign w:val="center"/>
                </w:tcPr>
                <w:p w14:paraId="1C9F8337">
                  <w:pPr>
                    <w:jc w:val="center"/>
                    <w:rPr>
                      <w:sz w:val="16"/>
                      <w:szCs w:val="16"/>
                      <w:highlight w:val="none"/>
                    </w:rPr>
                  </w:pPr>
                  <w:r>
                    <w:rPr>
                      <w:rFonts w:hint="eastAsia"/>
                      <w:sz w:val="16"/>
                      <w:szCs w:val="16"/>
                      <w:highlight w:val="none"/>
                    </w:rPr>
                    <w:t>1次/年</w:t>
                  </w:r>
                </w:p>
              </w:tc>
            </w:tr>
            <w:tr w14:paraId="5DAD4EA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83" w:hRule="atLeast"/>
                <w:jc w:val="center"/>
              </w:trPr>
              <w:tc>
                <w:tcPr>
                  <w:tcW w:w="785" w:type="pct"/>
                  <w:vMerge w:val="continue"/>
                  <w:noWrap/>
                  <w:vAlign w:val="center"/>
                </w:tcPr>
                <w:p w14:paraId="45A2EAA9">
                  <w:pPr>
                    <w:jc w:val="center"/>
                    <w:rPr>
                      <w:bCs/>
                      <w:sz w:val="16"/>
                      <w:szCs w:val="16"/>
                      <w:highlight w:val="none"/>
                    </w:rPr>
                  </w:pPr>
                </w:p>
              </w:tc>
              <w:tc>
                <w:tcPr>
                  <w:tcW w:w="1700" w:type="pct"/>
                  <w:vMerge w:val="continue"/>
                  <w:noWrap/>
                  <w:vAlign w:val="center"/>
                </w:tcPr>
                <w:p w14:paraId="605EDA1A">
                  <w:pPr>
                    <w:jc w:val="center"/>
                    <w:rPr>
                      <w:sz w:val="16"/>
                      <w:szCs w:val="16"/>
                      <w:highlight w:val="none"/>
                    </w:rPr>
                  </w:pPr>
                </w:p>
              </w:tc>
              <w:tc>
                <w:tcPr>
                  <w:tcW w:w="1626" w:type="pct"/>
                  <w:vAlign w:val="center"/>
                </w:tcPr>
                <w:p w14:paraId="6501D225">
                  <w:pPr>
                    <w:keepNext w:val="0"/>
                    <w:keepLines w:val="0"/>
                    <w:widowControl/>
                    <w:suppressLineNumbers w:val="0"/>
                    <w:jc w:val="center"/>
                    <w:textAlignment w:val="center"/>
                    <w:rPr>
                      <w:sz w:val="16"/>
                      <w:szCs w:val="16"/>
                      <w:highlight w:val="none"/>
                    </w:rPr>
                  </w:pPr>
                  <w:r>
                    <w:rPr>
                      <w:rFonts w:hint="default" w:ascii="Times New Roman" w:hAnsi="Times New Roman" w:eastAsia="宋体" w:cs="Times New Roman"/>
                      <w:i w:val="0"/>
                      <w:iCs w:val="0"/>
                      <w:color w:val="000000"/>
                      <w:kern w:val="0"/>
                      <w:sz w:val="16"/>
                      <w:szCs w:val="16"/>
                      <w:highlight w:val="none"/>
                      <w:u w:val="none"/>
                      <w:lang w:val="en-US" w:eastAsia="zh-CN" w:bidi="ar"/>
                    </w:rPr>
                    <w:t>二氯甲烷</w:t>
                  </w:r>
                </w:p>
              </w:tc>
              <w:tc>
                <w:tcPr>
                  <w:tcW w:w="887" w:type="pct"/>
                  <w:vAlign w:val="center"/>
                </w:tcPr>
                <w:p w14:paraId="12DFF6C1">
                  <w:pPr>
                    <w:jc w:val="center"/>
                    <w:rPr>
                      <w:sz w:val="16"/>
                      <w:szCs w:val="16"/>
                      <w:highlight w:val="none"/>
                    </w:rPr>
                  </w:pPr>
                  <w:r>
                    <w:rPr>
                      <w:rFonts w:hint="eastAsia"/>
                      <w:sz w:val="16"/>
                      <w:szCs w:val="16"/>
                      <w:highlight w:val="none"/>
                    </w:rPr>
                    <w:t>1次/年</w:t>
                  </w:r>
                </w:p>
              </w:tc>
            </w:tr>
            <w:tr w14:paraId="0C2C440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83" w:hRule="atLeast"/>
                <w:jc w:val="center"/>
              </w:trPr>
              <w:tc>
                <w:tcPr>
                  <w:tcW w:w="785" w:type="pct"/>
                  <w:vMerge w:val="continue"/>
                  <w:noWrap/>
                  <w:vAlign w:val="center"/>
                </w:tcPr>
                <w:p w14:paraId="34372E0A">
                  <w:pPr>
                    <w:jc w:val="center"/>
                    <w:rPr>
                      <w:bCs/>
                      <w:sz w:val="16"/>
                      <w:szCs w:val="16"/>
                      <w:highlight w:val="none"/>
                    </w:rPr>
                  </w:pPr>
                </w:p>
              </w:tc>
              <w:tc>
                <w:tcPr>
                  <w:tcW w:w="1700" w:type="pct"/>
                  <w:vMerge w:val="continue"/>
                  <w:noWrap/>
                  <w:vAlign w:val="center"/>
                </w:tcPr>
                <w:p w14:paraId="1103A978">
                  <w:pPr>
                    <w:jc w:val="center"/>
                    <w:rPr>
                      <w:sz w:val="16"/>
                      <w:szCs w:val="16"/>
                      <w:highlight w:val="none"/>
                    </w:rPr>
                  </w:pPr>
                </w:p>
              </w:tc>
              <w:tc>
                <w:tcPr>
                  <w:tcW w:w="1626" w:type="pct"/>
                  <w:vAlign w:val="center"/>
                </w:tcPr>
                <w:p w14:paraId="25944647">
                  <w:pPr>
                    <w:keepNext w:val="0"/>
                    <w:keepLines w:val="0"/>
                    <w:widowControl/>
                    <w:suppressLineNumbers w:val="0"/>
                    <w:jc w:val="center"/>
                    <w:textAlignment w:val="center"/>
                    <w:rPr>
                      <w:rFonts w:hint="eastAsia"/>
                      <w:sz w:val="16"/>
                      <w:szCs w:val="16"/>
                      <w:highlight w:val="none"/>
                    </w:rPr>
                  </w:pPr>
                  <w:r>
                    <w:rPr>
                      <w:rFonts w:hint="default" w:ascii="Times New Roman" w:hAnsi="Times New Roman" w:eastAsia="宋体" w:cs="Times New Roman"/>
                      <w:i w:val="0"/>
                      <w:iCs w:val="0"/>
                      <w:color w:val="000000"/>
                      <w:kern w:val="0"/>
                      <w:sz w:val="16"/>
                      <w:szCs w:val="16"/>
                      <w:highlight w:val="none"/>
                      <w:u w:val="none"/>
                      <w:lang w:val="en-US" w:eastAsia="zh-CN" w:bidi="ar"/>
                    </w:rPr>
                    <w:t>乙腈</w:t>
                  </w:r>
                </w:p>
              </w:tc>
              <w:tc>
                <w:tcPr>
                  <w:tcW w:w="887" w:type="pct"/>
                  <w:vAlign w:val="center"/>
                </w:tcPr>
                <w:p w14:paraId="20E63211">
                  <w:pPr>
                    <w:jc w:val="center"/>
                    <w:rPr>
                      <w:rFonts w:hint="eastAsia"/>
                      <w:sz w:val="16"/>
                      <w:szCs w:val="16"/>
                      <w:highlight w:val="none"/>
                    </w:rPr>
                  </w:pPr>
                  <w:r>
                    <w:rPr>
                      <w:rFonts w:hint="eastAsia"/>
                      <w:sz w:val="16"/>
                      <w:szCs w:val="16"/>
                      <w:highlight w:val="none"/>
                    </w:rPr>
                    <w:t>1次/年</w:t>
                  </w:r>
                </w:p>
              </w:tc>
            </w:tr>
            <w:tr w14:paraId="5376A17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83" w:hRule="atLeast"/>
                <w:jc w:val="center"/>
              </w:trPr>
              <w:tc>
                <w:tcPr>
                  <w:tcW w:w="785" w:type="pct"/>
                  <w:vMerge w:val="continue"/>
                  <w:noWrap/>
                  <w:vAlign w:val="center"/>
                </w:tcPr>
                <w:p w14:paraId="3BED65FE">
                  <w:pPr>
                    <w:jc w:val="center"/>
                    <w:rPr>
                      <w:bCs/>
                      <w:sz w:val="16"/>
                      <w:szCs w:val="16"/>
                      <w:highlight w:val="none"/>
                    </w:rPr>
                  </w:pPr>
                </w:p>
              </w:tc>
              <w:tc>
                <w:tcPr>
                  <w:tcW w:w="1700" w:type="pct"/>
                  <w:vMerge w:val="continue"/>
                  <w:noWrap/>
                  <w:vAlign w:val="center"/>
                </w:tcPr>
                <w:p w14:paraId="07558A11">
                  <w:pPr>
                    <w:jc w:val="center"/>
                    <w:rPr>
                      <w:sz w:val="16"/>
                      <w:szCs w:val="16"/>
                      <w:highlight w:val="none"/>
                    </w:rPr>
                  </w:pPr>
                </w:p>
              </w:tc>
              <w:tc>
                <w:tcPr>
                  <w:tcW w:w="1626" w:type="pct"/>
                  <w:vAlign w:val="center"/>
                </w:tcPr>
                <w:p w14:paraId="40B1EC8B">
                  <w:pPr>
                    <w:keepNext w:val="0"/>
                    <w:keepLines w:val="0"/>
                    <w:widowControl/>
                    <w:suppressLineNumbers w:val="0"/>
                    <w:jc w:val="center"/>
                    <w:textAlignment w:val="center"/>
                    <w:rPr>
                      <w:rFonts w:hint="eastAsia"/>
                      <w:sz w:val="16"/>
                      <w:szCs w:val="16"/>
                      <w:highlight w:val="none"/>
                    </w:rPr>
                  </w:pPr>
                  <w:r>
                    <w:rPr>
                      <w:rFonts w:hint="default" w:ascii="Times New Roman" w:hAnsi="Times New Roman" w:eastAsia="宋体" w:cs="Times New Roman"/>
                      <w:i w:val="0"/>
                      <w:iCs w:val="0"/>
                      <w:color w:val="000000"/>
                      <w:kern w:val="0"/>
                      <w:sz w:val="16"/>
                      <w:szCs w:val="16"/>
                      <w:highlight w:val="none"/>
                      <w:u w:val="none"/>
                      <w:lang w:val="en-US" w:eastAsia="zh-CN" w:bidi="ar"/>
                    </w:rPr>
                    <w:t>甲醇</w:t>
                  </w:r>
                </w:p>
              </w:tc>
              <w:tc>
                <w:tcPr>
                  <w:tcW w:w="887" w:type="pct"/>
                  <w:vAlign w:val="center"/>
                </w:tcPr>
                <w:p w14:paraId="00927662">
                  <w:pPr>
                    <w:jc w:val="center"/>
                    <w:rPr>
                      <w:rFonts w:hint="eastAsia"/>
                      <w:sz w:val="16"/>
                      <w:szCs w:val="16"/>
                      <w:highlight w:val="none"/>
                    </w:rPr>
                  </w:pPr>
                  <w:r>
                    <w:rPr>
                      <w:rFonts w:hint="eastAsia"/>
                      <w:sz w:val="16"/>
                      <w:szCs w:val="16"/>
                      <w:highlight w:val="none"/>
                    </w:rPr>
                    <w:t>1次/年</w:t>
                  </w:r>
                </w:p>
              </w:tc>
            </w:tr>
            <w:tr w14:paraId="42CB16A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83" w:hRule="atLeast"/>
                <w:jc w:val="center"/>
              </w:trPr>
              <w:tc>
                <w:tcPr>
                  <w:tcW w:w="785" w:type="pct"/>
                  <w:vMerge w:val="continue"/>
                  <w:noWrap/>
                  <w:vAlign w:val="center"/>
                </w:tcPr>
                <w:p w14:paraId="19D8AFEB">
                  <w:pPr>
                    <w:jc w:val="center"/>
                    <w:rPr>
                      <w:bCs/>
                      <w:sz w:val="16"/>
                      <w:szCs w:val="16"/>
                      <w:highlight w:val="none"/>
                    </w:rPr>
                  </w:pPr>
                </w:p>
              </w:tc>
              <w:tc>
                <w:tcPr>
                  <w:tcW w:w="1700" w:type="pct"/>
                  <w:vMerge w:val="continue"/>
                  <w:noWrap/>
                  <w:vAlign w:val="center"/>
                </w:tcPr>
                <w:p w14:paraId="00DBBFF3">
                  <w:pPr>
                    <w:jc w:val="center"/>
                    <w:rPr>
                      <w:sz w:val="16"/>
                      <w:szCs w:val="16"/>
                      <w:highlight w:val="none"/>
                    </w:rPr>
                  </w:pPr>
                </w:p>
              </w:tc>
              <w:tc>
                <w:tcPr>
                  <w:tcW w:w="1626" w:type="pct"/>
                  <w:vAlign w:val="center"/>
                </w:tcPr>
                <w:p w14:paraId="1666B5AF">
                  <w:pPr>
                    <w:keepNext w:val="0"/>
                    <w:keepLines w:val="0"/>
                    <w:widowControl/>
                    <w:suppressLineNumbers w:val="0"/>
                    <w:jc w:val="center"/>
                    <w:textAlignment w:val="center"/>
                    <w:rPr>
                      <w:rFonts w:hint="eastAsia"/>
                      <w:sz w:val="16"/>
                      <w:szCs w:val="16"/>
                      <w:highlight w:val="none"/>
                    </w:rPr>
                  </w:pPr>
                  <w:r>
                    <w:rPr>
                      <w:rFonts w:hint="default" w:ascii="Times New Roman" w:hAnsi="Times New Roman" w:eastAsia="宋体" w:cs="Times New Roman"/>
                      <w:i w:val="0"/>
                      <w:iCs w:val="0"/>
                      <w:color w:val="000000"/>
                      <w:kern w:val="0"/>
                      <w:sz w:val="16"/>
                      <w:szCs w:val="16"/>
                      <w:highlight w:val="none"/>
                      <w:u w:val="none"/>
                      <w:lang w:val="en-US" w:eastAsia="zh-CN" w:bidi="ar"/>
                    </w:rPr>
                    <w:t>乙酸乙酯</w:t>
                  </w:r>
                </w:p>
              </w:tc>
              <w:tc>
                <w:tcPr>
                  <w:tcW w:w="887" w:type="pct"/>
                  <w:vAlign w:val="center"/>
                </w:tcPr>
                <w:p w14:paraId="61C0BFE9">
                  <w:pPr>
                    <w:jc w:val="center"/>
                    <w:rPr>
                      <w:rFonts w:hint="eastAsia"/>
                      <w:sz w:val="16"/>
                      <w:szCs w:val="16"/>
                      <w:highlight w:val="none"/>
                    </w:rPr>
                  </w:pPr>
                  <w:r>
                    <w:rPr>
                      <w:rFonts w:hint="eastAsia"/>
                      <w:sz w:val="16"/>
                      <w:szCs w:val="16"/>
                      <w:highlight w:val="none"/>
                    </w:rPr>
                    <w:t>1次/年</w:t>
                  </w:r>
                </w:p>
              </w:tc>
            </w:tr>
            <w:tr w14:paraId="5541C8A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83" w:hRule="atLeast"/>
                <w:jc w:val="center"/>
              </w:trPr>
              <w:tc>
                <w:tcPr>
                  <w:tcW w:w="785" w:type="pct"/>
                  <w:vMerge w:val="continue"/>
                  <w:noWrap/>
                  <w:vAlign w:val="center"/>
                </w:tcPr>
                <w:p w14:paraId="024D63C5">
                  <w:pPr>
                    <w:jc w:val="center"/>
                    <w:rPr>
                      <w:bCs/>
                      <w:sz w:val="16"/>
                      <w:szCs w:val="16"/>
                      <w:highlight w:val="none"/>
                    </w:rPr>
                  </w:pPr>
                </w:p>
              </w:tc>
              <w:tc>
                <w:tcPr>
                  <w:tcW w:w="1700" w:type="pct"/>
                  <w:vMerge w:val="continue"/>
                  <w:noWrap/>
                  <w:vAlign w:val="center"/>
                </w:tcPr>
                <w:p w14:paraId="0BF54544">
                  <w:pPr>
                    <w:jc w:val="center"/>
                    <w:rPr>
                      <w:sz w:val="16"/>
                      <w:szCs w:val="16"/>
                      <w:highlight w:val="none"/>
                    </w:rPr>
                  </w:pPr>
                </w:p>
              </w:tc>
              <w:tc>
                <w:tcPr>
                  <w:tcW w:w="1626" w:type="pct"/>
                  <w:vAlign w:val="center"/>
                </w:tcPr>
                <w:p w14:paraId="058031FD">
                  <w:pPr>
                    <w:keepNext w:val="0"/>
                    <w:keepLines w:val="0"/>
                    <w:widowControl/>
                    <w:suppressLineNumbers w:val="0"/>
                    <w:jc w:val="center"/>
                    <w:textAlignment w:val="center"/>
                    <w:rPr>
                      <w:rFonts w:hint="eastAsia"/>
                      <w:sz w:val="16"/>
                      <w:szCs w:val="16"/>
                      <w:highlight w:val="none"/>
                    </w:rPr>
                  </w:pPr>
                  <w:r>
                    <w:rPr>
                      <w:rFonts w:hint="default" w:ascii="Times New Roman" w:hAnsi="Times New Roman" w:eastAsia="宋体" w:cs="Times New Roman"/>
                      <w:i w:val="0"/>
                      <w:iCs w:val="0"/>
                      <w:color w:val="000000"/>
                      <w:kern w:val="0"/>
                      <w:sz w:val="16"/>
                      <w:szCs w:val="16"/>
                      <w:highlight w:val="none"/>
                      <w:u w:val="none"/>
                      <w:lang w:val="en-US" w:eastAsia="zh-CN" w:bidi="ar"/>
                    </w:rPr>
                    <w:t>丙酮</w:t>
                  </w:r>
                </w:p>
              </w:tc>
              <w:tc>
                <w:tcPr>
                  <w:tcW w:w="887" w:type="pct"/>
                  <w:vAlign w:val="center"/>
                </w:tcPr>
                <w:p w14:paraId="53CC0A2E">
                  <w:pPr>
                    <w:jc w:val="center"/>
                    <w:rPr>
                      <w:rFonts w:hint="eastAsia"/>
                      <w:sz w:val="16"/>
                      <w:szCs w:val="16"/>
                      <w:highlight w:val="none"/>
                    </w:rPr>
                  </w:pPr>
                  <w:r>
                    <w:rPr>
                      <w:rFonts w:hint="eastAsia"/>
                      <w:sz w:val="16"/>
                      <w:szCs w:val="16"/>
                      <w:highlight w:val="none"/>
                    </w:rPr>
                    <w:t>1次/年</w:t>
                  </w:r>
                </w:p>
              </w:tc>
            </w:tr>
            <w:tr w14:paraId="26CF657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83" w:hRule="atLeast"/>
                <w:jc w:val="center"/>
              </w:trPr>
              <w:tc>
                <w:tcPr>
                  <w:tcW w:w="785" w:type="pct"/>
                  <w:vMerge w:val="continue"/>
                  <w:noWrap/>
                  <w:vAlign w:val="center"/>
                </w:tcPr>
                <w:p w14:paraId="24E23F65">
                  <w:pPr>
                    <w:jc w:val="center"/>
                    <w:rPr>
                      <w:bCs/>
                      <w:sz w:val="16"/>
                      <w:szCs w:val="16"/>
                      <w:highlight w:val="none"/>
                    </w:rPr>
                  </w:pPr>
                </w:p>
              </w:tc>
              <w:tc>
                <w:tcPr>
                  <w:tcW w:w="1700" w:type="pct"/>
                  <w:vMerge w:val="continue"/>
                  <w:noWrap/>
                  <w:vAlign w:val="center"/>
                </w:tcPr>
                <w:p w14:paraId="6A535601">
                  <w:pPr>
                    <w:jc w:val="center"/>
                    <w:rPr>
                      <w:sz w:val="16"/>
                      <w:szCs w:val="16"/>
                      <w:highlight w:val="none"/>
                    </w:rPr>
                  </w:pPr>
                </w:p>
              </w:tc>
              <w:tc>
                <w:tcPr>
                  <w:tcW w:w="1626" w:type="pct"/>
                  <w:vAlign w:val="center"/>
                </w:tcPr>
                <w:p w14:paraId="128B2F37">
                  <w:pPr>
                    <w:keepNext w:val="0"/>
                    <w:keepLines w:val="0"/>
                    <w:widowControl/>
                    <w:suppressLineNumbers w:val="0"/>
                    <w:jc w:val="center"/>
                    <w:textAlignment w:val="center"/>
                    <w:rPr>
                      <w:rFonts w:hint="eastAsia"/>
                      <w:sz w:val="16"/>
                      <w:szCs w:val="16"/>
                      <w:highlight w:val="none"/>
                    </w:rPr>
                  </w:pPr>
                  <w:r>
                    <w:rPr>
                      <w:rFonts w:hint="default" w:ascii="Times New Roman" w:hAnsi="Times New Roman" w:eastAsia="宋体" w:cs="Times New Roman"/>
                      <w:i w:val="0"/>
                      <w:iCs w:val="0"/>
                      <w:color w:val="000000"/>
                      <w:kern w:val="0"/>
                      <w:sz w:val="16"/>
                      <w:szCs w:val="16"/>
                      <w:highlight w:val="none"/>
                      <w:u w:val="none"/>
                      <w:lang w:val="en-US" w:eastAsia="zh-CN" w:bidi="ar"/>
                    </w:rPr>
                    <w:t>甲苯</w:t>
                  </w:r>
                </w:p>
              </w:tc>
              <w:tc>
                <w:tcPr>
                  <w:tcW w:w="887" w:type="pct"/>
                  <w:vAlign w:val="center"/>
                </w:tcPr>
                <w:p w14:paraId="4D4F1983">
                  <w:pPr>
                    <w:jc w:val="center"/>
                    <w:rPr>
                      <w:rFonts w:hint="eastAsia"/>
                      <w:sz w:val="16"/>
                      <w:szCs w:val="16"/>
                      <w:highlight w:val="none"/>
                    </w:rPr>
                  </w:pPr>
                  <w:r>
                    <w:rPr>
                      <w:rFonts w:hint="eastAsia"/>
                      <w:sz w:val="16"/>
                      <w:szCs w:val="16"/>
                      <w:highlight w:val="none"/>
                    </w:rPr>
                    <w:t>1次/年</w:t>
                  </w:r>
                </w:p>
              </w:tc>
            </w:tr>
            <w:tr w14:paraId="78B7F0C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83" w:hRule="atLeast"/>
                <w:jc w:val="center"/>
              </w:trPr>
              <w:tc>
                <w:tcPr>
                  <w:tcW w:w="785" w:type="pct"/>
                  <w:vMerge w:val="continue"/>
                  <w:noWrap/>
                  <w:vAlign w:val="center"/>
                </w:tcPr>
                <w:p w14:paraId="6229FD63">
                  <w:pPr>
                    <w:jc w:val="center"/>
                    <w:rPr>
                      <w:bCs/>
                      <w:sz w:val="16"/>
                      <w:szCs w:val="16"/>
                      <w:highlight w:val="none"/>
                    </w:rPr>
                  </w:pPr>
                </w:p>
              </w:tc>
              <w:tc>
                <w:tcPr>
                  <w:tcW w:w="1700" w:type="pct"/>
                  <w:vMerge w:val="continue"/>
                  <w:noWrap/>
                  <w:vAlign w:val="center"/>
                </w:tcPr>
                <w:p w14:paraId="5650DDA0">
                  <w:pPr>
                    <w:jc w:val="center"/>
                    <w:rPr>
                      <w:sz w:val="16"/>
                      <w:szCs w:val="16"/>
                      <w:highlight w:val="none"/>
                    </w:rPr>
                  </w:pPr>
                </w:p>
              </w:tc>
              <w:tc>
                <w:tcPr>
                  <w:tcW w:w="1626" w:type="pct"/>
                  <w:vAlign w:val="center"/>
                </w:tcPr>
                <w:p w14:paraId="0E8D70AC">
                  <w:pPr>
                    <w:keepNext w:val="0"/>
                    <w:keepLines w:val="0"/>
                    <w:widowControl/>
                    <w:suppressLineNumbers w:val="0"/>
                    <w:jc w:val="center"/>
                    <w:textAlignment w:val="center"/>
                    <w:rPr>
                      <w:rFonts w:hint="eastAsia"/>
                      <w:sz w:val="16"/>
                      <w:szCs w:val="16"/>
                      <w:highlight w:val="none"/>
                    </w:rPr>
                  </w:pPr>
                  <w:r>
                    <w:rPr>
                      <w:rFonts w:hint="default" w:ascii="Times New Roman" w:hAnsi="Times New Roman" w:eastAsia="宋体" w:cs="Times New Roman"/>
                      <w:i w:val="0"/>
                      <w:iCs w:val="0"/>
                      <w:color w:val="000000"/>
                      <w:kern w:val="0"/>
                      <w:sz w:val="16"/>
                      <w:szCs w:val="16"/>
                      <w:highlight w:val="none"/>
                      <w:u w:val="none"/>
                      <w:lang w:val="en-US" w:eastAsia="zh-CN" w:bidi="ar"/>
                    </w:rPr>
                    <w:t>三氯甲烷</w:t>
                  </w:r>
                </w:p>
              </w:tc>
              <w:tc>
                <w:tcPr>
                  <w:tcW w:w="887" w:type="pct"/>
                  <w:vAlign w:val="center"/>
                </w:tcPr>
                <w:p w14:paraId="65923D18">
                  <w:pPr>
                    <w:jc w:val="center"/>
                    <w:rPr>
                      <w:rFonts w:hint="eastAsia"/>
                      <w:sz w:val="16"/>
                      <w:szCs w:val="16"/>
                      <w:highlight w:val="none"/>
                    </w:rPr>
                  </w:pPr>
                  <w:r>
                    <w:rPr>
                      <w:rFonts w:hint="eastAsia"/>
                      <w:sz w:val="16"/>
                      <w:szCs w:val="16"/>
                      <w:highlight w:val="none"/>
                    </w:rPr>
                    <w:t>1次/年</w:t>
                  </w:r>
                </w:p>
              </w:tc>
            </w:tr>
            <w:tr w14:paraId="1734318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83" w:hRule="atLeast"/>
                <w:jc w:val="center"/>
              </w:trPr>
              <w:tc>
                <w:tcPr>
                  <w:tcW w:w="785" w:type="pct"/>
                  <w:vMerge w:val="continue"/>
                  <w:noWrap/>
                  <w:vAlign w:val="center"/>
                </w:tcPr>
                <w:p w14:paraId="201BD61F">
                  <w:pPr>
                    <w:jc w:val="center"/>
                    <w:rPr>
                      <w:bCs/>
                      <w:sz w:val="16"/>
                      <w:szCs w:val="16"/>
                      <w:highlight w:val="none"/>
                    </w:rPr>
                  </w:pPr>
                </w:p>
              </w:tc>
              <w:tc>
                <w:tcPr>
                  <w:tcW w:w="1700" w:type="pct"/>
                  <w:vMerge w:val="continue"/>
                  <w:noWrap/>
                  <w:vAlign w:val="center"/>
                </w:tcPr>
                <w:p w14:paraId="69DE9424">
                  <w:pPr>
                    <w:jc w:val="center"/>
                    <w:rPr>
                      <w:sz w:val="16"/>
                      <w:szCs w:val="16"/>
                      <w:highlight w:val="none"/>
                    </w:rPr>
                  </w:pPr>
                </w:p>
              </w:tc>
              <w:tc>
                <w:tcPr>
                  <w:tcW w:w="1626" w:type="pct"/>
                  <w:vAlign w:val="center"/>
                </w:tcPr>
                <w:p w14:paraId="5986D677">
                  <w:pPr>
                    <w:keepNext w:val="0"/>
                    <w:keepLines w:val="0"/>
                    <w:widowControl/>
                    <w:suppressLineNumbers w:val="0"/>
                    <w:jc w:val="center"/>
                    <w:textAlignment w:val="center"/>
                    <w:rPr>
                      <w:sz w:val="16"/>
                      <w:szCs w:val="16"/>
                      <w:highlight w:val="none"/>
                    </w:rPr>
                  </w:pPr>
                  <w:r>
                    <w:rPr>
                      <w:rFonts w:hint="default" w:ascii="Times New Roman" w:hAnsi="Times New Roman" w:eastAsia="宋体" w:cs="Times New Roman"/>
                      <w:i w:val="0"/>
                      <w:iCs w:val="0"/>
                      <w:color w:val="000000"/>
                      <w:kern w:val="0"/>
                      <w:sz w:val="16"/>
                      <w:szCs w:val="16"/>
                      <w:highlight w:val="none"/>
                      <w:u w:val="none"/>
                      <w:lang w:val="en-US" w:eastAsia="zh-CN" w:bidi="ar"/>
                    </w:rPr>
                    <w:t>非甲烷总烃</w:t>
                  </w:r>
                </w:p>
              </w:tc>
              <w:tc>
                <w:tcPr>
                  <w:tcW w:w="887" w:type="pct"/>
                  <w:vAlign w:val="center"/>
                </w:tcPr>
                <w:p w14:paraId="2F73884C">
                  <w:pPr>
                    <w:jc w:val="center"/>
                    <w:rPr>
                      <w:sz w:val="16"/>
                      <w:szCs w:val="16"/>
                      <w:highlight w:val="none"/>
                    </w:rPr>
                  </w:pPr>
                  <w:r>
                    <w:rPr>
                      <w:rFonts w:hint="eastAsia"/>
                      <w:sz w:val="16"/>
                      <w:szCs w:val="16"/>
                      <w:highlight w:val="none"/>
                    </w:rPr>
                    <w:t>1次/年</w:t>
                  </w:r>
                </w:p>
              </w:tc>
            </w:tr>
            <w:tr w14:paraId="1CC7480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83" w:hRule="atLeast"/>
                <w:jc w:val="center"/>
              </w:trPr>
              <w:tc>
                <w:tcPr>
                  <w:tcW w:w="785" w:type="pct"/>
                  <w:vMerge w:val="continue"/>
                  <w:noWrap/>
                  <w:vAlign w:val="center"/>
                </w:tcPr>
                <w:p w14:paraId="6198FF03">
                  <w:pPr>
                    <w:jc w:val="center"/>
                    <w:rPr>
                      <w:bCs/>
                      <w:sz w:val="16"/>
                      <w:szCs w:val="16"/>
                      <w:highlight w:val="none"/>
                    </w:rPr>
                  </w:pPr>
                </w:p>
              </w:tc>
              <w:tc>
                <w:tcPr>
                  <w:tcW w:w="1700" w:type="pct"/>
                  <w:vMerge w:val="continue"/>
                  <w:noWrap/>
                  <w:vAlign w:val="center"/>
                </w:tcPr>
                <w:p w14:paraId="07475BF0">
                  <w:pPr>
                    <w:jc w:val="center"/>
                    <w:rPr>
                      <w:sz w:val="16"/>
                      <w:szCs w:val="16"/>
                      <w:highlight w:val="none"/>
                    </w:rPr>
                  </w:pPr>
                </w:p>
              </w:tc>
              <w:tc>
                <w:tcPr>
                  <w:tcW w:w="1626" w:type="pct"/>
                  <w:vAlign w:val="center"/>
                </w:tcPr>
                <w:p w14:paraId="23800CAD">
                  <w:pPr>
                    <w:wordWrap w:val="0"/>
                    <w:jc w:val="center"/>
                    <w:rPr>
                      <w:sz w:val="16"/>
                      <w:szCs w:val="16"/>
                      <w:highlight w:val="none"/>
                    </w:rPr>
                  </w:pPr>
                  <w:r>
                    <w:rPr>
                      <w:rFonts w:hint="default" w:ascii="Times New Roman" w:hAnsi="Times New Roman" w:cs="Times New Roman"/>
                      <w:kern w:val="0"/>
                      <w:sz w:val="16"/>
                      <w:szCs w:val="16"/>
                      <w:highlight w:val="none"/>
                    </w:rPr>
                    <w:t>VOC</w:t>
                  </w:r>
                  <w:r>
                    <w:rPr>
                      <w:rFonts w:hint="default" w:ascii="Times New Roman" w:hAnsi="Times New Roman" w:cs="Times New Roman"/>
                      <w:kern w:val="0"/>
                      <w:sz w:val="16"/>
                      <w:szCs w:val="16"/>
                      <w:highlight w:val="none"/>
                      <w:lang w:val="en-US" w:eastAsia="zh-CN"/>
                    </w:rPr>
                    <w:t>s</w:t>
                  </w:r>
                </w:p>
              </w:tc>
              <w:tc>
                <w:tcPr>
                  <w:tcW w:w="887" w:type="pct"/>
                  <w:vAlign w:val="center"/>
                </w:tcPr>
                <w:p w14:paraId="0E7F507D">
                  <w:pPr>
                    <w:jc w:val="center"/>
                    <w:rPr>
                      <w:sz w:val="16"/>
                      <w:szCs w:val="16"/>
                      <w:highlight w:val="none"/>
                    </w:rPr>
                  </w:pPr>
                  <w:r>
                    <w:rPr>
                      <w:rFonts w:hint="eastAsia"/>
                      <w:sz w:val="16"/>
                      <w:szCs w:val="16"/>
                      <w:highlight w:val="none"/>
                    </w:rPr>
                    <w:t>1次/年</w:t>
                  </w:r>
                </w:p>
              </w:tc>
            </w:tr>
          </w:tbl>
          <w:p w14:paraId="1945C244">
            <w:pPr>
              <w:pStyle w:val="505"/>
              <w:numPr>
                <w:ilvl w:val="0"/>
                <w:numId w:val="27"/>
              </w:numPr>
              <w:adjustRightInd w:val="0"/>
              <w:snapToGrid w:val="0"/>
              <w:ind w:firstLineChars="0"/>
              <w:jc w:val="center"/>
              <w:rPr>
                <w:rFonts w:cs="宋体"/>
                <w:b/>
                <w:bCs/>
                <w:sz w:val="21"/>
                <w:szCs w:val="21"/>
                <w:highlight w:val="none"/>
              </w:rPr>
            </w:pPr>
            <w:r>
              <w:rPr>
                <w:rFonts w:cs="宋体"/>
                <w:b/>
                <w:bCs/>
                <w:sz w:val="21"/>
                <w:szCs w:val="21"/>
                <w:highlight w:val="none"/>
              </w:rPr>
              <w:t>无组织污染源监测表</w:t>
            </w:r>
          </w:p>
          <w:tbl>
            <w:tblPr>
              <w:tblStyle w:val="88"/>
              <w:tblW w:w="50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28" w:type="dxa"/>
                <w:left w:w="108" w:type="dxa"/>
                <w:bottom w:w="28" w:type="dxa"/>
                <w:right w:w="108" w:type="dxa"/>
              </w:tblCellMar>
            </w:tblPr>
            <w:tblGrid>
              <w:gridCol w:w="2006"/>
              <w:gridCol w:w="4842"/>
              <w:gridCol w:w="1552"/>
            </w:tblGrid>
            <w:tr w14:paraId="6284DB7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28" w:type="dxa"/>
                  <w:left w:w="108" w:type="dxa"/>
                  <w:bottom w:w="28" w:type="dxa"/>
                  <w:right w:w="108" w:type="dxa"/>
                </w:tblCellMar>
              </w:tblPrEx>
              <w:trPr>
                <w:trHeight w:val="340" w:hRule="atLeast"/>
                <w:jc w:val="center"/>
              </w:trPr>
              <w:tc>
                <w:tcPr>
                  <w:tcW w:w="1194" w:type="pct"/>
                  <w:vAlign w:val="center"/>
                </w:tcPr>
                <w:p w14:paraId="5163A47C">
                  <w:pPr>
                    <w:jc w:val="center"/>
                    <w:rPr>
                      <w:sz w:val="16"/>
                      <w:szCs w:val="16"/>
                      <w:highlight w:val="none"/>
                    </w:rPr>
                  </w:pPr>
                  <w:r>
                    <w:rPr>
                      <w:sz w:val="16"/>
                      <w:szCs w:val="16"/>
                      <w:highlight w:val="none"/>
                    </w:rPr>
                    <w:t>类别</w:t>
                  </w:r>
                </w:p>
              </w:tc>
              <w:tc>
                <w:tcPr>
                  <w:tcW w:w="2882" w:type="pct"/>
                  <w:vAlign w:val="center"/>
                </w:tcPr>
                <w:p w14:paraId="426AE5EA">
                  <w:pPr>
                    <w:jc w:val="center"/>
                    <w:rPr>
                      <w:sz w:val="16"/>
                      <w:szCs w:val="16"/>
                      <w:highlight w:val="none"/>
                    </w:rPr>
                  </w:pPr>
                  <w:r>
                    <w:rPr>
                      <w:sz w:val="16"/>
                      <w:szCs w:val="16"/>
                      <w:highlight w:val="none"/>
                    </w:rPr>
                    <w:t>监测</w:t>
                  </w:r>
                  <w:r>
                    <w:rPr>
                      <w:rFonts w:hint="eastAsia"/>
                      <w:sz w:val="16"/>
                      <w:szCs w:val="16"/>
                      <w:highlight w:val="none"/>
                    </w:rPr>
                    <w:t>指标</w:t>
                  </w:r>
                </w:p>
              </w:tc>
              <w:tc>
                <w:tcPr>
                  <w:tcW w:w="924" w:type="pct"/>
                  <w:vAlign w:val="center"/>
                </w:tcPr>
                <w:p w14:paraId="02017ABD">
                  <w:pPr>
                    <w:jc w:val="center"/>
                    <w:rPr>
                      <w:sz w:val="16"/>
                      <w:szCs w:val="16"/>
                      <w:highlight w:val="none"/>
                    </w:rPr>
                  </w:pPr>
                  <w:r>
                    <w:rPr>
                      <w:sz w:val="16"/>
                      <w:szCs w:val="16"/>
                      <w:highlight w:val="none"/>
                    </w:rPr>
                    <w:t>监测频次</w:t>
                  </w:r>
                </w:p>
              </w:tc>
            </w:tr>
            <w:tr w14:paraId="1C922A6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28" w:type="dxa"/>
                  <w:left w:w="108" w:type="dxa"/>
                  <w:bottom w:w="28" w:type="dxa"/>
                  <w:right w:w="108" w:type="dxa"/>
                </w:tblCellMar>
              </w:tblPrEx>
              <w:trPr>
                <w:trHeight w:val="340" w:hRule="atLeast"/>
                <w:jc w:val="center"/>
              </w:trPr>
              <w:tc>
                <w:tcPr>
                  <w:tcW w:w="1194" w:type="pct"/>
                  <w:vAlign w:val="center"/>
                </w:tcPr>
                <w:p w14:paraId="42A927CB">
                  <w:pPr>
                    <w:jc w:val="center"/>
                    <w:rPr>
                      <w:sz w:val="16"/>
                      <w:szCs w:val="16"/>
                      <w:highlight w:val="none"/>
                    </w:rPr>
                  </w:pPr>
                  <w:r>
                    <w:rPr>
                      <w:sz w:val="16"/>
                      <w:szCs w:val="16"/>
                      <w:highlight w:val="none"/>
                    </w:rPr>
                    <w:t>厂界</w:t>
                  </w:r>
                </w:p>
              </w:tc>
              <w:tc>
                <w:tcPr>
                  <w:tcW w:w="2882" w:type="pct"/>
                  <w:vAlign w:val="center"/>
                </w:tcPr>
                <w:p w14:paraId="434CD3C8">
                  <w:pPr>
                    <w:jc w:val="center"/>
                    <w:rPr>
                      <w:sz w:val="16"/>
                      <w:szCs w:val="16"/>
                      <w:highlight w:val="none"/>
                    </w:rPr>
                  </w:pPr>
                  <w:r>
                    <w:rPr>
                      <w:rFonts w:hint="eastAsia"/>
                      <w:sz w:val="16"/>
                      <w:szCs w:val="16"/>
                      <w:highlight w:val="none"/>
                      <w:lang w:val="en-US" w:eastAsia="zh-CN"/>
                    </w:rPr>
                    <w:t>苯、甲醇、甲苯</w:t>
                  </w:r>
                  <w:r>
                    <w:rPr>
                      <w:rFonts w:hint="eastAsia"/>
                      <w:sz w:val="16"/>
                      <w:szCs w:val="16"/>
                      <w:highlight w:val="none"/>
                    </w:rPr>
                    <w:t>、</w:t>
                  </w:r>
                  <w:r>
                    <w:rPr>
                      <w:sz w:val="16"/>
                      <w:szCs w:val="16"/>
                      <w:highlight w:val="none"/>
                    </w:rPr>
                    <w:t>非甲烷总烃</w:t>
                  </w:r>
                  <w:r>
                    <w:rPr>
                      <w:rFonts w:hint="eastAsia"/>
                      <w:sz w:val="16"/>
                      <w:szCs w:val="16"/>
                      <w:highlight w:val="none"/>
                    </w:rPr>
                    <w:t>、</w:t>
                  </w:r>
                  <w:r>
                    <w:rPr>
                      <w:sz w:val="16"/>
                      <w:szCs w:val="16"/>
                      <w:highlight w:val="none"/>
                    </w:rPr>
                    <w:t>臭气浓度</w:t>
                  </w:r>
                </w:p>
              </w:tc>
              <w:tc>
                <w:tcPr>
                  <w:tcW w:w="924" w:type="pct"/>
                  <w:vAlign w:val="center"/>
                </w:tcPr>
                <w:p w14:paraId="5CD9601C">
                  <w:pPr>
                    <w:jc w:val="center"/>
                    <w:rPr>
                      <w:sz w:val="16"/>
                      <w:szCs w:val="16"/>
                      <w:highlight w:val="none"/>
                    </w:rPr>
                  </w:pPr>
                  <w:r>
                    <w:rPr>
                      <w:rFonts w:hint="eastAsia"/>
                      <w:sz w:val="16"/>
                      <w:szCs w:val="16"/>
                      <w:highlight w:val="none"/>
                    </w:rPr>
                    <w:t>1次/年</w:t>
                  </w:r>
                </w:p>
              </w:tc>
            </w:tr>
          </w:tbl>
          <w:p w14:paraId="1B803791">
            <w:pPr>
              <w:adjustRightInd w:val="0"/>
              <w:snapToGrid w:val="0"/>
              <w:spacing w:line="360" w:lineRule="auto"/>
              <w:jc w:val="left"/>
              <w:rPr>
                <w:bCs/>
                <w:spacing w:val="-10"/>
                <w:szCs w:val="21"/>
                <w:highlight w:val="none"/>
              </w:rPr>
            </w:pPr>
            <w:r>
              <w:rPr>
                <w:b/>
                <w:bCs/>
                <w:spacing w:val="-10"/>
                <w:szCs w:val="21"/>
                <w:highlight w:val="none"/>
              </w:rPr>
              <w:t>4.2</w:t>
            </w:r>
            <w:r>
              <w:rPr>
                <w:rFonts w:hint="eastAsia"/>
                <w:b/>
                <w:bCs/>
                <w:spacing w:val="-10"/>
                <w:szCs w:val="21"/>
                <w:highlight w:val="none"/>
              </w:rPr>
              <w:t>.</w:t>
            </w:r>
            <w:r>
              <w:rPr>
                <w:b/>
                <w:bCs/>
                <w:spacing w:val="-10"/>
                <w:szCs w:val="21"/>
                <w:highlight w:val="none"/>
              </w:rPr>
              <w:t>2</w:t>
            </w:r>
            <w:r>
              <w:rPr>
                <w:rFonts w:hint="eastAsia"/>
                <w:b/>
                <w:bCs/>
                <w:spacing w:val="-10"/>
                <w:szCs w:val="21"/>
                <w:highlight w:val="none"/>
              </w:rPr>
              <w:t>废水</w:t>
            </w:r>
          </w:p>
          <w:p w14:paraId="57F66CD5">
            <w:pPr>
              <w:adjustRightInd w:val="0"/>
              <w:snapToGrid w:val="0"/>
              <w:spacing w:line="360" w:lineRule="auto"/>
              <w:ind w:firstLine="380" w:firstLineChars="200"/>
              <w:rPr>
                <w:bCs/>
                <w:spacing w:val="-10"/>
                <w:szCs w:val="21"/>
                <w:highlight w:val="none"/>
              </w:rPr>
            </w:pPr>
            <w:r>
              <w:rPr>
                <w:rFonts w:hint="eastAsia"/>
                <w:bCs/>
                <w:spacing w:val="-10"/>
                <w:szCs w:val="21"/>
                <w:highlight w:val="none"/>
              </w:rPr>
              <w:t>1、污染源核算</w:t>
            </w:r>
          </w:p>
          <w:p w14:paraId="7FD0232F">
            <w:pPr>
              <w:adjustRightInd w:val="0"/>
              <w:snapToGrid w:val="0"/>
              <w:spacing w:line="360" w:lineRule="auto"/>
              <w:ind w:firstLine="380" w:firstLineChars="200"/>
              <w:rPr>
                <w:bCs/>
                <w:spacing w:val="-10"/>
                <w:szCs w:val="21"/>
                <w:highlight w:val="none"/>
              </w:rPr>
            </w:pPr>
            <w:r>
              <w:rPr>
                <w:rFonts w:hint="eastAsia"/>
                <w:bCs/>
                <w:spacing w:val="-10"/>
                <w:szCs w:val="21"/>
                <w:highlight w:val="none"/>
              </w:rPr>
              <w:t>本项目废水主要为</w:t>
            </w:r>
            <w:r>
              <w:rPr>
                <w:rFonts w:hint="eastAsia"/>
                <w:bCs/>
                <w:spacing w:val="-10"/>
                <w:szCs w:val="21"/>
                <w:highlight w:val="none"/>
                <w:lang w:val="en-US" w:eastAsia="zh-CN"/>
              </w:rPr>
              <w:t>纯水</w:t>
            </w:r>
            <w:r>
              <w:rPr>
                <w:rFonts w:hint="eastAsia"/>
                <w:bCs/>
                <w:spacing w:val="-10"/>
                <w:szCs w:val="21"/>
                <w:highlight w:val="none"/>
              </w:rPr>
              <w:t>制备浓水、</w:t>
            </w:r>
            <w:r>
              <w:rPr>
                <w:rFonts w:hint="eastAsia"/>
                <w:szCs w:val="21"/>
                <w:highlight w:val="none"/>
                <w:lang w:val="en-US" w:eastAsia="zh-CN"/>
              </w:rPr>
              <w:t>A03B离心、冻干废水</w:t>
            </w:r>
            <w:r>
              <w:rPr>
                <w:rFonts w:hint="eastAsia"/>
                <w:bCs/>
                <w:spacing w:val="-10"/>
                <w:szCs w:val="21"/>
                <w:highlight w:val="none"/>
                <w:lang w:eastAsia="zh-CN"/>
              </w:rPr>
              <w:t>、</w:t>
            </w:r>
            <w:r>
              <w:rPr>
                <w:rFonts w:hint="eastAsia"/>
                <w:bCs/>
                <w:spacing w:val="-10"/>
                <w:szCs w:val="21"/>
                <w:highlight w:val="none"/>
                <w:lang w:val="en-US" w:eastAsia="zh-CN"/>
              </w:rPr>
              <w:t>实验室清洗废水</w:t>
            </w:r>
            <w:r>
              <w:rPr>
                <w:rFonts w:hint="eastAsia"/>
                <w:bCs/>
                <w:spacing w:val="-10"/>
                <w:szCs w:val="21"/>
                <w:highlight w:val="none"/>
              </w:rPr>
              <w:t>和生活污水。</w:t>
            </w:r>
          </w:p>
          <w:p w14:paraId="040B4672">
            <w:pPr>
              <w:spacing w:line="360" w:lineRule="auto"/>
              <w:ind w:firstLine="420" w:firstLineChars="200"/>
              <w:rPr>
                <w:szCs w:val="21"/>
                <w:highlight w:val="none"/>
              </w:rPr>
            </w:pPr>
            <w:r>
              <w:rPr>
                <w:rFonts w:hint="eastAsia"/>
                <w:szCs w:val="21"/>
                <w:highlight w:val="none"/>
              </w:rPr>
              <w:t>（</w:t>
            </w:r>
            <w:r>
              <w:rPr>
                <w:rFonts w:hint="eastAsia"/>
                <w:szCs w:val="21"/>
                <w:highlight w:val="none"/>
                <w:lang w:val="en-US" w:eastAsia="zh-CN"/>
              </w:rPr>
              <w:t>1</w:t>
            </w:r>
            <w:r>
              <w:rPr>
                <w:rFonts w:hint="eastAsia"/>
                <w:szCs w:val="21"/>
                <w:highlight w:val="none"/>
              </w:rPr>
              <w:t>）纯水制备浓水</w:t>
            </w:r>
          </w:p>
          <w:p w14:paraId="2E86364E">
            <w:pPr>
              <w:spacing w:line="360" w:lineRule="auto"/>
              <w:ind w:firstLine="420" w:firstLineChars="200"/>
              <w:rPr>
                <w:szCs w:val="21"/>
                <w:highlight w:val="none"/>
              </w:rPr>
            </w:pPr>
            <w:r>
              <w:rPr>
                <w:rFonts w:hint="eastAsia"/>
                <w:szCs w:val="21"/>
                <w:highlight w:val="none"/>
                <w:lang w:val="en-US" w:eastAsia="zh-CN"/>
              </w:rPr>
              <w:t>实验器具</w:t>
            </w:r>
            <w:r>
              <w:rPr>
                <w:rFonts w:hint="eastAsia"/>
                <w:szCs w:val="21"/>
                <w:highlight w:val="none"/>
              </w:rPr>
              <w:t>清洗用纯水消耗量</w:t>
            </w:r>
            <w:r>
              <w:rPr>
                <w:rFonts w:hint="eastAsia"/>
                <w:szCs w:val="21"/>
                <w:highlight w:val="none"/>
                <w:lang w:val="en-US" w:eastAsia="zh-CN"/>
              </w:rPr>
              <w:t>约12</w:t>
            </w:r>
            <w:r>
              <w:rPr>
                <w:rFonts w:hint="eastAsia"/>
                <w:szCs w:val="21"/>
                <w:highlight w:val="none"/>
              </w:rPr>
              <w:t>t/a</w:t>
            </w:r>
            <w:r>
              <w:rPr>
                <w:rFonts w:hint="eastAsia"/>
                <w:szCs w:val="21"/>
                <w:highlight w:val="none"/>
                <w:lang w:eastAsia="zh-CN"/>
              </w:rPr>
              <w:t>、</w:t>
            </w:r>
            <w:r>
              <w:rPr>
                <w:rFonts w:hint="eastAsia"/>
                <w:szCs w:val="21"/>
                <w:highlight w:val="none"/>
                <w:lang w:val="en-US" w:eastAsia="zh-CN"/>
              </w:rPr>
              <w:t>研发用纯水消耗量约0.95t/a</w:t>
            </w:r>
            <w:r>
              <w:rPr>
                <w:rFonts w:hint="eastAsia"/>
                <w:szCs w:val="21"/>
                <w:highlight w:val="none"/>
              </w:rPr>
              <w:t>。自来水制备纯水的得水率约为</w:t>
            </w:r>
            <w:r>
              <w:rPr>
                <w:rFonts w:hint="eastAsia"/>
                <w:szCs w:val="21"/>
                <w:highlight w:val="none"/>
                <w:lang w:val="en-US" w:eastAsia="zh-CN"/>
              </w:rPr>
              <w:t>50</w:t>
            </w:r>
            <w:r>
              <w:rPr>
                <w:rFonts w:hint="eastAsia"/>
                <w:szCs w:val="21"/>
                <w:highlight w:val="none"/>
              </w:rPr>
              <w:t>%，则制纯水产生的浓水量为</w:t>
            </w:r>
            <w:r>
              <w:rPr>
                <w:rFonts w:hint="eastAsia"/>
                <w:szCs w:val="21"/>
                <w:highlight w:val="none"/>
                <w:lang w:val="en-US" w:eastAsia="zh-CN"/>
              </w:rPr>
              <w:t>12.95</w:t>
            </w:r>
            <w:r>
              <w:rPr>
                <w:szCs w:val="21"/>
                <w:highlight w:val="none"/>
              </w:rPr>
              <w:t>t/a</w:t>
            </w:r>
            <w:r>
              <w:rPr>
                <w:rFonts w:hint="eastAsia"/>
                <w:szCs w:val="21"/>
                <w:highlight w:val="none"/>
              </w:rPr>
              <w:t>。浓水收集后进入废水处理站。</w:t>
            </w:r>
          </w:p>
          <w:p w14:paraId="4BC33E36">
            <w:pPr>
              <w:spacing w:line="360" w:lineRule="auto"/>
              <w:ind w:firstLine="420" w:firstLineChars="200"/>
              <w:rPr>
                <w:szCs w:val="21"/>
                <w:highlight w:val="none"/>
              </w:rPr>
            </w:pPr>
            <w:r>
              <w:rPr>
                <w:rFonts w:hint="eastAsia"/>
                <w:szCs w:val="21"/>
                <w:highlight w:val="none"/>
              </w:rPr>
              <w:t>本项目纯水制备设置</w:t>
            </w:r>
            <w:r>
              <w:rPr>
                <w:rFonts w:hint="eastAsia"/>
                <w:szCs w:val="21"/>
                <w:highlight w:val="none"/>
                <w:lang w:val="en-US" w:eastAsia="zh-CN"/>
              </w:rPr>
              <w:t>2</w:t>
            </w:r>
            <w:r>
              <w:rPr>
                <w:rFonts w:hint="eastAsia"/>
                <w:szCs w:val="21"/>
                <w:highlight w:val="none"/>
              </w:rPr>
              <w:t>套纯水制备装置，利用</w:t>
            </w:r>
            <w:r>
              <w:rPr>
                <w:rFonts w:hint="eastAsia" w:cs="Times New Roman"/>
                <w:bCs/>
                <w:szCs w:val="21"/>
                <w:highlight w:val="none"/>
                <w:lang w:eastAsia="zh-CN"/>
              </w:rPr>
              <w:t>“</w:t>
            </w:r>
            <w:r>
              <w:rPr>
                <w:rFonts w:hint="eastAsia" w:ascii="Times New Roman" w:hAnsi="Times New Roman" w:eastAsia="宋体" w:cs="Times New Roman"/>
                <w:bCs/>
                <w:szCs w:val="21"/>
                <w:highlight w:val="none"/>
              </w:rPr>
              <w:t>预处理+RO反渗透+EDI（电去离子）+抛光纯化柱</w:t>
            </w:r>
            <w:r>
              <w:rPr>
                <w:rFonts w:hint="eastAsia" w:cs="Times New Roman"/>
                <w:bCs/>
                <w:szCs w:val="21"/>
                <w:highlight w:val="none"/>
                <w:lang w:eastAsia="zh-CN"/>
              </w:rPr>
              <w:t>”</w:t>
            </w:r>
            <w:r>
              <w:rPr>
                <w:rFonts w:hint="eastAsia"/>
                <w:szCs w:val="21"/>
                <w:highlight w:val="none"/>
              </w:rPr>
              <w:t>原理，每台设备制水能力为</w:t>
            </w:r>
            <w:r>
              <w:rPr>
                <w:rFonts w:hint="eastAsia"/>
                <w:szCs w:val="21"/>
                <w:highlight w:val="none"/>
                <w:lang w:val="en-US" w:eastAsia="zh-CN"/>
              </w:rPr>
              <w:t>30L</w:t>
            </w:r>
            <w:r>
              <w:rPr>
                <w:rFonts w:hint="eastAsia"/>
                <w:szCs w:val="21"/>
                <w:highlight w:val="none"/>
              </w:rPr>
              <w:t>/h，能满足</w:t>
            </w:r>
            <w:r>
              <w:rPr>
                <w:rFonts w:hint="eastAsia"/>
                <w:szCs w:val="21"/>
                <w:highlight w:val="none"/>
                <w:lang w:val="en-US" w:eastAsia="zh-CN"/>
              </w:rPr>
              <w:t>研发</w:t>
            </w:r>
            <w:r>
              <w:rPr>
                <w:rFonts w:hint="eastAsia"/>
                <w:szCs w:val="21"/>
                <w:highlight w:val="none"/>
              </w:rPr>
              <w:t>所需纯水用量。</w:t>
            </w:r>
          </w:p>
          <w:p w14:paraId="736F1E57">
            <w:pPr>
              <w:spacing w:line="360" w:lineRule="auto"/>
              <w:ind w:firstLine="420" w:firstLineChars="200"/>
              <w:rPr>
                <w:rFonts w:hint="eastAsia" w:eastAsia="宋体"/>
                <w:szCs w:val="21"/>
                <w:highlight w:val="none"/>
                <w:lang w:val="en-US" w:eastAsia="zh-CN"/>
              </w:rPr>
            </w:pPr>
            <w:r>
              <w:rPr>
                <w:rFonts w:hint="eastAsia"/>
                <w:szCs w:val="21"/>
                <w:highlight w:val="none"/>
              </w:rPr>
              <w:t>（</w:t>
            </w:r>
            <w:r>
              <w:rPr>
                <w:rFonts w:hint="eastAsia"/>
                <w:szCs w:val="21"/>
                <w:highlight w:val="none"/>
                <w:lang w:val="en-US" w:eastAsia="zh-CN"/>
              </w:rPr>
              <w:t>2</w:t>
            </w:r>
            <w:r>
              <w:rPr>
                <w:rFonts w:hint="eastAsia"/>
                <w:szCs w:val="21"/>
                <w:highlight w:val="none"/>
              </w:rPr>
              <w:t>）</w:t>
            </w:r>
            <w:r>
              <w:rPr>
                <w:rFonts w:hint="eastAsia"/>
                <w:szCs w:val="21"/>
                <w:highlight w:val="none"/>
                <w:lang w:val="en-US" w:eastAsia="zh-CN"/>
              </w:rPr>
              <w:t>A03B离心、冻干废水</w:t>
            </w:r>
          </w:p>
          <w:p w14:paraId="2D4BD49F">
            <w:pPr>
              <w:spacing w:line="360" w:lineRule="auto"/>
              <w:ind w:firstLine="420" w:firstLineChars="200"/>
              <w:rPr>
                <w:rFonts w:hint="default" w:eastAsia="宋体"/>
                <w:szCs w:val="21"/>
                <w:highlight w:val="none"/>
                <w:lang w:val="en-US" w:eastAsia="zh-CN"/>
              </w:rPr>
            </w:pPr>
            <w:r>
              <w:rPr>
                <w:rFonts w:hint="eastAsia"/>
                <w:szCs w:val="21"/>
                <w:highlight w:val="none"/>
                <w:lang w:val="en-US" w:eastAsia="zh-CN"/>
              </w:rPr>
              <w:t>根据工艺分析，产品研发过程中产生的A03B离心、冻干废水约0.51t/a，收集后进入废水处理站。</w:t>
            </w:r>
            <w:r>
              <w:rPr>
                <w:rFonts w:hint="eastAsia"/>
                <w:szCs w:val="21"/>
                <w:highlight w:val="none"/>
              </w:rPr>
              <w:t>类比《</w:t>
            </w:r>
            <w:bookmarkStart w:id="18" w:name="_Hlk142724212"/>
            <w:r>
              <w:rPr>
                <w:rFonts w:hint="eastAsia"/>
                <w:szCs w:val="21"/>
                <w:highlight w:val="none"/>
              </w:rPr>
              <w:t>浙江圣兆药物科技股份有限公司</w:t>
            </w:r>
            <w:bookmarkEnd w:id="18"/>
            <w:r>
              <w:rPr>
                <w:rFonts w:hint="eastAsia"/>
                <w:szCs w:val="21"/>
                <w:highlight w:val="none"/>
              </w:rPr>
              <w:t>总部及高端</w:t>
            </w:r>
            <w:r>
              <w:rPr>
                <w:rFonts w:hint="eastAsia"/>
                <w:szCs w:val="21"/>
                <w:highlight w:val="none"/>
                <w:lang w:eastAsia="zh-CN"/>
              </w:rPr>
              <w:t>制剂类</w:t>
            </w:r>
            <w:r>
              <w:rPr>
                <w:rFonts w:hint="eastAsia"/>
                <w:szCs w:val="21"/>
                <w:highlight w:val="none"/>
              </w:rPr>
              <w:t>生产线建设项目环境影响</w:t>
            </w:r>
            <w:r>
              <w:rPr>
                <w:rFonts w:hint="eastAsia"/>
                <w:szCs w:val="21"/>
                <w:highlight w:val="none"/>
                <w:lang w:val="en-US" w:eastAsia="zh-CN"/>
              </w:rPr>
              <w:t>登记表</w:t>
            </w:r>
            <w:r>
              <w:rPr>
                <w:rFonts w:hint="eastAsia"/>
                <w:szCs w:val="21"/>
                <w:highlight w:val="none"/>
              </w:rPr>
              <w:t>》</w:t>
            </w:r>
            <w:r>
              <w:rPr>
                <w:rFonts w:hint="eastAsia"/>
                <w:szCs w:val="21"/>
                <w:highlight w:val="none"/>
                <w:lang w:val="en-US" w:eastAsia="zh-CN"/>
              </w:rPr>
              <w:t>A03A产品，A03B工艺流程、原辅用料与其基本一致，离心、冻干废水水质参照该项目废水水质进行评价。</w:t>
            </w:r>
          </w:p>
          <w:p w14:paraId="7D235ED8">
            <w:pPr>
              <w:spacing w:line="360" w:lineRule="auto"/>
              <w:ind w:firstLine="420" w:firstLineChars="200"/>
              <w:rPr>
                <w:rFonts w:hint="default"/>
                <w:szCs w:val="21"/>
                <w:highlight w:val="none"/>
                <w:lang w:val="en-US" w:eastAsia="zh-CN"/>
              </w:rPr>
            </w:pPr>
            <w:r>
              <w:rPr>
                <w:rFonts w:hint="eastAsia"/>
                <w:szCs w:val="21"/>
                <w:highlight w:val="none"/>
                <w:lang w:eastAsia="zh-CN"/>
              </w:rPr>
              <w:t>（</w:t>
            </w:r>
            <w:r>
              <w:rPr>
                <w:rFonts w:hint="eastAsia"/>
                <w:szCs w:val="21"/>
                <w:highlight w:val="none"/>
                <w:lang w:val="en-US" w:eastAsia="zh-CN"/>
              </w:rPr>
              <w:t>3</w:t>
            </w:r>
            <w:r>
              <w:rPr>
                <w:rFonts w:hint="eastAsia"/>
                <w:szCs w:val="21"/>
                <w:highlight w:val="none"/>
                <w:lang w:eastAsia="zh-CN"/>
              </w:rPr>
              <w:t>）</w:t>
            </w:r>
            <w:r>
              <w:rPr>
                <w:rFonts w:hint="eastAsia"/>
                <w:szCs w:val="21"/>
                <w:highlight w:val="none"/>
                <w:lang w:val="en-US" w:eastAsia="zh-CN"/>
              </w:rPr>
              <w:t>清洗废水</w:t>
            </w:r>
          </w:p>
          <w:p w14:paraId="70AD65BA">
            <w:pPr>
              <w:spacing w:line="360" w:lineRule="auto"/>
              <w:ind w:firstLine="420" w:firstLineChars="200"/>
              <w:rPr>
                <w:rFonts w:hint="default"/>
                <w:szCs w:val="21"/>
                <w:highlight w:val="none"/>
                <w:lang w:val="en-US" w:eastAsia="zh-CN"/>
              </w:rPr>
            </w:pPr>
            <w:r>
              <w:rPr>
                <w:rFonts w:hint="eastAsia"/>
                <w:szCs w:val="21"/>
                <w:highlight w:val="none"/>
                <w:lang w:val="en-US" w:eastAsia="zh-CN"/>
              </w:rPr>
              <w:t>根据工艺分析，质检结束后，需用纯水对实验器具进行清洗，用纯水量约12t/a。收集后进入废水处理站。</w:t>
            </w:r>
          </w:p>
          <w:p w14:paraId="4BDCD7D8">
            <w:pPr>
              <w:spacing w:line="360" w:lineRule="auto"/>
              <w:ind w:firstLine="420" w:firstLineChars="200"/>
              <w:rPr>
                <w:szCs w:val="21"/>
                <w:highlight w:val="none"/>
              </w:rPr>
            </w:pPr>
            <w:r>
              <w:rPr>
                <w:rFonts w:hint="eastAsia"/>
                <w:szCs w:val="21"/>
                <w:highlight w:val="none"/>
                <w:lang w:eastAsia="zh-CN"/>
              </w:rPr>
              <w:t>（</w:t>
            </w:r>
            <w:r>
              <w:rPr>
                <w:rFonts w:hint="eastAsia"/>
                <w:szCs w:val="21"/>
                <w:highlight w:val="none"/>
                <w:lang w:val="en-US" w:eastAsia="zh-CN"/>
              </w:rPr>
              <w:t>4</w:t>
            </w:r>
            <w:r>
              <w:rPr>
                <w:rFonts w:hint="eastAsia"/>
                <w:szCs w:val="21"/>
                <w:highlight w:val="none"/>
                <w:lang w:eastAsia="zh-CN"/>
              </w:rPr>
              <w:t>）</w:t>
            </w:r>
            <w:r>
              <w:rPr>
                <w:szCs w:val="21"/>
                <w:highlight w:val="none"/>
              </w:rPr>
              <w:t>生活污水</w:t>
            </w:r>
          </w:p>
          <w:p w14:paraId="0B425432">
            <w:pPr>
              <w:spacing w:line="360" w:lineRule="auto"/>
              <w:ind w:firstLine="420" w:firstLineChars="200"/>
              <w:rPr>
                <w:szCs w:val="21"/>
                <w:highlight w:val="none"/>
              </w:rPr>
            </w:pPr>
            <w:r>
              <w:rPr>
                <w:rFonts w:hint="eastAsia"/>
                <w:szCs w:val="21"/>
                <w:highlight w:val="none"/>
              </w:rPr>
              <w:t>企业定员</w:t>
            </w:r>
            <w:r>
              <w:rPr>
                <w:rFonts w:hint="eastAsia"/>
                <w:szCs w:val="21"/>
                <w:highlight w:val="none"/>
                <w:lang w:val="en-US" w:eastAsia="zh-CN"/>
              </w:rPr>
              <w:t>135</w:t>
            </w:r>
            <w:r>
              <w:rPr>
                <w:rFonts w:hint="eastAsia"/>
                <w:szCs w:val="21"/>
                <w:highlight w:val="none"/>
              </w:rPr>
              <w:t>人，厂区内不设宿舍。员工生活用水量以</w:t>
            </w:r>
            <w:r>
              <w:rPr>
                <w:szCs w:val="21"/>
                <w:highlight w:val="none"/>
              </w:rPr>
              <w:t>80</w:t>
            </w:r>
            <w:r>
              <w:rPr>
                <w:rFonts w:hint="eastAsia"/>
                <w:szCs w:val="21"/>
                <w:highlight w:val="none"/>
              </w:rPr>
              <w:t>L/p·d计，年工作天数为</w:t>
            </w:r>
            <w:r>
              <w:rPr>
                <w:szCs w:val="21"/>
                <w:highlight w:val="none"/>
              </w:rPr>
              <w:t>300</w:t>
            </w:r>
            <w:r>
              <w:rPr>
                <w:rFonts w:hint="eastAsia"/>
                <w:szCs w:val="21"/>
                <w:highlight w:val="none"/>
              </w:rPr>
              <w:t>天，生活用水量为</w:t>
            </w:r>
            <w:r>
              <w:rPr>
                <w:rFonts w:hint="eastAsia"/>
                <w:szCs w:val="21"/>
                <w:highlight w:val="none"/>
                <w:lang w:val="en-US" w:eastAsia="zh-CN"/>
              </w:rPr>
              <w:t>3240</w:t>
            </w:r>
            <w:r>
              <w:rPr>
                <w:rFonts w:hint="eastAsia"/>
                <w:szCs w:val="21"/>
                <w:highlight w:val="none"/>
              </w:rPr>
              <w:t>t/a。生活污水排放量以用水量的</w:t>
            </w:r>
            <w:r>
              <w:rPr>
                <w:szCs w:val="21"/>
                <w:highlight w:val="none"/>
              </w:rPr>
              <w:t>85</w:t>
            </w:r>
            <w:r>
              <w:rPr>
                <w:rFonts w:hint="eastAsia"/>
                <w:szCs w:val="21"/>
                <w:highlight w:val="none"/>
              </w:rPr>
              <w:t>%计，预计生活污水产生量</w:t>
            </w:r>
            <w:r>
              <w:rPr>
                <w:rFonts w:hint="eastAsia"/>
                <w:szCs w:val="21"/>
                <w:highlight w:val="none"/>
                <w:lang w:val="en-US" w:eastAsia="zh-CN"/>
              </w:rPr>
              <w:t>2754</w:t>
            </w:r>
            <w:r>
              <w:rPr>
                <w:rFonts w:hint="eastAsia"/>
                <w:szCs w:val="21"/>
                <w:highlight w:val="none"/>
              </w:rPr>
              <w:t>t/a。废水水质参照城市生活污水水质COD350mg/L、NH</w:t>
            </w:r>
            <w:r>
              <w:rPr>
                <w:rFonts w:hint="eastAsia"/>
                <w:szCs w:val="21"/>
                <w:highlight w:val="none"/>
                <w:vertAlign w:val="subscript"/>
              </w:rPr>
              <w:t>3</w:t>
            </w:r>
            <w:r>
              <w:rPr>
                <w:rFonts w:hint="eastAsia"/>
                <w:szCs w:val="21"/>
                <w:highlight w:val="none"/>
              </w:rPr>
              <w:t>-N35mg/L。</w:t>
            </w:r>
          </w:p>
          <w:p w14:paraId="7D353A4A">
            <w:pPr>
              <w:spacing w:line="360" w:lineRule="auto"/>
              <w:ind w:firstLine="420" w:firstLineChars="200"/>
              <w:rPr>
                <w:szCs w:val="21"/>
                <w:highlight w:val="none"/>
              </w:rPr>
            </w:pPr>
            <w:r>
              <w:rPr>
                <w:rFonts w:hint="eastAsia"/>
                <w:szCs w:val="21"/>
                <w:highlight w:val="none"/>
              </w:rPr>
              <w:t>本项目</w:t>
            </w:r>
            <w:r>
              <w:rPr>
                <w:rFonts w:hint="eastAsia"/>
                <w:szCs w:val="21"/>
                <w:highlight w:val="none"/>
                <w:lang w:val="en-US" w:eastAsia="zh-CN"/>
              </w:rPr>
              <w:t>研发</w:t>
            </w:r>
            <w:r>
              <w:rPr>
                <w:rFonts w:hint="eastAsia"/>
                <w:szCs w:val="21"/>
                <w:highlight w:val="none"/>
              </w:rPr>
              <w:t>废水</w:t>
            </w:r>
            <w:r>
              <w:rPr>
                <w:rFonts w:hint="eastAsia"/>
                <w:szCs w:val="21"/>
                <w:highlight w:val="none"/>
                <w:lang w:val="en-US" w:eastAsia="zh-CN"/>
              </w:rPr>
              <w:t>经污水管道引至负一层污水站处理达标后汇同经化粪池处理达标后的</w:t>
            </w:r>
            <w:r>
              <w:rPr>
                <w:rFonts w:hint="eastAsia"/>
                <w:szCs w:val="21"/>
                <w:highlight w:val="none"/>
              </w:rPr>
              <w:t>生活污水</w:t>
            </w:r>
            <w:r>
              <w:rPr>
                <w:rFonts w:hint="eastAsia"/>
                <w:szCs w:val="21"/>
                <w:highlight w:val="none"/>
                <w:lang w:val="en-US" w:eastAsia="zh-CN"/>
              </w:rPr>
              <w:t>纳管排放。</w:t>
            </w:r>
            <w:r>
              <w:rPr>
                <w:rFonts w:hint="eastAsia"/>
                <w:szCs w:val="21"/>
                <w:highlight w:val="none"/>
              </w:rPr>
              <w:t>各类废水水质见下表。</w:t>
            </w:r>
          </w:p>
          <w:p w14:paraId="4D134BCB">
            <w:pPr>
              <w:pStyle w:val="505"/>
              <w:numPr>
                <w:ilvl w:val="0"/>
                <w:numId w:val="27"/>
              </w:numPr>
              <w:adjustRightInd w:val="0"/>
              <w:snapToGrid w:val="0"/>
              <w:ind w:firstLineChars="0"/>
              <w:jc w:val="center"/>
              <w:rPr>
                <w:rFonts w:cs="宋体"/>
                <w:b/>
                <w:bCs/>
                <w:sz w:val="21"/>
                <w:szCs w:val="21"/>
                <w:highlight w:val="none"/>
              </w:rPr>
            </w:pPr>
            <w:r>
              <w:rPr>
                <w:rFonts w:hint="eastAsia" w:cs="宋体"/>
                <w:b/>
                <w:bCs/>
                <w:sz w:val="21"/>
                <w:szCs w:val="21"/>
                <w:highlight w:val="none"/>
              </w:rPr>
              <w:t>废水产生情况表</w:t>
            </w:r>
          </w:p>
          <w:tbl>
            <w:tblPr>
              <w:tblStyle w:val="8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4"/>
              <w:gridCol w:w="1016"/>
              <w:gridCol w:w="1059"/>
              <w:gridCol w:w="1499"/>
              <w:gridCol w:w="1002"/>
              <w:gridCol w:w="1444"/>
              <w:gridCol w:w="1148"/>
            </w:tblGrid>
            <w:tr w14:paraId="40079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34" w:type="pct"/>
                  <w:gridSpan w:val="2"/>
                  <w:vAlign w:val="center"/>
                </w:tcPr>
                <w:p w14:paraId="349AFED2">
                  <w:pPr>
                    <w:jc w:val="center"/>
                    <w:rPr>
                      <w:sz w:val="16"/>
                      <w:szCs w:val="16"/>
                      <w:highlight w:val="none"/>
                    </w:rPr>
                  </w:pPr>
                  <w:r>
                    <w:rPr>
                      <w:rFonts w:hint="eastAsia"/>
                      <w:sz w:val="16"/>
                      <w:szCs w:val="16"/>
                      <w:highlight w:val="none"/>
                    </w:rPr>
                    <w:t>废污染物</w:t>
                  </w:r>
                </w:p>
              </w:tc>
              <w:tc>
                <w:tcPr>
                  <w:tcW w:w="631" w:type="pct"/>
                  <w:vAlign w:val="center"/>
                </w:tcPr>
                <w:p w14:paraId="15697127">
                  <w:pPr>
                    <w:jc w:val="center"/>
                    <w:rPr>
                      <w:rFonts w:hint="eastAsia" w:eastAsia="宋体"/>
                      <w:sz w:val="16"/>
                      <w:szCs w:val="16"/>
                      <w:highlight w:val="none"/>
                      <w:lang w:eastAsia="zh-CN"/>
                    </w:rPr>
                  </w:pPr>
                  <w:r>
                    <w:rPr>
                      <w:rFonts w:hint="eastAsia" w:eastAsia="宋体"/>
                      <w:sz w:val="16"/>
                      <w:szCs w:val="16"/>
                      <w:highlight w:val="none"/>
                      <w:lang w:eastAsia="zh-CN"/>
                    </w:rPr>
                    <w:t>纯水制备浓水</w:t>
                  </w:r>
                </w:p>
              </w:tc>
              <w:tc>
                <w:tcPr>
                  <w:tcW w:w="893" w:type="pct"/>
                  <w:vAlign w:val="center"/>
                </w:tcPr>
                <w:p w14:paraId="66B8E774">
                  <w:pPr>
                    <w:jc w:val="center"/>
                    <w:rPr>
                      <w:rFonts w:hint="default" w:eastAsia="宋体"/>
                      <w:sz w:val="16"/>
                      <w:szCs w:val="16"/>
                      <w:highlight w:val="none"/>
                      <w:lang w:val="en-US" w:eastAsia="zh-CN"/>
                    </w:rPr>
                  </w:pPr>
                  <w:r>
                    <w:rPr>
                      <w:rFonts w:hint="eastAsia"/>
                      <w:sz w:val="16"/>
                      <w:szCs w:val="16"/>
                      <w:highlight w:val="none"/>
                      <w:lang w:val="en-US" w:eastAsia="zh-CN"/>
                    </w:rPr>
                    <w:t>A03B离心、冻干废水</w:t>
                  </w:r>
                </w:p>
              </w:tc>
              <w:tc>
                <w:tcPr>
                  <w:tcW w:w="597" w:type="pct"/>
                  <w:vAlign w:val="center"/>
                </w:tcPr>
                <w:p w14:paraId="77F0B23E">
                  <w:pPr>
                    <w:jc w:val="center"/>
                    <w:rPr>
                      <w:rFonts w:hint="default" w:eastAsia="宋体"/>
                      <w:sz w:val="16"/>
                      <w:szCs w:val="16"/>
                      <w:highlight w:val="none"/>
                      <w:lang w:val="en-US" w:eastAsia="zh-CN"/>
                    </w:rPr>
                  </w:pPr>
                  <w:r>
                    <w:rPr>
                      <w:rFonts w:hint="eastAsia"/>
                      <w:sz w:val="16"/>
                      <w:szCs w:val="16"/>
                      <w:highlight w:val="none"/>
                      <w:lang w:val="en-US" w:eastAsia="zh-CN"/>
                    </w:rPr>
                    <w:t>清洗废水</w:t>
                  </w:r>
                </w:p>
              </w:tc>
              <w:tc>
                <w:tcPr>
                  <w:tcW w:w="860" w:type="pct"/>
                  <w:shd w:val="clear" w:color="auto" w:fill="auto"/>
                  <w:vAlign w:val="center"/>
                </w:tcPr>
                <w:p w14:paraId="1A398743">
                  <w:pPr>
                    <w:jc w:val="center"/>
                    <w:rPr>
                      <w:rFonts w:hint="eastAsia" w:ascii="Times New Roman" w:hAnsi="Times New Roman" w:eastAsia="宋体" w:cs="Times New Roman"/>
                      <w:kern w:val="2"/>
                      <w:sz w:val="16"/>
                      <w:szCs w:val="16"/>
                      <w:highlight w:val="none"/>
                      <w:lang w:val="en-US" w:eastAsia="zh-CN" w:bidi="ar-SA"/>
                    </w:rPr>
                  </w:pPr>
                  <w:r>
                    <w:rPr>
                      <w:rFonts w:hint="eastAsia"/>
                      <w:sz w:val="16"/>
                      <w:szCs w:val="16"/>
                      <w:highlight w:val="none"/>
                      <w:lang w:val="en-US" w:eastAsia="zh-CN"/>
                    </w:rPr>
                    <w:t>研发废水</w:t>
                  </w:r>
                  <w:r>
                    <w:rPr>
                      <w:rFonts w:hint="eastAsia"/>
                      <w:sz w:val="16"/>
                      <w:szCs w:val="16"/>
                      <w:highlight w:val="none"/>
                    </w:rPr>
                    <w:t>合计</w:t>
                  </w:r>
                </w:p>
              </w:tc>
              <w:tc>
                <w:tcPr>
                  <w:tcW w:w="683" w:type="pct"/>
                  <w:vAlign w:val="center"/>
                </w:tcPr>
                <w:p w14:paraId="4351E0B0">
                  <w:pPr>
                    <w:jc w:val="center"/>
                    <w:rPr>
                      <w:sz w:val="16"/>
                      <w:szCs w:val="16"/>
                      <w:highlight w:val="none"/>
                    </w:rPr>
                  </w:pPr>
                  <w:r>
                    <w:rPr>
                      <w:rFonts w:hint="eastAsia"/>
                      <w:sz w:val="16"/>
                      <w:szCs w:val="16"/>
                      <w:highlight w:val="none"/>
                    </w:rPr>
                    <w:t>生活污水</w:t>
                  </w:r>
                </w:p>
              </w:tc>
            </w:tr>
            <w:tr w14:paraId="02E4C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34" w:type="pct"/>
                  <w:gridSpan w:val="2"/>
                  <w:vAlign w:val="center"/>
                </w:tcPr>
                <w:p w14:paraId="3632C2DB">
                  <w:pPr>
                    <w:jc w:val="center"/>
                    <w:rPr>
                      <w:sz w:val="16"/>
                      <w:szCs w:val="16"/>
                      <w:highlight w:val="none"/>
                    </w:rPr>
                  </w:pPr>
                  <w:r>
                    <w:rPr>
                      <w:rFonts w:hint="eastAsia"/>
                      <w:sz w:val="16"/>
                      <w:szCs w:val="16"/>
                      <w:highlight w:val="none"/>
                    </w:rPr>
                    <w:t>废水量（t/a）</w:t>
                  </w:r>
                </w:p>
              </w:tc>
              <w:tc>
                <w:tcPr>
                  <w:tcW w:w="631" w:type="pct"/>
                  <w:vAlign w:val="center"/>
                </w:tcPr>
                <w:p w14:paraId="7294E446">
                  <w:pPr>
                    <w:jc w:val="center"/>
                    <w:rPr>
                      <w:rFonts w:hint="default" w:eastAsia="宋体"/>
                      <w:sz w:val="16"/>
                      <w:szCs w:val="16"/>
                      <w:highlight w:val="none"/>
                      <w:lang w:val="en-US" w:eastAsia="zh-CN"/>
                    </w:rPr>
                  </w:pPr>
                  <w:r>
                    <w:rPr>
                      <w:rFonts w:hint="eastAsia" w:eastAsia="等线"/>
                      <w:sz w:val="16"/>
                      <w:szCs w:val="16"/>
                      <w:highlight w:val="none"/>
                      <w:lang w:val="en-US" w:eastAsia="zh-CN"/>
                    </w:rPr>
                    <w:t>12.95</w:t>
                  </w:r>
                </w:p>
              </w:tc>
              <w:tc>
                <w:tcPr>
                  <w:tcW w:w="893" w:type="pct"/>
                  <w:vAlign w:val="center"/>
                </w:tcPr>
                <w:p w14:paraId="13764148">
                  <w:pPr>
                    <w:jc w:val="center"/>
                    <w:rPr>
                      <w:rFonts w:hint="default" w:eastAsia="宋体"/>
                      <w:sz w:val="16"/>
                      <w:szCs w:val="16"/>
                      <w:highlight w:val="none"/>
                      <w:lang w:val="en-US" w:eastAsia="zh-CN"/>
                    </w:rPr>
                  </w:pPr>
                  <w:r>
                    <w:rPr>
                      <w:rFonts w:hint="eastAsia" w:eastAsia="等线"/>
                      <w:sz w:val="16"/>
                      <w:szCs w:val="16"/>
                      <w:highlight w:val="none"/>
                      <w:lang w:val="en-US" w:eastAsia="zh-CN"/>
                    </w:rPr>
                    <w:t>0.51</w:t>
                  </w:r>
                </w:p>
              </w:tc>
              <w:tc>
                <w:tcPr>
                  <w:tcW w:w="597" w:type="pct"/>
                  <w:vAlign w:val="center"/>
                </w:tcPr>
                <w:p w14:paraId="6F0B4A0C">
                  <w:pPr>
                    <w:jc w:val="center"/>
                    <w:rPr>
                      <w:rFonts w:hint="default" w:eastAsia="宋体"/>
                      <w:sz w:val="16"/>
                      <w:szCs w:val="16"/>
                      <w:highlight w:val="none"/>
                      <w:lang w:val="en-US" w:eastAsia="zh-CN"/>
                    </w:rPr>
                  </w:pPr>
                  <w:r>
                    <w:rPr>
                      <w:rFonts w:hint="eastAsia" w:eastAsia="等线"/>
                      <w:sz w:val="16"/>
                      <w:szCs w:val="16"/>
                      <w:highlight w:val="none"/>
                      <w:lang w:val="en-US" w:eastAsia="zh-CN"/>
                    </w:rPr>
                    <w:t>12</w:t>
                  </w:r>
                </w:p>
              </w:tc>
              <w:tc>
                <w:tcPr>
                  <w:tcW w:w="860" w:type="pct"/>
                  <w:shd w:val="clear" w:color="auto" w:fill="auto"/>
                  <w:vAlign w:val="center"/>
                </w:tcPr>
                <w:p w14:paraId="0B56E7A2">
                  <w:pPr>
                    <w:widowControl/>
                    <w:jc w:val="center"/>
                    <w:rPr>
                      <w:rFonts w:hint="default" w:ascii="Times New Roman" w:hAnsi="Times New Roman" w:eastAsia="等线" w:cs="Times New Roman"/>
                      <w:kern w:val="2"/>
                      <w:sz w:val="16"/>
                      <w:szCs w:val="16"/>
                      <w:highlight w:val="none"/>
                      <w:lang w:val="en-US" w:eastAsia="zh-CN" w:bidi="ar-SA"/>
                    </w:rPr>
                  </w:pPr>
                  <w:r>
                    <w:rPr>
                      <w:rFonts w:hint="eastAsia" w:eastAsia="等线" w:cs="Times New Roman"/>
                      <w:kern w:val="2"/>
                      <w:sz w:val="16"/>
                      <w:szCs w:val="16"/>
                      <w:highlight w:val="none"/>
                      <w:lang w:val="en-US" w:eastAsia="zh-CN" w:bidi="ar-SA"/>
                    </w:rPr>
                    <w:t>25.46</w:t>
                  </w:r>
                </w:p>
              </w:tc>
              <w:tc>
                <w:tcPr>
                  <w:tcW w:w="683" w:type="pct"/>
                  <w:vAlign w:val="center"/>
                </w:tcPr>
                <w:p w14:paraId="419773E6">
                  <w:pPr>
                    <w:widowControl/>
                    <w:jc w:val="center"/>
                    <w:rPr>
                      <w:rFonts w:hint="default" w:eastAsia="等线"/>
                      <w:sz w:val="16"/>
                      <w:szCs w:val="16"/>
                      <w:highlight w:val="none"/>
                      <w:lang w:val="en-US" w:eastAsia="zh-CN"/>
                    </w:rPr>
                  </w:pPr>
                  <w:r>
                    <w:rPr>
                      <w:rFonts w:hint="eastAsia" w:eastAsia="等线"/>
                      <w:sz w:val="16"/>
                      <w:szCs w:val="16"/>
                      <w:highlight w:val="none"/>
                      <w:lang w:val="en-US" w:eastAsia="zh-CN"/>
                    </w:rPr>
                    <w:t>2754</w:t>
                  </w:r>
                </w:p>
              </w:tc>
            </w:tr>
            <w:tr w14:paraId="2DD2B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restart"/>
                  <w:vAlign w:val="center"/>
                </w:tcPr>
                <w:p w14:paraId="26E8251E">
                  <w:pPr>
                    <w:jc w:val="center"/>
                    <w:rPr>
                      <w:sz w:val="16"/>
                      <w:szCs w:val="16"/>
                      <w:highlight w:val="none"/>
                    </w:rPr>
                  </w:pPr>
                  <w:r>
                    <w:rPr>
                      <w:rFonts w:hint="eastAsia"/>
                      <w:sz w:val="16"/>
                      <w:szCs w:val="16"/>
                      <w:highlight w:val="none"/>
                    </w:rPr>
                    <w:t>C</w:t>
                  </w:r>
                  <w:r>
                    <w:rPr>
                      <w:sz w:val="16"/>
                      <w:szCs w:val="16"/>
                      <w:highlight w:val="none"/>
                    </w:rPr>
                    <w:t>ODcr</w:t>
                  </w:r>
                </w:p>
              </w:tc>
              <w:tc>
                <w:tcPr>
                  <w:tcW w:w="604" w:type="pct"/>
                  <w:vAlign w:val="center"/>
                </w:tcPr>
                <w:p w14:paraId="19E0C65E">
                  <w:pPr>
                    <w:jc w:val="center"/>
                    <w:rPr>
                      <w:sz w:val="16"/>
                      <w:szCs w:val="16"/>
                      <w:highlight w:val="none"/>
                    </w:rPr>
                  </w:pPr>
                  <w:r>
                    <w:rPr>
                      <w:rFonts w:hint="eastAsia"/>
                      <w:sz w:val="16"/>
                      <w:szCs w:val="16"/>
                      <w:highlight w:val="none"/>
                    </w:rPr>
                    <w:t>m</w:t>
                  </w:r>
                  <w:r>
                    <w:rPr>
                      <w:sz w:val="16"/>
                      <w:szCs w:val="16"/>
                      <w:highlight w:val="none"/>
                    </w:rPr>
                    <w:t>g/L</w:t>
                  </w:r>
                </w:p>
              </w:tc>
              <w:tc>
                <w:tcPr>
                  <w:tcW w:w="631" w:type="pct"/>
                  <w:vAlign w:val="center"/>
                </w:tcPr>
                <w:p w14:paraId="6AF5DD9E">
                  <w:pPr>
                    <w:jc w:val="center"/>
                    <w:rPr>
                      <w:rFonts w:hint="default" w:eastAsia="等线"/>
                      <w:sz w:val="16"/>
                      <w:szCs w:val="16"/>
                      <w:highlight w:val="none"/>
                      <w:lang w:val="en-US" w:eastAsia="zh-CN"/>
                    </w:rPr>
                  </w:pPr>
                  <w:r>
                    <w:rPr>
                      <w:rFonts w:hint="eastAsia" w:eastAsia="等线"/>
                      <w:sz w:val="16"/>
                      <w:szCs w:val="16"/>
                      <w:highlight w:val="none"/>
                      <w:lang w:val="en-US" w:eastAsia="zh-CN"/>
                    </w:rPr>
                    <w:t>150</w:t>
                  </w:r>
                </w:p>
              </w:tc>
              <w:tc>
                <w:tcPr>
                  <w:tcW w:w="893" w:type="pct"/>
                  <w:vAlign w:val="center"/>
                </w:tcPr>
                <w:p w14:paraId="015B8D8B">
                  <w:pPr>
                    <w:jc w:val="center"/>
                    <w:rPr>
                      <w:rFonts w:hint="default" w:eastAsia="等线"/>
                      <w:sz w:val="16"/>
                      <w:szCs w:val="16"/>
                      <w:highlight w:val="none"/>
                      <w:lang w:val="en-US" w:eastAsia="zh-CN"/>
                    </w:rPr>
                  </w:pPr>
                  <w:r>
                    <w:rPr>
                      <w:rFonts w:hint="eastAsia" w:eastAsia="等线"/>
                      <w:sz w:val="16"/>
                      <w:szCs w:val="16"/>
                      <w:highlight w:val="none"/>
                      <w:lang w:val="en-US" w:eastAsia="zh-CN"/>
                    </w:rPr>
                    <w:t>3091</w:t>
                  </w:r>
                </w:p>
              </w:tc>
              <w:tc>
                <w:tcPr>
                  <w:tcW w:w="597" w:type="pct"/>
                  <w:vAlign w:val="center"/>
                </w:tcPr>
                <w:p w14:paraId="12D93FCF">
                  <w:pPr>
                    <w:jc w:val="center"/>
                    <w:rPr>
                      <w:rFonts w:hint="default" w:eastAsia="等线"/>
                      <w:sz w:val="16"/>
                      <w:szCs w:val="16"/>
                      <w:highlight w:val="none"/>
                      <w:lang w:val="en-US" w:eastAsia="zh-CN"/>
                    </w:rPr>
                  </w:pPr>
                  <w:r>
                    <w:rPr>
                      <w:rFonts w:hint="eastAsia" w:eastAsia="等线"/>
                      <w:sz w:val="16"/>
                      <w:szCs w:val="16"/>
                      <w:highlight w:val="none"/>
                      <w:lang w:val="en-US" w:eastAsia="zh-CN"/>
                    </w:rPr>
                    <w:t>1500</w:t>
                  </w:r>
                </w:p>
              </w:tc>
              <w:tc>
                <w:tcPr>
                  <w:tcW w:w="860" w:type="pct"/>
                  <w:shd w:val="clear" w:color="auto" w:fill="auto"/>
                  <w:vAlign w:val="center"/>
                </w:tcPr>
                <w:p w14:paraId="3B04797F">
                  <w:pPr>
                    <w:widowControl/>
                    <w:jc w:val="center"/>
                    <w:rPr>
                      <w:rFonts w:hint="default" w:ascii="Times New Roman" w:hAnsi="Times New Roman" w:eastAsia="等线" w:cs="Times New Roman"/>
                      <w:kern w:val="2"/>
                      <w:sz w:val="16"/>
                      <w:szCs w:val="16"/>
                      <w:highlight w:val="none"/>
                      <w:lang w:val="en-US" w:eastAsia="zh-CN" w:bidi="ar-SA"/>
                    </w:rPr>
                  </w:pPr>
                  <w:r>
                    <w:rPr>
                      <w:rFonts w:hint="eastAsia" w:eastAsia="等线" w:cs="Times New Roman"/>
                      <w:kern w:val="2"/>
                      <w:sz w:val="16"/>
                      <w:szCs w:val="16"/>
                      <w:highlight w:val="none"/>
                      <w:lang w:val="en-US" w:eastAsia="zh-CN" w:bidi="ar-SA"/>
                    </w:rPr>
                    <w:t>940</w:t>
                  </w:r>
                </w:p>
              </w:tc>
              <w:tc>
                <w:tcPr>
                  <w:tcW w:w="683" w:type="pct"/>
                  <w:vAlign w:val="center"/>
                </w:tcPr>
                <w:p w14:paraId="46299A1B">
                  <w:pPr>
                    <w:jc w:val="center"/>
                    <w:rPr>
                      <w:rFonts w:hint="eastAsia" w:eastAsia="等线"/>
                      <w:sz w:val="16"/>
                      <w:szCs w:val="16"/>
                      <w:highlight w:val="none"/>
                      <w:lang w:val="en-US" w:eastAsia="zh-CN"/>
                    </w:rPr>
                  </w:pPr>
                  <w:r>
                    <w:rPr>
                      <w:rFonts w:hint="eastAsia" w:eastAsia="等线"/>
                      <w:sz w:val="16"/>
                      <w:szCs w:val="16"/>
                      <w:highlight w:val="none"/>
                      <w:lang w:val="en-US" w:eastAsia="zh-CN"/>
                    </w:rPr>
                    <w:t>454</w:t>
                  </w:r>
                </w:p>
              </w:tc>
            </w:tr>
            <w:tr w14:paraId="35532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14:paraId="3684ACE1">
                  <w:pPr>
                    <w:jc w:val="center"/>
                    <w:rPr>
                      <w:sz w:val="16"/>
                      <w:szCs w:val="16"/>
                      <w:highlight w:val="none"/>
                    </w:rPr>
                  </w:pPr>
                </w:p>
              </w:tc>
              <w:tc>
                <w:tcPr>
                  <w:tcW w:w="604" w:type="pct"/>
                  <w:vAlign w:val="center"/>
                </w:tcPr>
                <w:p w14:paraId="4F37B408">
                  <w:pPr>
                    <w:jc w:val="center"/>
                    <w:rPr>
                      <w:sz w:val="16"/>
                      <w:szCs w:val="16"/>
                      <w:highlight w:val="none"/>
                    </w:rPr>
                  </w:pPr>
                  <w:r>
                    <w:rPr>
                      <w:rFonts w:hint="eastAsia"/>
                      <w:sz w:val="16"/>
                      <w:szCs w:val="16"/>
                      <w:highlight w:val="none"/>
                    </w:rPr>
                    <w:t>t</w:t>
                  </w:r>
                  <w:r>
                    <w:rPr>
                      <w:sz w:val="16"/>
                      <w:szCs w:val="16"/>
                      <w:highlight w:val="none"/>
                    </w:rPr>
                    <w:t>/a</w:t>
                  </w:r>
                </w:p>
              </w:tc>
              <w:tc>
                <w:tcPr>
                  <w:tcW w:w="631" w:type="pct"/>
                  <w:vAlign w:val="center"/>
                </w:tcPr>
                <w:p w14:paraId="54BB9C90">
                  <w:pPr>
                    <w:jc w:val="center"/>
                    <w:rPr>
                      <w:rFonts w:hint="default" w:eastAsia="等线"/>
                      <w:sz w:val="16"/>
                      <w:szCs w:val="16"/>
                      <w:highlight w:val="none"/>
                      <w:lang w:val="en-US" w:eastAsia="zh-CN"/>
                    </w:rPr>
                  </w:pPr>
                  <w:r>
                    <w:rPr>
                      <w:rFonts w:hint="eastAsia" w:eastAsia="等线"/>
                      <w:sz w:val="16"/>
                      <w:szCs w:val="16"/>
                      <w:highlight w:val="none"/>
                      <w:lang w:val="en-US" w:eastAsia="zh-CN"/>
                    </w:rPr>
                    <w:t>0.002</w:t>
                  </w:r>
                </w:p>
              </w:tc>
              <w:tc>
                <w:tcPr>
                  <w:tcW w:w="893" w:type="pct"/>
                  <w:vAlign w:val="center"/>
                </w:tcPr>
                <w:p w14:paraId="1482B374">
                  <w:pPr>
                    <w:jc w:val="center"/>
                    <w:rPr>
                      <w:rFonts w:hint="default" w:eastAsia="等线"/>
                      <w:sz w:val="16"/>
                      <w:szCs w:val="16"/>
                      <w:highlight w:val="none"/>
                      <w:lang w:val="en-US" w:eastAsia="zh-CN"/>
                    </w:rPr>
                  </w:pPr>
                  <w:r>
                    <w:rPr>
                      <w:rFonts w:hint="eastAsia" w:eastAsia="等线"/>
                      <w:sz w:val="16"/>
                      <w:szCs w:val="16"/>
                      <w:highlight w:val="none"/>
                      <w:lang w:val="en-US" w:eastAsia="zh-CN"/>
                    </w:rPr>
                    <w:t>0.006</w:t>
                  </w:r>
                </w:p>
              </w:tc>
              <w:tc>
                <w:tcPr>
                  <w:tcW w:w="597" w:type="pct"/>
                  <w:vAlign w:val="center"/>
                </w:tcPr>
                <w:p w14:paraId="0FB0FBAD">
                  <w:pPr>
                    <w:jc w:val="center"/>
                    <w:rPr>
                      <w:rFonts w:hint="default" w:eastAsia="等线"/>
                      <w:sz w:val="16"/>
                      <w:szCs w:val="16"/>
                      <w:highlight w:val="none"/>
                      <w:lang w:val="en-US" w:eastAsia="zh-CN"/>
                    </w:rPr>
                  </w:pPr>
                  <w:r>
                    <w:rPr>
                      <w:rFonts w:hint="eastAsia" w:eastAsia="等线"/>
                      <w:sz w:val="16"/>
                      <w:szCs w:val="16"/>
                      <w:highlight w:val="none"/>
                      <w:lang w:val="en-US" w:eastAsia="zh-CN"/>
                    </w:rPr>
                    <w:t>0.018</w:t>
                  </w:r>
                </w:p>
              </w:tc>
              <w:tc>
                <w:tcPr>
                  <w:tcW w:w="860" w:type="pct"/>
                  <w:shd w:val="clear" w:color="auto" w:fill="auto"/>
                  <w:vAlign w:val="center"/>
                </w:tcPr>
                <w:p w14:paraId="5AE4D0B1">
                  <w:pPr>
                    <w:widowControl/>
                    <w:jc w:val="center"/>
                    <w:rPr>
                      <w:rFonts w:hint="default" w:ascii="Times New Roman" w:hAnsi="Times New Roman" w:eastAsia="等线" w:cs="Times New Roman"/>
                      <w:kern w:val="2"/>
                      <w:sz w:val="16"/>
                      <w:szCs w:val="16"/>
                      <w:highlight w:val="none"/>
                      <w:lang w:val="en-US" w:eastAsia="zh-CN" w:bidi="ar-SA"/>
                    </w:rPr>
                  </w:pPr>
                  <w:r>
                    <w:rPr>
                      <w:rFonts w:hint="eastAsia" w:eastAsia="等线" w:cs="Times New Roman"/>
                      <w:kern w:val="2"/>
                      <w:sz w:val="16"/>
                      <w:szCs w:val="16"/>
                      <w:highlight w:val="none"/>
                      <w:lang w:val="en-US" w:eastAsia="zh-CN" w:bidi="ar-SA"/>
                    </w:rPr>
                    <w:t>0.026</w:t>
                  </w:r>
                </w:p>
              </w:tc>
              <w:tc>
                <w:tcPr>
                  <w:tcW w:w="683" w:type="pct"/>
                  <w:vAlign w:val="center"/>
                </w:tcPr>
                <w:p w14:paraId="548732B2">
                  <w:pPr>
                    <w:jc w:val="center"/>
                    <w:rPr>
                      <w:rFonts w:hint="default" w:eastAsia="等线"/>
                      <w:sz w:val="16"/>
                      <w:szCs w:val="16"/>
                      <w:highlight w:val="none"/>
                      <w:lang w:val="en-US" w:eastAsia="zh-CN"/>
                    </w:rPr>
                  </w:pPr>
                  <w:r>
                    <w:rPr>
                      <w:rFonts w:hint="eastAsia" w:eastAsia="等线"/>
                      <w:sz w:val="16"/>
                      <w:szCs w:val="16"/>
                      <w:highlight w:val="none"/>
                      <w:lang w:val="en-US" w:eastAsia="zh-CN"/>
                    </w:rPr>
                    <w:t>1.251</w:t>
                  </w:r>
                </w:p>
              </w:tc>
            </w:tr>
            <w:tr w14:paraId="01AAF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restart"/>
                  <w:vAlign w:val="center"/>
                </w:tcPr>
                <w:p w14:paraId="1B4ACAAE">
                  <w:pPr>
                    <w:jc w:val="center"/>
                    <w:rPr>
                      <w:sz w:val="16"/>
                      <w:szCs w:val="16"/>
                      <w:highlight w:val="none"/>
                    </w:rPr>
                  </w:pPr>
                  <w:r>
                    <w:rPr>
                      <w:rFonts w:hint="eastAsia"/>
                      <w:sz w:val="16"/>
                      <w:szCs w:val="16"/>
                      <w:highlight w:val="none"/>
                    </w:rPr>
                    <w:t>氨氮</w:t>
                  </w:r>
                </w:p>
              </w:tc>
              <w:tc>
                <w:tcPr>
                  <w:tcW w:w="604" w:type="pct"/>
                  <w:vAlign w:val="center"/>
                </w:tcPr>
                <w:p w14:paraId="6BEC4C82">
                  <w:pPr>
                    <w:jc w:val="center"/>
                    <w:rPr>
                      <w:sz w:val="16"/>
                      <w:szCs w:val="16"/>
                      <w:highlight w:val="none"/>
                    </w:rPr>
                  </w:pPr>
                  <w:r>
                    <w:rPr>
                      <w:rFonts w:hint="eastAsia"/>
                      <w:sz w:val="16"/>
                      <w:szCs w:val="16"/>
                      <w:highlight w:val="none"/>
                    </w:rPr>
                    <w:t>m</w:t>
                  </w:r>
                  <w:r>
                    <w:rPr>
                      <w:sz w:val="16"/>
                      <w:szCs w:val="16"/>
                      <w:highlight w:val="none"/>
                    </w:rPr>
                    <w:t>g/L</w:t>
                  </w:r>
                </w:p>
              </w:tc>
              <w:tc>
                <w:tcPr>
                  <w:tcW w:w="631" w:type="pct"/>
                  <w:vAlign w:val="center"/>
                </w:tcPr>
                <w:p w14:paraId="175F6577">
                  <w:pPr>
                    <w:jc w:val="center"/>
                    <w:rPr>
                      <w:rFonts w:hint="eastAsia" w:eastAsia="等线"/>
                      <w:sz w:val="16"/>
                      <w:szCs w:val="16"/>
                      <w:highlight w:val="none"/>
                      <w:lang w:eastAsia="zh-CN"/>
                    </w:rPr>
                  </w:pPr>
                  <w:r>
                    <w:rPr>
                      <w:rFonts w:hint="eastAsia" w:eastAsia="等线"/>
                      <w:sz w:val="16"/>
                      <w:szCs w:val="16"/>
                      <w:highlight w:val="none"/>
                      <w:lang w:val="en-US" w:eastAsia="zh-CN"/>
                    </w:rPr>
                    <w:t>/</w:t>
                  </w:r>
                </w:p>
              </w:tc>
              <w:tc>
                <w:tcPr>
                  <w:tcW w:w="893" w:type="pct"/>
                  <w:vAlign w:val="center"/>
                </w:tcPr>
                <w:p w14:paraId="44B8D493">
                  <w:pPr>
                    <w:jc w:val="center"/>
                    <w:rPr>
                      <w:rFonts w:hint="default" w:eastAsia="宋体"/>
                      <w:sz w:val="16"/>
                      <w:szCs w:val="16"/>
                      <w:highlight w:val="none"/>
                      <w:lang w:val="en-US" w:eastAsia="zh-CN"/>
                    </w:rPr>
                  </w:pPr>
                  <w:r>
                    <w:rPr>
                      <w:rFonts w:hint="eastAsia" w:eastAsia="等线"/>
                      <w:sz w:val="16"/>
                      <w:szCs w:val="16"/>
                      <w:highlight w:val="none"/>
                      <w:lang w:val="en-US" w:eastAsia="zh-CN"/>
                    </w:rPr>
                    <w:t>24.6</w:t>
                  </w:r>
                </w:p>
              </w:tc>
              <w:tc>
                <w:tcPr>
                  <w:tcW w:w="597" w:type="pct"/>
                  <w:vAlign w:val="center"/>
                </w:tcPr>
                <w:p w14:paraId="1CB67BE4">
                  <w:pPr>
                    <w:jc w:val="center"/>
                    <w:rPr>
                      <w:rFonts w:hint="default" w:eastAsia="宋体"/>
                      <w:sz w:val="16"/>
                      <w:szCs w:val="16"/>
                      <w:highlight w:val="none"/>
                      <w:lang w:val="en-US" w:eastAsia="zh-CN"/>
                    </w:rPr>
                  </w:pPr>
                  <w:r>
                    <w:rPr>
                      <w:rStyle w:val="673"/>
                      <w:rFonts w:hint="eastAsia" w:eastAsia="等线"/>
                      <w:color w:val="auto"/>
                      <w:sz w:val="16"/>
                      <w:szCs w:val="16"/>
                      <w:highlight w:val="none"/>
                      <w:lang w:val="en-US" w:eastAsia="zh-CN"/>
                    </w:rPr>
                    <w:t>0.7</w:t>
                  </w:r>
                </w:p>
              </w:tc>
              <w:tc>
                <w:tcPr>
                  <w:tcW w:w="860" w:type="pct"/>
                  <w:shd w:val="clear" w:color="auto" w:fill="auto"/>
                  <w:vAlign w:val="center"/>
                </w:tcPr>
                <w:p w14:paraId="40AB7B7D">
                  <w:pPr>
                    <w:jc w:val="center"/>
                    <w:rPr>
                      <w:rFonts w:hint="default" w:ascii="Times New Roman" w:hAnsi="Times New Roman" w:eastAsia="等线" w:cs="Times New Roman"/>
                      <w:kern w:val="2"/>
                      <w:sz w:val="16"/>
                      <w:szCs w:val="16"/>
                      <w:highlight w:val="none"/>
                      <w:lang w:val="en-US" w:eastAsia="zh-CN" w:bidi="ar-SA"/>
                    </w:rPr>
                  </w:pPr>
                  <w:r>
                    <w:rPr>
                      <w:rFonts w:hint="eastAsia" w:eastAsia="等线" w:cs="Times New Roman"/>
                      <w:kern w:val="2"/>
                      <w:sz w:val="16"/>
                      <w:szCs w:val="16"/>
                      <w:highlight w:val="none"/>
                      <w:lang w:val="en-US" w:eastAsia="zh-CN" w:bidi="ar-SA"/>
                    </w:rPr>
                    <w:t>0.83</w:t>
                  </w:r>
                </w:p>
              </w:tc>
              <w:tc>
                <w:tcPr>
                  <w:tcW w:w="683" w:type="pct"/>
                  <w:vAlign w:val="center"/>
                </w:tcPr>
                <w:p w14:paraId="69AA7969">
                  <w:pPr>
                    <w:jc w:val="center"/>
                    <w:rPr>
                      <w:rFonts w:eastAsia="等线"/>
                      <w:sz w:val="16"/>
                      <w:szCs w:val="16"/>
                      <w:highlight w:val="none"/>
                    </w:rPr>
                  </w:pPr>
                  <w:r>
                    <w:rPr>
                      <w:rFonts w:eastAsia="等线"/>
                      <w:sz w:val="16"/>
                      <w:szCs w:val="16"/>
                      <w:highlight w:val="none"/>
                    </w:rPr>
                    <w:t>35</w:t>
                  </w:r>
                </w:p>
              </w:tc>
            </w:tr>
            <w:tr w14:paraId="4947E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14:paraId="0DA8776C">
                  <w:pPr>
                    <w:jc w:val="center"/>
                    <w:rPr>
                      <w:sz w:val="16"/>
                      <w:szCs w:val="16"/>
                      <w:highlight w:val="none"/>
                    </w:rPr>
                  </w:pPr>
                </w:p>
              </w:tc>
              <w:tc>
                <w:tcPr>
                  <w:tcW w:w="604" w:type="pct"/>
                  <w:vAlign w:val="center"/>
                </w:tcPr>
                <w:p w14:paraId="7551A12C">
                  <w:pPr>
                    <w:jc w:val="center"/>
                    <w:rPr>
                      <w:sz w:val="16"/>
                      <w:szCs w:val="16"/>
                      <w:highlight w:val="none"/>
                    </w:rPr>
                  </w:pPr>
                  <w:r>
                    <w:rPr>
                      <w:rFonts w:hint="eastAsia"/>
                      <w:sz w:val="16"/>
                      <w:szCs w:val="16"/>
                      <w:highlight w:val="none"/>
                    </w:rPr>
                    <w:t>t</w:t>
                  </w:r>
                  <w:r>
                    <w:rPr>
                      <w:sz w:val="16"/>
                      <w:szCs w:val="16"/>
                      <w:highlight w:val="none"/>
                    </w:rPr>
                    <w:t>/a</w:t>
                  </w:r>
                </w:p>
              </w:tc>
              <w:tc>
                <w:tcPr>
                  <w:tcW w:w="631" w:type="pct"/>
                  <w:vAlign w:val="center"/>
                </w:tcPr>
                <w:p w14:paraId="45B0774B">
                  <w:pPr>
                    <w:jc w:val="center"/>
                    <w:rPr>
                      <w:rFonts w:hint="eastAsia" w:eastAsia="宋体"/>
                      <w:sz w:val="16"/>
                      <w:szCs w:val="16"/>
                      <w:highlight w:val="none"/>
                      <w:lang w:eastAsia="zh-CN"/>
                    </w:rPr>
                  </w:pPr>
                  <w:r>
                    <w:rPr>
                      <w:rFonts w:hint="eastAsia" w:eastAsia="等线"/>
                      <w:sz w:val="16"/>
                      <w:szCs w:val="16"/>
                      <w:highlight w:val="none"/>
                      <w:lang w:val="en-US" w:eastAsia="zh-CN"/>
                    </w:rPr>
                    <w:t>/</w:t>
                  </w:r>
                </w:p>
              </w:tc>
              <w:tc>
                <w:tcPr>
                  <w:tcW w:w="893" w:type="pct"/>
                  <w:vAlign w:val="center"/>
                </w:tcPr>
                <w:p w14:paraId="6700D752">
                  <w:pPr>
                    <w:jc w:val="center"/>
                    <w:rPr>
                      <w:rFonts w:hint="eastAsia" w:eastAsia="宋体"/>
                      <w:sz w:val="16"/>
                      <w:szCs w:val="16"/>
                      <w:highlight w:val="none"/>
                      <w:lang w:eastAsia="zh-CN"/>
                    </w:rPr>
                  </w:pPr>
                  <w:r>
                    <w:rPr>
                      <w:rFonts w:hint="eastAsia" w:eastAsia="等线"/>
                      <w:sz w:val="16"/>
                      <w:szCs w:val="16"/>
                      <w:highlight w:val="none"/>
                      <w:lang w:val="en-US" w:eastAsia="zh-CN"/>
                    </w:rPr>
                    <w:t>少量</w:t>
                  </w:r>
                </w:p>
              </w:tc>
              <w:tc>
                <w:tcPr>
                  <w:tcW w:w="597" w:type="pct"/>
                  <w:vAlign w:val="center"/>
                </w:tcPr>
                <w:p w14:paraId="2ABFA89A">
                  <w:pPr>
                    <w:jc w:val="center"/>
                    <w:rPr>
                      <w:rFonts w:hint="eastAsia" w:eastAsia="宋体"/>
                      <w:sz w:val="16"/>
                      <w:szCs w:val="16"/>
                      <w:highlight w:val="none"/>
                      <w:lang w:val="en-US" w:eastAsia="zh-CN"/>
                    </w:rPr>
                  </w:pPr>
                  <w:r>
                    <w:rPr>
                      <w:rFonts w:hint="eastAsia"/>
                      <w:sz w:val="16"/>
                      <w:szCs w:val="16"/>
                      <w:highlight w:val="none"/>
                      <w:lang w:val="en-US" w:eastAsia="zh-CN"/>
                    </w:rPr>
                    <w:t>少量</w:t>
                  </w:r>
                </w:p>
              </w:tc>
              <w:tc>
                <w:tcPr>
                  <w:tcW w:w="860" w:type="pct"/>
                  <w:shd w:val="clear" w:color="auto" w:fill="auto"/>
                  <w:vAlign w:val="center"/>
                </w:tcPr>
                <w:p w14:paraId="0473B4A6">
                  <w:pPr>
                    <w:jc w:val="center"/>
                    <w:rPr>
                      <w:rFonts w:hint="default" w:ascii="Times New Roman" w:hAnsi="Times New Roman" w:eastAsia="等线" w:cs="Times New Roman"/>
                      <w:kern w:val="2"/>
                      <w:sz w:val="16"/>
                      <w:szCs w:val="16"/>
                      <w:highlight w:val="none"/>
                      <w:lang w:val="en-US" w:eastAsia="zh-CN" w:bidi="ar-SA"/>
                    </w:rPr>
                  </w:pPr>
                  <w:r>
                    <w:rPr>
                      <w:rFonts w:hint="eastAsia" w:eastAsia="等线" w:cs="Times New Roman"/>
                      <w:kern w:val="2"/>
                      <w:sz w:val="16"/>
                      <w:szCs w:val="16"/>
                      <w:highlight w:val="none"/>
                      <w:lang w:val="en-US" w:eastAsia="zh-CN" w:bidi="ar-SA"/>
                    </w:rPr>
                    <w:t>少量</w:t>
                  </w:r>
                </w:p>
              </w:tc>
              <w:tc>
                <w:tcPr>
                  <w:tcW w:w="683" w:type="pct"/>
                  <w:vAlign w:val="center"/>
                </w:tcPr>
                <w:p w14:paraId="01E50978">
                  <w:pPr>
                    <w:jc w:val="center"/>
                    <w:rPr>
                      <w:rFonts w:hint="default" w:eastAsia="等线"/>
                      <w:sz w:val="16"/>
                      <w:szCs w:val="16"/>
                      <w:highlight w:val="none"/>
                      <w:lang w:val="en-US" w:eastAsia="zh-CN"/>
                    </w:rPr>
                  </w:pPr>
                  <w:r>
                    <w:rPr>
                      <w:rFonts w:eastAsia="等线"/>
                      <w:sz w:val="16"/>
                      <w:szCs w:val="16"/>
                      <w:highlight w:val="none"/>
                    </w:rPr>
                    <w:t>0.</w:t>
                  </w:r>
                  <w:r>
                    <w:rPr>
                      <w:rFonts w:hint="eastAsia" w:eastAsia="等线"/>
                      <w:sz w:val="16"/>
                      <w:szCs w:val="16"/>
                      <w:highlight w:val="none"/>
                      <w:lang w:val="en-US" w:eastAsia="zh-CN"/>
                    </w:rPr>
                    <w:t>097</w:t>
                  </w:r>
                </w:p>
              </w:tc>
            </w:tr>
            <w:tr w14:paraId="191FD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restart"/>
                  <w:vAlign w:val="center"/>
                </w:tcPr>
                <w:p w14:paraId="79557922">
                  <w:pPr>
                    <w:jc w:val="center"/>
                    <w:rPr>
                      <w:rFonts w:hint="default" w:eastAsia="宋体"/>
                      <w:sz w:val="16"/>
                      <w:szCs w:val="16"/>
                      <w:highlight w:val="none"/>
                      <w:lang w:val="en-US" w:eastAsia="zh-CN"/>
                    </w:rPr>
                  </w:pPr>
                  <w:r>
                    <w:rPr>
                      <w:rFonts w:hint="eastAsia"/>
                      <w:sz w:val="16"/>
                      <w:szCs w:val="16"/>
                      <w:highlight w:val="none"/>
                      <w:lang w:val="en-US" w:eastAsia="zh-CN"/>
                    </w:rPr>
                    <w:t>AOX</w:t>
                  </w:r>
                </w:p>
              </w:tc>
              <w:tc>
                <w:tcPr>
                  <w:tcW w:w="604" w:type="pct"/>
                  <w:shd w:val="clear" w:color="auto" w:fill="auto"/>
                  <w:vAlign w:val="center"/>
                </w:tcPr>
                <w:p w14:paraId="456E815C">
                  <w:pPr>
                    <w:jc w:val="center"/>
                    <w:rPr>
                      <w:rFonts w:hint="eastAsia" w:ascii="Times New Roman" w:hAnsi="Times New Roman" w:eastAsia="宋体" w:cs="Times New Roman"/>
                      <w:kern w:val="2"/>
                      <w:sz w:val="16"/>
                      <w:szCs w:val="16"/>
                      <w:highlight w:val="none"/>
                      <w:lang w:val="en-US" w:eastAsia="zh-CN" w:bidi="ar-SA"/>
                    </w:rPr>
                  </w:pPr>
                  <w:r>
                    <w:rPr>
                      <w:rFonts w:hint="eastAsia"/>
                      <w:sz w:val="16"/>
                      <w:szCs w:val="16"/>
                      <w:highlight w:val="none"/>
                    </w:rPr>
                    <w:t>m</w:t>
                  </w:r>
                  <w:r>
                    <w:rPr>
                      <w:sz w:val="16"/>
                      <w:szCs w:val="16"/>
                      <w:highlight w:val="none"/>
                    </w:rPr>
                    <w:t>g/L</w:t>
                  </w:r>
                </w:p>
              </w:tc>
              <w:tc>
                <w:tcPr>
                  <w:tcW w:w="631" w:type="pct"/>
                  <w:vAlign w:val="center"/>
                </w:tcPr>
                <w:p w14:paraId="1A505C48">
                  <w:pPr>
                    <w:jc w:val="center"/>
                    <w:rPr>
                      <w:rFonts w:hint="default" w:eastAsia="等线"/>
                      <w:sz w:val="16"/>
                      <w:szCs w:val="16"/>
                      <w:highlight w:val="none"/>
                      <w:lang w:val="en-US" w:eastAsia="zh-CN"/>
                    </w:rPr>
                  </w:pPr>
                  <w:r>
                    <w:rPr>
                      <w:rFonts w:hint="eastAsia" w:eastAsia="等线"/>
                      <w:sz w:val="16"/>
                      <w:szCs w:val="16"/>
                      <w:highlight w:val="none"/>
                      <w:lang w:val="en-US" w:eastAsia="zh-CN"/>
                    </w:rPr>
                    <w:t>/</w:t>
                  </w:r>
                </w:p>
              </w:tc>
              <w:tc>
                <w:tcPr>
                  <w:tcW w:w="893" w:type="pct"/>
                  <w:vAlign w:val="center"/>
                </w:tcPr>
                <w:p w14:paraId="1F00E13D">
                  <w:pPr>
                    <w:jc w:val="center"/>
                    <w:rPr>
                      <w:rFonts w:hint="default" w:eastAsia="等线"/>
                      <w:sz w:val="16"/>
                      <w:szCs w:val="16"/>
                      <w:highlight w:val="none"/>
                      <w:lang w:val="en-US" w:eastAsia="zh-CN"/>
                    </w:rPr>
                  </w:pPr>
                  <w:r>
                    <w:rPr>
                      <w:rFonts w:hint="eastAsia" w:eastAsia="等线"/>
                      <w:sz w:val="16"/>
                      <w:szCs w:val="16"/>
                      <w:highlight w:val="none"/>
                      <w:lang w:val="en-US" w:eastAsia="zh-CN"/>
                    </w:rPr>
                    <w:t>1</w:t>
                  </w:r>
                </w:p>
              </w:tc>
              <w:tc>
                <w:tcPr>
                  <w:tcW w:w="597" w:type="pct"/>
                  <w:vAlign w:val="center"/>
                </w:tcPr>
                <w:p w14:paraId="047292B4">
                  <w:pPr>
                    <w:jc w:val="center"/>
                    <w:rPr>
                      <w:rFonts w:hint="default"/>
                      <w:sz w:val="16"/>
                      <w:szCs w:val="16"/>
                      <w:highlight w:val="none"/>
                      <w:lang w:val="en-US" w:eastAsia="zh-CN"/>
                    </w:rPr>
                  </w:pPr>
                  <w:r>
                    <w:rPr>
                      <w:rFonts w:hint="eastAsia"/>
                      <w:sz w:val="16"/>
                      <w:szCs w:val="16"/>
                      <w:highlight w:val="none"/>
                      <w:lang w:val="en-US" w:eastAsia="zh-CN"/>
                    </w:rPr>
                    <w:t>/</w:t>
                  </w:r>
                </w:p>
              </w:tc>
              <w:tc>
                <w:tcPr>
                  <w:tcW w:w="860" w:type="pct"/>
                  <w:shd w:val="clear" w:color="auto" w:fill="auto"/>
                  <w:vAlign w:val="center"/>
                </w:tcPr>
                <w:p w14:paraId="3AD8984A">
                  <w:pPr>
                    <w:jc w:val="center"/>
                    <w:rPr>
                      <w:rFonts w:hint="default" w:eastAsia="等线" w:cs="Times New Roman"/>
                      <w:kern w:val="2"/>
                      <w:sz w:val="16"/>
                      <w:szCs w:val="16"/>
                      <w:highlight w:val="none"/>
                      <w:lang w:val="en-US" w:eastAsia="zh-CN" w:bidi="ar-SA"/>
                    </w:rPr>
                  </w:pPr>
                  <w:r>
                    <w:rPr>
                      <w:rFonts w:hint="eastAsia" w:eastAsia="等线" w:cs="Times New Roman"/>
                      <w:kern w:val="2"/>
                      <w:sz w:val="16"/>
                      <w:szCs w:val="16"/>
                      <w:highlight w:val="none"/>
                      <w:lang w:val="en-US" w:eastAsia="zh-CN" w:bidi="ar-SA"/>
                    </w:rPr>
                    <w:t>/</w:t>
                  </w:r>
                </w:p>
              </w:tc>
              <w:tc>
                <w:tcPr>
                  <w:tcW w:w="683" w:type="pct"/>
                  <w:vAlign w:val="center"/>
                </w:tcPr>
                <w:p w14:paraId="3A96E9F4">
                  <w:pPr>
                    <w:jc w:val="center"/>
                    <w:rPr>
                      <w:rFonts w:hint="eastAsia" w:eastAsia="等线"/>
                      <w:sz w:val="16"/>
                      <w:szCs w:val="16"/>
                      <w:highlight w:val="none"/>
                      <w:lang w:val="en-US" w:eastAsia="zh-CN"/>
                    </w:rPr>
                  </w:pPr>
                  <w:r>
                    <w:rPr>
                      <w:rFonts w:hint="eastAsia" w:eastAsia="等线"/>
                      <w:sz w:val="16"/>
                      <w:szCs w:val="16"/>
                      <w:highlight w:val="none"/>
                      <w:lang w:val="en-US" w:eastAsia="zh-CN"/>
                    </w:rPr>
                    <w:t>/</w:t>
                  </w:r>
                </w:p>
              </w:tc>
            </w:tr>
            <w:tr w14:paraId="222E8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14:paraId="56CC1457">
                  <w:pPr>
                    <w:jc w:val="center"/>
                    <w:rPr>
                      <w:rFonts w:hint="eastAsia"/>
                      <w:sz w:val="16"/>
                      <w:szCs w:val="16"/>
                      <w:highlight w:val="none"/>
                      <w:lang w:val="en-US" w:eastAsia="zh-CN"/>
                    </w:rPr>
                  </w:pPr>
                </w:p>
              </w:tc>
              <w:tc>
                <w:tcPr>
                  <w:tcW w:w="604" w:type="pct"/>
                  <w:shd w:val="clear" w:color="auto" w:fill="auto"/>
                  <w:vAlign w:val="center"/>
                </w:tcPr>
                <w:p w14:paraId="5C98A36F">
                  <w:pPr>
                    <w:jc w:val="center"/>
                    <w:rPr>
                      <w:rFonts w:hint="eastAsia" w:ascii="Times New Roman" w:hAnsi="Times New Roman" w:eastAsia="宋体" w:cs="Times New Roman"/>
                      <w:kern w:val="2"/>
                      <w:sz w:val="16"/>
                      <w:szCs w:val="16"/>
                      <w:highlight w:val="none"/>
                      <w:lang w:val="en-US" w:eastAsia="zh-CN" w:bidi="ar-SA"/>
                    </w:rPr>
                  </w:pPr>
                  <w:r>
                    <w:rPr>
                      <w:rFonts w:hint="eastAsia"/>
                      <w:sz w:val="16"/>
                      <w:szCs w:val="16"/>
                      <w:highlight w:val="none"/>
                    </w:rPr>
                    <w:t>t</w:t>
                  </w:r>
                  <w:r>
                    <w:rPr>
                      <w:sz w:val="16"/>
                      <w:szCs w:val="16"/>
                      <w:highlight w:val="none"/>
                    </w:rPr>
                    <w:t>/a</w:t>
                  </w:r>
                </w:p>
              </w:tc>
              <w:tc>
                <w:tcPr>
                  <w:tcW w:w="631" w:type="pct"/>
                  <w:vAlign w:val="center"/>
                </w:tcPr>
                <w:p w14:paraId="3EB77EE5">
                  <w:pPr>
                    <w:jc w:val="center"/>
                    <w:rPr>
                      <w:rFonts w:hint="default" w:eastAsia="等线"/>
                      <w:sz w:val="16"/>
                      <w:szCs w:val="16"/>
                      <w:highlight w:val="none"/>
                      <w:lang w:val="en-US" w:eastAsia="zh-CN"/>
                    </w:rPr>
                  </w:pPr>
                  <w:r>
                    <w:rPr>
                      <w:rFonts w:hint="eastAsia" w:eastAsia="等线"/>
                      <w:sz w:val="16"/>
                      <w:szCs w:val="16"/>
                      <w:highlight w:val="none"/>
                      <w:lang w:val="en-US" w:eastAsia="zh-CN"/>
                    </w:rPr>
                    <w:t>/</w:t>
                  </w:r>
                </w:p>
              </w:tc>
              <w:tc>
                <w:tcPr>
                  <w:tcW w:w="893" w:type="pct"/>
                  <w:vAlign w:val="center"/>
                </w:tcPr>
                <w:p w14:paraId="3D4AADA3">
                  <w:pPr>
                    <w:jc w:val="center"/>
                    <w:rPr>
                      <w:rFonts w:hint="default" w:eastAsia="等线"/>
                      <w:sz w:val="16"/>
                      <w:szCs w:val="16"/>
                      <w:highlight w:val="none"/>
                      <w:lang w:val="en-US" w:eastAsia="zh-CN"/>
                    </w:rPr>
                  </w:pPr>
                  <w:r>
                    <w:rPr>
                      <w:rFonts w:hint="eastAsia" w:eastAsia="等线"/>
                      <w:sz w:val="16"/>
                      <w:szCs w:val="16"/>
                      <w:highlight w:val="none"/>
                      <w:lang w:val="en-US" w:eastAsia="zh-CN"/>
                    </w:rPr>
                    <w:t>少量</w:t>
                  </w:r>
                </w:p>
              </w:tc>
              <w:tc>
                <w:tcPr>
                  <w:tcW w:w="597" w:type="pct"/>
                  <w:vAlign w:val="center"/>
                </w:tcPr>
                <w:p w14:paraId="5F298E85">
                  <w:pPr>
                    <w:jc w:val="center"/>
                    <w:rPr>
                      <w:rFonts w:hint="default"/>
                      <w:sz w:val="16"/>
                      <w:szCs w:val="16"/>
                      <w:highlight w:val="none"/>
                      <w:lang w:val="en-US" w:eastAsia="zh-CN"/>
                    </w:rPr>
                  </w:pPr>
                  <w:r>
                    <w:rPr>
                      <w:rFonts w:hint="eastAsia"/>
                      <w:sz w:val="16"/>
                      <w:szCs w:val="16"/>
                      <w:highlight w:val="none"/>
                      <w:lang w:val="en-US" w:eastAsia="zh-CN"/>
                    </w:rPr>
                    <w:t>/</w:t>
                  </w:r>
                </w:p>
              </w:tc>
              <w:tc>
                <w:tcPr>
                  <w:tcW w:w="860" w:type="pct"/>
                  <w:shd w:val="clear" w:color="auto" w:fill="auto"/>
                  <w:vAlign w:val="center"/>
                </w:tcPr>
                <w:p w14:paraId="11AB3B9D">
                  <w:pPr>
                    <w:jc w:val="center"/>
                    <w:rPr>
                      <w:rFonts w:hint="default" w:eastAsia="等线" w:cs="Times New Roman"/>
                      <w:kern w:val="2"/>
                      <w:sz w:val="16"/>
                      <w:szCs w:val="16"/>
                      <w:highlight w:val="none"/>
                      <w:lang w:val="en-US" w:eastAsia="zh-CN" w:bidi="ar-SA"/>
                    </w:rPr>
                  </w:pPr>
                  <w:r>
                    <w:rPr>
                      <w:rFonts w:hint="eastAsia" w:eastAsia="等线" w:cs="Times New Roman"/>
                      <w:kern w:val="2"/>
                      <w:sz w:val="16"/>
                      <w:szCs w:val="16"/>
                      <w:highlight w:val="none"/>
                      <w:lang w:val="en-US" w:eastAsia="zh-CN" w:bidi="ar-SA"/>
                    </w:rPr>
                    <w:t>/</w:t>
                  </w:r>
                </w:p>
              </w:tc>
              <w:tc>
                <w:tcPr>
                  <w:tcW w:w="683" w:type="pct"/>
                  <w:vAlign w:val="center"/>
                </w:tcPr>
                <w:p w14:paraId="03A542D8">
                  <w:pPr>
                    <w:jc w:val="center"/>
                    <w:rPr>
                      <w:rFonts w:hint="eastAsia" w:eastAsia="等线"/>
                      <w:sz w:val="16"/>
                      <w:szCs w:val="16"/>
                      <w:highlight w:val="none"/>
                      <w:lang w:val="en-US" w:eastAsia="zh-CN"/>
                    </w:rPr>
                  </w:pPr>
                  <w:r>
                    <w:rPr>
                      <w:rFonts w:hint="eastAsia" w:eastAsia="等线"/>
                      <w:sz w:val="16"/>
                      <w:szCs w:val="16"/>
                      <w:highlight w:val="none"/>
                      <w:lang w:val="en-US" w:eastAsia="zh-CN"/>
                    </w:rPr>
                    <w:t>/</w:t>
                  </w:r>
                </w:p>
              </w:tc>
            </w:tr>
          </w:tbl>
          <w:p w14:paraId="641D39A3">
            <w:pPr>
              <w:spacing w:line="360" w:lineRule="auto"/>
              <w:ind w:firstLine="420" w:firstLineChars="200"/>
              <w:rPr>
                <w:rFonts w:hint="default" w:eastAsia="宋体"/>
                <w:szCs w:val="21"/>
                <w:highlight w:val="none"/>
                <w:lang w:val="en-US" w:eastAsia="zh-CN"/>
              </w:rPr>
            </w:pPr>
            <w:r>
              <w:rPr>
                <w:rFonts w:hint="eastAsia"/>
                <w:szCs w:val="21"/>
                <w:highlight w:val="none"/>
              </w:rPr>
              <w:t>综上，项目</w:t>
            </w:r>
            <w:r>
              <w:rPr>
                <w:rFonts w:hint="eastAsia"/>
                <w:szCs w:val="21"/>
                <w:highlight w:val="none"/>
                <w:lang w:val="en-US" w:eastAsia="zh-CN"/>
              </w:rPr>
              <w:t>研发</w:t>
            </w:r>
            <w:r>
              <w:rPr>
                <w:rFonts w:hint="eastAsia"/>
                <w:szCs w:val="21"/>
                <w:highlight w:val="none"/>
              </w:rPr>
              <w:t>废水排放量为</w:t>
            </w:r>
            <w:r>
              <w:rPr>
                <w:rFonts w:hint="eastAsia"/>
                <w:szCs w:val="21"/>
                <w:highlight w:val="none"/>
                <w:lang w:val="en-US" w:eastAsia="zh-CN"/>
              </w:rPr>
              <w:t>25.46</w:t>
            </w:r>
            <w:r>
              <w:rPr>
                <w:rFonts w:hint="eastAsia"/>
                <w:szCs w:val="21"/>
                <w:highlight w:val="none"/>
              </w:rPr>
              <w:t>t/a，</w:t>
            </w:r>
            <w:r>
              <w:rPr>
                <w:rFonts w:hint="eastAsia"/>
                <w:szCs w:val="21"/>
                <w:highlight w:val="none"/>
                <w:lang w:val="en-US" w:eastAsia="zh-CN"/>
              </w:rPr>
              <w:t>生活污水排放量为2754t/a。废水污染源源强核算结果下表。</w:t>
            </w:r>
          </w:p>
          <w:p w14:paraId="1AAFD819">
            <w:pPr>
              <w:pStyle w:val="505"/>
              <w:numPr>
                <w:ilvl w:val="0"/>
                <w:numId w:val="27"/>
              </w:numPr>
              <w:adjustRightInd w:val="0"/>
              <w:snapToGrid w:val="0"/>
              <w:ind w:firstLineChars="0"/>
              <w:jc w:val="center"/>
              <w:rPr>
                <w:rFonts w:cs="宋体"/>
                <w:b/>
                <w:bCs/>
                <w:sz w:val="21"/>
                <w:szCs w:val="21"/>
                <w:highlight w:val="none"/>
              </w:rPr>
            </w:pPr>
            <w:r>
              <w:rPr>
                <w:rFonts w:cs="宋体"/>
                <w:b/>
                <w:bCs/>
                <w:sz w:val="21"/>
                <w:szCs w:val="21"/>
                <w:highlight w:val="none"/>
              </w:rPr>
              <w:t>废水污染源源强核算结果及相关参数一览表</w:t>
            </w:r>
          </w:p>
          <w:tbl>
            <w:tblPr>
              <w:tblStyle w:val="88"/>
              <w:tblW w:w="4984"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440"/>
              <w:gridCol w:w="206"/>
              <w:gridCol w:w="468"/>
              <w:gridCol w:w="399"/>
              <w:gridCol w:w="455"/>
              <w:gridCol w:w="595"/>
              <w:gridCol w:w="820"/>
              <w:gridCol w:w="672"/>
              <w:gridCol w:w="555"/>
              <w:gridCol w:w="528"/>
              <w:gridCol w:w="400"/>
              <w:gridCol w:w="679"/>
              <w:gridCol w:w="772"/>
              <w:gridCol w:w="785"/>
              <w:gridCol w:w="599"/>
            </w:tblGrid>
            <w:tr w14:paraId="6976FB8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437" w:type="dxa"/>
                  <w:vMerge w:val="restart"/>
                  <w:vAlign w:val="center"/>
                </w:tcPr>
                <w:p w14:paraId="623DC5F5">
                  <w:pPr>
                    <w:autoSpaceDE w:val="0"/>
                    <w:autoSpaceDN w:val="0"/>
                    <w:adjustRightInd w:val="0"/>
                    <w:jc w:val="center"/>
                    <w:rPr>
                      <w:sz w:val="16"/>
                      <w:szCs w:val="16"/>
                      <w:highlight w:val="none"/>
                    </w:rPr>
                  </w:pPr>
                  <w:r>
                    <w:rPr>
                      <w:sz w:val="16"/>
                      <w:szCs w:val="16"/>
                      <w:highlight w:val="none"/>
                    </w:rPr>
                    <w:t>工序/生产线</w:t>
                  </w:r>
                </w:p>
              </w:tc>
              <w:tc>
                <w:tcPr>
                  <w:tcW w:w="205" w:type="dxa"/>
                  <w:vMerge w:val="restart"/>
                  <w:vAlign w:val="center"/>
                </w:tcPr>
                <w:p w14:paraId="003A94FB">
                  <w:pPr>
                    <w:autoSpaceDE w:val="0"/>
                    <w:autoSpaceDN w:val="0"/>
                    <w:adjustRightInd w:val="0"/>
                    <w:jc w:val="center"/>
                    <w:rPr>
                      <w:sz w:val="16"/>
                      <w:szCs w:val="16"/>
                      <w:highlight w:val="none"/>
                    </w:rPr>
                  </w:pPr>
                  <w:r>
                    <w:rPr>
                      <w:sz w:val="16"/>
                      <w:szCs w:val="16"/>
                      <w:highlight w:val="none"/>
                    </w:rPr>
                    <w:t>装置</w:t>
                  </w:r>
                </w:p>
              </w:tc>
              <w:tc>
                <w:tcPr>
                  <w:tcW w:w="465" w:type="dxa"/>
                  <w:vMerge w:val="restart"/>
                  <w:vAlign w:val="center"/>
                </w:tcPr>
                <w:p w14:paraId="0BFBB617">
                  <w:pPr>
                    <w:autoSpaceDE w:val="0"/>
                    <w:autoSpaceDN w:val="0"/>
                    <w:adjustRightInd w:val="0"/>
                    <w:jc w:val="center"/>
                    <w:rPr>
                      <w:sz w:val="16"/>
                      <w:szCs w:val="16"/>
                      <w:highlight w:val="none"/>
                    </w:rPr>
                  </w:pPr>
                  <w:r>
                    <w:rPr>
                      <w:sz w:val="16"/>
                      <w:szCs w:val="16"/>
                      <w:highlight w:val="none"/>
                    </w:rPr>
                    <w:t>污染源</w:t>
                  </w:r>
                </w:p>
              </w:tc>
              <w:tc>
                <w:tcPr>
                  <w:tcW w:w="396" w:type="dxa"/>
                  <w:vMerge w:val="restart"/>
                  <w:vAlign w:val="center"/>
                </w:tcPr>
                <w:p w14:paraId="5B891C43">
                  <w:pPr>
                    <w:autoSpaceDE w:val="0"/>
                    <w:autoSpaceDN w:val="0"/>
                    <w:adjustRightInd w:val="0"/>
                    <w:jc w:val="center"/>
                    <w:rPr>
                      <w:sz w:val="16"/>
                      <w:szCs w:val="16"/>
                      <w:highlight w:val="none"/>
                    </w:rPr>
                  </w:pPr>
                  <w:r>
                    <w:rPr>
                      <w:sz w:val="16"/>
                      <w:szCs w:val="16"/>
                      <w:highlight w:val="none"/>
                    </w:rPr>
                    <w:t>污染物</w:t>
                  </w:r>
                </w:p>
              </w:tc>
              <w:tc>
                <w:tcPr>
                  <w:tcW w:w="2524" w:type="dxa"/>
                  <w:gridSpan w:val="4"/>
                  <w:vAlign w:val="center"/>
                </w:tcPr>
                <w:p w14:paraId="38BC8035">
                  <w:pPr>
                    <w:autoSpaceDE w:val="0"/>
                    <w:autoSpaceDN w:val="0"/>
                    <w:adjustRightInd w:val="0"/>
                    <w:jc w:val="center"/>
                    <w:rPr>
                      <w:sz w:val="16"/>
                      <w:szCs w:val="16"/>
                      <w:highlight w:val="none"/>
                    </w:rPr>
                  </w:pPr>
                  <w:r>
                    <w:rPr>
                      <w:sz w:val="16"/>
                      <w:szCs w:val="16"/>
                      <w:highlight w:val="none"/>
                    </w:rPr>
                    <w:t>污染物产生</w:t>
                  </w:r>
                </w:p>
              </w:tc>
              <w:tc>
                <w:tcPr>
                  <w:tcW w:w="1075" w:type="dxa"/>
                  <w:gridSpan w:val="2"/>
                  <w:vAlign w:val="center"/>
                </w:tcPr>
                <w:p w14:paraId="543421F5">
                  <w:pPr>
                    <w:autoSpaceDE w:val="0"/>
                    <w:autoSpaceDN w:val="0"/>
                    <w:adjustRightInd w:val="0"/>
                    <w:jc w:val="center"/>
                    <w:rPr>
                      <w:sz w:val="16"/>
                      <w:szCs w:val="16"/>
                      <w:highlight w:val="none"/>
                    </w:rPr>
                  </w:pPr>
                  <w:r>
                    <w:rPr>
                      <w:sz w:val="16"/>
                      <w:szCs w:val="16"/>
                      <w:highlight w:val="none"/>
                    </w:rPr>
                    <w:t>治理措施</w:t>
                  </w:r>
                </w:p>
              </w:tc>
              <w:tc>
                <w:tcPr>
                  <w:tcW w:w="2617" w:type="dxa"/>
                  <w:gridSpan w:val="4"/>
                  <w:vAlign w:val="center"/>
                </w:tcPr>
                <w:p w14:paraId="4CB31B30">
                  <w:pPr>
                    <w:autoSpaceDE w:val="0"/>
                    <w:autoSpaceDN w:val="0"/>
                    <w:adjustRightInd w:val="0"/>
                    <w:jc w:val="center"/>
                    <w:rPr>
                      <w:sz w:val="16"/>
                      <w:szCs w:val="16"/>
                      <w:highlight w:val="none"/>
                    </w:rPr>
                  </w:pPr>
                  <w:r>
                    <w:rPr>
                      <w:sz w:val="16"/>
                      <w:szCs w:val="16"/>
                      <w:highlight w:val="none"/>
                    </w:rPr>
                    <w:t>污染物排放</w:t>
                  </w:r>
                </w:p>
              </w:tc>
              <w:tc>
                <w:tcPr>
                  <w:tcW w:w="595" w:type="dxa"/>
                  <w:vMerge w:val="restart"/>
                  <w:vAlign w:val="center"/>
                </w:tcPr>
                <w:p w14:paraId="386CDA08">
                  <w:pPr>
                    <w:autoSpaceDE w:val="0"/>
                    <w:autoSpaceDN w:val="0"/>
                    <w:adjustRightInd w:val="0"/>
                    <w:jc w:val="center"/>
                    <w:rPr>
                      <w:sz w:val="16"/>
                      <w:szCs w:val="16"/>
                      <w:highlight w:val="none"/>
                    </w:rPr>
                  </w:pPr>
                  <w:r>
                    <w:rPr>
                      <w:sz w:val="16"/>
                      <w:szCs w:val="16"/>
                      <w:highlight w:val="none"/>
                    </w:rPr>
                    <w:t>排放时间（</w:t>
                  </w:r>
                  <w:r>
                    <w:rPr>
                      <w:rFonts w:hint="eastAsia"/>
                      <w:sz w:val="16"/>
                      <w:szCs w:val="16"/>
                      <w:highlight w:val="none"/>
                    </w:rPr>
                    <w:t>h</w:t>
                  </w:r>
                  <w:r>
                    <w:rPr>
                      <w:sz w:val="16"/>
                      <w:szCs w:val="16"/>
                      <w:highlight w:val="none"/>
                    </w:rPr>
                    <w:t>/a）</w:t>
                  </w:r>
                </w:p>
              </w:tc>
            </w:tr>
            <w:tr w14:paraId="56E4DEA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437" w:type="dxa"/>
                  <w:vMerge w:val="continue"/>
                  <w:vAlign w:val="center"/>
                </w:tcPr>
                <w:p w14:paraId="6EC3DC12">
                  <w:pPr>
                    <w:autoSpaceDE w:val="0"/>
                    <w:autoSpaceDN w:val="0"/>
                    <w:adjustRightInd w:val="0"/>
                    <w:jc w:val="center"/>
                    <w:rPr>
                      <w:sz w:val="16"/>
                      <w:szCs w:val="16"/>
                      <w:highlight w:val="none"/>
                    </w:rPr>
                  </w:pPr>
                </w:p>
              </w:tc>
              <w:tc>
                <w:tcPr>
                  <w:tcW w:w="205" w:type="dxa"/>
                  <w:vMerge w:val="continue"/>
                  <w:vAlign w:val="center"/>
                </w:tcPr>
                <w:p w14:paraId="6A7C3342">
                  <w:pPr>
                    <w:autoSpaceDE w:val="0"/>
                    <w:autoSpaceDN w:val="0"/>
                    <w:adjustRightInd w:val="0"/>
                    <w:jc w:val="center"/>
                    <w:rPr>
                      <w:sz w:val="16"/>
                      <w:szCs w:val="16"/>
                      <w:highlight w:val="none"/>
                    </w:rPr>
                  </w:pPr>
                </w:p>
              </w:tc>
              <w:tc>
                <w:tcPr>
                  <w:tcW w:w="465" w:type="dxa"/>
                  <w:vMerge w:val="continue"/>
                  <w:vAlign w:val="center"/>
                </w:tcPr>
                <w:p w14:paraId="750646D2">
                  <w:pPr>
                    <w:autoSpaceDE w:val="0"/>
                    <w:autoSpaceDN w:val="0"/>
                    <w:adjustRightInd w:val="0"/>
                    <w:jc w:val="center"/>
                    <w:rPr>
                      <w:sz w:val="16"/>
                      <w:szCs w:val="16"/>
                      <w:highlight w:val="none"/>
                    </w:rPr>
                  </w:pPr>
                </w:p>
              </w:tc>
              <w:tc>
                <w:tcPr>
                  <w:tcW w:w="396" w:type="dxa"/>
                  <w:vMerge w:val="continue"/>
                  <w:vAlign w:val="center"/>
                </w:tcPr>
                <w:p w14:paraId="02F75079">
                  <w:pPr>
                    <w:autoSpaceDE w:val="0"/>
                    <w:autoSpaceDN w:val="0"/>
                    <w:adjustRightInd w:val="0"/>
                    <w:jc w:val="center"/>
                    <w:rPr>
                      <w:sz w:val="16"/>
                      <w:szCs w:val="16"/>
                      <w:highlight w:val="none"/>
                    </w:rPr>
                  </w:pPr>
                </w:p>
              </w:tc>
              <w:tc>
                <w:tcPr>
                  <w:tcW w:w="452" w:type="dxa"/>
                  <w:vAlign w:val="center"/>
                </w:tcPr>
                <w:p w14:paraId="67EEAD45">
                  <w:pPr>
                    <w:autoSpaceDE w:val="0"/>
                    <w:autoSpaceDN w:val="0"/>
                    <w:adjustRightInd w:val="0"/>
                    <w:jc w:val="center"/>
                    <w:rPr>
                      <w:sz w:val="16"/>
                      <w:szCs w:val="16"/>
                      <w:highlight w:val="none"/>
                    </w:rPr>
                  </w:pPr>
                  <w:r>
                    <w:rPr>
                      <w:sz w:val="16"/>
                      <w:szCs w:val="16"/>
                      <w:highlight w:val="none"/>
                    </w:rPr>
                    <w:t>核算方法</w:t>
                  </w:r>
                </w:p>
              </w:tc>
              <w:tc>
                <w:tcPr>
                  <w:tcW w:w="591" w:type="dxa"/>
                  <w:vAlign w:val="center"/>
                </w:tcPr>
                <w:p w14:paraId="5BEC0F21">
                  <w:pPr>
                    <w:autoSpaceDE w:val="0"/>
                    <w:autoSpaceDN w:val="0"/>
                    <w:adjustRightInd w:val="0"/>
                    <w:jc w:val="center"/>
                    <w:rPr>
                      <w:sz w:val="16"/>
                      <w:szCs w:val="16"/>
                      <w:highlight w:val="none"/>
                    </w:rPr>
                  </w:pPr>
                  <w:r>
                    <w:rPr>
                      <w:sz w:val="16"/>
                      <w:szCs w:val="16"/>
                      <w:highlight w:val="none"/>
                    </w:rPr>
                    <w:t>产生废水量/(m</w:t>
                  </w:r>
                  <w:r>
                    <w:rPr>
                      <w:sz w:val="16"/>
                      <w:szCs w:val="16"/>
                      <w:highlight w:val="none"/>
                      <w:vertAlign w:val="superscript"/>
                    </w:rPr>
                    <w:t>3</w:t>
                  </w:r>
                  <w:r>
                    <w:rPr>
                      <w:sz w:val="16"/>
                      <w:szCs w:val="16"/>
                      <w:highlight w:val="none"/>
                    </w:rPr>
                    <w:t>/a)</w:t>
                  </w:r>
                </w:p>
              </w:tc>
              <w:tc>
                <w:tcPr>
                  <w:tcW w:w="814" w:type="dxa"/>
                  <w:vAlign w:val="center"/>
                </w:tcPr>
                <w:p w14:paraId="1C39D751">
                  <w:pPr>
                    <w:autoSpaceDE w:val="0"/>
                    <w:autoSpaceDN w:val="0"/>
                    <w:adjustRightInd w:val="0"/>
                    <w:jc w:val="center"/>
                    <w:rPr>
                      <w:sz w:val="16"/>
                      <w:szCs w:val="16"/>
                      <w:highlight w:val="none"/>
                    </w:rPr>
                  </w:pPr>
                  <w:r>
                    <w:rPr>
                      <w:sz w:val="16"/>
                      <w:szCs w:val="16"/>
                      <w:highlight w:val="none"/>
                    </w:rPr>
                    <w:t>产生浓度/（mg/L）</w:t>
                  </w:r>
                </w:p>
              </w:tc>
              <w:tc>
                <w:tcPr>
                  <w:tcW w:w="667" w:type="dxa"/>
                  <w:vAlign w:val="center"/>
                </w:tcPr>
                <w:p w14:paraId="2266627B">
                  <w:pPr>
                    <w:autoSpaceDE w:val="0"/>
                    <w:autoSpaceDN w:val="0"/>
                    <w:adjustRightInd w:val="0"/>
                    <w:jc w:val="center"/>
                    <w:rPr>
                      <w:sz w:val="16"/>
                      <w:szCs w:val="16"/>
                      <w:highlight w:val="none"/>
                    </w:rPr>
                  </w:pPr>
                  <w:r>
                    <w:rPr>
                      <w:sz w:val="16"/>
                      <w:szCs w:val="16"/>
                      <w:highlight w:val="none"/>
                    </w:rPr>
                    <w:t>产生量/（t/a）</w:t>
                  </w:r>
                </w:p>
              </w:tc>
              <w:tc>
                <w:tcPr>
                  <w:tcW w:w="551" w:type="dxa"/>
                  <w:vAlign w:val="center"/>
                </w:tcPr>
                <w:p w14:paraId="24EEC043">
                  <w:pPr>
                    <w:autoSpaceDE w:val="0"/>
                    <w:autoSpaceDN w:val="0"/>
                    <w:adjustRightInd w:val="0"/>
                    <w:jc w:val="center"/>
                    <w:rPr>
                      <w:sz w:val="16"/>
                      <w:szCs w:val="16"/>
                      <w:highlight w:val="none"/>
                    </w:rPr>
                  </w:pPr>
                  <w:r>
                    <w:rPr>
                      <w:sz w:val="16"/>
                      <w:szCs w:val="16"/>
                      <w:highlight w:val="none"/>
                    </w:rPr>
                    <w:t>工艺</w:t>
                  </w:r>
                </w:p>
              </w:tc>
              <w:tc>
                <w:tcPr>
                  <w:tcW w:w="524" w:type="dxa"/>
                  <w:vAlign w:val="center"/>
                </w:tcPr>
                <w:p w14:paraId="54E5833C">
                  <w:pPr>
                    <w:autoSpaceDE w:val="0"/>
                    <w:autoSpaceDN w:val="0"/>
                    <w:adjustRightInd w:val="0"/>
                    <w:jc w:val="center"/>
                    <w:rPr>
                      <w:sz w:val="16"/>
                      <w:szCs w:val="16"/>
                      <w:highlight w:val="none"/>
                    </w:rPr>
                  </w:pPr>
                  <w:r>
                    <w:rPr>
                      <w:sz w:val="16"/>
                      <w:szCs w:val="16"/>
                      <w:highlight w:val="none"/>
                    </w:rPr>
                    <w:t>效率/%</w:t>
                  </w:r>
                </w:p>
              </w:tc>
              <w:tc>
                <w:tcPr>
                  <w:tcW w:w="397" w:type="dxa"/>
                  <w:vAlign w:val="center"/>
                </w:tcPr>
                <w:p w14:paraId="12986E5E">
                  <w:pPr>
                    <w:autoSpaceDE w:val="0"/>
                    <w:autoSpaceDN w:val="0"/>
                    <w:adjustRightInd w:val="0"/>
                    <w:jc w:val="center"/>
                    <w:rPr>
                      <w:sz w:val="16"/>
                      <w:szCs w:val="16"/>
                      <w:highlight w:val="none"/>
                    </w:rPr>
                  </w:pPr>
                  <w:r>
                    <w:rPr>
                      <w:sz w:val="16"/>
                      <w:szCs w:val="16"/>
                      <w:highlight w:val="none"/>
                    </w:rPr>
                    <w:t>核算方法</w:t>
                  </w:r>
                </w:p>
              </w:tc>
              <w:tc>
                <w:tcPr>
                  <w:tcW w:w="674" w:type="dxa"/>
                  <w:vAlign w:val="center"/>
                </w:tcPr>
                <w:p w14:paraId="01F8CD8E">
                  <w:pPr>
                    <w:autoSpaceDE w:val="0"/>
                    <w:autoSpaceDN w:val="0"/>
                    <w:adjustRightInd w:val="0"/>
                    <w:jc w:val="center"/>
                    <w:rPr>
                      <w:sz w:val="16"/>
                      <w:szCs w:val="16"/>
                      <w:highlight w:val="none"/>
                    </w:rPr>
                  </w:pPr>
                  <w:r>
                    <w:rPr>
                      <w:sz w:val="16"/>
                      <w:szCs w:val="16"/>
                      <w:highlight w:val="none"/>
                    </w:rPr>
                    <w:t>排放废水量/(m</w:t>
                  </w:r>
                  <w:r>
                    <w:rPr>
                      <w:sz w:val="16"/>
                      <w:szCs w:val="16"/>
                      <w:highlight w:val="none"/>
                      <w:vertAlign w:val="superscript"/>
                    </w:rPr>
                    <w:t>3</w:t>
                  </w:r>
                  <w:r>
                    <w:rPr>
                      <w:sz w:val="16"/>
                      <w:szCs w:val="16"/>
                      <w:highlight w:val="none"/>
                    </w:rPr>
                    <w:t>/a)</w:t>
                  </w:r>
                </w:p>
              </w:tc>
              <w:tc>
                <w:tcPr>
                  <w:tcW w:w="767" w:type="dxa"/>
                  <w:vAlign w:val="center"/>
                </w:tcPr>
                <w:p w14:paraId="5365FA6A">
                  <w:pPr>
                    <w:autoSpaceDE w:val="0"/>
                    <w:autoSpaceDN w:val="0"/>
                    <w:adjustRightInd w:val="0"/>
                    <w:jc w:val="center"/>
                    <w:rPr>
                      <w:sz w:val="16"/>
                      <w:szCs w:val="16"/>
                      <w:highlight w:val="none"/>
                    </w:rPr>
                  </w:pPr>
                  <w:r>
                    <w:rPr>
                      <w:sz w:val="16"/>
                      <w:szCs w:val="16"/>
                      <w:highlight w:val="none"/>
                    </w:rPr>
                    <w:t>排放浓度/（mg/L）</w:t>
                  </w:r>
                </w:p>
              </w:tc>
              <w:tc>
                <w:tcPr>
                  <w:tcW w:w="779" w:type="dxa"/>
                  <w:vAlign w:val="center"/>
                </w:tcPr>
                <w:p w14:paraId="5FCC7C12">
                  <w:pPr>
                    <w:autoSpaceDE w:val="0"/>
                    <w:autoSpaceDN w:val="0"/>
                    <w:adjustRightInd w:val="0"/>
                    <w:jc w:val="center"/>
                    <w:rPr>
                      <w:sz w:val="16"/>
                      <w:szCs w:val="16"/>
                      <w:highlight w:val="none"/>
                    </w:rPr>
                  </w:pPr>
                  <w:r>
                    <w:rPr>
                      <w:sz w:val="16"/>
                      <w:szCs w:val="16"/>
                      <w:highlight w:val="none"/>
                    </w:rPr>
                    <w:t>排放量/（t/a）</w:t>
                  </w:r>
                </w:p>
              </w:tc>
              <w:tc>
                <w:tcPr>
                  <w:tcW w:w="595" w:type="dxa"/>
                  <w:vMerge w:val="continue"/>
                  <w:vAlign w:val="center"/>
                </w:tcPr>
                <w:p w14:paraId="64F82ED8">
                  <w:pPr>
                    <w:autoSpaceDE w:val="0"/>
                    <w:autoSpaceDN w:val="0"/>
                    <w:adjustRightInd w:val="0"/>
                    <w:jc w:val="center"/>
                    <w:rPr>
                      <w:sz w:val="16"/>
                      <w:szCs w:val="16"/>
                      <w:highlight w:val="none"/>
                    </w:rPr>
                  </w:pPr>
                </w:p>
              </w:tc>
            </w:tr>
            <w:tr w14:paraId="2B89169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340" w:hRule="atLeast"/>
                <w:jc w:val="center"/>
              </w:trPr>
              <w:tc>
                <w:tcPr>
                  <w:tcW w:w="437" w:type="dxa"/>
                  <w:vAlign w:val="center"/>
                </w:tcPr>
                <w:p w14:paraId="4383B0EF">
                  <w:pPr>
                    <w:autoSpaceDE w:val="0"/>
                    <w:autoSpaceDN w:val="0"/>
                    <w:adjustRightInd w:val="0"/>
                    <w:jc w:val="center"/>
                    <w:rPr>
                      <w:sz w:val="16"/>
                      <w:szCs w:val="16"/>
                      <w:highlight w:val="none"/>
                    </w:rPr>
                  </w:pPr>
                  <w:r>
                    <w:rPr>
                      <w:rFonts w:hint="eastAsia"/>
                      <w:sz w:val="16"/>
                      <w:szCs w:val="16"/>
                      <w:highlight w:val="none"/>
                    </w:rPr>
                    <w:t>纯水制备</w:t>
                  </w:r>
                </w:p>
              </w:tc>
              <w:tc>
                <w:tcPr>
                  <w:tcW w:w="205" w:type="dxa"/>
                  <w:vAlign w:val="center"/>
                </w:tcPr>
                <w:p w14:paraId="26114811">
                  <w:pPr>
                    <w:autoSpaceDE w:val="0"/>
                    <w:autoSpaceDN w:val="0"/>
                    <w:adjustRightInd w:val="0"/>
                    <w:jc w:val="center"/>
                    <w:rPr>
                      <w:sz w:val="16"/>
                      <w:szCs w:val="16"/>
                      <w:highlight w:val="none"/>
                    </w:rPr>
                  </w:pPr>
                  <w:r>
                    <w:rPr>
                      <w:rFonts w:hint="eastAsia"/>
                      <w:sz w:val="16"/>
                      <w:szCs w:val="16"/>
                      <w:highlight w:val="none"/>
                    </w:rPr>
                    <w:t>-</w:t>
                  </w:r>
                  <w:r>
                    <w:rPr>
                      <w:sz w:val="16"/>
                      <w:szCs w:val="16"/>
                      <w:highlight w:val="none"/>
                    </w:rPr>
                    <w:t>-</w:t>
                  </w:r>
                </w:p>
              </w:tc>
              <w:tc>
                <w:tcPr>
                  <w:tcW w:w="465" w:type="dxa"/>
                  <w:vAlign w:val="center"/>
                </w:tcPr>
                <w:p w14:paraId="31671CE6">
                  <w:pPr>
                    <w:autoSpaceDE w:val="0"/>
                    <w:autoSpaceDN w:val="0"/>
                    <w:adjustRightInd w:val="0"/>
                    <w:jc w:val="center"/>
                    <w:rPr>
                      <w:sz w:val="16"/>
                      <w:szCs w:val="16"/>
                      <w:highlight w:val="none"/>
                    </w:rPr>
                  </w:pPr>
                  <w:r>
                    <w:rPr>
                      <w:rFonts w:hint="eastAsia"/>
                      <w:sz w:val="16"/>
                      <w:szCs w:val="16"/>
                      <w:highlight w:val="none"/>
                    </w:rPr>
                    <w:t>纯水制备浓水</w:t>
                  </w:r>
                </w:p>
              </w:tc>
              <w:tc>
                <w:tcPr>
                  <w:tcW w:w="396" w:type="dxa"/>
                  <w:vAlign w:val="center"/>
                </w:tcPr>
                <w:p w14:paraId="4C205428">
                  <w:pPr>
                    <w:autoSpaceDE w:val="0"/>
                    <w:autoSpaceDN w:val="0"/>
                    <w:adjustRightInd w:val="0"/>
                    <w:jc w:val="center"/>
                    <w:rPr>
                      <w:sz w:val="16"/>
                      <w:szCs w:val="16"/>
                      <w:highlight w:val="none"/>
                    </w:rPr>
                  </w:pPr>
                  <w:r>
                    <w:rPr>
                      <w:rFonts w:hint="eastAsia"/>
                      <w:sz w:val="16"/>
                      <w:szCs w:val="16"/>
                      <w:highlight w:val="none"/>
                    </w:rPr>
                    <w:t>COD</w:t>
                  </w:r>
                </w:p>
              </w:tc>
              <w:tc>
                <w:tcPr>
                  <w:tcW w:w="452" w:type="dxa"/>
                  <w:vAlign w:val="center"/>
                </w:tcPr>
                <w:p w14:paraId="2142857A">
                  <w:pPr>
                    <w:autoSpaceDE w:val="0"/>
                    <w:autoSpaceDN w:val="0"/>
                    <w:adjustRightInd w:val="0"/>
                    <w:jc w:val="center"/>
                    <w:rPr>
                      <w:sz w:val="16"/>
                      <w:szCs w:val="16"/>
                      <w:highlight w:val="none"/>
                    </w:rPr>
                  </w:pPr>
                  <w:r>
                    <w:rPr>
                      <w:rFonts w:hint="eastAsia"/>
                      <w:sz w:val="16"/>
                      <w:szCs w:val="16"/>
                      <w:highlight w:val="none"/>
                    </w:rPr>
                    <w:t>排污系数</w:t>
                  </w:r>
                </w:p>
                <w:p w14:paraId="6F6590BB">
                  <w:pPr>
                    <w:autoSpaceDE w:val="0"/>
                    <w:autoSpaceDN w:val="0"/>
                    <w:adjustRightInd w:val="0"/>
                    <w:jc w:val="center"/>
                    <w:rPr>
                      <w:sz w:val="16"/>
                      <w:szCs w:val="16"/>
                      <w:highlight w:val="none"/>
                    </w:rPr>
                  </w:pPr>
                  <w:r>
                    <w:rPr>
                      <w:rFonts w:hint="eastAsia"/>
                      <w:sz w:val="16"/>
                      <w:szCs w:val="16"/>
                      <w:highlight w:val="none"/>
                    </w:rPr>
                    <w:t>法</w:t>
                  </w:r>
                </w:p>
              </w:tc>
              <w:tc>
                <w:tcPr>
                  <w:tcW w:w="591" w:type="dxa"/>
                  <w:vAlign w:val="center"/>
                </w:tcPr>
                <w:p w14:paraId="68A12754">
                  <w:pPr>
                    <w:widowControl/>
                    <w:jc w:val="center"/>
                    <w:rPr>
                      <w:rFonts w:hint="default" w:eastAsia="宋体"/>
                      <w:kern w:val="0"/>
                      <w:sz w:val="16"/>
                      <w:szCs w:val="16"/>
                      <w:highlight w:val="none"/>
                      <w:lang w:val="en-US" w:eastAsia="zh-CN"/>
                    </w:rPr>
                  </w:pPr>
                  <w:r>
                    <w:rPr>
                      <w:rFonts w:hint="eastAsia"/>
                      <w:kern w:val="0"/>
                      <w:sz w:val="16"/>
                      <w:szCs w:val="16"/>
                      <w:highlight w:val="none"/>
                      <w:lang w:val="en-US" w:eastAsia="zh-CN"/>
                    </w:rPr>
                    <w:t>12.95</w:t>
                  </w:r>
                </w:p>
              </w:tc>
              <w:tc>
                <w:tcPr>
                  <w:tcW w:w="814" w:type="dxa"/>
                  <w:vAlign w:val="center"/>
                </w:tcPr>
                <w:p w14:paraId="73252B48">
                  <w:pPr>
                    <w:jc w:val="center"/>
                    <w:rPr>
                      <w:rFonts w:hint="default" w:eastAsia="宋体"/>
                      <w:sz w:val="16"/>
                      <w:szCs w:val="16"/>
                      <w:highlight w:val="none"/>
                      <w:lang w:val="en-US" w:eastAsia="zh-CN"/>
                    </w:rPr>
                  </w:pPr>
                  <w:r>
                    <w:rPr>
                      <w:rFonts w:hint="eastAsia"/>
                      <w:sz w:val="16"/>
                      <w:szCs w:val="16"/>
                      <w:highlight w:val="none"/>
                      <w:lang w:val="en-US" w:eastAsia="zh-CN"/>
                    </w:rPr>
                    <w:t>150</w:t>
                  </w:r>
                </w:p>
              </w:tc>
              <w:tc>
                <w:tcPr>
                  <w:tcW w:w="667" w:type="dxa"/>
                  <w:vAlign w:val="center"/>
                </w:tcPr>
                <w:p w14:paraId="7067BC83">
                  <w:pPr>
                    <w:jc w:val="center"/>
                    <w:rPr>
                      <w:rFonts w:hint="default" w:eastAsia="宋体"/>
                      <w:sz w:val="16"/>
                      <w:szCs w:val="16"/>
                      <w:highlight w:val="none"/>
                      <w:lang w:val="en-US" w:eastAsia="zh-CN"/>
                    </w:rPr>
                  </w:pPr>
                  <w:r>
                    <w:rPr>
                      <w:rFonts w:hint="eastAsia"/>
                      <w:sz w:val="16"/>
                      <w:szCs w:val="16"/>
                      <w:highlight w:val="none"/>
                      <w:lang w:val="en-US" w:eastAsia="zh-CN"/>
                    </w:rPr>
                    <w:t>0.002</w:t>
                  </w:r>
                </w:p>
              </w:tc>
              <w:tc>
                <w:tcPr>
                  <w:tcW w:w="551" w:type="dxa"/>
                  <w:vMerge w:val="restart"/>
                  <w:vAlign w:val="center"/>
                </w:tcPr>
                <w:p w14:paraId="46D51B9D">
                  <w:pPr>
                    <w:jc w:val="center"/>
                    <w:rPr>
                      <w:rFonts w:hint="default" w:eastAsia="宋体"/>
                      <w:sz w:val="16"/>
                      <w:szCs w:val="16"/>
                      <w:highlight w:val="none"/>
                      <w:lang w:val="en-US" w:eastAsia="zh-CN"/>
                    </w:rPr>
                  </w:pPr>
                  <w:r>
                    <w:rPr>
                      <w:rFonts w:hint="eastAsia"/>
                      <w:sz w:val="16"/>
                      <w:szCs w:val="16"/>
                      <w:highlight w:val="none"/>
                      <w:lang w:val="en-US" w:eastAsia="zh-CN"/>
                    </w:rPr>
                    <w:t>调节+混凝沉降+臭氧氧化+催化微电解+多功能处理+过滤+紫外光催化氧化</w:t>
                  </w:r>
                </w:p>
              </w:tc>
              <w:tc>
                <w:tcPr>
                  <w:tcW w:w="524" w:type="dxa"/>
                  <w:vMerge w:val="restart"/>
                  <w:vAlign w:val="center"/>
                </w:tcPr>
                <w:p w14:paraId="2D6FC629">
                  <w:pPr>
                    <w:jc w:val="center"/>
                    <w:rPr>
                      <w:sz w:val="16"/>
                      <w:szCs w:val="16"/>
                      <w:highlight w:val="none"/>
                    </w:rPr>
                  </w:pPr>
                  <w:r>
                    <w:rPr>
                      <w:sz w:val="16"/>
                      <w:szCs w:val="16"/>
                      <w:highlight w:val="none"/>
                    </w:rPr>
                    <w:t>/</w:t>
                  </w:r>
                </w:p>
              </w:tc>
              <w:tc>
                <w:tcPr>
                  <w:tcW w:w="397" w:type="dxa"/>
                  <w:vAlign w:val="center"/>
                </w:tcPr>
                <w:p w14:paraId="3862AD2E">
                  <w:pPr>
                    <w:jc w:val="center"/>
                    <w:rPr>
                      <w:sz w:val="16"/>
                      <w:szCs w:val="16"/>
                      <w:highlight w:val="none"/>
                    </w:rPr>
                  </w:pPr>
                  <w:r>
                    <w:rPr>
                      <w:sz w:val="16"/>
                      <w:szCs w:val="16"/>
                      <w:highlight w:val="none"/>
                    </w:rPr>
                    <w:t>达标排放</w:t>
                  </w:r>
                </w:p>
              </w:tc>
              <w:tc>
                <w:tcPr>
                  <w:tcW w:w="674" w:type="dxa"/>
                  <w:shd w:val="clear" w:color="auto" w:fill="auto"/>
                  <w:vAlign w:val="center"/>
                </w:tcPr>
                <w:p w14:paraId="6021B9F8">
                  <w:pPr>
                    <w:widowControl/>
                    <w:jc w:val="center"/>
                    <w:rPr>
                      <w:rFonts w:hint="default" w:ascii="Times New Roman" w:hAnsi="Times New Roman" w:eastAsia="宋体" w:cs="Times New Roman"/>
                      <w:kern w:val="0"/>
                      <w:sz w:val="16"/>
                      <w:szCs w:val="16"/>
                      <w:highlight w:val="none"/>
                      <w:lang w:val="en-US" w:eastAsia="zh-CN" w:bidi="ar-SA"/>
                    </w:rPr>
                  </w:pPr>
                  <w:r>
                    <w:rPr>
                      <w:rFonts w:hint="eastAsia"/>
                      <w:kern w:val="0"/>
                      <w:sz w:val="16"/>
                      <w:szCs w:val="16"/>
                      <w:highlight w:val="none"/>
                      <w:lang w:val="en-US" w:eastAsia="zh-CN"/>
                    </w:rPr>
                    <w:t>12.95</w:t>
                  </w:r>
                </w:p>
              </w:tc>
              <w:tc>
                <w:tcPr>
                  <w:tcW w:w="767" w:type="dxa"/>
                  <w:vAlign w:val="center"/>
                </w:tcPr>
                <w:p w14:paraId="75D51B1E">
                  <w:pPr>
                    <w:jc w:val="center"/>
                    <w:rPr>
                      <w:kern w:val="0"/>
                      <w:sz w:val="16"/>
                      <w:szCs w:val="16"/>
                      <w:highlight w:val="none"/>
                    </w:rPr>
                  </w:pPr>
                  <w:r>
                    <w:rPr>
                      <w:sz w:val="16"/>
                      <w:szCs w:val="16"/>
                      <w:highlight w:val="none"/>
                    </w:rPr>
                    <w:t>40</w:t>
                  </w:r>
                </w:p>
              </w:tc>
              <w:tc>
                <w:tcPr>
                  <w:tcW w:w="779" w:type="dxa"/>
                  <w:vAlign w:val="center"/>
                </w:tcPr>
                <w:p w14:paraId="2381FB1B">
                  <w:pPr>
                    <w:jc w:val="center"/>
                    <w:rPr>
                      <w:rFonts w:hint="default" w:eastAsia="宋体"/>
                      <w:sz w:val="16"/>
                      <w:szCs w:val="16"/>
                      <w:highlight w:val="none"/>
                      <w:lang w:val="en-US" w:eastAsia="zh-CN"/>
                    </w:rPr>
                  </w:pPr>
                  <w:r>
                    <w:rPr>
                      <w:rFonts w:hint="eastAsia" w:eastAsia="等线"/>
                      <w:sz w:val="16"/>
                      <w:szCs w:val="16"/>
                      <w:highlight w:val="none"/>
                      <w:lang w:val="en-US" w:eastAsia="zh-CN"/>
                    </w:rPr>
                    <w:t>0.0005</w:t>
                  </w:r>
                </w:p>
              </w:tc>
              <w:tc>
                <w:tcPr>
                  <w:tcW w:w="595" w:type="dxa"/>
                  <w:vAlign w:val="center"/>
                </w:tcPr>
                <w:p w14:paraId="2F6A8D71">
                  <w:pPr>
                    <w:autoSpaceDE w:val="0"/>
                    <w:autoSpaceDN w:val="0"/>
                    <w:adjustRightInd w:val="0"/>
                    <w:jc w:val="center"/>
                    <w:rPr>
                      <w:rFonts w:hint="default" w:eastAsia="宋体"/>
                      <w:sz w:val="16"/>
                      <w:szCs w:val="16"/>
                      <w:highlight w:val="none"/>
                      <w:lang w:val="en-US" w:eastAsia="zh-CN"/>
                    </w:rPr>
                  </w:pPr>
                  <w:r>
                    <w:rPr>
                      <w:rFonts w:hint="eastAsia"/>
                      <w:sz w:val="16"/>
                      <w:szCs w:val="16"/>
                      <w:highlight w:val="none"/>
                      <w:lang w:val="en-US" w:eastAsia="zh-CN"/>
                    </w:rPr>
                    <w:t>2400</w:t>
                  </w:r>
                </w:p>
              </w:tc>
            </w:tr>
            <w:tr w14:paraId="188F639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437" w:type="dxa"/>
                  <w:vMerge w:val="restart"/>
                  <w:vAlign w:val="center"/>
                </w:tcPr>
                <w:p w14:paraId="7BEE1BE5">
                  <w:pPr>
                    <w:autoSpaceDE w:val="0"/>
                    <w:autoSpaceDN w:val="0"/>
                    <w:adjustRightInd w:val="0"/>
                    <w:jc w:val="center"/>
                    <w:rPr>
                      <w:sz w:val="16"/>
                      <w:szCs w:val="16"/>
                      <w:highlight w:val="none"/>
                    </w:rPr>
                  </w:pPr>
                  <w:r>
                    <w:rPr>
                      <w:rFonts w:hint="eastAsia"/>
                      <w:sz w:val="16"/>
                      <w:szCs w:val="16"/>
                      <w:highlight w:val="none"/>
                      <w:lang w:val="en-US" w:eastAsia="zh-CN"/>
                    </w:rPr>
                    <w:t>A03B离心、冻干</w:t>
                  </w:r>
                </w:p>
              </w:tc>
              <w:tc>
                <w:tcPr>
                  <w:tcW w:w="205" w:type="dxa"/>
                  <w:vMerge w:val="restart"/>
                  <w:vAlign w:val="center"/>
                </w:tcPr>
                <w:p w14:paraId="2EE8C933">
                  <w:pPr>
                    <w:autoSpaceDE w:val="0"/>
                    <w:autoSpaceDN w:val="0"/>
                    <w:adjustRightInd w:val="0"/>
                    <w:jc w:val="center"/>
                    <w:rPr>
                      <w:sz w:val="16"/>
                      <w:szCs w:val="16"/>
                      <w:highlight w:val="none"/>
                    </w:rPr>
                  </w:pPr>
                  <w:r>
                    <w:rPr>
                      <w:rFonts w:hint="eastAsia"/>
                      <w:sz w:val="16"/>
                      <w:szCs w:val="16"/>
                      <w:highlight w:val="none"/>
                    </w:rPr>
                    <w:t>-</w:t>
                  </w:r>
                  <w:r>
                    <w:rPr>
                      <w:sz w:val="16"/>
                      <w:szCs w:val="16"/>
                      <w:highlight w:val="none"/>
                    </w:rPr>
                    <w:t>-</w:t>
                  </w:r>
                </w:p>
              </w:tc>
              <w:tc>
                <w:tcPr>
                  <w:tcW w:w="465" w:type="dxa"/>
                  <w:vMerge w:val="restart"/>
                  <w:vAlign w:val="center"/>
                </w:tcPr>
                <w:p w14:paraId="478DE69B">
                  <w:pPr>
                    <w:autoSpaceDE w:val="0"/>
                    <w:autoSpaceDN w:val="0"/>
                    <w:adjustRightInd w:val="0"/>
                    <w:jc w:val="center"/>
                    <w:rPr>
                      <w:sz w:val="16"/>
                      <w:szCs w:val="16"/>
                      <w:highlight w:val="none"/>
                    </w:rPr>
                  </w:pPr>
                  <w:r>
                    <w:rPr>
                      <w:rFonts w:hint="eastAsia"/>
                      <w:sz w:val="16"/>
                      <w:szCs w:val="16"/>
                      <w:highlight w:val="none"/>
                      <w:lang w:val="en-US" w:eastAsia="zh-CN"/>
                    </w:rPr>
                    <w:t>A03B离心、冻干废水</w:t>
                  </w:r>
                </w:p>
              </w:tc>
              <w:tc>
                <w:tcPr>
                  <w:tcW w:w="396" w:type="dxa"/>
                  <w:vAlign w:val="center"/>
                </w:tcPr>
                <w:p w14:paraId="3C180254">
                  <w:pPr>
                    <w:autoSpaceDE w:val="0"/>
                    <w:autoSpaceDN w:val="0"/>
                    <w:adjustRightInd w:val="0"/>
                    <w:jc w:val="center"/>
                    <w:rPr>
                      <w:sz w:val="16"/>
                      <w:szCs w:val="16"/>
                      <w:highlight w:val="none"/>
                    </w:rPr>
                  </w:pPr>
                  <w:r>
                    <w:rPr>
                      <w:rFonts w:hint="eastAsia"/>
                      <w:sz w:val="16"/>
                      <w:szCs w:val="16"/>
                      <w:highlight w:val="none"/>
                    </w:rPr>
                    <w:t>COD</w:t>
                  </w:r>
                </w:p>
              </w:tc>
              <w:tc>
                <w:tcPr>
                  <w:tcW w:w="452" w:type="dxa"/>
                  <w:vMerge w:val="restart"/>
                  <w:vAlign w:val="center"/>
                </w:tcPr>
                <w:p w14:paraId="002A9B25">
                  <w:pPr>
                    <w:autoSpaceDE w:val="0"/>
                    <w:autoSpaceDN w:val="0"/>
                    <w:adjustRightInd w:val="0"/>
                    <w:jc w:val="center"/>
                    <w:rPr>
                      <w:sz w:val="16"/>
                      <w:szCs w:val="16"/>
                      <w:highlight w:val="none"/>
                    </w:rPr>
                  </w:pPr>
                  <w:r>
                    <w:rPr>
                      <w:rFonts w:hint="eastAsia"/>
                      <w:sz w:val="16"/>
                      <w:szCs w:val="16"/>
                      <w:highlight w:val="none"/>
                    </w:rPr>
                    <w:t>排污系数法</w:t>
                  </w:r>
                </w:p>
              </w:tc>
              <w:tc>
                <w:tcPr>
                  <w:tcW w:w="591" w:type="dxa"/>
                  <w:vMerge w:val="restart"/>
                  <w:vAlign w:val="center"/>
                </w:tcPr>
                <w:p w14:paraId="771BE9A0">
                  <w:pPr>
                    <w:widowControl/>
                    <w:jc w:val="center"/>
                    <w:rPr>
                      <w:rFonts w:hint="default" w:eastAsia="宋体"/>
                      <w:kern w:val="0"/>
                      <w:sz w:val="16"/>
                      <w:szCs w:val="16"/>
                      <w:highlight w:val="none"/>
                      <w:lang w:val="en-US" w:eastAsia="zh-CN"/>
                    </w:rPr>
                  </w:pPr>
                  <w:r>
                    <w:rPr>
                      <w:rFonts w:hint="eastAsia"/>
                      <w:kern w:val="0"/>
                      <w:sz w:val="16"/>
                      <w:szCs w:val="16"/>
                      <w:highlight w:val="none"/>
                      <w:lang w:val="en-US" w:eastAsia="zh-CN"/>
                    </w:rPr>
                    <w:t>0.51</w:t>
                  </w:r>
                </w:p>
              </w:tc>
              <w:tc>
                <w:tcPr>
                  <w:tcW w:w="814" w:type="dxa"/>
                  <w:vAlign w:val="center"/>
                </w:tcPr>
                <w:p w14:paraId="7E49AD31">
                  <w:pPr>
                    <w:jc w:val="center"/>
                    <w:rPr>
                      <w:rFonts w:hint="default" w:eastAsia="宋体"/>
                      <w:sz w:val="16"/>
                      <w:szCs w:val="16"/>
                      <w:highlight w:val="none"/>
                      <w:lang w:val="en-US" w:eastAsia="zh-CN"/>
                    </w:rPr>
                  </w:pPr>
                  <w:r>
                    <w:rPr>
                      <w:rFonts w:hint="eastAsia"/>
                      <w:sz w:val="16"/>
                      <w:szCs w:val="16"/>
                      <w:highlight w:val="none"/>
                      <w:lang w:val="en-US" w:eastAsia="zh-CN"/>
                    </w:rPr>
                    <w:t>2490</w:t>
                  </w:r>
                </w:p>
              </w:tc>
              <w:tc>
                <w:tcPr>
                  <w:tcW w:w="667" w:type="dxa"/>
                  <w:vAlign w:val="center"/>
                </w:tcPr>
                <w:p w14:paraId="56DE03E8">
                  <w:pPr>
                    <w:jc w:val="center"/>
                    <w:rPr>
                      <w:rFonts w:hint="default" w:eastAsia="宋体"/>
                      <w:sz w:val="16"/>
                      <w:szCs w:val="16"/>
                      <w:highlight w:val="none"/>
                      <w:lang w:val="en-US" w:eastAsia="zh-CN"/>
                    </w:rPr>
                  </w:pPr>
                  <w:r>
                    <w:rPr>
                      <w:rFonts w:hint="eastAsia"/>
                      <w:sz w:val="16"/>
                      <w:szCs w:val="16"/>
                      <w:highlight w:val="none"/>
                      <w:lang w:val="en-US" w:eastAsia="zh-CN"/>
                    </w:rPr>
                    <w:t>0.006</w:t>
                  </w:r>
                </w:p>
              </w:tc>
              <w:tc>
                <w:tcPr>
                  <w:tcW w:w="551" w:type="dxa"/>
                  <w:vMerge w:val="continue"/>
                  <w:vAlign w:val="center"/>
                </w:tcPr>
                <w:p w14:paraId="378F1E1B">
                  <w:pPr>
                    <w:jc w:val="center"/>
                    <w:rPr>
                      <w:sz w:val="16"/>
                      <w:szCs w:val="16"/>
                      <w:highlight w:val="none"/>
                    </w:rPr>
                  </w:pPr>
                </w:p>
              </w:tc>
              <w:tc>
                <w:tcPr>
                  <w:tcW w:w="524" w:type="dxa"/>
                  <w:vMerge w:val="continue"/>
                  <w:vAlign w:val="center"/>
                </w:tcPr>
                <w:p w14:paraId="3023C38B">
                  <w:pPr>
                    <w:jc w:val="center"/>
                    <w:rPr>
                      <w:sz w:val="16"/>
                      <w:szCs w:val="16"/>
                      <w:highlight w:val="none"/>
                    </w:rPr>
                  </w:pPr>
                </w:p>
              </w:tc>
              <w:tc>
                <w:tcPr>
                  <w:tcW w:w="397" w:type="dxa"/>
                  <w:vMerge w:val="restart"/>
                  <w:vAlign w:val="center"/>
                </w:tcPr>
                <w:p w14:paraId="52C54170">
                  <w:pPr>
                    <w:jc w:val="center"/>
                    <w:rPr>
                      <w:sz w:val="16"/>
                      <w:szCs w:val="16"/>
                      <w:highlight w:val="none"/>
                    </w:rPr>
                  </w:pPr>
                  <w:r>
                    <w:rPr>
                      <w:sz w:val="16"/>
                      <w:szCs w:val="16"/>
                      <w:highlight w:val="none"/>
                    </w:rPr>
                    <w:t>达标排放</w:t>
                  </w:r>
                </w:p>
              </w:tc>
              <w:tc>
                <w:tcPr>
                  <w:tcW w:w="674" w:type="dxa"/>
                  <w:vMerge w:val="restart"/>
                  <w:shd w:val="clear" w:color="auto" w:fill="auto"/>
                  <w:vAlign w:val="center"/>
                </w:tcPr>
                <w:p w14:paraId="18B89B03">
                  <w:pPr>
                    <w:widowControl/>
                    <w:jc w:val="center"/>
                    <w:rPr>
                      <w:sz w:val="16"/>
                      <w:szCs w:val="16"/>
                      <w:highlight w:val="none"/>
                    </w:rPr>
                  </w:pPr>
                  <w:r>
                    <w:rPr>
                      <w:rFonts w:hint="eastAsia"/>
                      <w:kern w:val="0"/>
                      <w:sz w:val="16"/>
                      <w:szCs w:val="16"/>
                      <w:highlight w:val="none"/>
                      <w:lang w:val="en-US" w:eastAsia="zh-CN"/>
                    </w:rPr>
                    <w:t>0.51</w:t>
                  </w:r>
                </w:p>
              </w:tc>
              <w:tc>
                <w:tcPr>
                  <w:tcW w:w="767" w:type="dxa"/>
                  <w:vAlign w:val="center"/>
                </w:tcPr>
                <w:p w14:paraId="27AF43EB">
                  <w:pPr>
                    <w:jc w:val="center"/>
                    <w:rPr>
                      <w:sz w:val="16"/>
                      <w:szCs w:val="16"/>
                      <w:highlight w:val="none"/>
                    </w:rPr>
                  </w:pPr>
                  <w:r>
                    <w:rPr>
                      <w:sz w:val="16"/>
                      <w:szCs w:val="16"/>
                      <w:highlight w:val="none"/>
                    </w:rPr>
                    <w:t>40</w:t>
                  </w:r>
                </w:p>
              </w:tc>
              <w:tc>
                <w:tcPr>
                  <w:tcW w:w="779" w:type="dxa"/>
                  <w:vAlign w:val="center"/>
                </w:tcPr>
                <w:p w14:paraId="41A165BE">
                  <w:pPr>
                    <w:jc w:val="center"/>
                    <w:rPr>
                      <w:rFonts w:hint="eastAsia" w:eastAsia="宋体"/>
                      <w:sz w:val="16"/>
                      <w:szCs w:val="16"/>
                      <w:highlight w:val="none"/>
                      <w:lang w:eastAsia="zh-CN"/>
                    </w:rPr>
                  </w:pPr>
                  <w:r>
                    <w:rPr>
                      <w:rFonts w:hint="eastAsia" w:eastAsia="等线"/>
                      <w:sz w:val="16"/>
                      <w:szCs w:val="16"/>
                      <w:highlight w:val="none"/>
                      <w:lang w:val="en-US" w:eastAsia="zh-CN"/>
                    </w:rPr>
                    <w:t>少量</w:t>
                  </w:r>
                </w:p>
              </w:tc>
              <w:tc>
                <w:tcPr>
                  <w:tcW w:w="595" w:type="dxa"/>
                  <w:vMerge w:val="restart"/>
                  <w:vAlign w:val="center"/>
                </w:tcPr>
                <w:p w14:paraId="5E3FB3B6">
                  <w:pPr>
                    <w:autoSpaceDE w:val="0"/>
                    <w:autoSpaceDN w:val="0"/>
                    <w:adjustRightInd w:val="0"/>
                    <w:jc w:val="center"/>
                    <w:rPr>
                      <w:rFonts w:hint="default" w:eastAsia="宋体"/>
                      <w:sz w:val="16"/>
                      <w:szCs w:val="16"/>
                      <w:highlight w:val="none"/>
                      <w:lang w:val="en-US" w:eastAsia="zh-CN"/>
                    </w:rPr>
                  </w:pPr>
                  <w:r>
                    <w:rPr>
                      <w:rFonts w:hint="eastAsia"/>
                      <w:sz w:val="16"/>
                      <w:szCs w:val="16"/>
                      <w:highlight w:val="none"/>
                      <w:lang w:val="en-US" w:eastAsia="zh-CN"/>
                    </w:rPr>
                    <w:t>2400</w:t>
                  </w:r>
                </w:p>
              </w:tc>
            </w:tr>
            <w:tr w14:paraId="1A1BEF1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437" w:type="dxa"/>
                  <w:vMerge w:val="continue"/>
                  <w:vAlign w:val="center"/>
                </w:tcPr>
                <w:p w14:paraId="42C226E4">
                  <w:pPr>
                    <w:autoSpaceDE w:val="0"/>
                    <w:autoSpaceDN w:val="0"/>
                    <w:adjustRightInd w:val="0"/>
                    <w:jc w:val="center"/>
                    <w:rPr>
                      <w:sz w:val="16"/>
                      <w:szCs w:val="16"/>
                      <w:highlight w:val="none"/>
                    </w:rPr>
                  </w:pPr>
                </w:p>
              </w:tc>
              <w:tc>
                <w:tcPr>
                  <w:tcW w:w="205" w:type="dxa"/>
                  <w:vMerge w:val="continue"/>
                  <w:vAlign w:val="center"/>
                </w:tcPr>
                <w:p w14:paraId="471302BA">
                  <w:pPr>
                    <w:autoSpaceDE w:val="0"/>
                    <w:autoSpaceDN w:val="0"/>
                    <w:adjustRightInd w:val="0"/>
                    <w:jc w:val="center"/>
                    <w:rPr>
                      <w:sz w:val="16"/>
                      <w:szCs w:val="16"/>
                      <w:highlight w:val="none"/>
                    </w:rPr>
                  </w:pPr>
                </w:p>
              </w:tc>
              <w:tc>
                <w:tcPr>
                  <w:tcW w:w="465" w:type="dxa"/>
                  <w:vMerge w:val="continue"/>
                  <w:vAlign w:val="center"/>
                </w:tcPr>
                <w:p w14:paraId="5E1F516C">
                  <w:pPr>
                    <w:autoSpaceDE w:val="0"/>
                    <w:autoSpaceDN w:val="0"/>
                    <w:adjustRightInd w:val="0"/>
                    <w:jc w:val="center"/>
                    <w:rPr>
                      <w:sz w:val="16"/>
                      <w:szCs w:val="16"/>
                      <w:highlight w:val="none"/>
                    </w:rPr>
                  </w:pPr>
                </w:p>
              </w:tc>
              <w:tc>
                <w:tcPr>
                  <w:tcW w:w="396" w:type="dxa"/>
                  <w:vAlign w:val="center"/>
                </w:tcPr>
                <w:p w14:paraId="13983FA6">
                  <w:pPr>
                    <w:autoSpaceDE w:val="0"/>
                    <w:autoSpaceDN w:val="0"/>
                    <w:adjustRightInd w:val="0"/>
                    <w:jc w:val="center"/>
                    <w:rPr>
                      <w:sz w:val="16"/>
                      <w:szCs w:val="16"/>
                      <w:highlight w:val="none"/>
                    </w:rPr>
                  </w:pPr>
                  <w:r>
                    <w:rPr>
                      <w:rFonts w:hint="eastAsia"/>
                      <w:sz w:val="16"/>
                      <w:szCs w:val="16"/>
                      <w:highlight w:val="none"/>
                    </w:rPr>
                    <w:t>氨氮</w:t>
                  </w:r>
                </w:p>
              </w:tc>
              <w:tc>
                <w:tcPr>
                  <w:tcW w:w="452" w:type="dxa"/>
                  <w:vMerge w:val="continue"/>
                  <w:vAlign w:val="center"/>
                </w:tcPr>
                <w:p w14:paraId="34723CEE">
                  <w:pPr>
                    <w:autoSpaceDE w:val="0"/>
                    <w:autoSpaceDN w:val="0"/>
                    <w:adjustRightInd w:val="0"/>
                    <w:jc w:val="center"/>
                    <w:rPr>
                      <w:sz w:val="16"/>
                      <w:szCs w:val="16"/>
                      <w:highlight w:val="none"/>
                    </w:rPr>
                  </w:pPr>
                </w:p>
              </w:tc>
              <w:tc>
                <w:tcPr>
                  <w:tcW w:w="591" w:type="dxa"/>
                  <w:vMerge w:val="continue"/>
                  <w:vAlign w:val="center"/>
                </w:tcPr>
                <w:p w14:paraId="1C55F40B">
                  <w:pPr>
                    <w:widowControl/>
                    <w:jc w:val="center"/>
                    <w:rPr>
                      <w:kern w:val="0"/>
                      <w:sz w:val="16"/>
                      <w:szCs w:val="16"/>
                      <w:highlight w:val="none"/>
                    </w:rPr>
                  </w:pPr>
                </w:p>
              </w:tc>
              <w:tc>
                <w:tcPr>
                  <w:tcW w:w="814" w:type="dxa"/>
                  <w:vAlign w:val="center"/>
                </w:tcPr>
                <w:p w14:paraId="67B3EECE">
                  <w:pPr>
                    <w:jc w:val="center"/>
                    <w:rPr>
                      <w:rFonts w:hint="default" w:eastAsia="宋体"/>
                      <w:sz w:val="16"/>
                      <w:szCs w:val="16"/>
                      <w:highlight w:val="none"/>
                      <w:lang w:val="en-US" w:eastAsia="zh-CN"/>
                    </w:rPr>
                  </w:pPr>
                  <w:r>
                    <w:rPr>
                      <w:rFonts w:hint="eastAsia"/>
                      <w:sz w:val="16"/>
                      <w:szCs w:val="16"/>
                      <w:highlight w:val="none"/>
                      <w:lang w:val="en-US" w:eastAsia="zh-CN"/>
                    </w:rPr>
                    <w:t>24.6</w:t>
                  </w:r>
                </w:p>
              </w:tc>
              <w:tc>
                <w:tcPr>
                  <w:tcW w:w="667" w:type="dxa"/>
                  <w:vAlign w:val="center"/>
                </w:tcPr>
                <w:p w14:paraId="674CF2A8">
                  <w:pPr>
                    <w:jc w:val="center"/>
                    <w:rPr>
                      <w:rFonts w:hint="eastAsia" w:eastAsia="宋体"/>
                      <w:sz w:val="16"/>
                      <w:szCs w:val="16"/>
                      <w:highlight w:val="none"/>
                      <w:lang w:val="en-US" w:eastAsia="zh-CN"/>
                    </w:rPr>
                  </w:pPr>
                  <w:r>
                    <w:rPr>
                      <w:rFonts w:hint="eastAsia"/>
                      <w:sz w:val="16"/>
                      <w:szCs w:val="16"/>
                      <w:highlight w:val="none"/>
                      <w:lang w:val="en-US" w:eastAsia="zh-CN"/>
                    </w:rPr>
                    <w:t>少量</w:t>
                  </w:r>
                </w:p>
              </w:tc>
              <w:tc>
                <w:tcPr>
                  <w:tcW w:w="551" w:type="dxa"/>
                  <w:vMerge w:val="continue"/>
                  <w:vAlign w:val="center"/>
                </w:tcPr>
                <w:p w14:paraId="73EAF77D">
                  <w:pPr>
                    <w:jc w:val="center"/>
                    <w:rPr>
                      <w:sz w:val="16"/>
                      <w:szCs w:val="16"/>
                      <w:highlight w:val="none"/>
                    </w:rPr>
                  </w:pPr>
                </w:p>
              </w:tc>
              <w:tc>
                <w:tcPr>
                  <w:tcW w:w="524" w:type="dxa"/>
                  <w:vMerge w:val="continue"/>
                  <w:vAlign w:val="center"/>
                </w:tcPr>
                <w:p w14:paraId="240625D7">
                  <w:pPr>
                    <w:jc w:val="center"/>
                    <w:rPr>
                      <w:sz w:val="16"/>
                      <w:szCs w:val="16"/>
                      <w:highlight w:val="none"/>
                    </w:rPr>
                  </w:pPr>
                </w:p>
              </w:tc>
              <w:tc>
                <w:tcPr>
                  <w:tcW w:w="397" w:type="dxa"/>
                  <w:vMerge w:val="continue"/>
                  <w:vAlign w:val="center"/>
                </w:tcPr>
                <w:p w14:paraId="27A388D4">
                  <w:pPr>
                    <w:jc w:val="center"/>
                    <w:rPr>
                      <w:sz w:val="16"/>
                      <w:szCs w:val="16"/>
                      <w:highlight w:val="none"/>
                    </w:rPr>
                  </w:pPr>
                </w:p>
              </w:tc>
              <w:tc>
                <w:tcPr>
                  <w:tcW w:w="674" w:type="dxa"/>
                  <w:vMerge w:val="continue"/>
                  <w:vAlign w:val="center"/>
                </w:tcPr>
                <w:p w14:paraId="546F54E8">
                  <w:pPr>
                    <w:jc w:val="center"/>
                    <w:rPr>
                      <w:sz w:val="16"/>
                      <w:szCs w:val="16"/>
                      <w:highlight w:val="none"/>
                    </w:rPr>
                  </w:pPr>
                </w:p>
              </w:tc>
              <w:tc>
                <w:tcPr>
                  <w:tcW w:w="767" w:type="dxa"/>
                  <w:vAlign w:val="center"/>
                </w:tcPr>
                <w:p w14:paraId="4DE63176">
                  <w:pPr>
                    <w:jc w:val="center"/>
                    <w:rPr>
                      <w:sz w:val="16"/>
                      <w:szCs w:val="16"/>
                      <w:highlight w:val="none"/>
                    </w:rPr>
                  </w:pPr>
                  <w:r>
                    <w:rPr>
                      <w:sz w:val="16"/>
                      <w:szCs w:val="16"/>
                      <w:highlight w:val="none"/>
                    </w:rPr>
                    <w:t>2</w:t>
                  </w:r>
                </w:p>
              </w:tc>
              <w:tc>
                <w:tcPr>
                  <w:tcW w:w="779" w:type="dxa"/>
                  <w:vAlign w:val="center"/>
                </w:tcPr>
                <w:p w14:paraId="64A55DEE">
                  <w:pPr>
                    <w:jc w:val="center"/>
                    <w:rPr>
                      <w:rFonts w:hint="eastAsia" w:eastAsia="宋体"/>
                      <w:sz w:val="16"/>
                      <w:szCs w:val="16"/>
                      <w:highlight w:val="none"/>
                      <w:lang w:eastAsia="zh-CN"/>
                    </w:rPr>
                  </w:pPr>
                  <w:r>
                    <w:rPr>
                      <w:rFonts w:hint="eastAsia" w:eastAsia="等线"/>
                      <w:sz w:val="16"/>
                      <w:szCs w:val="16"/>
                      <w:highlight w:val="none"/>
                      <w:lang w:val="en-US" w:eastAsia="zh-CN"/>
                    </w:rPr>
                    <w:t>少量</w:t>
                  </w:r>
                </w:p>
              </w:tc>
              <w:tc>
                <w:tcPr>
                  <w:tcW w:w="595" w:type="dxa"/>
                  <w:vMerge w:val="continue"/>
                  <w:vAlign w:val="center"/>
                </w:tcPr>
                <w:p w14:paraId="4A3EB440">
                  <w:pPr>
                    <w:autoSpaceDE w:val="0"/>
                    <w:autoSpaceDN w:val="0"/>
                    <w:adjustRightInd w:val="0"/>
                    <w:jc w:val="center"/>
                    <w:rPr>
                      <w:sz w:val="16"/>
                      <w:szCs w:val="16"/>
                      <w:highlight w:val="none"/>
                    </w:rPr>
                  </w:pPr>
                </w:p>
              </w:tc>
            </w:tr>
            <w:tr w14:paraId="23357EC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437" w:type="dxa"/>
                  <w:vMerge w:val="continue"/>
                  <w:vAlign w:val="center"/>
                </w:tcPr>
                <w:p w14:paraId="2AE5D120">
                  <w:pPr>
                    <w:autoSpaceDE w:val="0"/>
                    <w:autoSpaceDN w:val="0"/>
                    <w:adjustRightInd w:val="0"/>
                    <w:jc w:val="center"/>
                    <w:rPr>
                      <w:sz w:val="16"/>
                      <w:szCs w:val="16"/>
                      <w:highlight w:val="none"/>
                    </w:rPr>
                  </w:pPr>
                </w:p>
              </w:tc>
              <w:tc>
                <w:tcPr>
                  <w:tcW w:w="205" w:type="dxa"/>
                  <w:vMerge w:val="continue"/>
                  <w:vAlign w:val="center"/>
                </w:tcPr>
                <w:p w14:paraId="11160077">
                  <w:pPr>
                    <w:autoSpaceDE w:val="0"/>
                    <w:autoSpaceDN w:val="0"/>
                    <w:adjustRightInd w:val="0"/>
                    <w:jc w:val="center"/>
                    <w:rPr>
                      <w:sz w:val="16"/>
                      <w:szCs w:val="16"/>
                      <w:highlight w:val="none"/>
                    </w:rPr>
                  </w:pPr>
                </w:p>
              </w:tc>
              <w:tc>
                <w:tcPr>
                  <w:tcW w:w="465" w:type="dxa"/>
                  <w:vMerge w:val="continue"/>
                  <w:vAlign w:val="center"/>
                </w:tcPr>
                <w:p w14:paraId="6016C8AC">
                  <w:pPr>
                    <w:autoSpaceDE w:val="0"/>
                    <w:autoSpaceDN w:val="0"/>
                    <w:adjustRightInd w:val="0"/>
                    <w:jc w:val="center"/>
                    <w:rPr>
                      <w:sz w:val="16"/>
                      <w:szCs w:val="16"/>
                      <w:highlight w:val="none"/>
                    </w:rPr>
                  </w:pPr>
                </w:p>
              </w:tc>
              <w:tc>
                <w:tcPr>
                  <w:tcW w:w="396" w:type="dxa"/>
                  <w:vAlign w:val="center"/>
                </w:tcPr>
                <w:p w14:paraId="4E268F11">
                  <w:pPr>
                    <w:autoSpaceDE w:val="0"/>
                    <w:autoSpaceDN w:val="0"/>
                    <w:adjustRightInd w:val="0"/>
                    <w:jc w:val="center"/>
                    <w:rPr>
                      <w:rFonts w:hint="default" w:eastAsia="宋体"/>
                      <w:sz w:val="16"/>
                      <w:szCs w:val="16"/>
                      <w:highlight w:val="none"/>
                      <w:lang w:val="en-US" w:eastAsia="zh-CN"/>
                    </w:rPr>
                  </w:pPr>
                  <w:r>
                    <w:rPr>
                      <w:rFonts w:hint="eastAsia"/>
                      <w:sz w:val="16"/>
                      <w:szCs w:val="16"/>
                      <w:highlight w:val="none"/>
                      <w:lang w:val="en-US" w:eastAsia="zh-CN"/>
                    </w:rPr>
                    <w:t>AOX</w:t>
                  </w:r>
                </w:p>
              </w:tc>
              <w:tc>
                <w:tcPr>
                  <w:tcW w:w="452" w:type="dxa"/>
                  <w:vMerge w:val="continue"/>
                  <w:vAlign w:val="center"/>
                </w:tcPr>
                <w:p w14:paraId="10DF1CFC">
                  <w:pPr>
                    <w:autoSpaceDE w:val="0"/>
                    <w:autoSpaceDN w:val="0"/>
                    <w:adjustRightInd w:val="0"/>
                    <w:jc w:val="center"/>
                    <w:rPr>
                      <w:sz w:val="16"/>
                      <w:szCs w:val="16"/>
                      <w:highlight w:val="none"/>
                    </w:rPr>
                  </w:pPr>
                </w:p>
              </w:tc>
              <w:tc>
                <w:tcPr>
                  <w:tcW w:w="591" w:type="dxa"/>
                  <w:vMerge w:val="continue"/>
                  <w:vAlign w:val="center"/>
                </w:tcPr>
                <w:p w14:paraId="5BF9261E">
                  <w:pPr>
                    <w:widowControl/>
                    <w:jc w:val="center"/>
                    <w:rPr>
                      <w:kern w:val="0"/>
                      <w:sz w:val="16"/>
                      <w:szCs w:val="16"/>
                      <w:highlight w:val="none"/>
                    </w:rPr>
                  </w:pPr>
                </w:p>
              </w:tc>
              <w:tc>
                <w:tcPr>
                  <w:tcW w:w="814" w:type="dxa"/>
                  <w:vAlign w:val="center"/>
                </w:tcPr>
                <w:p w14:paraId="32C4C693">
                  <w:pPr>
                    <w:jc w:val="center"/>
                    <w:rPr>
                      <w:rFonts w:hint="default"/>
                      <w:sz w:val="16"/>
                      <w:szCs w:val="16"/>
                      <w:highlight w:val="none"/>
                      <w:lang w:val="en-US" w:eastAsia="zh-CN"/>
                    </w:rPr>
                  </w:pPr>
                  <w:r>
                    <w:rPr>
                      <w:rFonts w:hint="eastAsia"/>
                      <w:sz w:val="16"/>
                      <w:szCs w:val="16"/>
                      <w:highlight w:val="none"/>
                      <w:lang w:val="en-US" w:eastAsia="zh-CN"/>
                    </w:rPr>
                    <w:t>1</w:t>
                  </w:r>
                </w:p>
              </w:tc>
              <w:tc>
                <w:tcPr>
                  <w:tcW w:w="667" w:type="dxa"/>
                  <w:vAlign w:val="center"/>
                </w:tcPr>
                <w:p w14:paraId="106D39A8">
                  <w:pPr>
                    <w:jc w:val="center"/>
                    <w:rPr>
                      <w:rFonts w:hint="default"/>
                      <w:sz w:val="16"/>
                      <w:szCs w:val="16"/>
                      <w:highlight w:val="none"/>
                      <w:lang w:val="en-US" w:eastAsia="zh-CN"/>
                    </w:rPr>
                  </w:pPr>
                  <w:r>
                    <w:rPr>
                      <w:rFonts w:hint="eastAsia"/>
                      <w:sz w:val="16"/>
                      <w:szCs w:val="16"/>
                      <w:highlight w:val="none"/>
                      <w:lang w:val="en-US" w:eastAsia="zh-CN"/>
                    </w:rPr>
                    <w:t>少量</w:t>
                  </w:r>
                </w:p>
              </w:tc>
              <w:tc>
                <w:tcPr>
                  <w:tcW w:w="551" w:type="dxa"/>
                  <w:vMerge w:val="continue"/>
                  <w:vAlign w:val="center"/>
                </w:tcPr>
                <w:p w14:paraId="7621EEA9">
                  <w:pPr>
                    <w:jc w:val="center"/>
                    <w:rPr>
                      <w:sz w:val="16"/>
                      <w:szCs w:val="16"/>
                      <w:highlight w:val="none"/>
                    </w:rPr>
                  </w:pPr>
                </w:p>
              </w:tc>
              <w:tc>
                <w:tcPr>
                  <w:tcW w:w="524" w:type="dxa"/>
                  <w:vMerge w:val="continue"/>
                  <w:vAlign w:val="center"/>
                </w:tcPr>
                <w:p w14:paraId="21DC7FEB">
                  <w:pPr>
                    <w:jc w:val="center"/>
                    <w:rPr>
                      <w:sz w:val="16"/>
                      <w:szCs w:val="16"/>
                      <w:highlight w:val="none"/>
                    </w:rPr>
                  </w:pPr>
                </w:p>
              </w:tc>
              <w:tc>
                <w:tcPr>
                  <w:tcW w:w="397" w:type="dxa"/>
                  <w:vAlign w:val="center"/>
                </w:tcPr>
                <w:p w14:paraId="4EB4BF5C">
                  <w:pPr>
                    <w:jc w:val="center"/>
                    <w:rPr>
                      <w:rFonts w:hint="eastAsia" w:eastAsia="宋体"/>
                      <w:sz w:val="16"/>
                      <w:szCs w:val="16"/>
                      <w:highlight w:val="none"/>
                      <w:lang w:val="en-US" w:eastAsia="zh-CN"/>
                    </w:rPr>
                  </w:pPr>
                  <w:r>
                    <w:rPr>
                      <w:rFonts w:hint="eastAsia"/>
                      <w:sz w:val="16"/>
                      <w:szCs w:val="16"/>
                      <w:highlight w:val="none"/>
                      <w:lang w:val="en-US" w:eastAsia="zh-CN"/>
                    </w:rPr>
                    <w:t>达标排放量</w:t>
                  </w:r>
                </w:p>
              </w:tc>
              <w:tc>
                <w:tcPr>
                  <w:tcW w:w="674" w:type="dxa"/>
                  <w:vMerge w:val="continue"/>
                  <w:vAlign w:val="center"/>
                </w:tcPr>
                <w:p w14:paraId="45F96ACE">
                  <w:pPr>
                    <w:jc w:val="center"/>
                    <w:rPr>
                      <w:sz w:val="16"/>
                      <w:szCs w:val="16"/>
                      <w:highlight w:val="none"/>
                    </w:rPr>
                  </w:pPr>
                </w:p>
              </w:tc>
              <w:tc>
                <w:tcPr>
                  <w:tcW w:w="767" w:type="dxa"/>
                  <w:vAlign w:val="center"/>
                </w:tcPr>
                <w:p w14:paraId="571EBF20">
                  <w:pPr>
                    <w:jc w:val="center"/>
                    <w:rPr>
                      <w:rFonts w:hint="eastAsia" w:eastAsia="宋体"/>
                      <w:sz w:val="16"/>
                      <w:szCs w:val="16"/>
                      <w:highlight w:val="none"/>
                      <w:lang w:val="en-US" w:eastAsia="zh-CN"/>
                    </w:rPr>
                  </w:pPr>
                  <w:r>
                    <w:rPr>
                      <w:rFonts w:hint="eastAsia"/>
                      <w:sz w:val="16"/>
                      <w:szCs w:val="16"/>
                      <w:highlight w:val="none"/>
                      <w:lang w:val="en-US" w:eastAsia="zh-CN"/>
                    </w:rPr>
                    <w:t>8</w:t>
                  </w:r>
                </w:p>
              </w:tc>
              <w:tc>
                <w:tcPr>
                  <w:tcW w:w="779" w:type="dxa"/>
                  <w:vAlign w:val="center"/>
                </w:tcPr>
                <w:p w14:paraId="7A325A01">
                  <w:pPr>
                    <w:jc w:val="center"/>
                    <w:rPr>
                      <w:rFonts w:hint="default" w:eastAsia="等线"/>
                      <w:sz w:val="16"/>
                      <w:szCs w:val="16"/>
                      <w:highlight w:val="none"/>
                      <w:lang w:val="en-US" w:eastAsia="zh-CN"/>
                    </w:rPr>
                  </w:pPr>
                  <w:r>
                    <w:rPr>
                      <w:rFonts w:hint="eastAsia" w:eastAsia="等线"/>
                      <w:sz w:val="16"/>
                      <w:szCs w:val="16"/>
                      <w:highlight w:val="none"/>
                      <w:lang w:val="en-US" w:eastAsia="zh-CN"/>
                    </w:rPr>
                    <w:t>少量</w:t>
                  </w:r>
                </w:p>
              </w:tc>
              <w:tc>
                <w:tcPr>
                  <w:tcW w:w="595" w:type="dxa"/>
                  <w:vAlign w:val="center"/>
                </w:tcPr>
                <w:p w14:paraId="7F13CD49">
                  <w:pPr>
                    <w:autoSpaceDE w:val="0"/>
                    <w:autoSpaceDN w:val="0"/>
                    <w:adjustRightInd w:val="0"/>
                    <w:jc w:val="center"/>
                    <w:rPr>
                      <w:sz w:val="16"/>
                      <w:szCs w:val="16"/>
                      <w:highlight w:val="none"/>
                    </w:rPr>
                  </w:pPr>
                </w:p>
              </w:tc>
            </w:tr>
            <w:tr w14:paraId="2493400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437" w:type="dxa"/>
                  <w:vMerge w:val="restart"/>
                  <w:vAlign w:val="center"/>
                </w:tcPr>
                <w:p w14:paraId="664B9334">
                  <w:pPr>
                    <w:autoSpaceDE w:val="0"/>
                    <w:autoSpaceDN w:val="0"/>
                    <w:adjustRightInd w:val="0"/>
                    <w:jc w:val="center"/>
                    <w:rPr>
                      <w:rFonts w:hint="default" w:eastAsia="宋体"/>
                      <w:sz w:val="16"/>
                      <w:szCs w:val="16"/>
                      <w:highlight w:val="none"/>
                      <w:lang w:val="en-US" w:eastAsia="zh-CN"/>
                    </w:rPr>
                  </w:pPr>
                  <w:r>
                    <w:rPr>
                      <w:rFonts w:hint="eastAsia"/>
                      <w:sz w:val="16"/>
                      <w:szCs w:val="16"/>
                      <w:highlight w:val="none"/>
                      <w:lang w:val="en-US" w:eastAsia="zh-CN"/>
                    </w:rPr>
                    <w:t>实验室器具清洗</w:t>
                  </w:r>
                </w:p>
              </w:tc>
              <w:tc>
                <w:tcPr>
                  <w:tcW w:w="205" w:type="dxa"/>
                  <w:vMerge w:val="restart"/>
                  <w:vAlign w:val="center"/>
                </w:tcPr>
                <w:p w14:paraId="09994274">
                  <w:pPr>
                    <w:autoSpaceDE w:val="0"/>
                    <w:autoSpaceDN w:val="0"/>
                    <w:adjustRightInd w:val="0"/>
                    <w:jc w:val="center"/>
                    <w:rPr>
                      <w:sz w:val="16"/>
                      <w:szCs w:val="16"/>
                      <w:highlight w:val="none"/>
                    </w:rPr>
                  </w:pPr>
                  <w:r>
                    <w:rPr>
                      <w:rFonts w:hint="eastAsia"/>
                      <w:sz w:val="16"/>
                      <w:szCs w:val="16"/>
                      <w:highlight w:val="none"/>
                    </w:rPr>
                    <w:t>--</w:t>
                  </w:r>
                </w:p>
              </w:tc>
              <w:tc>
                <w:tcPr>
                  <w:tcW w:w="465" w:type="dxa"/>
                  <w:vMerge w:val="restart"/>
                  <w:vAlign w:val="center"/>
                </w:tcPr>
                <w:p w14:paraId="12C3E6AD">
                  <w:pPr>
                    <w:autoSpaceDE w:val="0"/>
                    <w:autoSpaceDN w:val="0"/>
                    <w:adjustRightInd w:val="0"/>
                    <w:jc w:val="center"/>
                    <w:rPr>
                      <w:rFonts w:hint="eastAsia" w:eastAsia="宋体"/>
                      <w:sz w:val="16"/>
                      <w:szCs w:val="16"/>
                      <w:highlight w:val="none"/>
                      <w:lang w:eastAsia="zh-CN"/>
                    </w:rPr>
                  </w:pPr>
                  <w:r>
                    <w:rPr>
                      <w:rFonts w:hint="eastAsia"/>
                      <w:sz w:val="16"/>
                      <w:szCs w:val="16"/>
                      <w:highlight w:val="none"/>
                      <w:lang w:val="en-US" w:eastAsia="zh-CN"/>
                    </w:rPr>
                    <w:t>清洗废水</w:t>
                  </w:r>
                </w:p>
              </w:tc>
              <w:tc>
                <w:tcPr>
                  <w:tcW w:w="396" w:type="dxa"/>
                  <w:vAlign w:val="center"/>
                </w:tcPr>
                <w:p w14:paraId="16619354">
                  <w:pPr>
                    <w:autoSpaceDE w:val="0"/>
                    <w:autoSpaceDN w:val="0"/>
                    <w:adjustRightInd w:val="0"/>
                    <w:jc w:val="center"/>
                    <w:rPr>
                      <w:sz w:val="16"/>
                      <w:szCs w:val="16"/>
                      <w:highlight w:val="none"/>
                    </w:rPr>
                  </w:pPr>
                  <w:r>
                    <w:rPr>
                      <w:rFonts w:hint="eastAsia"/>
                      <w:sz w:val="16"/>
                      <w:szCs w:val="16"/>
                      <w:highlight w:val="none"/>
                    </w:rPr>
                    <w:t>COD</w:t>
                  </w:r>
                </w:p>
              </w:tc>
              <w:tc>
                <w:tcPr>
                  <w:tcW w:w="452" w:type="dxa"/>
                  <w:vMerge w:val="restart"/>
                  <w:vAlign w:val="center"/>
                </w:tcPr>
                <w:p w14:paraId="3A8AC772">
                  <w:pPr>
                    <w:autoSpaceDE w:val="0"/>
                    <w:autoSpaceDN w:val="0"/>
                    <w:adjustRightInd w:val="0"/>
                    <w:jc w:val="center"/>
                    <w:rPr>
                      <w:sz w:val="16"/>
                      <w:szCs w:val="16"/>
                      <w:highlight w:val="none"/>
                    </w:rPr>
                  </w:pPr>
                  <w:r>
                    <w:rPr>
                      <w:rFonts w:hint="eastAsia"/>
                      <w:sz w:val="16"/>
                      <w:szCs w:val="16"/>
                      <w:highlight w:val="none"/>
                    </w:rPr>
                    <w:t>排污系数法</w:t>
                  </w:r>
                </w:p>
              </w:tc>
              <w:tc>
                <w:tcPr>
                  <w:tcW w:w="591" w:type="dxa"/>
                  <w:vMerge w:val="restart"/>
                  <w:vAlign w:val="center"/>
                </w:tcPr>
                <w:p w14:paraId="12D913C3">
                  <w:pPr>
                    <w:widowControl/>
                    <w:jc w:val="center"/>
                    <w:rPr>
                      <w:rFonts w:hint="default" w:eastAsia="等线"/>
                      <w:sz w:val="16"/>
                      <w:szCs w:val="16"/>
                      <w:highlight w:val="none"/>
                      <w:lang w:val="en-US" w:eastAsia="zh-CN"/>
                    </w:rPr>
                  </w:pPr>
                  <w:r>
                    <w:rPr>
                      <w:rFonts w:hint="eastAsia" w:eastAsia="等线"/>
                      <w:sz w:val="16"/>
                      <w:szCs w:val="16"/>
                      <w:highlight w:val="none"/>
                      <w:lang w:val="en-US" w:eastAsia="zh-CN"/>
                    </w:rPr>
                    <w:t>12</w:t>
                  </w:r>
                </w:p>
              </w:tc>
              <w:tc>
                <w:tcPr>
                  <w:tcW w:w="814" w:type="dxa"/>
                  <w:vAlign w:val="center"/>
                </w:tcPr>
                <w:p w14:paraId="0C9A9383">
                  <w:pPr>
                    <w:jc w:val="center"/>
                    <w:rPr>
                      <w:rFonts w:hint="default" w:eastAsia="等线"/>
                      <w:sz w:val="16"/>
                      <w:szCs w:val="16"/>
                      <w:highlight w:val="none"/>
                      <w:lang w:val="en-US" w:eastAsia="zh-CN"/>
                    </w:rPr>
                  </w:pPr>
                  <w:r>
                    <w:rPr>
                      <w:rFonts w:hint="eastAsia" w:eastAsia="等线"/>
                      <w:sz w:val="16"/>
                      <w:szCs w:val="16"/>
                      <w:highlight w:val="none"/>
                      <w:lang w:val="en-US" w:eastAsia="zh-CN"/>
                    </w:rPr>
                    <w:t>1500</w:t>
                  </w:r>
                </w:p>
              </w:tc>
              <w:tc>
                <w:tcPr>
                  <w:tcW w:w="667" w:type="dxa"/>
                  <w:vAlign w:val="center"/>
                </w:tcPr>
                <w:p w14:paraId="0DCDF523">
                  <w:pPr>
                    <w:jc w:val="center"/>
                    <w:rPr>
                      <w:rFonts w:hint="default" w:eastAsia="等线"/>
                      <w:sz w:val="16"/>
                      <w:szCs w:val="16"/>
                      <w:highlight w:val="none"/>
                      <w:lang w:val="en-US" w:eastAsia="zh-CN"/>
                    </w:rPr>
                  </w:pPr>
                  <w:r>
                    <w:rPr>
                      <w:rFonts w:hint="eastAsia" w:eastAsia="等线"/>
                      <w:sz w:val="16"/>
                      <w:szCs w:val="16"/>
                      <w:highlight w:val="none"/>
                      <w:lang w:val="en-US" w:eastAsia="zh-CN"/>
                    </w:rPr>
                    <w:t>0.018</w:t>
                  </w:r>
                </w:p>
              </w:tc>
              <w:tc>
                <w:tcPr>
                  <w:tcW w:w="551" w:type="dxa"/>
                  <w:vMerge w:val="continue"/>
                  <w:vAlign w:val="center"/>
                </w:tcPr>
                <w:p w14:paraId="03B5A24D">
                  <w:pPr>
                    <w:jc w:val="center"/>
                    <w:rPr>
                      <w:sz w:val="16"/>
                      <w:szCs w:val="16"/>
                      <w:highlight w:val="none"/>
                    </w:rPr>
                  </w:pPr>
                </w:p>
              </w:tc>
              <w:tc>
                <w:tcPr>
                  <w:tcW w:w="524" w:type="dxa"/>
                  <w:vMerge w:val="continue"/>
                  <w:vAlign w:val="center"/>
                </w:tcPr>
                <w:p w14:paraId="4DAF563B">
                  <w:pPr>
                    <w:jc w:val="center"/>
                    <w:rPr>
                      <w:sz w:val="16"/>
                      <w:szCs w:val="16"/>
                      <w:highlight w:val="none"/>
                    </w:rPr>
                  </w:pPr>
                </w:p>
              </w:tc>
              <w:tc>
                <w:tcPr>
                  <w:tcW w:w="397" w:type="dxa"/>
                  <w:vAlign w:val="center"/>
                </w:tcPr>
                <w:p w14:paraId="4815D893">
                  <w:pPr>
                    <w:jc w:val="center"/>
                    <w:rPr>
                      <w:sz w:val="16"/>
                      <w:szCs w:val="16"/>
                      <w:highlight w:val="none"/>
                    </w:rPr>
                  </w:pPr>
                  <w:r>
                    <w:rPr>
                      <w:sz w:val="16"/>
                      <w:szCs w:val="16"/>
                      <w:highlight w:val="none"/>
                    </w:rPr>
                    <w:t>达标排放</w:t>
                  </w:r>
                </w:p>
              </w:tc>
              <w:tc>
                <w:tcPr>
                  <w:tcW w:w="674" w:type="dxa"/>
                  <w:vMerge w:val="restart"/>
                  <w:shd w:val="clear" w:color="auto" w:fill="auto"/>
                  <w:vAlign w:val="center"/>
                </w:tcPr>
                <w:p w14:paraId="6AB1CF4F">
                  <w:pPr>
                    <w:widowControl/>
                    <w:jc w:val="center"/>
                    <w:rPr>
                      <w:rFonts w:hint="default" w:ascii="Times New Roman" w:hAnsi="Times New Roman" w:eastAsia="等线" w:cs="Times New Roman"/>
                      <w:kern w:val="2"/>
                      <w:sz w:val="16"/>
                      <w:szCs w:val="16"/>
                      <w:highlight w:val="none"/>
                      <w:lang w:val="en-US" w:eastAsia="zh-CN" w:bidi="ar-SA"/>
                    </w:rPr>
                  </w:pPr>
                  <w:r>
                    <w:rPr>
                      <w:rFonts w:hint="eastAsia" w:eastAsia="等线"/>
                      <w:sz w:val="16"/>
                      <w:szCs w:val="16"/>
                      <w:highlight w:val="none"/>
                      <w:lang w:val="en-US" w:eastAsia="zh-CN"/>
                    </w:rPr>
                    <w:t>12</w:t>
                  </w:r>
                </w:p>
              </w:tc>
              <w:tc>
                <w:tcPr>
                  <w:tcW w:w="767" w:type="dxa"/>
                  <w:vAlign w:val="center"/>
                </w:tcPr>
                <w:p w14:paraId="1110014F">
                  <w:pPr>
                    <w:jc w:val="center"/>
                    <w:rPr>
                      <w:kern w:val="0"/>
                      <w:sz w:val="16"/>
                      <w:szCs w:val="16"/>
                      <w:highlight w:val="none"/>
                    </w:rPr>
                  </w:pPr>
                  <w:r>
                    <w:rPr>
                      <w:sz w:val="16"/>
                      <w:szCs w:val="16"/>
                      <w:highlight w:val="none"/>
                    </w:rPr>
                    <w:t>40</w:t>
                  </w:r>
                </w:p>
              </w:tc>
              <w:tc>
                <w:tcPr>
                  <w:tcW w:w="779" w:type="dxa"/>
                  <w:vAlign w:val="center"/>
                </w:tcPr>
                <w:p w14:paraId="4D16F74C">
                  <w:pPr>
                    <w:jc w:val="center"/>
                    <w:rPr>
                      <w:rFonts w:hint="default" w:eastAsia="宋体"/>
                      <w:sz w:val="16"/>
                      <w:szCs w:val="16"/>
                      <w:highlight w:val="none"/>
                      <w:lang w:val="en-US" w:eastAsia="zh-CN"/>
                    </w:rPr>
                  </w:pPr>
                  <w:r>
                    <w:rPr>
                      <w:rFonts w:hint="eastAsia" w:eastAsia="等线"/>
                      <w:sz w:val="16"/>
                      <w:szCs w:val="16"/>
                      <w:highlight w:val="none"/>
                      <w:lang w:val="en-US" w:eastAsia="zh-CN"/>
                    </w:rPr>
                    <w:t>0.0005</w:t>
                  </w:r>
                </w:p>
              </w:tc>
              <w:tc>
                <w:tcPr>
                  <w:tcW w:w="595" w:type="dxa"/>
                  <w:vMerge w:val="restart"/>
                  <w:vAlign w:val="center"/>
                </w:tcPr>
                <w:p w14:paraId="5B1116F0">
                  <w:pPr>
                    <w:autoSpaceDE w:val="0"/>
                    <w:autoSpaceDN w:val="0"/>
                    <w:adjustRightInd w:val="0"/>
                    <w:jc w:val="center"/>
                    <w:rPr>
                      <w:rFonts w:hint="default" w:eastAsia="宋体"/>
                      <w:sz w:val="16"/>
                      <w:szCs w:val="16"/>
                      <w:highlight w:val="none"/>
                      <w:lang w:val="en-US" w:eastAsia="zh-CN"/>
                    </w:rPr>
                  </w:pPr>
                  <w:r>
                    <w:rPr>
                      <w:rFonts w:hint="eastAsia"/>
                      <w:sz w:val="16"/>
                      <w:szCs w:val="16"/>
                      <w:highlight w:val="none"/>
                      <w:lang w:val="en-US" w:eastAsia="zh-CN"/>
                    </w:rPr>
                    <w:t>2400</w:t>
                  </w:r>
                </w:p>
              </w:tc>
            </w:tr>
            <w:tr w14:paraId="6FA7A09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90" w:hRule="atLeast"/>
                <w:jc w:val="center"/>
              </w:trPr>
              <w:tc>
                <w:tcPr>
                  <w:tcW w:w="437" w:type="dxa"/>
                  <w:vMerge w:val="continue"/>
                  <w:vAlign w:val="center"/>
                </w:tcPr>
                <w:p w14:paraId="107998AC">
                  <w:pPr>
                    <w:autoSpaceDE w:val="0"/>
                    <w:autoSpaceDN w:val="0"/>
                    <w:adjustRightInd w:val="0"/>
                    <w:jc w:val="center"/>
                    <w:rPr>
                      <w:rFonts w:hint="eastAsia"/>
                      <w:sz w:val="16"/>
                      <w:szCs w:val="16"/>
                      <w:highlight w:val="none"/>
                      <w:lang w:val="en-US" w:eastAsia="zh-CN"/>
                    </w:rPr>
                  </w:pPr>
                </w:p>
              </w:tc>
              <w:tc>
                <w:tcPr>
                  <w:tcW w:w="205" w:type="dxa"/>
                  <w:vMerge w:val="continue"/>
                  <w:vAlign w:val="center"/>
                </w:tcPr>
                <w:p w14:paraId="0F2F81E8">
                  <w:pPr>
                    <w:autoSpaceDE w:val="0"/>
                    <w:autoSpaceDN w:val="0"/>
                    <w:adjustRightInd w:val="0"/>
                    <w:jc w:val="center"/>
                    <w:rPr>
                      <w:rFonts w:hint="eastAsia"/>
                      <w:sz w:val="16"/>
                      <w:szCs w:val="16"/>
                      <w:highlight w:val="none"/>
                    </w:rPr>
                  </w:pPr>
                </w:p>
              </w:tc>
              <w:tc>
                <w:tcPr>
                  <w:tcW w:w="465" w:type="dxa"/>
                  <w:vMerge w:val="continue"/>
                  <w:vAlign w:val="center"/>
                </w:tcPr>
                <w:p w14:paraId="6EA81658">
                  <w:pPr>
                    <w:autoSpaceDE w:val="0"/>
                    <w:autoSpaceDN w:val="0"/>
                    <w:adjustRightInd w:val="0"/>
                    <w:jc w:val="center"/>
                    <w:rPr>
                      <w:rFonts w:hint="eastAsia"/>
                      <w:sz w:val="16"/>
                      <w:szCs w:val="16"/>
                      <w:highlight w:val="none"/>
                      <w:lang w:val="en-US" w:eastAsia="zh-CN"/>
                    </w:rPr>
                  </w:pPr>
                </w:p>
              </w:tc>
              <w:tc>
                <w:tcPr>
                  <w:tcW w:w="396" w:type="dxa"/>
                  <w:vAlign w:val="center"/>
                </w:tcPr>
                <w:p w14:paraId="5DF608DD">
                  <w:pPr>
                    <w:autoSpaceDE w:val="0"/>
                    <w:autoSpaceDN w:val="0"/>
                    <w:adjustRightInd w:val="0"/>
                    <w:jc w:val="center"/>
                    <w:rPr>
                      <w:rFonts w:hint="eastAsia"/>
                      <w:sz w:val="16"/>
                      <w:szCs w:val="16"/>
                      <w:highlight w:val="none"/>
                    </w:rPr>
                  </w:pPr>
                  <w:r>
                    <w:rPr>
                      <w:rFonts w:hint="eastAsia"/>
                      <w:sz w:val="16"/>
                      <w:szCs w:val="16"/>
                      <w:highlight w:val="none"/>
                    </w:rPr>
                    <w:t>氨氮</w:t>
                  </w:r>
                </w:p>
              </w:tc>
              <w:tc>
                <w:tcPr>
                  <w:tcW w:w="452" w:type="dxa"/>
                  <w:vMerge w:val="continue"/>
                  <w:vAlign w:val="center"/>
                </w:tcPr>
                <w:p w14:paraId="29862ADA">
                  <w:pPr>
                    <w:autoSpaceDE w:val="0"/>
                    <w:autoSpaceDN w:val="0"/>
                    <w:adjustRightInd w:val="0"/>
                    <w:jc w:val="center"/>
                    <w:rPr>
                      <w:rFonts w:hint="eastAsia"/>
                      <w:sz w:val="16"/>
                      <w:szCs w:val="16"/>
                      <w:highlight w:val="none"/>
                    </w:rPr>
                  </w:pPr>
                </w:p>
              </w:tc>
              <w:tc>
                <w:tcPr>
                  <w:tcW w:w="591" w:type="dxa"/>
                  <w:vMerge w:val="continue"/>
                  <w:vAlign w:val="center"/>
                </w:tcPr>
                <w:p w14:paraId="6DFCA4EA">
                  <w:pPr>
                    <w:widowControl/>
                    <w:jc w:val="center"/>
                    <w:rPr>
                      <w:rFonts w:hint="eastAsia" w:eastAsia="等线"/>
                      <w:sz w:val="16"/>
                      <w:szCs w:val="16"/>
                      <w:highlight w:val="none"/>
                      <w:lang w:val="en-US" w:eastAsia="zh-CN"/>
                    </w:rPr>
                  </w:pPr>
                </w:p>
              </w:tc>
              <w:tc>
                <w:tcPr>
                  <w:tcW w:w="814" w:type="dxa"/>
                  <w:vAlign w:val="center"/>
                </w:tcPr>
                <w:p w14:paraId="6A6F5633">
                  <w:pPr>
                    <w:jc w:val="center"/>
                    <w:rPr>
                      <w:rFonts w:hint="default" w:eastAsia="等线"/>
                      <w:sz w:val="16"/>
                      <w:szCs w:val="16"/>
                      <w:highlight w:val="none"/>
                      <w:lang w:val="en-US" w:eastAsia="zh-CN"/>
                    </w:rPr>
                  </w:pPr>
                  <w:r>
                    <w:rPr>
                      <w:rFonts w:hint="eastAsia" w:eastAsia="等线"/>
                      <w:sz w:val="16"/>
                      <w:szCs w:val="16"/>
                      <w:highlight w:val="none"/>
                      <w:lang w:val="en-US" w:eastAsia="zh-CN"/>
                    </w:rPr>
                    <w:t>0.7</w:t>
                  </w:r>
                </w:p>
              </w:tc>
              <w:tc>
                <w:tcPr>
                  <w:tcW w:w="667" w:type="dxa"/>
                  <w:vAlign w:val="center"/>
                </w:tcPr>
                <w:p w14:paraId="5A8001DE">
                  <w:pPr>
                    <w:jc w:val="center"/>
                    <w:rPr>
                      <w:rFonts w:hint="eastAsia" w:eastAsia="等线"/>
                      <w:sz w:val="16"/>
                      <w:szCs w:val="16"/>
                      <w:highlight w:val="none"/>
                      <w:lang w:val="en-US" w:eastAsia="zh-CN"/>
                    </w:rPr>
                  </w:pPr>
                  <w:r>
                    <w:rPr>
                      <w:rFonts w:hint="eastAsia" w:eastAsia="等线"/>
                      <w:sz w:val="16"/>
                      <w:szCs w:val="16"/>
                      <w:highlight w:val="none"/>
                      <w:lang w:val="en-US" w:eastAsia="zh-CN"/>
                    </w:rPr>
                    <w:t>少量</w:t>
                  </w:r>
                </w:p>
              </w:tc>
              <w:tc>
                <w:tcPr>
                  <w:tcW w:w="551" w:type="dxa"/>
                  <w:vMerge w:val="continue"/>
                  <w:vAlign w:val="center"/>
                </w:tcPr>
                <w:p w14:paraId="2DD8ED55">
                  <w:pPr>
                    <w:jc w:val="center"/>
                    <w:rPr>
                      <w:sz w:val="16"/>
                      <w:szCs w:val="16"/>
                      <w:highlight w:val="none"/>
                    </w:rPr>
                  </w:pPr>
                </w:p>
              </w:tc>
              <w:tc>
                <w:tcPr>
                  <w:tcW w:w="524" w:type="dxa"/>
                  <w:vMerge w:val="continue"/>
                  <w:vAlign w:val="center"/>
                </w:tcPr>
                <w:p w14:paraId="62DAE7A1">
                  <w:pPr>
                    <w:jc w:val="center"/>
                    <w:rPr>
                      <w:sz w:val="16"/>
                      <w:szCs w:val="16"/>
                      <w:highlight w:val="none"/>
                    </w:rPr>
                  </w:pPr>
                </w:p>
              </w:tc>
              <w:tc>
                <w:tcPr>
                  <w:tcW w:w="397" w:type="dxa"/>
                  <w:vAlign w:val="center"/>
                </w:tcPr>
                <w:p w14:paraId="5089E053">
                  <w:pPr>
                    <w:jc w:val="center"/>
                    <w:rPr>
                      <w:sz w:val="16"/>
                      <w:szCs w:val="16"/>
                      <w:highlight w:val="none"/>
                    </w:rPr>
                  </w:pPr>
                  <w:r>
                    <w:rPr>
                      <w:sz w:val="16"/>
                      <w:szCs w:val="16"/>
                      <w:highlight w:val="none"/>
                    </w:rPr>
                    <w:t>达标排放</w:t>
                  </w:r>
                </w:p>
              </w:tc>
              <w:tc>
                <w:tcPr>
                  <w:tcW w:w="674" w:type="dxa"/>
                  <w:vMerge w:val="continue"/>
                  <w:vAlign w:val="center"/>
                </w:tcPr>
                <w:p w14:paraId="57D54B2E">
                  <w:pPr>
                    <w:widowControl/>
                    <w:jc w:val="center"/>
                    <w:rPr>
                      <w:rFonts w:eastAsia="等线"/>
                      <w:sz w:val="16"/>
                      <w:szCs w:val="16"/>
                      <w:highlight w:val="none"/>
                    </w:rPr>
                  </w:pPr>
                </w:p>
              </w:tc>
              <w:tc>
                <w:tcPr>
                  <w:tcW w:w="767" w:type="dxa"/>
                  <w:vAlign w:val="center"/>
                </w:tcPr>
                <w:p w14:paraId="25D68E85">
                  <w:pPr>
                    <w:jc w:val="center"/>
                    <w:rPr>
                      <w:rFonts w:hint="eastAsia" w:eastAsia="宋体"/>
                      <w:sz w:val="16"/>
                      <w:szCs w:val="16"/>
                      <w:highlight w:val="none"/>
                      <w:lang w:val="en-US" w:eastAsia="zh-CN"/>
                    </w:rPr>
                  </w:pPr>
                  <w:r>
                    <w:rPr>
                      <w:rFonts w:hint="eastAsia"/>
                      <w:sz w:val="16"/>
                      <w:szCs w:val="16"/>
                      <w:highlight w:val="none"/>
                      <w:lang w:val="en-US" w:eastAsia="zh-CN"/>
                    </w:rPr>
                    <w:t>2</w:t>
                  </w:r>
                </w:p>
              </w:tc>
              <w:tc>
                <w:tcPr>
                  <w:tcW w:w="779" w:type="dxa"/>
                  <w:vAlign w:val="center"/>
                </w:tcPr>
                <w:p w14:paraId="41A62B9B">
                  <w:pPr>
                    <w:jc w:val="center"/>
                    <w:rPr>
                      <w:rFonts w:hint="eastAsia" w:eastAsia="等线"/>
                      <w:sz w:val="16"/>
                      <w:szCs w:val="16"/>
                      <w:highlight w:val="none"/>
                      <w:lang w:val="en-US" w:eastAsia="zh-CN"/>
                    </w:rPr>
                  </w:pPr>
                  <w:r>
                    <w:rPr>
                      <w:rFonts w:hint="eastAsia" w:eastAsia="等线"/>
                      <w:sz w:val="16"/>
                      <w:szCs w:val="16"/>
                      <w:highlight w:val="none"/>
                      <w:lang w:val="en-US" w:eastAsia="zh-CN"/>
                    </w:rPr>
                    <w:t>少量</w:t>
                  </w:r>
                </w:p>
              </w:tc>
              <w:tc>
                <w:tcPr>
                  <w:tcW w:w="595" w:type="dxa"/>
                  <w:vMerge w:val="continue"/>
                  <w:vAlign w:val="center"/>
                </w:tcPr>
                <w:p w14:paraId="2F397FE3">
                  <w:pPr>
                    <w:autoSpaceDE w:val="0"/>
                    <w:autoSpaceDN w:val="0"/>
                    <w:adjustRightInd w:val="0"/>
                    <w:jc w:val="center"/>
                    <w:rPr>
                      <w:rFonts w:hint="eastAsia"/>
                      <w:sz w:val="16"/>
                      <w:szCs w:val="16"/>
                      <w:highlight w:val="none"/>
                    </w:rPr>
                  </w:pPr>
                </w:p>
              </w:tc>
            </w:tr>
            <w:tr w14:paraId="04A09E0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437" w:type="dxa"/>
                  <w:vMerge w:val="restart"/>
                  <w:vAlign w:val="center"/>
                </w:tcPr>
                <w:p w14:paraId="52555FE0">
                  <w:pPr>
                    <w:autoSpaceDE w:val="0"/>
                    <w:autoSpaceDN w:val="0"/>
                    <w:adjustRightInd w:val="0"/>
                    <w:jc w:val="center"/>
                    <w:rPr>
                      <w:sz w:val="16"/>
                      <w:szCs w:val="16"/>
                      <w:highlight w:val="none"/>
                    </w:rPr>
                  </w:pPr>
                  <w:r>
                    <w:rPr>
                      <w:sz w:val="16"/>
                      <w:szCs w:val="16"/>
                      <w:highlight w:val="none"/>
                    </w:rPr>
                    <w:t>生活</w:t>
                  </w:r>
                </w:p>
              </w:tc>
              <w:tc>
                <w:tcPr>
                  <w:tcW w:w="205" w:type="dxa"/>
                  <w:vMerge w:val="restart"/>
                  <w:vAlign w:val="center"/>
                </w:tcPr>
                <w:p w14:paraId="0266C39F">
                  <w:pPr>
                    <w:autoSpaceDE w:val="0"/>
                    <w:autoSpaceDN w:val="0"/>
                    <w:adjustRightInd w:val="0"/>
                    <w:jc w:val="center"/>
                    <w:rPr>
                      <w:sz w:val="16"/>
                      <w:szCs w:val="16"/>
                      <w:highlight w:val="none"/>
                    </w:rPr>
                  </w:pPr>
                  <w:r>
                    <w:rPr>
                      <w:rFonts w:hint="eastAsia"/>
                      <w:sz w:val="16"/>
                      <w:szCs w:val="16"/>
                      <w:highlight w:val="none"/>
                    </w:rPr>
                    <w:t>--</w:t>
                  </w:r>
                </w:p>
              </w:tc>
              <w:tc>
                <w:tcPr>
                  <w:tcW w:w="465" w:type="dxa"/>
                  <w:vMerge w:val="restart"/>
                  <w:vAlign w:val="center"/>
                </w:tcPr>
                <w:p w14:paraId="6CA3D16C">
                  <w:pPr>
                    <w:autoSpaceDE w:val="0"/>
                    <w:autoSpaceDN w:val="0"/>
                    <w:adjustRightInd w:val="0"/>
                    <w:jc w:val="center"/>
                    <w:rPr>
                      <w:sz w:val="16"/>
                      <w:szCs w:val="16"/>
                      <w:highlight w:val="none"/>
                    </w:rPr>
                  </w:pPr>
                  <w:r>
                    <w:rPr>
                      <w:rFonts w:hint="eastAsia"/>
                      <w:sz w:val="16"/>
                      <w:szCs w:val="16"/>
                      <w:highlight w:val="none"/>
                    </w:rPr>
                    <w:t>生活污水</w:t>
                  </w:r>
                </w:p>
              </w:tc>
              <w:tc>
                <w:tcPr>
                  <w:tcW w:w="396" w:type="dxa"/>
                  <w:vAlign w:val="center"/>
                </w:tcPr>
                <w:p w14:paraId="5DEA65D1">
                  <w:pPr>
                    <w:autoSpaceDE w:val="0"/>
                    <w:autoSpaceDN w:val="0"/>
                    <w:adjustRightInd w:val="0"/>
                    <w:jc w:val="center"/>
                    <w:rPr>
                      <w:sz w:val="16"/>
                      <w:szCs w:val="16"/>
                      <w:highlight w:val="none"/>
                    </w:rPr>
                  </w:pPr>
                  <w:r>
                    <w:rPr>
                      <w:sz w:val="16"/>
                      <w:szCs w:val="16"/>
                      <w:highlight w:val="none"/>
                    </w:rPr>
                    <w:t>COD</w:t>
                  </w:r>
                </w:p>
              </w:tc>
              <w:tc>
                <w:tcPr>
                  <w:tcW w:w="452" w:type="dxa"/>
                  <w:vMerge w:val="restart"/>
                  <w:vAlign w:val="center"/>
                </w:tcPr>
                <w:p w14:paraId="34AB3A92">
                  <w:pPr>
                    <w:autoSpaceDE w:val="0"/>
                    <w:autoSpaceDN w:val="0"/>
                    <w:adjustRightInd w:val="0"/>
                    <w:jc w:val="center"/>
                    <w:rPr>
                      <w:sz w:val="16"/>
                      <w:szCs w:val="16"/>
                      <w:highlight w:val="none"/>
                    </w:rPr>
                  </w:pPr>
                  <w:r>
                    <w:rPr>
                      <w:rFonts w:hint="eastAsia"/>
                      <w:sz w:val="16"/>
                      <w:szCs w:val="16"/>
                      <w:highlight w:val="none"/>
                    </w:rPr>
                    <w:t>排污系数法</w:t>
                  </w:r>
                </w:p>
              </w:tc>
              <w:tc>
                <w:tcPr>
                  <w:tcW w:w="591" w:type="dxa"/>
                  <w:vMerge w:val="restart"/>
                  <w:vAlign w:val="center"/>
                </w:tcPr>
                <w:p w14:paraId="6AC4F441">
                  <w:pPr>
                    <w:widowControl/>
                    <w:jc w:val="center"/>
                    <w:rPr>
                      <w:rFonts w:hint="default" w:eastAsia="宋体"/>
                      <w:kern w:val="0"/>
                      <w:sz w:val="16"/>
                      <w:szCs w:val="16"/>
                      <w:highlight w:val="none"/>
                      <w:lang w:val="en-US" w:eastAsia="zh-CN"/>
                    </w:rPr>
                  </w:pPr>
                  <w:r>
                    <w:rPr>
                      <w:rFonts w:hint="eastAsia" w:eastAsia="等线"/>
                      <w:sz w:val="16"/>
                      <w:szCs w:val="16"/>
                      <w:highlight w:val="none"/>
                      <w:lang w:val="en-US" w:eastAsia="zh-CN"/>
                    </w:rPr>
                    <w:t>2754</w:t>
                  </w:r>
                </w:p>
              </w:tc>
              <w:tc>
                <w:tcPr>
                  <w:tcW w:w="814" w:type="dxa"/>
                  <w:vAlign w:val="center"/>
                </w:tcPr>
                <w:p w14:paraId="37ACA126">
                  <w:pPr>
                    <w:jc w:val="center"/>
                    <w:rPr>
                      <w:rFonts w:hint="default" w:eastAsia="宋体"/>
                      <w:sz w:val="16"/>
                      <w:szCs w:val="16"/>
                      <w:highlight w:val="none"/>
                      <w:lang w:val="en-US" w:eastAsia="zh-CN"/>
                    </w:rPr>
                  </w:pPr>
                  <w:r>
                    <w:rPr>
                      <w:rFonts w:hint="eastAsia" w:eastAsia="等线"/>
                      <w:sz w:val="16"/>
                      <w:szCs w:val="16"/>
                      <w:highlight w:val="none"/>
                      <w:lang w:val="en-US" w:eastAsia="zh-CN"/>
                    </w:rPr>
                    <w:t>454</w:t>
                  </w:r>
                </w:p>
              </w:tc>
              <w:tc>
                <w:tcPr>
                  <w:tcW w:w="667" w:type="dxa"/>
                  <w:vAlign w:val="center"/>
                </w:tcPr>
                <w:p w14:paraId="2C2961D9">
                  <w:pPr>
                    <w:jc w:val="center"/>
                    <w:rPr>
                      <w:sz w:val="16"/>
                      <w:szCs w:val="16"/>
                      <w:highlight w:val="none"/>
                    </w:rPr>
                  </w:pPr>
                  <w:r>
                    <w:rPr>
                      <w:rFonts w:eastAsia="等线"/>
                      <w:sz w:val="16"/>
                      <w:szCs w:val="16"/>
                      <w:highlight w:val="none"/>
                    </w:rPr>
                    <w:t xml:space="preserve">1.928 </w:t>
                  </w:r>
                </w:p>
              </w:tc>
              <w:tc>
                <w:tcPr>
                  <w:tcW w:w="551" w:type="dxa"/>
                  <w:vMerge w:val="restart"/>
                  <w:vAlign w:val="center"/>
                </w:tcPr>
                <w:p w14:paraId="7FFC7D9B">
                  <w:pPr>
                    <w:jc w:val="center"/>
                    <w:rPr>
                      <w:rFonts w:hint="eastAsia" w:eastAsia="宋体"/>
                      <w:sz w:val="16"/>
                      <w:szCs w:val="16"/>
                      <w:highlight w:val="none"/>
                      <w:lang w:val="en-US" w:eastAsia="zh-CN"/>
                    </w:rPr>
                  </w:pPr>
                  <w:r>
                    <w:rPr>
                      <w:rFonts w:hint="eastAsia"/>
                      <w:sz w:val="16"/>
                      <w:szCs w:val="16"/>
                      <w:highlight w:val="none"/>
                      <w:lang w:val="en-US" w:eastAsia="zh-CN"/>
                    </w:rPr>
                    <w:t>化粪池</w:t>
                  </w:r>
                </w:p>
              </w:tc>
              <w:tc>
                <w:tcPr>
                  <w:tcW w:w="524" w:type="dxa"/>
                  <w:vMerge w:val="continue"/>
                  <w:vAlign w:val="center"/>
                </w:tcPr>
                <w:p w14:paraId="625415EB">
                  <w:pPr>
                    <w:jc w:val="center"/>
                    <w:rPr>
                      <w:sz w:val="16"/>
                      <w:szCs w:val="16"/>
                      <w:highlight w:val="none"/>
                    </w:rPr>
                  </w:pPr>
                </w:p>
              </w:tc>
              <w:tc>
                <w:tcPr>
                  <w:tcW w:w="397" w:type="dxa"/>
                  <w:vMerge w:val="restart"/>
                  <w:vAlign w:val="center"/>
                </w:tcPr>
                <w:p w14:paraId="727BA238">
                  <w:pPr>
                    <w:jc w:val="center"/>
                    <w:rPr>
                      <w:sz w:val="16"/>
                      <w:szCs w:val="16"/>
                      <w:highlight w:val="none"/>
                    </w:rPr>
                  </w:pPr>
                  <w:r>
                    <w:rPr>
                      <w:sz w:val="16"/>
                      <w:szCs w:val="16"/>
                      <w:highlight w:val="none"/>
                    </w:rPr>
                    <w:t>达标排放</w:t>
                  </w:r>
                </w:p>
              </w:tc>
              <w:tc>
                <w:tcPr>
                  <w:tcW w:w="674" w:type="dxa"/>
                  <w:vMerge w:val="restart"/>
                  <w:vAlign w:val="center"/>
                </w:tcPr>
                <w:p w14:paraId="243FA548">
                  <w:pPr>
                    <w:widowControl/>
                    <w:jc w:val="center"/>
                    <w:rPr>
                      <w:kern w:val="0"/>
                      <w:sz w:val="16"/>
                      <w:szCs w:val="16"/>
                      <w:highlight w:val="none"/>
                    </w:rPr>
                  </w:pPr>
                  <w:r>
                    <w:rPr>
                      <w:rFonts w:eastAsia="等线"/>
                      <w:sz w:val="16"/>
                      <w:szCs w:val="16"/>
                      <w:highlight w:val="none"/>
                    </w:rPr>
                    <w:t>5508</w:t>
                  </w:r>
                </w:p>
              </w:tc>
              <w:tc>
                <w:tcPr>
                  <w:tcW w:w="767" w:type="dxa"/>
                  <w:vAlign w:val="center"/>
                </w:tcPr>
                <w:p w14:paraId="4CE2EC6E">
                  <w:pPr>
                    <w:jc w:val="center"/>
                    <w:rPr>
                      <w:sz w:val="16"/>
                      <w:szCs w:val="16"/>
                      <w:highlight w:val="none"/>
                    </w:rPr>
                  </w:pPr>
                  <w:r>
                    <w:rPr>
                      <w:sz w:val="16"/>
                      <w:szCs w:val="16"/>
                      <w:highlight w:val="none"/>
                    </w:rPr>
                    <w:t>40</w:t>
                  </w:r>
                </w:p>
              </w:tc>
              <w:tc>
                <w:tcPr>
                  <w:tcW w:w="779" w:type="dxa"/>
                  <w:vAlign w:val="center"/>
                </w:tcPr>
                <w:p w14:paraId="3C3906B0">
                  <w:pPr>
                    <w:jc w:val="center"/>
                    <w:rPr>
                      <w:sz w:val="16"/>
                      <w:szCs w:val="16"/>
                      <w:highlight w:val="none"/>
                    </w:rPr>
                  </w:pPr>
                  <w:r>
                    <w:rPr>
                      <w:rFonts w:eastAsia="等线"/>
                      <w:sz w:val="16"/>
                      <w:szCs w:val="16"/>
                      <w:highlight w:val="none"/>
                    </w:rPr>
                    <w:t>0.220</w:t>
                  </w:r>
                </w:p>
              </w:tc>
              <w:tc>
                <w:tcPr>
                  <w:tcW w:w="595" w:type="dxa"/>
                  <w:vMerge w:val="restart"/>
                  <w:vAlign w:val="center"/>
                </w:tcPr>
                <w:p w14:paraId="66DFA8AD">
                  <w:pPr>
                    <w:autoSpaceDE w:val="0"/>
                    <w:autoSpaceDN w:val="0"/>
                    <w:adjustRightInd w:val="0"/>
                    <w:jc w:val="center"/>
                    <w:rPr>
                      <w:rFonts w:hint="default" w:eastAsia="宋体"/>
                      <w:sz w:val="16"/>
                      <w:szCs w:val="16"/>
                      <w:highlight w:val="none"/>
                      <w:lang w:val="en-US" w:eastAsia="zh-CN"/>
                    </w:rPr>
                  </w:pPr>
                  <w:r>
                    <w:rPr>
                      <w:rFonts w:hint="eastAsia"/>
                      <w:sz w:val="16"/>
                      <w:szCs w:val="16"/>
                      <w:highlight w:val="none"/>
                      <w:lang w:val="en-US" w:eastAsia="zh-CN"/>
                    </w:rPr>
                    <w:t>2400</w:t>
                  </w:r>
                </w:p>
              </w:tc>
            </w:tr>
            <w:tr w14:paraId="6A67120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437" w:type="dxa"/>
                  <w:vMerge w:val="continue"/>
                  <w:vAlign w:val="center"/>
                </w:tcPr>
                <w:p w14:paraId="4E96ED47">
                  <w:pPr>
                    <w:autoSpaceDE w:val="0"/>
                    <w:autoSpaceDN w:val="0"/>
                    <w:adjustRightInd w:val="0"/>
                    <w:jc w:val="center"/>
                    <w:rPr>
                      <w:sz w:val="16"/>
                      <w:szCs w:val="16"/>
                      <w:highlight w:val="none"/>
                    </w:rPr>
                  </w:pPr>
                </w:p>
              </w:tc>
              <w:tc>
                <w:tcPr>
                  <w:tcW w:w="205" w:type="dxa"/>
                  <w:vMerge w:val="continue"/>
                  <w:vAlign w:val="center"/>
                </w:tcPr>
                <w:p w14:paraId="0F2FA2BB">
                  <w:pPr>
                    <w:autoSpaceDE w:val="0"/>
                    <w:autoSpaceDN w:val="0"/>
                    <w:adjustRightInd w:val="0"/>
                    <w:jc w:val="center"/>
                    <w:rPr>
                      <w:sz w:val="16"/>
                      <w:szCs w:val="16"/>
                      <w:highlight w:val="none"/>
                    </w:rPr>
                  </w:pPr>
                </w:p>
              </w:tc>
              <w:tc>
                <w:tcPr>
                  <w:tcW w:w="465" w:type="dxa"/>
                  <w:vMerge w:val="continue"/>
                  <w:vAlign w:val="center"/>
                </w:tcPr>
                <w:p w14:paraId="3F5B9907">
                  <w:pPr>
                    <w:autoSpaceDE w:val="0"/>
                    <w:autoSpaceDN w:val="0"/>
                    <w:adjustRightInd w:val="0"/>
                    <w:jc w:val="center"/>
                    <w:rPr>
                      <w:sz w:val="16"/>
                      <w:szCs w:val="16"/>
                      <w:highlight w:val="none"/>
                    </w:rPr>
                  </w:pPr>
                </w:p>
              </w:tc>
              <w:tc>
                <w:tcPr>
                  <w:tcW w:w="396" w:type="dxa"/>
                  <w:vAlign w:val="center"/>
                </w:tcPr>
                <w:p w14:paraId="7A2B5C4B">
                  <w:pPr>
                    <w:autoSpaceDE w:val="0"/>
                    <w:autoSpaceDN w:val="0"/>
                    <w:adjustRightInd w:val="0"/>
                    <w:jc w:val="center"/>
                    <w:rPr>
                      <w:sz w:val="16"/>
                      <w:szCs w:val="16"/>
                      <w:highlight w:val="none"/>
                    </w:rPr>
                  </w:pPr>
                  <w:r>
                    <w:rPr>
                      <w:rFonts w:hint="eastAsia"/>
                      <w:sz w:val="16"/>
                      <w:szCs w:val="16"/>
                      <w:highlight w:val="none"/>
                    </w:rPr>
                    <w:t>氨氮</w:t>
                  </w:r>
                </w:p>
              </w:tc>
              <w:tc>
                <w:tcPr>
                  <w:tcW w:w="452" w:type="dxa"/>
                  <w:vMerge w:val="continue"/>
                  <w:vAlign w:val="center"/>
                </w:tcPr>
                <w:p w14:paraId="6C5EA838">
                  <w:pPr>
                    <w:autoSpaceDE w:val="0"/>
                    <w:autoSpaceDN w:val="0"/>
                    <w:adjustRightInd w:val="0"/>
                    <w:jc w:val="center"/>
                    <w:rPr>
                      <w:sz w:val="16"/>
                      <w:szCs w:val="16"/>
                      <w:highlight w:val="none"/>
                    </w:rPr>
                  </w:pPr>
                </w:p>
              </w:tc>
              <w:tc>
                <w:tcPr>
                  <w:tcW w:w="591" w:type="dxa"/>
                  <w:vMerge w:val="continue"/>
                  <w:vAlign w:val="center"/>
                </w:tcPr>
                <w:p w14:paraId="48FDD2B7">
                  <w:pPr>
                    <w:widowControl/>
                    <w:jc w:val="center"/>
                    <w:rPr>
                      <w:kern w:val="0"/>
                      <w:sz w:val="16"/>
                      <w:szCs w:val="16"/>
                      <w:highlight w:val="none"/>
                    </w:rPr>
                  </w:pPr>
                </w:p>
              </w:tc>
              <w:tc>
                <w:tcPr>
                  <w:tcW w:w="814" w:type="dxa"/>
                  <w:vAlign w:val="center"/>
                </w:tcPr>
                <w:p w14:paraId="1C548340">
                  <w:pPr>
                    <w:jc w:val="center"/>
                    <w:rPr>
                      <w:sz w:val="16"/>
                      <w:szCs w:val="16"/>
                      <w:highlight w:val="none"/>
                    </w:rPr>
                  </w:pPr>
                  <w:r>
                    <w:rPr>
                      <w:rFonts w:eastAsia="等线"/>
                      <w:sz w:val="16"/>
                      <w:szCs w:val="16"/>
                      <w:highlight w:val="none"/>
                    </w:rPr>
                    <w:t>35</w:t>
                  </w:r>
                </w:p>
              </w:tc>
              <w:tc>
                <w:tcPr>
                  <w:tcW w:w="667" w:type="dxa"/>
                  <w:vAlign w:val="center"/>
                </w:tcPr>
                <w:p w14:paraId="419B56E1">
                  <w:pPr>
                    <w:jc w:val="center"/>
                    <w:rPr>
                      <w:rFonts w:hint="default" w:eastAsia="等线"/>
                      <w:sz w:val="16"/>
                      <w:szCs w:val="16"/>
                      <w:highlight w:val="none"/>
                      <w:lang w:val="en-US" w:eastAsia="zh-CN"/>
                    </w:rPr>
                  </w:pPr>
                  <w:r>
                    <w:rPr>
                      <w:rFonts w:eastAsia="等线"/>
                      <w:sz w:val="16"/>
                      <w:szCs w:val="16"/>
                      <w:highlight w:val="none"/>
                    </w:rPr>
                    <w:t>0.</w:t>
                  </w:r>
                  <w:r>
                    <w:rPr>
                      <w:rFonts w:hint="eastAsia" w:eastAsia="等线"/>
                      <w:sz w:val="16"/>
                      <w:szCs w:val="16"/>
                      <w:highlight w:val="none"/>
                      <w:lang w:val="en-US" w:eastAsia="zh-CN"/>
                    </w:rPr>
                    <w:t>097</w:t>
                  </w:r>
                </w:p>
              </w:tc>
              <w:tc>
                <w:tcPr>
                  <w:tcW w:w="551" w:type="dxa"/>
                  <w:vMerge w:val="continue"/>
                  <w:vAlign w:val="center"/>
                </w:tcPr>
                <w:p w14:paraId="39F6EB4E">
                  <w:pPr>
                    <w:jc w:val="center"/>
                    <w:rPr>
                      <w:sz w:val="16"/>
                      <w:szCs w:val="16"/>
                      <w:highlight w:val="none"/>
                    </w:rPr>
                  </w:pPr>
                </w:p>
              </w:tc>
              <w:tc>
                <w:tcPr>
                  <w:tcW w:w="524" w:type="dxa"/>
                  <w:vMerge w:val="continue"/>
                  <w:vAlign w:val="center"/>
                </w:tcPr>
                <w:p w14:paraId="7BA3553A">
                  <w:pPr>
                    <w:jc w:val="center"/>
                    <w:rPr>
                      <w:sz w:val="16"/>
                      <w:szCs w:val="16"/>
                      <w:highlight w:val="none"/>
                    </w:rPr>
                  </w:pPr>
                </w:p>
              </w:tc>
              <w:tc>
                <w:tcPr>
                  <w:tcW w:w="397" w:type="dxa"/>
                  <w:vMerge w:val="continue"/>
                  <w:vAlign w:val="center"/>
                </w:tcPr>
                <w:p w14:paraId="3FF05B6D">
                  <w:pPr>
                    <w:jc w:val="center"/>
                    <w:rPr>
                      <w:sz w:val="16"/>
                      <w:szCs w:val="16"/>
                      <w:highlight w:val="none"/>
                    </w:rPr>
                  </w:pPr>
                </w:p>
              </w:tc>
              <w:tc>
                <w:tcPr>
                  <w:tcW w:w="674" w:type="dxa"/>
                  <w:vMerge w:val="continue"/>
                  <w:vAlign w:val="center"/>
                </w:tcPr>
                <w:p w14:paraId="03CC05F4">
                  <w:pPr>
                    <w:jc w:val="center"/>
                    <w:rPr>
                      <w:sz w:val="16"/>
                      <w:szCs w:val="16"/>
                      <w:highlight w:val="none"/>
                    </w:rPr>
                  </w:pPr>
                </w:p>
              </w:tc>
              <w:tc>
                <w:tcPr>
                  <w:tcW w:w="767" w:type="dxa"/>
                  <w:vAlign w:val="center"/>
                </w:tcPr>
                <w:p w14:paraId="742FEAD5">
                  <w:pPr>
                    <w:jc w:val="center"/>
                    <w:rPr>
                      <w:sz w:val="16"/>
                      <w:szCs w:val="16"/>
                      <w:highlight w:val="none"/>
                    </w:rPr>
                  </w:pPr>
                  <w:r>
                    <w:rPr>
                      <w:sz w:val="16"/>
                      <w:szCs w:val="16"/>
                      <w:highlight w:val="none"/>
                    </w:rPr>
                    <w:t>2</w:t>
                  </w:r>
                </w:p>
              </w:tc>
              <w:tc>
                <w:tcPr>
                  <w:tcW w:w="779" w:type="dxa"/>
                  <w:vAlign w:val="center"/>
                </w:tcPr>
                <w:p w14:paraId="1F28BFA5">
                  <w:pPr>
                    <w:jc w:val="center"/>
                    <w:rPr>
                      <w:sz w:val="16"/>
                      <w:szCs w:val="16"/>
                      <w:highlight w:val="none"/>
                    </w:rPr>
                  </w:pPr>
                  <w:r>
                    <w:rPr>
                      <w:rFonts w:eastAsia="等线"/>
                      <w:sz w:val="16"/>
                      <w:szCs w:val="16"/>
                      <w:highlight w:val="none"/>
                    </w:rPr>
                    <w:t>0.011</w:t>
                  </w:r>
                </w:p>
              </w:tc>
              <w:tc>
                <w:tcPr>
                  <w:tcW w:w="595" w:type="dxa"/>
                  <w:vMerge w:val="continue"/>
                  <w:vAlign w:val="center"/>
                </w:tcPr>
                <w:p w14:paraId="59005A61">
                  <w:pPr>
                    <w:autoSpaceDE w:val="0"/>
                    <w:autoSpaceDN w:val="0"/>
                    <w:adjustRightInd w:val="0"/>
                    <w:jc w:val="center"/>
                    <w:rPr>
                      <w:sz w:val="16"/>
                      <w:szCs w:val="16"/>
                      <w:highlight w:val="none"/>
                    </w:rPr>
                  </w:pPr>
                </w:p>
              </w:tc>
            </w:tr>
            <w:tr w14:paraId="4B70323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1107" w:type="dxa"/>
                  <w:gridSpan w:val="3"/>
                  <w:vMerge w:val="restart"/>
                  <w:vAlign w:val="center"/>
                </w:tcPr>
                <w:p w14:paraId="51FAFE8E">
                  <w:pPr>
                    <w:autoSpaceDE w:val="0"/>
                    <w:autoSpaceDN w:val="0"/>
                    <w:adjustRightInd w:val="0"/>
                    <w:jc w:val="center"/>
                    <w:rPr>
                      <w:sz w:val="16"/>
                      <w:szCs w:val="16"/>
                      <w:highlight w:val="none"/>
                    </w:rPr>
                  </w:pPr>
                  <w:r>
                    <w:rPr>
                      <w:rFonts w:hint="eastAsia"/>
                      <w:sz w:val="16"/>
                      <w:szCs w:val="16"/>
                      <w:highlight w:val="none"/>
                    </w:rPr>
                    <w:t>合计</w:t>
                  </w:r>
                </w:p>
              </w:tc>
              <w:tc>
                <w:tcPr>
                  <w:tcW w:w="396" w:type="dxa"/>
                  <w:vAlign w:val="center"/>
                </w:tcPr>
                <w:p w14:paraId="0BAEBE00">
                  <w:pPr>
                    <w:autoSpaceDE w:val="0"/>
                    <w:autoSpaceDN w:val="0"/>
                    <w:adjustRightInd w:val="0"/>
                    <w:jc w:val="center"/>
                    <w:rPr>
                      <w:sz w:val="16"/>
                      <w:szCs w:val="16"/>
                      <w:highlight w:val="none"/>
                    </w:rPr>
                  </w:pPr>
                  <w:r>
                    <w:rPr>
                      <w:sz w:val="16"/>
                      <w:szCs w:val="16"/>
                      <w:highlight w:val="none"/>
                    </w:rPr>
                    <w:t>COD</w:t>
                  </w:r>
                </w:p>
              </w:tc>
              <w:tc>
                <w:tcPr>
                  <w:tcW w:w="452" w:type="dxa"/>
                  <w:vMerge w:val="restart"/>
                  <w:vAlign w:val="center"/>
                </w:tcPr>
                <w:p w14:paraId="719F7D53">
                  <w:pPr>
                    <w:autoSpaceDE w:val="0"/>
                    <w:autoSpaceDN w:val="0"/>
                    <w:adjustRightInd w:val="0"/>
                    <w:jc w:val="center"/>
                    <w:rPr>
                      <w:sz w:val="16"/>
                      <w:szCs w:val="16"/>
                      <w:highlight w:val="none"/>
                    </w:rPr>
                  </w:pPr>
                  <w:r>
                    <w:rPr>
                      <w:rFonts w:hint="eastAsia"/>
                      <w:sz w:val="16"/>
                      <w:szCs w:val="16"/>
                      <w:highlight w:val="none"/>
                    </w:rPr>
                    <w:t>/</w:t>
                  </w:r>
                </w:p>
              </w:tc>
              <w:tc>
                <w:tcPr>
                  <w:tcW w:w="591" w:type="dxa"/>
                  <w:vMerge w:val="restart"/>
                  <w:vAlign w:val="center"/>
                </w:tcPr>
                <w:p w14:paraId="0D063862">
                  <w:pPr>
                    <w:widowControl/>
                    <w:jc w:val="center"/>
                    <w:rPr>
                      <w:rFonts w:hint="default" w:eastAsia="宋体"/>
                      <w:kern w:val="0"/>
                      <w:sz w:val="16"/>
                      <w:szCs w:val="16"/>
                      <w:highlight w:val="none"/>
                      <w:lang w:val="en-US" w:eastAsia="zh-CN"/>
                    </w:rPr>
                  </w:pPr>
                  <w:r>
                    <w:rPr>
                      <w:rFonts w:hint="eastAsia"/>
                      <w:kern w:val="0"/>
                      <w:sz w:val="16"/>
                      <w:szCs w:val="16"/>
                      <w:highlight w:val="none"/>
                      <w:lang w:val="en-US" w:eastAsia="zh-CN"/>
                    </w:rPr>
                    <w:t>2779.46</w:t>
                  </w:r>
                </w:p>
              </w:tc>
              <w:tc>
                <w:tcPr>
                  <w:tcW w:w="814" w:type="dxa"/>
                  <w:vAlign w:val="center"/>
                </w:tcPr>
                <w:p w14:paraId="59768644">
                  <w:pPr>
                    <w:jc w:val="center"/>
                    <w:rPr>
                      <w:rFonts w:hint="default" w:eastAsia="宋体"/>
                      <w:sz w:val="16"/>
                      <w:szCs w:val="16"/>
                      <w:highlight w:val="none"/>
                      <w:lang w:val="en-US" w:eastAsia="zh-CN"/>
                    </w:rPr>
                  </w:pPr>
                  <w:r>
                    <w:rPr>
                      <w:rFonts w:hint="eastAsia"/>
                      <w:sz w:val="16"/>
                      <w:szCs w:val="16"/>
                      <w:highlight w:val="none"/>
                      <w:lang w:val="en-US" w:eastAsia="zh-CN"/>
                    </w:rPr>
                    <w:t>703</w:t>
                  </w:r>
                </w:p>
              </w:tc>
              <w:tc>
                <w:tcPr>
                  <w:tcW w:w="667" w:type="dxa"/>
                  <w:vAlign w:val="center"/>
                </w:tcPr>
                <w:p w14:paraId="7293F3E3">
                  <w:pPr>
                    <w:widowControl/>
                    <w:jc w:val="center"/>
                    <w:rPr>
                      <w:rFonts w:hint="default" w:eastAsia="宋体"/>
                      <w:kern w:val="0"/>
                      <w:sz w:val="16"/>
                      <w:szCs w:val="16"/>
                      <w:highlight w:val="none"/>
                      <w:lang w:val="en-US" w:eastAsia="zh-CN"/>
                    </w:rPr>
                  </w:pPr>
                  <w:r>
                    <w:rPr>
                      <w:rFonts w:hint="eastAsia"/>
                      <w:kern w:val="0"/>
                      <w:sz w:val="16"/>
                      <w:szCs w:val="16"/>
                      <w:highlight w:val="none"/>
                      <w:lang w:val="en-US" w:eastAsia="zh-CN"/>
                    </w:rPr>
                    <w:t>1.954</w:t>
                  </w:r>
                </w:p>
              </w:tc>
              <w:tc>
                <w:tcPr>
                  <w:tcW w:w="551" w:type="dxa"/>
                  <w:vMerge w:val="restart"/>
                  <w:vAlign w:val="center"/>
                </w:tcPr>
                <w:p w14:paraId="341DF269">
                  <w:pPr>
                    <w:jc w:val="center"/>
                    <w:rPr>
                      <w:sz w:val="16"/>
                      <w:szCs w:val="16"/>
                      <w:highlight w:val="none"/>
                    </w:rPr>
                  </w:pPr>
                  <w:r>
                    <w:rPr>
                      <w:sz w:val="16"/>
                      <w:szCs w:val="16"/>
                      <w:highlight w:val="none"/>
                    </w:rPr>
                    <w:t>/</w:t>
                  </w:r>
                </w:p>
              </w:tc>
              <w:tc>
                <w:tcPr>
                  <w:tcW w:w="524" w:type="dxa"/>
                  <w:vMerge w:val="restart"/>
                  <w:vAlign w:val="center"/>
                </w:tcPr>
                <w:p w14:paraId="14805DC9">
                  <w:pPr>
                    <w:jc w:val="center"/>
                    <w:rPr>
                      <w:sz w:val="16"/>
                      <w:szCs w:val="16"/>
                      <w:highlight w:val="none"/>
                    </w:rPr>
                  </w:pPr>
                  <w:r>
                    <w:rPr>
                      <w:sz w:val="16"/>
                      <w:szCs w:val="16"/>
                      <w:highlight w:val="none"/>
                    </w:rPr>
                    <w:t>/</w:t>
                  </w:r>
                </w:p>
              </w:tc>
              <w:tc>
                <w:tcPr>
                  <w:tcW w:w="397" w:type="dxa"/>
                  <w:vMerge w:val="restart"/>
                  <w:vAlign w:val="center"/>
                </w:tcPr>
                <w:p w14:paraId="3DC7F519">
                  <w:pPr>
                    <w:jc w:val="center"/>
                    <w:rPr>
                      <w:sz w:val="16"/>
                      <w:szCs w:val="16"/>
                      <w:highlight w:val="none"/>
                    </w:rPr>
                  </w:pPr>
                  <w:r>
                    <w:rPr>
                      <w:sz w:val="16"/>
                      <w:szCs w:val="16"/>
                      <w:highlight w:val="none"/>
                    </w:rPr>
                    <w:t>/</w:t>
                  </w:r>
                </w:p>
              </w:tc>
              <w:tc>
                <w:tcPr>
                  <w:tcW w:w="674" w:type="dxa"/>
                  <w:vMerge w:val="restart"/>
                  <w:vAlign w:val="center"/>
                </w:tcPr>
                <w:p w14:paraId="366DE7D5">
                  <w:pPr>
                    <w:jc w:val="center"/>
                    <w:rPr>
                      <w:rFonts w:hint="default" w:eastAsia="宋体"/>
                      <w:sz w:val="16"/>
                      <w:szCs w:val="16"/>
                      <w:highlight w:val="none"/>
                      <w:lang w:val="en-US" w:eastAsia="zh-CN"/>
                    </w:rPr>
                  </w:pPr>
                  <w:r>
                    <w:rPr>
                      <w:rFonts w:hint="eastAsia"/>
                      <w:sz w:val="16"/>
                      <w:szCs w:val="16"/>
                      <w:highlight w:val="none"/>
                      <w:lang w:val="en-US" w:eastAsia="zh-CN"/>
                    </w:rPr>
                    <w:t>2779.46</w:t>
                  </w:r>
                </w:p>
              </w:tc>
              <w:tc>
                <w:tcPr>
                  <w:tcW w:w="767" w:type="dxa"/>
                  <w:vAlign w:val="center"/>
                </w:tcPr>
                <w:p w14:paraId="5B3465AF">
                  <w:pPr>
                    <w:jc w:val="center"/>
                    <w:rPr>
                      <w:sz w:val="16"/>
                      <w:szCs w:val="16"/>
                      <w:highlight w:val="none"/>
                    </w:rPr>
                  </w:pPr>
                  <w:r>
                    <w:rPr>
                      <w:sz w:val="16"/>
                      <w:szCs w:val="16"/>
                      <w:highlight w:val="none"/>
                    </w:rPr>
                    <w:t>40</w:t>
                  </w:r>
                </w:p>
              </w:tc>
              <w:tc>
                <w:tcPr>
                  <w:tcW w:w="779" w:type="dxa"/>
                  <w:vAlign w:val="center"/>
                </w:tcPr>
                <w:p w14:paraId="590A1F2D">
                  <w:pPr>
                    <w:widowControl/>
                    <w:jc w:val="center"/>
                    <w:rPr>
                      <w:rFonts w:hint="default" w:eastAsia="宋体"/>
                      <w:kern w:val="0"/>
                      <w:sz w:val="16"/>
                      <w:szCs w:val="16"/>
                      <w:highlight w:val="none"/>
                      <w:lang w:val="en-US" w:eastAsia="zh-CN"/>
                    </w:rPr>
                  </w:pPr>
                  <w:r>
                    <w:rPr>
                      <w:rFonts w:hint="eastAsia" w:eastAsia="等线"/>
                      <w:sz w:val="16"/>
                      <w:szCs w:val="16"/>
                      <w:highlight w:val="none"/>
                      <w:lang w:val="en-US" w:eastAsia="zh-CN"/>
                    </w:rPr>
                    <w:t>0.221</w:t>
                  </w:r>
                </w:p>
              </w:tc>
              <w:tc>
                <w:tcPr>
                  <w:tcW w:w="595" w:type="dxa"/>
                  <w:vMerge w:val="restart"/>
                  <w:vAlign w:val="center"/>
                </w:tcPr>
                <w:p w14:paraId="6B7B7CDA">
                  <w:pPr>
                    <w:autoSpaceDE w:val="0"/>
                    <w:autoSpaceDN w:val="0"/>
                    <w:adjustRightInd w:val="0"/>
                    <w:jc w:val="center"/>
                    <w:rPr>
                      <w:rFonts w:hint="default" w:eastAsia="宋体"/>
                      <w:sz w:val="16"/>
                      <w:szCs w:val="16"/>
                      <w:highlight w:val="none"/>
                      <w:lang w:val="en-US" w:eastAsia="zh-CN"/>
                    </w:rPr>
                  </w:pPr>
                  <w:r>
                    <w:rPr>
                      <w:rFonts w:hint="eastAsia"/>
                      <w:sz w:val="16"/>
                      <w:szCs w:val="16"/>
                      <w:highlight w:val="none"/>
                      <w:lang w:val="en-US" w:eastAsia="zh-CN"/>
                    </w:rPr>
                    <w:t>2400</w:t>
                  </w:r>
                </w:p>
              </w:tc>
            </w:tr>
            <w:tr w14:paraId="1911847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1107" w:type="dxa"/>
                  <w:gridSpan w:val="3"/>
                  <w:vMerge w:val="continue"/>
                  <w:vAlign w:val="center"/>
                </w:tcPr>
                <w:p w14:paraId="08D681C6">
                  <w:pPr>
                    <w:autoSpaceDE w:val="0"/>
                    <w:autoSpaceDN w:val="0"/>
                    <w:adjustRightInd w:val="0"/>
                    <w:jc w:val="center"/>
                    <w:rPr>
                      <w:sz w:val="16"/>
                      <w:szCs w:val="16"/>
                      <w:highlight w:val="none"/>
                    </w:rPr>
                  </w:pPr>
                </w:p>
              </w:tc>
              <w:tc>
                <w:tcPr>
                  <w:tcW w:w="396" w:type="dxa"/>
                  <w:vAlign w:val="center"/>
                </w:tcPr>
                <w:p w14:paraId="61CF2675">
                  <w:pPr>
                    <w:autoSpaceDE w:val="0"/>
                    <w:autoSpaceDN w:val="0"/>
                    <w:adjustRightInd w:val="0"/>
                    <w:jc w:val="center"/>
                    <w:rPr>
                      <w:sz w:val="16"/>
                      <w:szCs w:val="16"/>
                      <w:highlight w:val="none"/>
                    </w:rPr>
                  </w:pPr>
                  <w:r>
                    <w:rPr>
                      <w:rFonts w:hint="eastAsia"/>
                      <w:sz w:val="16"/>
                      <w:szCs w:val="16"/>
                      <w:highlight w:val="none"/>
                    </w:rPr>
                    <w:t>氨氮</w:t>
                  </w:r>
                </w:p>
              </w:tc>
              <w:tc>
                <w:tcPr>
                  <w:tcW w:w="452" w:type="dxa"/>
                  <w:vMerge w:val="continue"/>
                  <w:vAlign w:val="center"/>
                </w:tcPr>
                <w:p w14:paraId="3FA75975">
                  <w:pPr>
                    <w:autoSpaceDE w:val="0"/>
                    <w:autoSpaceDN w:val="0"/>
                    <w:adjustRightInd w:val="0"/>
                    <w:jc w:val="center"/>
                    <w:rPr>
                      <w:sz w:val="16"/>
                      <w:szCs w:val="16"/>
                      <w:highlight w:val="none"/>
                    </w:rPr>
                  </w:pPr>
                </w:p>
              </w:tc>
              <w:tc>
                <w:tcPr>
                  <w:tcW w:w="591" w:type="dxa"/>
                  <w:vMerge w:val="continue"/>
                  <w:vAlign w:val="center"/>
                </w:tcPr>
                <w:p w14:paraId="457ABC4E">
                  <w:pPr>
                    <w:widowControl/>
                    <w:jc w:val="center"/>
                    <w:rPr>
                      <w:rFonts w:eastAsia="等线"/>
                      <w:sz w:val="16"/>
                      <w:szCs w:val="16"/>
                      <w:highlight w:val="none"/>
                    </w:rPr>
                  </w:pPr>
                </w:p>
              </w:tc>
              <w:tc>
                <w:tcPr>
                  <w:tcW w:w="814" w:type="dxa"/>
                  <w:vAlign w:val="center"/>
                </w:tcPr>
                <w:p w14:paraId="5128E919">
                  <w:pPr>
                    <w:jc w:val="center"/>
                    <w:rPr>
                      <w:rFonts w:hint="default" w:eastAsia="等线"/>
                      <w:sz w:val="16"/>
                      <w:szCs w:val="16"/>
                      <w:highlight w:val="none"/>
                      <w:lang w:val="en-US" w:eastAsia="zh-CN"/>
                    </w:rPr>
                  </w:pPr>
                  <w:r>
                    <w:rPr>
                      <w:rFonts w:hint="eastAsia" w:eastAsia="等线"/>
                      <w:sz w:val="16"/>
                      <w:szCs w:val="16"/>
                      <w:highlight w:val="none"/>
                      <w:lang w:val="en-US" w:eastAsia="zh-CN"/>
                    </w:rPr>
                    <w:t>35</w:t>
                  </w:r>
                </w:p>
              </w:tc>
              <w:tc>
                <w:tcPr>
                  <w:tcW w:w="667" w:type="dxa"/>
                  <w:vAlign w:val="center"/>
                </w:tcPr>
                <w:p w14:paraId="19FE290C">
                  <w:pPr>
                    <w:widowControl/>
                    <w:jc w:val="center"/>
                    <w:rPr>
                      <w:rFonts w:hint="default" w:eastAsia="等线"/>
                      <w:sz w:val="16"/>
                      <w:szCs w:val="16"/>
                      <w:highlight w:val="none"/>
                      <w:lang w:val="en-US" w:eastAsia="zh-CN"/>
                    </w:rPr>
                  </w:pPr>
                  <w:r>
                    <w:rPr>
                      <w:rFonts w:hint="eastAsia" w:eastAsia="等线"/>
                      <w:sz w:val="16"/>
                      <w:szCs w:val="16"/>
                      <w:highlight w:val="none"/>
                      <w:lang w:val="en-US" w:eastAsia="zh-CN"/>
                    </w:rPr>
                    <w:t>0.097</w:t>
                  </w:r>
                </w:p>
              </w:tc>
              <w:tc>
                <w:tcPr>
                  <w:tcW w:w="551" w:type="dxa"/>
                  <w:vMerge w:val="continue"/>
                  <w:vAlign w:val="center"/>
                </w:tcPr>
                <w:p w14:paraId="31F3E289">
                  <w:pPr>
                    <w:jc w:val="center"/>
                    <w:rPr>
                      <w:sz w:val="16"/>
                      <w:szCs w:val="16"/>
                      <w:highlight w:val="none"/>
                    </w:rPr>
                  </w:pPr>
                </w:p>
              </w:tc>
              <w:tc>
                <w:tcPr>
                  <w:tcW w:w="524" w:type="dxa"/>
                  <w:vMerge w:val="continue"/>
                  <w:vAlign w:val="center"/>
                </w:tcPr>
                <w:p w14:paraId="2D09B9E3">
                  <w:pPr>
                    <w:jc w:val="center"/>
                    <w:rPr>
                      <w:sz w:val="16"/>
                      <w:szCs w:val="16"/>
                      <w:highlight w:val="none"/>
                    </w:rPr>
                  </w:pPr>
                </w:p>
              </w:tc>
              <w:tc>
                <w:tcPr>
                  <w:tcW w:w="397" w:type="dxa"/>
                  <w:vMerge w:val="continue"/>
                  <w:vAlign w:val="center"/>
                </w:tcPr>
                <w:p w14:paraId="173D49D1">
                  <w:pPr>
                    <w:jc w:val="center"/>
                    <w:rPr>
                      <w:sz w:val="16"/>
                      <w:szCs w:val="16"/>
                      <w:highlight w:val="none"/>
                    </w:rPr>
                  </w:pPr>
                </w:p>
              </w:tc>
              <w:tc>
                <w:tcPr>
                  <w:tcW w:w="674" w:type="dxa"/>
                  <w:vMerge w:val="continue"/>
                  <w:vAlign w:val="center"/>
                </w:tcPr>
                <w:p w14:paraId="1336BCF9">
                  <w:pPr>
                    <w:jc w:val="center"/>
                    <w:rPr>
                      <w:sz w:val="16"/>
                      <w:szCs w:val="16"/>
                      <w:highlight w:val="none"/>
                    </w:rPr>
                  </w:pPr>
                </w:p>
              </w:tc>
              <w:tc>
                <w:tcPr>
                  <w:tcW w:w="767" w:type="dxa"/>
                  <w:vAlign w:val="center"/>
                </w:tcPr>
                <w:p w14:paraId="4F3FD587">
                  <w:pPr>
                    <w:jc w:val="center"/>
                    <w:rPr>
                      <w:sz w:val="16"/>
                      <w:szCs w:val="16"/>
                      <w:highlight w:val="none"/>
                    </w:rPr>
                  </w:pPr>
                  <w:r>
                    <w:rPr>
                      <w:sz w:val="16"/>
                      <w:szCs w:val="16"/>
                      <w:highlight w:val="none"/>
                    </w:rPr>
                    <w:t>2</w:t>
                  </w:r>
                </w:p>
              </w:tc>
              <w:tc>
                <w:tcPr>
                  <w:tcW w:w="779" w:type="dxa"/>
                  <w:vAlign w:val="center"/>
                </w:tcPr>
                <w:p w14:paraId="76076CA2">
                  <w:pPr>
                    <w:widowControl/>
                    <w:jc w:val="center"/>
                    <w:rPr>
                      <w:rFonts w:hint="default" w:eastAsia="等线"/>
                      <w:sz w:val="16"/>
                      <w:szCs w:val="16"/>
                      <w:highlight w:val="none"/>
                      <w:lang w:val="en-US" w:eastAsia="zh-CN"/>
                    </w:rPr>
                  </w:pPr>
                  <w:r>
                    <w:rPr>
                      <w:rFonts w:eastAsia="等线"/>
                      <w:sz w:val="16"/>
                      <w:szCs w:val="16"/>
                      <w:highlight w:val="none"/>
                    </w:rPr>
                    <w:t>0.</w:t>
                  </w:r>
                  <w:r>
                    <w:rPr>
                      <w:rFonts w:hint="eastAsia" w:eastAsia="等线"/>
                      <w:sz w:val="16"/>
                      <w:szCs w:val="16"/>
                      <w:highlight w:val="none"/>
                      <w:lang w:val="en-US" w:eastAsia="zh-CN"/>
                    </w:rPr>
                    <w:t>011</w:t>
                  </w:r>
                </w:p>
              </w:tc>
              <w:tc>
                <w:tcPr>
                  <w:tcW w:w="595" w:type="dxa"/>
                  <w:vMerge w:val="continue"/>
                  <w:vAlign w:val="center"/>
                </w:tcPr>
                <w:p w14:paraId="072DECA5">
                  <w:pPr>
                    <w:autoSpaceDE w:val="0"/>
                    <w:autoSpaceDN w:val="0"/>
                    <w:adjustRightInd w:val="0"/>
                    <w:jc w:val="center"/>
                    <w:rPr>
                      <w:sz w:val="16"/>
                      <w:szCs w:val="16"/>
                      <w:highlight w:val="none"/>
                    </w:rPr>
                  </w:pPr>
                </w:p>
              </w:tc>
            </w:tr>
          </w:tbl>
          <w:p w14:paraId="41783D6F">
            <w:pPr>
              <w:pStyle w:val="505"/>
              <w:numPr>
                <w:ilvl w:val="0"/>
                <w:numId w:val="27"/>
              </w:numPr>
              <w:adjustRightInd w:val="0"/>
              <w:snapToGrid w:val="0"/>
              <w:ind w:firstLineChars="0"/>
              <w:jc w:val="center"/>
              <w:rPr>
                <w:rFonts w:cs="宋体"/>
                <w:b/>
                <w:bCs/>
                <w:sz w:val="21"/>
                <w:szCs w:val="21"/>
                <w:highlight w:val="none"/>
              </w:rPr>
            </w:pPr>
            <w:r>
              <w:rPr>
                <w:rFonts w:cs="宋体"/>
                <w:b/>
                <w:bCs/>
                <w:sz w:val="21"/>
                <w:szCs w:val="21"/>
                <w:highlight w:val="none"/>
              </w:rPr>
              <w:t>废水类别、污染物及污染治理设施信息表</w:t>
            </w:r>
          </w:p>
          <w:tbl>
            <w:tblPr>
              <w:tblStyle w:val="88"/>
              <w:tblW w:w="4993"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28" w:type="dxa"/>
                <w:bottom w:w="0" w:type="dxa"/>
                <w:right w:w="28" w:type="dxa"/>
              </w:tblCellMar>
            </w:tblPr>
            <w:tblGrid>
              <w:gridCol w:w="259"/>
              <w:gridCol w:w="834"/>
              <w:gridCol w:w="965"/>
              <w:gridCol w:w="861"/>
              <w:gridCol w:w="557"/>
              <w:gridCol w:w="687"/>
              <w:gridCol w:w="828"/>
              <w:gridCol w:w="881"/>
              <w:gridCol w:w="653"/>
              <w:gridCol w:w="1033"/>
              <w:gridCol w:w="830"/>
            </w:tblGrid>
            <w:tr w14:paraId="75DAFB9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154" w:type="pct"/>
                  <w:vMerge w:val="restart"/>
                  <w:vAlign w:val="center"/>
                </w:tcPr>
                <w:p w14:paraId="286C8C82">
                  <w:pPr>
                    <w:pStyle w:val="13"/>
                    <w:adjustRightInd w:val="0"/>
                    <w:snapToGrid w:val="0"/>
                    <w:ind w:left="0" w:leftChars="0" w:firstLine="0" w:firstLineChars="0"/>
                    <w:jc w:val="center"/>
                    <w:rPr>
                      <w:rFonts w:ascii="Times New Roman" w:hAnsi="Times New Roman"/>
                      <w:sz w:val="16"/>
                      <w:szCs w:val="16"/>
                      <w:highlight w:val="none"/>
                    </w:rPr>
                  </w:pPr>
                  <w:r>
                    <w:rPr>
                      <w:rFonts w:ascii="Times New Roman" w:hAnsi="Times New Roman"/>
                      <w:sz w:val="16"/>
                      <w:szCs w:val="16"/>
                      <w:highlight w:val="none"/>
                    </w:rPr>
                    <w:t>序号</w:t>
                  </w:r>
                </w:p>
              </w:tc>
              <w:tc>
                <w:tcPr>
                  <w:tcW w:w="497" w:type="pct"/>
                  <w:vMerge w:val="restart"/>
                  <w:vAlign w:val="center"/>
                </w:tcPr>
                <w:p w14:paraId="16C06461">
                  <w:pPr>
                    <w:pStyle w:val="13"/>
                    <w:adjustRightInd w:val="0"/>
                    <w:snapToGrid w:val="0"/>
                    <w:ind w:left="0" w:leftChars="0" w:firstLine="0" w:firstLineChars="0"/>
                    <w:jc w:val="center"/>
                    <w:rPr>
                      <w:rFonts w:ascii="Times New Roman" w:hAnsi="Times New Roman"/>
                      <w:sz w:val="16"/>
                      <w:szCs w:val="16"/>
                      <w:highlight w:val="none"/>
                    </w:rPr>
                  </w:pPr>
                  <w:r>
                    <w:rPr>
                      <w:rFonts w:ascii="Times New Roman" w:hAnsi="Times New Roman"/>
                      <w:sz w:val="16"/>
                      <w:szCs w:val="16"/>
                      <w:highlight w:val="none"/>
                    </w:rPr>
                    <w:t>废水类别</w:t>
                  </w:r>
                </w:p>
              </w:tc>
              <w:tc>
                <w:tcPr>
                  <w:tcW w:w="575" w:type="pct"/>
                  <w:vMerge w:val="restart"/>
                  <w:vAlign w:val="center"/>
                </w:tcPr>
                <w:p w14:paraId="4E6B0D8B">
                  <w:pPr>
                    <w:pStyle w:val="13"/>
                    <w:adjustRightInd w:val="0"/>
                    <w:snapToGrid w:val="0"/>
                    <w:ind w:left="0" w:leftChars="0" w:firstLine="0" w:firstLineChars="0"/>
                    <w:jc w:val="center"/>
                    <w:rPr>
                      <w:rFonts w:ascii="Times New Roman" w:hAnsi="Times New Roman"/>
                      <w:sz w:val="16"/>
                      <w:szCs w:val="16"/>
                      <w:highlight w:val="none"/>
                    </w:rPr>
                  </w:pPr>
                  <w:r>
                    <w:rPr>
                      <w:rFonts w:ascii="Times New Roman" w:hAnsi="Times New Roman"/>
                      <w:sz w:val="16"/>
                      <w:szCs w:val="16"/>
                      <w:highlight w:val="none"/>
                    </w:rPr>
                    <w:t>污染物种类</w:t>
                  </w:r>
                </w:p>
              </w:tc>
              <w:tc>
                <w:tcPr>
                  <w:tcW w:w="513" w:type="pct"/>
                  <w:vMerge w:val="restart"/>
                  <w:vAlign w:val="center"/>
                </w:tcPr>
                <w:p w14:paraId="7C322E70">
                  <w:pPr>
                    <w:pStyle w:val="13"/>
                    <w:adjustRightInd w:val="0"/>
                    <w:snapToGrid w:val="0"/>
                    <w:ind w:left="0" w:leftChars="0" w:firstLine="0" w:firstLineChars="0"/>
                    <w:jc w:val="center"/>
                    <w:rPr>
                      <w:rFonts w:ascii="Times New Roman" w:hAnsi="Times New Roman"/>
                      <w:sz w:val="16"/>
                      <w:szCs w:val="16"/>
                      <w:highlight w:val="none"/>
                    </w:rPr>
                  </w:pPr>
                  <w:r>
                    <w:rPr>
                      <w:rFonts w:ascii="Times New Roman" w:hAnsi="Times New Roman"/>
                      <w:sz w:val="16"/>
                      <w:szCs w:val="16"/>
                      <w:highlight w:val="none"/>
                    </w:rPr>
                    <w:t>排放去向</w:t>
                  </w:r>
                </w:p>
              </w:tc>
              <w:tc>
                <w:tcPr>
                  <w:tcW w:w="332" w:type="pct"/>
                  <w:vMerge w:val="restart"/>
                  <w:vAlign w:val="center"/>
                </w:tcPr>
                <w:p w14:paraId="6EDCCD01">
                  <w:pPr>
                    <w:pStyle w:val="13"/>
                    <w:adjustRightInd w:val="0"/>
                    <w:snapToGrid w:val="0"/>
                    <w:ind w:left="0" w:leftChars="0" w:firstLine="0" w:firstLineChars="0"/>
                    <w:jc w:val="center"/>
                    <w:rPr>
                      <w:rFonts w:ascii="Times New Roman" w:hAnsi="Times New Roman"/>
                      <w:sz w:val="16"/>
                      <w:szCs w:val="16"/>
                      <w:highlight w:val="none"/>
                    </w:rPr>
                  </w:pPr>
                  <w:r>
                    <w:rPr>
                      <w:rFonts w:ascii="Times New Roman" w:hAnsi="Times New Roman"/>
                      <w:sz w:val="16"/>
                      <w:szCs w:val="16"/>
                      <w:highlight w:val="none"/>
                    </w:rPr>
                    <w:t>排放规律</w:t>
                  </w:r>
                </w:p>
              </w:tc>
              <w:tc>
                <w:tcPr>
                  <w:tcW w:w="1427" w:type="pct"/>
                  <w:gridSpan w:val="3"/>
                  <w:vAlign w:val="center"/>
                </w:tcPr>
                <w:p w14:paraId="3AF0ECF7">
                  <w:pPr>
                    <w:pStyle w:val="13"/>
                    <w:adjustRightInd w:val="0"/>
                    <w:snapToGrid w:val="0"/>
                    <w:ind w:left="0" w:leftChars="0" w:firstLine="0" w:firstLineChars="0"/>
                    <w:jc w:val="center"/>
                    <w:rPr>
                      <w:rFonts w:ascii="Times New Roman" w:hAnsi="Times New Roman"/>
                      <w:sz w:val="16"/>
                      <w:szCs w:val="16"/>
                      <w:highlight w:val="none"/>
                    </w:rPr>
                  </w:pPr>
                  <w:r>
                    <w:rPr>
                      <w:rFonts w:ascii="Times New Roman" w:hAnsi="Times New Roman"/>
                      <w:sz w:val="16"/>
                      <w:szCs w:val="16"/>
                      <w:highlight w:val="none"/>
                    </w:rPr>
                    <w:t>污染治理设施</w:t>
                  </w:r>
                </w:p>
              </w:tc>
              <w:tc>
                <w:tcPr>
                  <w:tcW w:w="389" w:type="pct"/>
                  <w:vMerge w:val="restart"/>
                  <w:vAlign w:val="center"/>
                </w:tcPr>
                <w:p w14:paraId="21F3A262">
                  <w:pPr>
                    <w:pStyle w:val="13"/>
                    <w:adjustRightInd w:val="0"/>
                    <w:snapToGrid w:val="0"/>
                    <w:ind w:left="0" w:leftChars="0" w:firstLine="0" w:firstLineChars="0"/>
                    <w:jc w:val="center"/>
                    <w:rPr>
                      <w:rFonts w:ascii="Times New Roman" w:hAnsi="Times New Roman"/>
                      <w:sz w:val="16"/>
                      <w:szCs w:val="16"/>
                      <w:highlight w:val="none"/>
                    </w:rPr>
                  </w:pPr>
                  <w:r>
                    <w:rPr>
                      <w:rFonts w:ascii="Times New Roman" w:hAnsi="Times New Roman"/>
                      <w:sz w:val="16"/>
                      <w:szCs w:val="16"/>
                      <w:highlight w:val="none"/>
                    </w:rPr>
                    <w:t>排放口编号</w:t>
                  </w:r>
                </w:p>
              </w:tc>
              <w:tc>
                <w:tcPr>
                  <w:tcW w:w="615" w:type="pct"/>
                  <w:vMerge w:val="restart"/>
                  <w:vAlign w:val="center"/>
                </w:tcPr>
                <w:p w14:paraId="5E369638">
                  <w:pPr>
                    <w:pStyle w:val="13"/>
                    <w:adjustRightInd w:val="0"/>
                    <w:snapToGrid w:val="0"/>
                    <w:ind w:left="0" w:leftChars="0" w:firstLine="0" w:firstLineChars="0"/>
                    <w:jc w:val="center"/>
                    <w:rPr>
                      <w:rFonts w:ascii="Times New Roman" w:hAnsi="Times New Roman"/>
                      <w:sz w:val="16"/>
                      <w:szCs w:val="16"/>
                      <w:highlight w:val="none"/>
                    </w:rPr>
                  </w:pPr>
                  <w:r>
                    <w:rPr>
                      <w:rFonts w:ascii="Times New Roman" w:hAnsi="Times New Roman"/>
                      <w:sz w:val="16"/>
                      <w:szCs w:val="16"/>
                      <w:highlight w:val="none"/>
                    </w:rPr>
                    <w:t>排放口设置是否符合要求</w:t>
                  </w:r>
                </w:p>
              </w:tc>
              <w:tc>
                <w:tcPr>
                  <w:tcW w:w="494" w:type="pct"/>
                  <w:vMerge w:val="restart"/>
                  <w:vAlign w:val="center"/>
                </w:tcPr>
                <w:p w14:paraId="4251BC5C">
                  <w:pPr>
                    <w:pStyle w:val="13"/>
                    <w:adjustRightInd w:val="0"/>
                    <w:snapToGrid w:val="0"/>
                    <w:ind w:left="0" w:leftChars="0" w:firstLine="0" w:firstLineChars="0"/>
                    <w:jc w:val="center"/>
                    <w:rPr>
                      <w:rFonts w:ascii="Times New Roman" w:hAnsi="Times New Roman"/>
                      <w:sz w:val="16"/>
                      <w:szCs w:val="16"/>
                      <w:highlight w:val="none"/>
                    </w:rPr>
                  </w:pPr>
                  <w:r>
                    <w:rPr>
                      <w:rFonts w:ascii="Times New Roman" w:hAnsi="Times New Roman"/>
                      <w:sz w:val="16"/>
                      <w:szCs w:val="16"/>
                      <w:highlight w:val="none"/>
                    </w:rPr>
                    <w:t>排放口类型</w:t>
                  </w:r>
                </w:p>
              </w:tc>
            </w:tr>
            <w:tr w14:paraId="0BB7BE3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4" w:hRule="atLeast"/>
                <w:jc w:val="center"/>
              </w:trPr>
              <w:tc>
                <w:tcPr>
                  <w:tcW w:w="154" w:type="pct"/>
                  <w:vMerge w:val="continue"/>
                  <w:vAlign w:val="center"/>
                </w:tcPr>
                <w:p w14:paraId="45FD3DB0">
                  <w:pPr>
                    <w:pStyle w:val="13"/>
                    <w:adjustRightInd w:val="0"/>
                    <w:snapToGrid w:val="0"/>
                    <w:ind w:left="0" w:leftChars="0" w:firstLine="0" w:firstLineChars="0"/>
                    <w:jc w:val="center"/>
                    <w:rPr>
                      <w:rFonts w:ascii="Times New Roman" w:hAnsi="Times New Roman"/>
                      <w:sz w:val="16"/>
                      <w:szCs w:val="16"/>
                      <w:highlight w:val="none"/>
                    </w:rPr>
                  </w:pPr>
                </w:p>
              </w:tc>
              <w:tc>
                <w:tcPr>
                  <w:tcW w:w="497" w:type="pct"/>
                  <w:vMerge w:val="continue"/>
                  <w:vAlign w:val="center"/>
                </w:tcPr>
                <w:p w14:paraId="37FD3F5F">
                  <w:pPr>
                    <w:pStyle w:val="13"/>
                    <w:adjustRightInd w:val="0"/>
                    <w:snapToGrid w:val="0"/>
                    <w:ind w:left="0" w:leftChars="0" w:firstLine="0" w:firstLineChars="0"/>
                    <w:jc w:val="center"/>
                    <w:rPr>
                      <w:rFonts w:ascii="Times New Roman" w:hAnsi="Times New Roman"/>
                      <w:sz w:val="16"/>
                      <w:szCs w:val="16"/>
                      <w:highlight w:val="none"/>
                    </w:rPr>
                  </w:pPr>
                </w:p>
              </w:tc>
              <w:tc>
                <w:tcPr>
                  <w:tcW w:w="575" w:type="pct"/>
                  <w:vMerge w:val="continue"/>
                  <w:vAlign w:val="center"/>
                </w:tcPr>
                <w:p w14:paraId="421666B0">
                  <w:pPr>
                    <w:pStyle w:val="13"/>
                    <w:adjustRightInd w:val="0"/>
                    <w:snapToGrid w:val="0"/>
                    <w:ind w:left="0" w:leftChars="0" w:firstLine="0" w:firstLineChars="0"/>
                    <w:jc w:val="center"/>
                    <w:rPr>
                      <w:rFonts w:ascii="Times New Roman" w:hAnsi="Times New Roman"/>
                      <w:sz w:val="16"/>
                      <w:szCs w:val="16"/>
                      <w:highlight w:val="none"/>
                    </w:rPr>
                  </w:pPr>
                </w:p>
              </w:tc>
              <w:tc>
                <w:tcPr>
                  <w:tcW w:w="513" w:type="pct"/>
                  <w:vMerge w:val="continue"/>
                  <w:vAlign w:val="center"/>
                </w:tcPr>
                <w:p w14:paraId="6ACC3763">
                  <w:pPr>
                    <w:pStyle w:val="13"/>
                    <w:adjustRightInd w:val="0"/>
                    <w:snapToGrid w:val="0"/>
                    <w:ind w:left="0" w:leftChars="0" w:firstLine="0" w:firstLineChars="0"/>
                    <w:jc w:val="center"/>
                    <w:rPr>
                      <w:rFonts w:ascii="Times New Roman" w:hAnsi="Times New Roman"/>
                      <w:sz w:val="16"/>
                      <w:szCs w:val="16"/>
                      <w:highlight w:val="none"/>
                    </w:rPr>
                  </w:pPr>
                </w:p>
              </w:tc>
              <w:tc>
                <w:tcPr>
                  <w:tcW w:w="332" w:type="pct"/>
                  <w:vMerge w:val="continue"/>
                  <w:vAlign w:val="center"/>
                </w:tcPr>
                <w:p w14:paraId="158622EF">
                  <w:pPr>
                    <w:pStyle w:val="13"/>
                    <w:adjustRightInd w:val="0"/>
                    <w:snapToGrid w:val="0"/>
                    <w:ind w:left="0" w:leftChars="0" w:firstLine="0" w:firstLineChars="0"/>
                    <w:jc w:val="center"/>
                    <w:rPr>
                      <w:rFonts w:ascii="Times New Roman" w:hAnsi="Times New Roman"/>
                      <w:sz w:val="16"/>
                      <w:szCs w:val="16"/>
                      <w:highlight w:val="none"/>
                    </w:rPr>
                  </w:pPr>
                </w:p>
              </w:tc>
              <w:tc>
                <w:tcPr>
                  <w:tcW w:w="409" w:type="pct"/>
                  <w:vAlign w:val="center"/>
                </w:tcPr>
                <w:p w14:paraId="2AF0154F">
                  <w:pPr>
                    <w:pStyle w:val="13"/>
                    <w:adjustRightInd w:val="0"/>
                    <w:snapToGrid w:val="0"/>
                    <w:ind w:left="0" w:leftChars="0" w:firstLine="0" w:firstLineChars="0"/>
                    <w:jc w:val="center"/>
                    <w:rPr>
                      <w:rFonts w:ascii="Times New Roman" w:hAnsi="Times New Roman"/>
                      <w:sz w:val="16"/>
                      <w:szCs w:val="16"/>
                      <w:highlight w:val="none"/>
                    </w:rPr>
                  </w:pPr>
                  <w:r>
                    <w:rPr>
                      <w:rFonts w:ascii="Times New Roman" w:hAnsi="Times New Roman"/>
                      <w:sz w:val="16"/>
                      <w:szCs w:val="16"/>
                      <w:highlight w:val="none"/>
                    </w:rPr>
                    <w:t>编号</w:t>
                  </w:r>
                </w:p>
              </w:tc>
              <w:tc>
                <w:tcPr>
                  <w:tcW w:w="493" w:type="pct"/>
                  <w:vAlign w:val="center"/>
                </w:tcPr>
                <w:p w14:paraId="750ED11F">
                  <w:pPr>
                    <w:pStyle w:val="13"/>
                    <w:adjustRightInd w:val="0"/>
                    <w:snapToGrid w:val="0"/>
                    <w:ind w:left="0" w:leftChars="0" w:firstLine="0" w:firstLineChars="0"/>
                    <w:jc w:val="center"/>
                    <w:rPr>
                      <w:rFonts w:ascii="Times New Roman" w:hAnsi="Times New Roman"/>
                      <w:sz w:val="16"/>
                      <w:szCs w:val="16"/>
                      <w:highlight w:val="none"/>
                    </w:rPr>
                  </w:pPr>
                  <w:r>
                    <w:rPr>
                      <w:rFonts w:ascii="Times New Roman" w:hAnsi="Times New Roman"/>
                      <w:sz w:val="16"/>
                      <w:szCs w:val="16"/>
                      <w:highlight w:val="none"/>
                    </w:rPr>
                    <w:t>名称</w:t>
                  </w:r>
                </w:p>
              </w:tc>
              <w:tc>
                <w:tcPr>
                  <w:tcW w:w="524" w:type="pct"/>
                  <w:vAlign w:val="center"/>
                </w:tcPr>
                <w:p w14:paraId="248EE6A5">
                  <w:pPr>
                    <w:pStyle w:val="13"/>
                    <w:adjustRightInd w:val="0"/>
                    <w:snapToGrid w:val="0"/>
                    <w:ind w:left="0" w:leftChars="0" w:firstLine="0" w:firstLineChars="0"/>
                    <w:jc w:val="center"/>
                    <w:rPr>
                      <w:rFonts w:ascii="Times New Roman" w:hAnsi="Times New Roman"/>
                      <w:sz w:val="16"/>
                      <w:szCs w:val="16"/>
                      <w:highlight w:val="none"/>
                    </w:rPr>
                  </w:pPr>
                  <w:r>
                    <w:rPr>
                      <w:rFonts w:ascii="Times New Roman" w:hAnsi="Times New Roman"/>
                      <w:sz w:val="16"/>
                      <w:szCs w:val="16"/>
                      <w:highlight w:val="none"/>
                    </w:rPr>
                    <w:t>工艺</w:t>
                  </w:r>
                </w:p>
              </w:tc>
              <w:tc>
                <w:tcPr>
                  <w:tcW w:w="389" w:type="pct"/>
                  <w:vMerge w:val="continue"/>
                  <w:vAlign w:val="center"/>
                </w:tcPr>
                <w:p w14:paraId="55D2D231">
                  <w:pPr>
                    <w:pStyle w:val="13"/>
                    <w:adjustRightInd w:val="0"/>
                    <w:snapToGrid w:val="0"/>
                    <w:ind w:left="0" w:leftChars="0" w:firstLine="0" w:firstLineChars="0"/>
                    <w:jc w:val="center"/>
                    <w:rPr>
                      <w:rFonts w:ascii="Times New Roman" w:hAnsi="Times New Roman"/>
                      <w:sz w:val="16"/>
                      <w:szCs w:val="16"/>
                      <w:highlight w:val="none"/>
                    </w:rPr>
                  </w:pPr>
                </w:p>
              </w:tc>
              <w:tc>
                <w:tcPr>
                  <w:tcW w:w="615" w:type="pct"/>
                  <w:vMerge w:val="continue"/>
                  <w:vAlign w:val="center"/>
                </w:tcPr>
                <w:p w14:paraId="7BBCAFD8">
                  <w:pPr>
                    <w:pStyle w:val="13"/>
                    <w:adjustRightInd w:val="0"/>
                    <w:snapToGrid w:val="0"/>
                    <w:ind w:left="0" w:leftChars="0" w:firstLine="0" w:firstLineChars="0"/>
                    <w:jc w:val="center"/>
                    <w:rPr>
                      <w:rFonts w:ascii="Times New Roman" w:hAnsi="Times New Roman"/>
                      <w:sz w:val="16"/>
                      <w:szCs w:val="16"/>
                      <w:highlight w:val="none"/>
                    </w:rPr>
                  </w:pPr>
                </w:p>
              </w:tc>
              <w:tc>
                <w:tcPr>
                  <w:tcW w:w="494" w:type="pct"/>
                  <w:vMerge w:val="continue"/>
                  <w:vAlign w:val="center"/>
                </w:tcPr>
                <w:p w14:paraId="1246CFDB">
                  <w:pPr>
                    <w:pStyle w:val="13"/>
                    <w:adjustRightInd w:val="0"/>
                    <w:snapToGrid w:val="0"/>
                    <w:ind w:left="0" w:leftChars="0" w:firstLine="0" w:firstLineChars="0"/>
                    <w:jc w:val="center"/>
                    <w:rPr>
                      <w:rFonts w:ascii="Times New Roman" w:hAnsi="Times New Roman"/>
                      <w:sz w:val="16"/>
                      <w:szCs w:val="16"/>
                      <w:highlight w:val="none"/>
                    </w:rPr>
                  </w:pPr>
                </w:p>
              </w:tc>
            </w:tr>
            <w:tr w14:paraId="330BEDA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154" w:type="pct"/>
                  <w:vAlign w:val="center"/>
                </w:tcPr>
                <w:p w14:paraId="592CEDF6">
                  <w:pPr>
                    <w:pStyle w:val="13"/>
                    <w:adjustRightInd w:val="0"/>
                    <w:snapToGrid w:val="0"/>
                    <w:ind w:left="0" w:leftChars="0" w:firstLine="0" w:firstLineChars="0"/>
                    <w:jc w:val="center"/>
                    <w:rPr>
                      <w:rFonts w:ascii="Times New Roman" w:hAnsi="Times New Roman"/>
                      <w:sz w:val="16"/>
                      <w:szCs w:val="16"/>
                      <w:highlight w:val="none"/>
                    </w:rPr>
                  </w:pPr>
                  <w:r>
                    <w:rPr>
                      <w:rFonts w:hint="eastAsia" w:ascii="Times New Roman" w:hAnsi="Times New Roman"/>
                      <w:sz w:val="16"/>
                      <w:szCs w:val="16"/>
                      <w:highlight w:val="none"/>
                    </w:rPr>
                    <w:t>1</w:t>
                  </w:r>
                </w:p>
              </w:tc>
              <w:tc>
                <w:tcPr>
                  <w:tcW w:w="497" w:type="pct"/>
                  <w:vAlign w:val="center"/>
                </w:tcPr>
                <w:p w14:paraId="0DB06131">
                  <w:pPr>
                    <w:pStyle w:val="13"/>
                    <w:adjustRightInd w:val="0"/>
                    <w:snapToGrid w:val="0"/>
                    <w:ind w:left="0" w:leftChars="0" w:firstLine="0" w:firstLineChars="0"/>
                    <w:jc w:val="center"/>
                    <w:rPr>
                      <w:rFonts w:hint="default" w:ascii="Times New Roman" w:hAnsi="Times New Roman" w:eastAsia="宋体"/>
                      <w:sz w:val="16"/>
                      <w:szCs w:val="16"/>
                      <w:highlight w:val="none"/>
                      <w:lang w:val="en-US" w:eastAsia="zh-CN"/>
                    </w:rPr>
                  </w:pPr>
                  <w:r>
                    <w:rPr>
                      <w:rFonts w:hint="eastAsia" w:ascii="Times New Roman" w:hAnsi="Times New Roman"/>
                      <w:sz w:val="16"/>
                      <w:szCs w:val="16"/>
                      <w:highlight w:val="none"/>
                      <w:lang w:val="en-US" w:eastAsia="zh-CN"/>
                    </w:rPr>
                    <w:t>研发废水</w:t>
                  </w:r>
                </w:p>
              </w:tc>
              <w:tc>
                <w:tcPr>
                  <w:tcW w:w="575" w:type="pct"/>
                  <w:vAlign w:val="center"/>
                </w:tcPr>
                <w:p w14:paraId="4234814D">
                  <w:pPr>
                    <w:pStyle w:val="13"/>
                    <w:adjustRightInd w:val="0"/>
                    <w:snapToGrid w:val="0"/>
                    <w:ind w:left="0" w:leftChars="0" w:firstLine="0" w:firstLineChars="0"/>
                    <w:jc w:val="center"/>
                    <w:rPr>
                      <w:rFonts w:ascii="Times New Roman" w:hAnsi="Times New Roman"/>
                      <w:sz w:val="16"/>
                      <w:szCs w:val="16"/>
                      <w:highlight w:val="none"/>
                    </w:rPr>
                  </w:pPr>
                  <w:r>
                    <w:rPr>
                      <w:rFonts w:ascii="Times New Roman" w:hAnsi="Times New Roman"/>
                      <w:sz w:val="16"/>
                      <w:szCs w:val="16"/>
                      <w:highlight w:val="none"/>
                    </w:rPr>
                    <w:t>COD</w:t>
                  </w:r>
                  <w:r>
                    <w:rPr>
                      <w:rFonts w:hint="eastAsia" w:ascii="Times New Roman" w:hAnsi="Times New Roman"/>
                      <w:sz w:val="16"/>
                      <w:szCs w:val="16"/>
                      <w:highlight w:val="none"/>
                    </w:rPr>
                    <w:t>、</w:t>
                  </w:r>
                  <w:r>
                    <w:rPr>
                      <w:rFonts w:ascii="Times New Roman" w:hAnsi="Times New Roman"/>
                      <w:sz w:val="16"/>
                      <w:szCs w:val="16"/>
                      <w:highlight w:val="none"/>
                    </w:rPr>
                    <w:t>NH</w:t>
                  </w:r>
                  <w:r>
                    <w:rPr>
                      <w:rFonts w:ascii="Times New Roman" w:hAnsi="Times New Roman"/>
                      <w:sz w:val="16"/>
                      <w:szCs w:val="16"/>
                      <w:highlight w:val="none"/>
                      <w:vertAlign w:val="subscript"/>
                    </w:rPr>
                    <w:t>3</w:t>
                  </w:r>
                  <w:r>
                    <w:rPr>
                      <w:rFonts w:ascii="Times New Roman" w:hAnsi="Times New Roman"/>
                      <w:sz w:val="16"/>
                      <w:szCs w:val="16"/>
                      <w:highlight w:val="none"/>
                    </w:rPr>
                    <w:t>-N</w:t>
                  </w:r>
                </w:p>
              </w:tc>
              <w:tc>
                <w:tcPr>
                  <w:tcW w:w="513" w:type="pct"/>
                  <w:vAlign w:val="center"/>
                </w:tcPr>
                <w:p w14:paraId="336BB101">
                  <w:pPr>
                    <w:pStyle w:val="13"/>
                    <w:adjustRightInd w:val="0"/>
                    <w:snapToGrid w:val="0"/>
                    <w:ind w:left="0" w:leftChars="0" w:firstLine="0" w:firstLineChars="0"/>
                    <w:jc w:val="center"/>
                    <w:rPr>
                      <w:rFonts w:ascii="Times New Roman" w:hAnsi="Times New Roman"/>
                      <w:sz w:val="16"/>
                      <w:szCs w:val="16"/>
                      <w:highlight w:val="none"/>
                    </w:rPr>
                  </w:pPr>
                  <w:r>
                    <w:rPr>
                      <w:rFonts w:hint="eastAsia" w:ascii="Times New Roman" w:hAnsi="Times New Roman"/>
                      <w:sz w:val="16"/>
                      <w:szCs w:val="16"/>
                      <w:highlight w:val="none"/>
                    </w:rPr>
                    <w:t>进入城市污水处理厂</w:t>
                  </w:r>
                </w:p>
              </w:tc>
              <w:tc>
                <w:tcPr>
                  <w:tcW w:w="332" w:type="pct"/>
                  <w:vMerge w:val="restart"/>
                  <w:vAlign w:val="center"/>
                </w:tcPr>
                <w:p w14:paraId="7EC9BBCF">
                  <w:pPr>
                    <w:pStyle w:val="13"/>
                    <w:adjustRightInd w:val="0"/>
                    <w:snapToGrid w:val="0"/>
                    <w:ind w:left="0" w:leftChars="0" w:firstLine="0" w:firstLineChars="0"/>
                    <w:jc w:val="center"/>
                    <w:rPr>
                      <w:rFonts w:ascii="Times New Roman" w:hAnsi="Times New Roman"/>
                      <w:sz w:val="16"/>
                      <w:szCs w:val="16"/>
                      <w:highlight w:val="none"/>
                    </w:rPr>
                  </w:pPr>
                  <w:r>
                    <w:rPr>
                      <w:rFonts w:ascii="Times New Roman" w:hAnsi="Times New Roman"/>
                      <w:sz w:val="16"/>
                      <w:szCs w:val="16"/>
                      <w:highlight w:val="none"/>
                    </w:rPr>
                    <w:t>间歇排放</w:t>
                  </w:r>
                </w:p>
              </w:tc>
              <w:tc>
                <w:tcPr>
                  <w:tcW w:w="409" w:type="pct"/>
                  <w:vAlign w:val="center"/>
                </w:tcPr>
                <w:p w14:paraId="1E360104">
                  <w:pPr>
                    <w:pStyle w:val="13"/>
                    <w:adjustRightInd w:val="0"/>
                    <w:snapToGrid w:val="0"/>
                    <w:ind w:left="0" w:leftChars="0" w:firstLine="0" w:firstLineChars="0"/>
                    <w:jc w:val="center"/>
                    <w:rPr>
                      <w:rFonts w:ascii="Times New Roman" w:hAnsi="Times New Roman"/>
                      <w:sz w:val="16"/>
                      <w:szCs w:val="16"/>
                      <w:highlight w:val="none"/>
                    </w:rPr>
                  </w:pPr>
                  <w:r>
                    <w:rPr>
                      <w:rFonts w:ascii="Times New Roman" w:hAnsi="Times New Roman"/>
                      <w:sz w:val="16"/>
                      <w:szCs w:val="16"/>
                      <w:highlight w:val="none"/>
                    </w:rPr>
                    <w:t>TW001</w:t>
                  </w:r>
                </w:p>
              </w:tc>
              <w:tc>
                <w:tcPr>
                  <w:tcW w:w="493" w:type="pct"/>
                  <w:vAlign w:val="center"/>
                </w:tcPr>
                <w:p w14:paraId="73A5011D">
                  <w:pPr>
                    <w:pStyle w:val="13"/>
                    <w:adjustRightInd w:val="0"/>
                    <w:snapToGrid w:val="0"/>
                    <w:ind w:left="0" w:leftChars="0" w:firstLine="0" w:firstLineChars="0"/>
                    <w:jc w:val="center"/>
                    <w:rPr>
                      <w:rFonts w:ascii="Times New Roman" w:hAnsi="Times New Roman"/>
                      <w:sz w:val="16"/>
                      <w:szCs w:val="16"/>
                      <w:highlight w:val="none"/>
                    </w:rPr>
                  </w:pPr>
                  <w:r>
                    <w:rPr>
                      <w:rFonts w:hint="eastAsia" w:ascii="Times New Roman" w:hAnsi="Times New Roman"/>
                      <w:sz w:val="16"/>
                      <w:szCs w:val="16"/>
                      <w:highlight w:val="none"/>
                    </w:rPr>
                    <w:t>废水处理站</w:t>
                  </w:r>
                </w:p>
              </w:tc>
              <w:tc>
                <w:tcPr>
                  <w:tcW w:w="524" w:type="pct"/>
                  <w:vAlign w:val="center"/>
                </w:tcPr>
                <w:p w14:paraId="463CE7A1">
                  <w:pPr>
                    <w:pStyle w:val="13"/>
                    <w:adjustRightInd w:val="0"/>
                    <w:snapToGrid w:val="0"/>
                    <w:ind w:left="0" w:leftChars="0" w:firstLine="0" w:firstLineChars="0"/>
                    <w:jc w:val="center"/>
                    <w:rPr>
                      <w:rFonts w:ascii="Times New Roman" w:hAnsi="Times New Roman"/>
                      <w:sz w:val="16"/>
                      <w:szCs w:val="16"/>
                      <w:highlight w:val="none"/>
                    </w:rPr>
                  </w:pPr>
                  <w:r>
                    <w:rPr>
                      <w:rFonts w:hint="eastAsia"/>
                      <w:sz w:val="16"/>
                      <w:szCs w:val="16"/>
                      <w:highlight w:val="none"/>
                      <w:lang w:val="en-US" w:eastAsia="zh-CN"/>
                    </w:rPr>
                    <w:t>调节+混凝沉降+臭氧氧化+催化微电解+多功能处理+过滤+紫外光催化氧化</w:t>
                  </w:r>
                </w:p>
              </w:tc>
              <w:tc>
                <w:tcPr>
                  <w:tcW w:w="389" w:type="pct"/>
                  <w:vMerge w:val="restart"/>
                  <w:vAlign w:val="center"/>
                </w:tcPr>
                <w:p w14:paraId="5505E7AC">
                  <w:pPr>
                    <w:pStyle w:val="13"/>
                    <w:adjustRightInd w:val="0"/>
                    <w:snapToGrid w:val="0"/>
                    <w:ind w:left="0" w:leftChars="0" w:firstLine="0" w:firstLineChars="0"/>
                    <w:jc w:val="center"/>
                    <w:rPr>
                      <w:rFonts w:ascii="Times New Roman" w:hAnsi="Times New Roman"/>
                      <w:sz w:val="16"/>
                      <w:szCs w:val="16"/>
                      <w:highlight w:val="none"/>
                    </w:rPr>
                  </w:pPr>
                  <w:r>
                    <w:rPr>
                      <w:rFonts w:ascii="Times New Roman" w:hAnsi="Times New Roman"/>
                      <w:sz w:val="16"/>
                      <w:szCs w:val="16"/>
                      <w:highlight w:val="none"/>
                    </w:rPr>
                    <w:t>DW001</w:t>
                  </w:r>
                </w:p>
              </w:tc>
              <w:tc>
                <w:tcPr>
                  <w:tcW w:w="615" w:type="pct"/>
                  <w:vMerge w:val="restart"/>
                  <w:vAlign w:val="center"/>
                </w:tcPr>
                <w:p w14:paraId="69521826">
                  <w:pPr>
                    <w:pStyle w:val="13"/>
                    <w:adjustRightInd w:val="0"/>
                    <w:snapToGrid w:val="0"/>
                    <w:ind w:left="0" w:leftChars="0" w:firstLine="0" w:firstLineChars="0"/>
                    <w:jc w:val="center"/>
                    <w:rPr>
                      <w:rFonts w:ascii="Times New Roman" w:hAnsi="Times New Roman"/>
                      <w:sz w:val="16"/>
                      <w:szCs w:val="16"/>
                      <w:highlight w:val="none"/>
                    </w:rPr>
                  </w:pPr>
                  <w:r>
                    <w:rPr>
                      <w:rFonts w:ascii="Times New Roman" w:hAnsi="Times New Roman"/>
                      <w:sz w:val="16"/>
                      <w:szCs w:val="16"/>
                      <w:highlight w:val="none"/>
                    </w:rPr>
                    <w:t>是</w:t>
                  </w:r>
                </w:p>
              </w:tc>
              <w:tc>
                <w:tcPr>
                  <w:tcW w:w="494" w:type="pct"/>
                  <w:vMerge w:val="restart"/>
                  <w:vAlign w:val="center"/>
                </w:tcPr>
                <w:p w14:paraId="0A49FA92">
                  <w:pPr>
                    <w:pStyle w:val="13"/>
                    <w:adjustRightInd w:val="0"/>
                    <w:snapToGrid w:val="0"/>
                    <w:ind w:left="0" w:leftChars="0" w:firstLine="0" w:firstLineChars="0"/>
                    <w:jc w:val="center"/>
                    <w:rPr>
                      <w:rFonts w:ascii="Times New Roman" w:hAnsi="Times New Roman"/>
                      <w:sz w:val="16"/>
                      <w:szCs w:val="16"/>
                      <w:highlight w:val="none"/>
                    </w:rPr>
                  </w:pPr>
                  <w:r>
                    <w:rPr>
                      <w:rFonts w:ascii="Times New Roman" w:hAnsi="Times New Roman"/>
                      <w:sz w:val="16"/>
                      <w:szCs w:val="16"/>
                      <w:highlight w:val="none"/>
                    </w:rPr>
                    <w:t>企业总排口</w:t>
                  </w:r>
                </w:p>
              </w:tc>
            </w:tr>
            <w:tr w14:paraId="33C4112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154" w:type="pct"/>
                  <w:vAlign w:val="center"/>
                </w:tcPr>
                <w:p w14:paraId="498BBE00">
                  <w:pPr>
                    <w:pStyle w:val="13"/>
                    <w:adjustRightInd w:val="0"/>
                    <w:snapToGrid w:val="0"/>
                    <w:ind w:left="0" w:leftChars="0" w:firstLine="0" w:firstLineChars="0"/>
                    <w:jc w:val="center"/>
                    <w:rPr>
                      <w:rFonts w:hint="eastAsia" w:ascii="Times New Roman" w:hAnsi="Times New Roman" w:eastAsia="宋体"/>
                      <w:sz w:val="16"/>
                      <w:szCs w:val="16"/>
                      <w:highlight w:val="none"/>
                      <w:lang w:val="en-US" w:eastAsia="zh-CN"/>
                    </w:rPr>
                  </w:pPr>
                  <w:r>
                    <w:rPr>
                      <w:rFonts w:hint="eastAsia" w:ascii="Times New Roman" w:hAnsi="Times New Roman"/>
                      <w:sz w:val="16"/>
                      <w:szCs w:val="16"/>
                      <w:highlight w:val="none"/>
                      <w:lang w:val="en-US" w:eastAsia="zh-CN"/>
                    </w:rPr>
                    <w:t>2</w:t>
                  </w:r>
                </w:p>
              </w:tc>
              <w:tc>
                <w:tcPr>
                  <w:tcW w:w="497" w:type="pct"/>
                  <w:vAlign w:val="center"/>
                </w:tcPr>
                <w:p w14:paraId="028FBEE7">
                  <w:pPr>
                    <w:pStyle w:val="13"/>
                    <w:adjustRightInd w:val="0"/>
                    <w:snapToGrid w:val="0"/>
                    <w:ind w:left="0" w:leftChars="0" w:firstLine="0" w:firstLineChars="0"/>
                    <w:jc w:val="center"/>
                    <w:rPr>
                      <w:rFonts w:hint="eastAsia" w:ascii="Times New Roman" w:hAnsi="Times New Roman" w:eastAsia="宋体"/>
                      <w:sz w:val="16"/>
                      <w:szCs w:val="16"/>
                      <w:highlight w:val="none"/>
                      <w:lang w:val="en-US" w:eastAsia="zh-CN"/>
                    </w:rPr>
                  </w:pPr>
                  <w:r>
                    <w:rPr>
                      <w:rFonts w:hint="eastAsia" w:ascii="Times New Roman" w:hAnsi="Times New Roman"/>
                      <w:sz w:val="16"/>
                      <w:szCs w:val="16"/>
                      <w:highlight w:val="none"/>
                      <w:lang w:val="en-US" w:eastAsia="zh-CN"/>
                    </w:rPr>
                    <w:t>生活污水</w:t>
                  </w:r>
                </w:p>
              </w:tc>
              <w:tc>
                <w:tcPr>
                  <w:tcW w:w="575" w:type="pct"/>
                  <w:vAlign w:val="center"/>
                </w:tcPr>
                <w:p w14:paraId="6091512B">
                  <w:pPr>
                    <w:pStyle w:val="13"/>
                    <w:adjustRightInd w:val="0"/>
                    <w:snapToGrid w:val="0"/>
                    <w:ind w:left="0" w:leftChars="0" w:firstLine="0" w:firstLineChars="0"/>
                    <w:jc w:val="center"/>
                    <w:rPr>
                      <w:rFonts w:ascii="Times New Roman" w:hAnsi="Times New Roman"/>
                      <w:sz w:val="16"/>
                      <w:szCs w:val="16"/>
                      <w:highlight w:val="none"/>
                    </w:rPr>
                  </w:pPr>
                  <w:r>
                    <w:rPr>
                      <w:rFonts w:ascii="Times New Roman" w:hAnsi="Times New Roman"/>
                      <w:sz w:val="16"/>
                      <w:szCs w:val="16"/>
                      <w:highlight w:val="none"/>
                    </w:rPr>
                    <w:t>COD</w:t>
                  </w:r>
                  <w:r>
                    <w:rPr>
                      <w:rFonts w:hint="eastAsia" w:ascii="Times New Roman" w:hAnsi="Times New Roman"/>
                      <w:sz w:val="16"/>
                      <w:szCs w:val="16"/>
                      <w:highlight w:val="none"/>
                    </w:rPr>
                    <w:t>、</w:t>
                  </w:r>
                  <w:r>
                    <w:rPr>
                      <w:rFonts w:ascii="Times New Roman" w:hAnsi="Times New Roman"/>
                      <w:sz w:val="16"/>
                      <w:szCs w:val="16"/>
                      <w:highlight w:val="none"/>
                    </w:rPr>
                    <w:t>NH</w:t>
                  </w:r>
                  <w:r>
                    <w:rPr>
                      <w:rFonts w:ascii="Times New Roman" w:hAnsi="Times New Roman"/>
                      <w:sz w:val="16"/>
                      <w:szCs w:val="16"/>
                      <w:highlight w:val="none"/>
                      <w:vertAlign w:val="subscript"/>
                    </w:rPr>
                    <w:t>3</w:t>
                  </w:r>
                  <w:r>
                    <w:rPr>
                      <w:rFonts w:ascii="Times New Roman" w:hAnsi="Times New Roman"/>
                      <w:sz w:val="16"/>
                      <w:szCs w:val="16"/>
                      <w:highlight w:val="none"/>
                    </w:rPr>
                    <w:t>-N</w:t>
                  </w:r>
                </w:p>
              </w:tc>
              <w:tc>
                <w:tcPr>
                  <w:tcW w:w="513" w:type="pct"/>
                  <w:vAlign w:val="center"/>
                </w:tcPr>
                <w:p w14:paraId="2035453A">
                  <w:pPr>
                    <w:pStyle w:val="13"/>
                    <w:adjustRightInd w:val="0"/>
                    <w:snapToGrid w:val="0"/>
                    <w:ind w:left="0" w:leftChars="0" w:firstLine="0" w:firstLineChars="0"/>
                    <w:jc w:val="center"/>
                    <w:rPr>
                      <w:rFonts w:hint="eastAsia" w:ascii="Times New Roman" w:hAnsi="Times New Roman"/>
                      <w:sz w:val="16"/>
                      <w:szCs w:val="16"/>
                      <w:highlight w:val="none"/>
                    </w:rPr>
                  </w:pPr>
                  <w:r>
                    <w:rPr>
                      <w:rFonts w:hint="eastAsia" w:ascii="Times New Roman" w:hAnsi="Times New Roman"/>
                      <w:sz w:val="16"/>
                      <w:szCs w:val="16"/>
                      <w:highlight w:val="none"/>
                    </w:rPr>
                    <w:t>进入城市污水处理厂</w:t>
                  </w:r>
                </w:p>
              </w:tc>
              <w:tc>
                <w:tcPr>
                  <w:tcW w:w="332" w:type="pct"/>
                  <w:vMerge w:val="continue"/>
                  <w:vAlign w:val="center"/>
                </w:tcPr>
                <w:p w14:paraId="6FD720FB">
                  <w:pPr>
                    <w:pStyle w:val="13"/>
                    <w:adjustRightInd w:val="0"/>
                    <w:snapToGrid w:val="0"/>
                    <w:ind w:left="0" w:leftChars="0" w:firstLine="0" w:firstLineChars="0"/>
                    <w:jc w:val="center"/>
                    <w:rPr>
                      <w:rFonts w:ascii="Times New Roman" w:hAnsi="Times New Roman"/>
                      <w:sz w:val="16"/>
                      <w:szCs w:val="16"/>
                      <w:highlight w:val="none"/>
                    </w:rPr>
                  </w:pPr>
                </w:p>
              </w:tc>
              <w:tc>
                <w:tcPr>
                  <w:tcW w:w="409" w:type="pct"/>
                  <w:vAlign w:val="center"/>
                </w:tcPr>
                <w:p w14:paraId="221C2F13">
                  <w:pPr>
                    <w:pStyle w:val="13"/>
                    <w:adjustRightInd w:val="0"/>
                    <w:snapToGrid w:val="0"/>
                    <w:ind w:left="0" w:leftChars="0" w:firstLine="0" w:firstLineChars="0"/>
                    <w:jc w:val="center"/>
                    <w:rPr>
                      <w:rFonts w:hint="default" w:ascii="Times New Roman" w:hAnsi="Times New Roman" w:eastAsia="宋体"/>
                      <w:sz w:val="16"/>
                      <w:szCs w:val="16"/>
                      <w:highlight w:val="none"/>
                      <w:lang w:val="en-US" w:eastAsia="zh-CN"/>
                    </w:rPr>
                  </w:pPr>
                  <w:r>
                    <w:rPr>
                      <w:rFonts w:hint="eastAsia" w:ascii="Times New Roman" w:hAnsi="Times New Roman"/>
                      <w:sz w:val="16"/>
                      <w:szCs w:val="16"/>
                      <w:highlight w:val="none"/>
                      <w:lang w:val="en-US" w:eastAsia="zh-CN"/>
                    </w:rPr>
                    <w:t>TW002</w:t>
                  </w:r>
                </w:p>
              </w:tc>
              <w:tc>
                <w:tcPr>
                  <w:tcW w:w="493" w:type="pct"/>
                  <w:vAlign w:val="center"/>
                </w:tcPr>
                <w:p w14:paraId="5F5CCC0B">
                  <w:pPr>
                    <w:pStyle w:val="13"/>
                    <w:adjustRightInd w:val="0"/>
                    <w:snapToGrid w:val="0"/>
                    <w:ind w:left="0" w:leftChars="0" w:firstLine="0" w:firstLineChars="0"/>
                    <w:jc w:val="center"/>
                    <w:rPr>
                      <w:rFonts w:hint="default" w:ascii="Times New Roman" w:hAnsi="Times New Roman"/>
                      <w:sz w:val="16"/>
                      <w:szCs w:val="16"/>
                      <w:highlight w:val="none"/>
                      <w:lang w:val="en-US"/>
                    </w:rPr>
                  </w:pPr>
                  <w:r>
                    <w:rPr>
                      <w:rFonts w:hint="eastAsia" w:ascii="Times New Roman" w:hAnsi="Times New Roman"/>
                      <w:sz w:val="16"/>
                      <w:szCs w:val="16"/>
                      <w:highlight w:val="none"/>
                      <w:lang w:val="en-US" w:eastAsia="zh-CN"/>
                    </w:rPr>
                    <w:t>化粪池</w:t>
                  </w:r>
                </w:p>
              </w:tc>
              <w:tc>
                <w:tcPr>
                  <w:tcW w:w="524" w:type="pct"/>
                  <w:vAlign w:val="center"/>
                </w:tcPr>
                <w:p w14:paraId="35D13065">
                  <w:pPr>
                    <w:pStyle w:val="13"/>
                    <w:adjustRightInd w:val="0"/>
                    <w:snapToGrid w:val="0"/>
                    <w:ind w:left="0" w:leftChars="0" w:firstLine="0" w:firstLineChars="0"/>
                    <w:jc w:val="center"/>
                    <w:rPr>
                      <w:rFonts w:hint="eastAsia" w:ascii="Times New Roman" w:hAnsi="Times New Roman"/>
                      <w:sz w:val="16"/>
                      <w:szCs w:val="16"/>
                      <w:highlight w:val="none"/>
                      <w:lang w:val="en-US" w:eastAsia="zh-CN"/>
                    </w:rPr>
                  </w:pPr>
                  <w:r>
                    <w:rPr>
                      <w:rFonts w:hint="eastAsia" w:ascii="Times New Roman" w:hAnsi="Times New Roman"/>
                      <w:sz w:val="16"/>
                      <w:szCs w:val="16"/>
                      <w:highlight w:val="none"/>
                      <w:lang w:val="en-US" w:eastAsia="zh-CN"/>
                    </w:rPr>
                    <w:t>化粪池</w:t>
                  </w:r>
                </w:p>
              </w:tc>
              <w:tc>
                <w:tcPr>
                  <w:tcW w:w="389" w:type="pct"/>
                  <w:vMerge w:val="continue"/>
                  <w:vAlign w:val="center"/>
                </w:tcPr>
                <w:p w14:paraId="7F77E2FA">
                  <w:pPr>
                    <w:pStyle w:val="13"/>
                    <w:adjustRightInd w:val="0"/>
                    <w:snapToGrid w:val="0"/>
                    <w:ind w:left="0" w:leftChars="0" w:firstLine="0" w:firstLineChars="0"/>
                    <w:jc w:val="center"/>
                    <w:rPr>
                      <w:rFonts w:ascii="Times New Roman" w:hAnsi="Times New Roman"/>
                      <w:sz w:val="16"/>
                      <w:szCs w:val="16"/>
                      <w:highlight w:val="none"/>
                    </w:rPr>
                  </w:pPr>
                </w:p>
              </w:tc>
              <w:tc>
                <w:tcPr>
                  <w:tcW w:w="615" w:type="pct"/>
                  <w:vMerge w:val="continue"/>
                  <w:vAlign w:val="center"/>
                </w:tcPr>
                <w:p w14:paraId="2FA193E1">
                  <w:pPr>
                    <w:pStyle w:val="13"/>
                    <w:adjustRightInd w:val="0"/>
                    <w:snapToGrid w:val="0"/>
                    <w:ind w:left="0" w:leftChars="0" w:firstLine="0" w:firstLineChars="0"/>
                    <w:jc w:val="center"/>
                    <w:rPr>
                      <w:rFonts w:ascii="Times New Roman" w:hAnsi="Times New Roman"/>
                      <w:sz w:val="16"/>
                      <w:szCs w:val="16"/>
                      <w:highlight w:val="none"/>
                    </w:rPr>
                  </w:pPr>
                </w:p>
              </w:tc>
              <w:tc>
                <w:tcPr>
                  <w:tcW w:w="494" w:type="pct"/>
                  <w:vMerge w:val="continue"/>
                  <w:vAlign w:val="center"/>
                </w:tcPr>
                <w:p w14:paraId="285FBDD1">
                  <w:pPr>
                    <w:pStyle w:val="13"/>
                    <w:adjustRightInd w:val="0"/>
                    <w:snapToGrid w:val="0"/>
                    <w:ind w:left="0" w:leftChars="0" w:firstLine="0" w:firstLineChars="0"/>
                    <w:jc w:val="center"/>
                    <w:rPr>
                      <w:rFonts w:ascii="Times New Roman" w:hAnsi="Times New Roman"/>
                      <w:sz w:val="16"/>
                      <w:szCs w:val="16"/>
                      <w:highlight w:val="none"/>
                    </w:rPr>
                  </w:pPr>
                </w:p>
              </w:tc>
            </w:tr>
          </w:tbl>
          <w:p w14:paraId="320A11E4">
            <w:pPr>
              <w:pStyle w:val="505"/>
              <w:numPr>
                <w:ilvl w:val="0"/>
                <w:numId w:val="27"/>
              </w:numPr>
              <w:adjustRightInd w:val="0"/>
              <w:snapToGrid w:val="0"/>
              <w:ind w:firstLineChars="0"/>
              <w:jc w:val="center"/>
              <w:rPr>
                <w:rFonts w:cs="宋体"/>
                <w:b/>
                <w:bCs/>
                <w:sz w:val="21"/>
                <w:szCs w:val="21"/>
                <w:highlight w:val="none"/>
              </w:rPr>
            </w:pPr>
            <w:r>
              <w:rPr>
                <w:rFonts w:cs="宋体"/>
                <w:b/>
                <w:bCs/>
                <w:sz w:val="21"/>
                <w:szCs w:val="21"/>
                <w:highlight w:val="none"/>
              </w:rPr>
              <w:t>废水间接排放口基本情况表</w:t>
            </w:r>
          </w:p>
          <w:tbl>
            <w:tblPr>
              <w:tblStyle w:val="88"/>
              <w:tblW w:w="4998"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57" w:type="dxa"/>
                <w:bottom w:w="0" w:type="dxa"/>
                <w:right w:w="57" w:type="dxa"/>
              </w:tblCellMar>
            </w:tblPr>
            <w:tblGrid>
              <w:gridCol w:w="501"/>
              <w:gridCol w:w="775"/>
              <w:gridCol w:w="1117"/>
              <w:gridCol w:w="1035"/>
              <w:gridCol w:w="739"/>
              <w:gridCol w:w="592"/>
              <w:gridCol w:w="664"/>
              <w:gridCol w:w="855"/>
              <w:gridCol w:w="729"/>
              <w:gridCol w:w="1390"/>
            </w:tblGrid>
            <w:tr w14:paraId="51257C4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340" w:hRule="atLeast"/>
                <w:jc w:val="center"/>
              </w:trPr>
              <w:tc>
                <w:tcPr>
                  <w:tcW w:w="298" w:type="pct"/>
                  <w:vMerge w:val="restart"/>
                  <w:vAlign w:val="center"/>
                </w:tcPr>
                <w:p w14:paraId="7C717727">
                  <w:pPr>
                    <w:pStyle w:val="13"/>
                    <w:ind w:left="0" w:leftChars="0" w:firstLine="0" w:firstLineChars="0"/>
                    <w:jc w:val="center"/>
                    <w:rPr>
                      <w:rFonts w:ascii="Times New Roman" w:hAnsi="Times New Roman"/>
                      <w:sz w:val="16"/>
                      <w:szCs w:val="16"/>
                      <w:highlight w:val="none"/>
                    </w:rPr>
                  </w:pPr>
                  <w:r>
                    <w:rPr>
                      <w:rFonts w:ascii="Times New Roman" w:hAnsi="Times New Roman"/>
                      <w:sz w:val="16"/>
                      <w:szCs w:val="16"/>
                      <w:highlight w:val="none"/>
                    </w:rPr>
                    <w:t>序号</w:t>
                  </w:r>
                </w:p>
              </w:tc>
              <w:tc>
                <w:tcPr>
                  <w:tcW w:w="461" w:type="pct"/>
                  <w:vMerge w:val="restart"/>
                  <w:vAlign w:val="center"/>
                </w:tcPr>
                <w:p w14:paraId="403F7F43">
                  <w:pPr>
                    <w:pStyle w:val="13"/>
                    <w:ind w:left="0" w:leftChars="0" w:firstLine="0" w:firstLineChars="0"/>
                    <w:jc w:val="center"/>
                    <w:rPr>
                      <w:rFonts w:ascii="Times New Roman" w:hAnsi="Times New Roman"/>
                      <w:sz w:val="16"/>
                      <w:szCs w:val="16"/>
                      <w:highlight w:val="none"/>
                    </w:rPr>
                  </w:pPr>
                  <w:r>
                    <w:rPr>
                      <w:rFonts w:ascii="Times New Roman" w:hAnsi="Times New Roman"/>
                      <w:sz w:val="16"/>
                      <w:szCs w:val="16"/>
                      <w:highlight w:val="none"/>
                    </w:rPr>
                    <w:t>排放口编号</w:t>
                  </w:r>
                </w:p>
              </w:tc>
              <w:tc>
                <w:tcPr>
                  <w:tcW w:w="1281" w:type="pct"/>
                  <w:gridSpan w:val="2"/>
                  <w:vAlign w:val="center"/>
                </w:tcPr>
                <w:p w14:paraId="2066EFA5">
                  <w:pPr>
                    <w:pStyle w:val="13"/>
                    <w:ind w:left="0" w:leftChars="0" w:firstLine="0" w:firstLineChars="0"/>
                    <w:jc w:val="center"/>
                    <w:rPr>
                      <w:rFonts w:ascii="Times New Roman" w:hAnsi="Times New Roman"/>
                      <w:sz w:val="16"/>
                      <w:szCs w:val="16"/>
                      <w:highlight w:val="none"/>
                    </w:rPr>
                  </w:pPr>
                  <w:r>
                    <w:rPr>
                      <w:rFonts w:ascii="Times New Roman" w:hAnsi="Times New Roman"/>
                      <w:sz w:val="16"/>
                      <w:szCs w:val="16"/>
                      <w:highlight w:val="none"/>
                    </w:rPr>
                    <w:t>排放口经纬度</w:t>
                  </w:r>
                </w:p>
              </w:tc>
              <w:tc>
                <w:tcPr>
                  <w:tcW w:w="440" w:type="pct"/>
                  <w:vMerge w:val="restart"/>
                  <w:vAlign w:val="center"/>
                </w:tcPr>
                <w:p w14:paraId="25AE74A1">
                  <w:pPr>
                    <w:pStyle w:val="13"/>
                    <w:ind w:left="0" w:leftChars="0" w:firstLine="0" w:firstLineChars="0"/>
                    <w:jc w:val="center"/>
                    <w:rPr>
                      <w:rFonts w:ascii="Times New Roman" w:hAnsi="Times New Roman"/>
                      <w:sz w:val="16"/>
                      <w:szCs w:val="16"/>
                      <w:highlight w:val="none"/>
                    </w:rPr>
                  </w:pPr>
                  <w:r>
                    <w:rPr>
                      <w:rFonts w:ascii="Times New Roman" w:hAnsi="Times New Roman"/>
                      <w:sz w:val="16"/>
                      <w:szCs w:val="16"/>
                      <w:highlight w:val="none"/>
                    </w:rPr>
                    <w:t>废水</w:t>
                  </w:r>
                </w:p>
                <w:p w14:paraId="573BF2B6">
                  <w:pPr>
                    <w:pStyle w:val="13"/>
                    <w:ind w:left="0" w:leftChars="0" w:firstLine="0" w:firstLineChars="0"/>
                    <w:jc w:val="center"/>
                    <w:rPr>
                      <w:rFonts w:ascii="Times New Roman" w:hAnsi="Times New Roman"/>
                      <w:sz w:val="16"/>
                      <w:szCs w:val="16"/>
                      <w:highlight w:val="none"/>
                    </w:rPr>
                  </w:pPr>
                  <w:r>
                    <w:rPr>
                      <w:rFonts w:ascii="Times New Roman" w:hAnsi="Times New Roman"/>
                      <w:sz w:val="16"/>
                      <w:szCs w:val="16"/>
                      <w:highlight w:val="none"/>
                    </w:rPr>
                    <w:t>(万t/a)</w:t>
                  </w:r>
                </w:p>
              </w:tc>
              <w:tc>
                <w:tcPr>
                  <w:tcW w:w="352" w:type="pct"/>
                  <w:vMerge w:val="restart"/>
                  <w:vAlign w:val="center"/>
                </w:tcPr>
                <w:p w14:paraId="791523E6">
                  <w:pPr>
                    <w:pStyle w:val="13"/>
                    <w:ind w:left="0" w:leftChars="0" w:firstLine="0" w:firstLineChars="0"/>
                    <w:jc w:val="center"/>
                    <w:rPr>
                      <w:rFonts w:ascii="Times New Roman" w:hAnsi="Times New Roman"/>
                      <w:sz w:val="16"/>
                      <w:szCs w:val="16"/>
                      <w:highlight w:val="none"/>
                    </w:rPr>
                  </w:pPr>
                  <w:r>
                    <w:rPr>
                      <w:rFonts w:ascii="Times New Roman" w:hAnsi="Times New Roman"/>
                      <w:sz w:val="16"/>
                      <w:szCs w:val="16"/>
                      <w:highlight w:val="none"/>
                    </w:rPr>
                    <w:t>排放规律</w:t>
                  </w:r>
                </w:p>
              </w:tc>
              <w:tc>
                <w:tcPr>
                  <w:tcW w:w="395" w:type="pct"/>
                  <w:vMerge w:val="restart"/>
                  <w:vAlign w:val="center"/>
                </w:tcPr>
                <w:p w14:paraId="11C681EA">
                  <w:pPr>
                    <w:pStyle w:val="13"/>
                    <w:ind w:left="0" w:leftChars="0" w:firstLine="0" w:firstLineChars="0"/>
                    <w:jc w:val="center"/>
                    <w:rPr>
                      <w:rFonts w:ascii="Times New Roman" w:hAnsi="Times New Roman"/>
                      <w:sz w:val="16"/>
                      <w:szCs w:val="16"/>
                      <w:highlight w:val="none"/>
                    </w:rPr>
                  </w:pPr>
                  <w:r>
                    <w:rPr>
                      <w:rFonts w:ascii="Times New Roman" w:hAnsi="Times New Roman"/>
                      <w:sz w:val="16"/>
                      <w:szCs w:val="16"/>
                      <w:highlight w:val="none"/>
                    </w:rPr>
                    <w:t>间歇排</w:t>
                  </w:r>
                </w:p>
                <w:p w14:paraId="4D3E85C9">
                  <w:pPr>
                    <w:pStyle w:val="13"/>
                    <w:ind w:left="0" w:leftChars="0" w:firstLine="0" w:firstLineChars="0"/>
                    <w:jc w:val="center"/>
                    <w:rPr>
                      <w:rFonts w:ascii="Times New Roman" w:hAnsi="Times New Roman"/>
                      <w:sz w:val="16"/>
                      <w:szCs w:val="16"/>
                      <w:highlight w:val="none"/>
                    </w:rPr>
                  </w:pPr>
                  <w:r>
                    <w:rPr>
                      <w:rFonts w:ascii="Times New Roman" w:hAnsi="Times New Roman"/>
                      <w:sz w:val="16"/>
                      <w:szCs w:val="16"/>
                      <w:highlight w:val="none"/>
                    </w:rPr>
                    <w:t>放时段</w:t>
                  </w:r>
                </w:p>
              </w:tc>
              <w:tc>
                <w:tcPr>
                  <w:tcW w:w="1770" w:type="pct"/>
                  <w:gridSpan w:val="3"/>
                  <w:vAlign w:val="center"/>
                </w:tcPr>
                <w:p w14:paraId="3EB57761">
                  <w:pPr>
                    <w:pStyle w:val="13"/>
                    <w:ind w:left="0" w:leftChars="0" w:firstLine="0" w:firstLineChars="0"/>
                    <w:jc w:val="center"/>
                    <w:rPr>
                      <w:rFonts w:ascii="Times New Roman" w:hAnsi="Times New Roman"/>
                      <w:sz w:val="16"/>
                      <w:szCs w:val="16"/>
                      <w:highlight w:val="none"/>
                    </w:rPr>
                  </w:pPr>
                  <w:r>
                    <w:rPr>
                      <w:rFonts w:ascii="Times New Roman" w:hAnsi="Times New Roman"/>
                      <w:sz w:val="16"/>
                      <w:szCs w:val="16"/>
                      <w:highlight w:val="none"/>
                    </w:rPr>
                    <w:t>受纳污水处理厂信息</w:t>
                  </w:r>
                </w:p>
              </w:tc>
            </w:tr>
            <w:tr w14:paraId="05F43AA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340" w:hRule="atLeast"/>
                <w:jc w:val="center"/>
              </w:trPr>
              <w:tc>
                <w:tcPr>
                  <w:tcW w:w="298" w:type="pct"/>
                  <w:vMerge w:val="continue"/>
                  <w:vAlign w:val="center"/>
                </w:tcPr>
                <w:p w14:paraId="68131F27">
                  <w:pPr>
                    <w:pStyle w:val="13"/>
                    <w:ind w:left="0" w:leftChars="0" w:firstLine="0" w:firstLineChars="0"/>
                    <w:jc w:val="center"/>
                    <w:rPr>
                      <w:rFonts w:ascii="Times New Roman" w:hAnsi="Times New Roman"/>
                      <w:sz w:val="16"/>
                      <w:szCs w:val="16"/>
                      <w:highlight w:val="none"/>
                    </w:rPr>
                  </w:pPr>
                </w:p>
              </w:tc>
              <w:tc>
                <w:tcPr>
                  <w:tcW w:w="461" w:type="pct"/>
                  <w:vMerge w:val="continue"/>
                  <w:vAlign w:val="center"/>
                </w:tcPr>
                <w:p w14:paraId="3884B63F">
                  <w:pPr>
                    <w:pStyle w:val="13"/>
                    <w:ind w:left="0" w:leftChars="0" w:firstLine="0" w:firstLineChars="0"/>
                    <w:jc w:val="center"/>
                    <w:rPr>
                      <w:rFonts w:ascii="Times New Roman" w:hAnsi="Times New Roman"/>
                      <w:sz w:val="16"/>
                      <w:szCs w:val="16"/>
                      <w:highlight w:val="none"/>
                    </w:rPr>
                  </w:pPr>
                </w:p>
              </w:tc>
              <w:tc>
                <w:tcPr>
                  <w:tcW w:w="665" w:type="pct"/>
                  <w:vAlign w:val="center"/>
                </w:tcPr>
                <w:p w14:paraId="4018795E">
                  <w:pPr>
                    <w:pStyle w:val="13"/>
                    <w:ind w:left="0" w:leftChars="0" w:firstLine="0" w:firstLineChars="0"/>
                    <w:jc w:val="center"/>
                    <w:rPr>
                      <w:rFonts w:ascii="Times New Roman" w:hAnsi="Times New Roman"/>
                      <w:sz w:val="16"/>
                      <w:szCs w:val="16"/>
                      <w:highlight w:val="none"/>
                    </w:rPr>
                  </w:pPr>
                  <w:r>
                    <w:rPr>
                      <w:rFonts w:ascii="Times New Roman" w:hAnsi="Times New Roman"/>
                      <w:sz w:val="16"/>
                      <w:szCs w:val="16"/>
                      <w:highlight w:val="none"/>
                    </w:rPr>
                    <w:t>经度°</w:t>
                  </w:r>
                </w:p>
              </w:tc>
              <w:tc>
                <w:tcPr>
                  <w:tcW w:w="616" w:type="pct"/>
                  <w:vAlign w:val="center"/>
                </w:tcPr>
                <w:p w14:paraId="0BE50926">
                  <w:pPr>
                    <w:pStyle w:val="13"/>
                    <w:ind w:left="0" w:leftChars="0" w:firstLine="0" w:firstLineChars="0"/>
                    <w:jc w:val="center"/>
                    <w:rPr>
                      <w:rFonts w:ascii="Times New Roman" w:hAnsi="Times New Roman"/>
                      <w:sz w:val="16"/>
                      <w:szCs w:val="16"/>
                      <w:highlight w:val="none"/>
                    </w:rPr>
                  </w:pPr>
                  <w:r>
                    <w:rPr>
                      <w:rFonts w:ascii="Times New Roman" w:hAnsi="Times New Roman"/>
                      <w:sz w:val="16"/>
                      <w:szCs w:val="16"/>
                      <w:highlight w:val="none"/>
                    </w:rPr>
                    <w:t>纬度°</w:t>
                  </w:r>
                </w:p>
              </w:tc>
              <w:tc>
                <w:tcPr>
                  <w:tcW w:w="440" w:type="pct"/>
                  <w:vMerge w:val="continue"/>
                  <w:vAlign w:val="center"/>
                </w:tcPr>
                <w:p w14:paraId="05AE0654">
                  <w:pPr>
                    <w:pStyle w:val="13"/>
                    <w:ind w:left="0" w:leftChars="0" w:firstLine="0" w:firstLineChars="0"/>
                    <w:jc w:val="center"/>
                    <w:rPr>
                      <w:rFonts w:ascii="Times New Roman" w:hAnsi="Times New Roman"/>
                      <w:sz w:val="16"/>
                      <w:szCs w:val="16"/>
                      <w:highlight w:val="none"/>
                    </w:rPr>
                  </w:pPr>
                </w:p>
              </w:tc>
              <w:tc>
                <w:tcPr>
                  <w:tcW w:w="352" w:type="pct"/>
                  <w:vMerge w:val="continue"/>
                  <w:vAlign w:val="center"/>
                </w:tcPr>
                <w:p w14:paraId="1A7608BE">
                  <w:pPr>
                    <w:pStyle w:val="13"/>
                    <w:ind w:left="0" w:leftChars="0" w:firstLine="0" w:firstLineChars="0"/>
                    <w:jc w:val="center"/>
                    <w:rPr>
                      <w:rFonts w:ascii="Times New Roman" w:hAnsi="Times New Roman"/>
                      <w:sz w:val="16"/>
                      <w:szCs w:val="16"/>
                      <w:highlight w:val="none"/>
                    </w:rPr>
                  </w:pPr>
                </w:p>
              </w:tc>
              <w:tc>
                <w:tcPr>
                  <w:tcW w:w="395" w:type="pct"/>
                  <w:vMerge w:val="continue"/>
                  <w:vAlign w:val="center"/>
                </w:tcPr>
                <w:p w14:paraId="7CA14964">
                  <w:pPr>
                    <w:pStyle w:val="13"/>
                    <w:ind w:left="0" w:leftChars="0" w:firstLine="0" w:firstLineChars="0"/>
                    <w:jc w:val="center"/>
                    <w:rPr>
                      <w:rFonts w:ascii="Times New Roman" w:hAnsi="Times New Roman"/>
                      <w:sz w:val="16"/>
                      <w:szCs w:val="16"/>
                      <w:highlight w:val="none"/>
                    </w:rPr>
                  </w:pPr>
                </w:p>
              </w:tc>
              <w:tc>
                <w:tcPr>
                  <w:tcW w:w="509" w:type="pct"/>
                  <w:vAlign w:val="center"/>
                </w:tcPr>
                <w:p w14:paraId="0025DDF4">
                  <w:pPr>
                    <w:pStyle w:val="13"/>
                    <w:ind w:left="0" w:leftChars="0" w:firstLine="0" w:firstLineChars="0"/>
                    <w:jc w:val="center"/>
                    <w:rPr>
                      <w:rFonts w:ascii="Times New Roman" w:hAnsi="Times New Roman"/>
                      <w:sz w:val="16"/>
                      <w:szCs w:val="16"/>
                      <w:highlight w:val="none"/>
                    </w:rPr>
                  </w:pPr>
                  <w:r>
                    <w:rPr>
                      <w:rFonts w:ascii="Times New Roman" w:hAnsi="Times New Roman"/>
                      <w:sz w:val="16"/>
                      <w:szCs w:val="16"/>
                      <w:highlight w:val="none"/>
                    </w:rPr>
                    <w:t>名称</w:t>
                  </w:r>
                </w:p>
              </w:tc>
              <w:tc>
                <w:tcPr>
                  <w:tcW w:w="434" w:type="pct"/>
                  <w:vAlign w:val="center"/>
                </w:tcPr>
                <w:p w14:paraId="54C84B9F">
                  <w:pPr>
                    <w:pStyle w:val="13"/>
                    <w:ind w:left="0" w:leftChars="0" w:firstLine="0" w:firstLineChars="0"/>
                    <w:jc w:val="center"/>
                    <w:rPr>
                      <w:rFonts w:ascii="Times New Roman" w:hAnsi="Times New Roman"/>
                      <w:sz w:val="16"/>
                      <w:szCs w:val="16"/>
                      <w:highlight w:val="none"/>
                    </w:rPr>
                  </w:pPr>
                  <w:r>
                    <w:rPr>
                      <w:rFonts w:ascii="Times New Roman" w:hAnsi="Times New Roman"/>
                      <w:sz w:val="16"/>
                      <w:szCs w:val="16"/>
                      <w:highlight w:val="none"/>
                    </w:rPr>
                    <w:t>污染物</w:t>
                  </w:r>
                </w:p>
                <w:p w14:paraId="7D6F6A61">
                  <w:pPr>
                    <w:pStyle w:val="13"/>
                    <w:ind w:left="0" w:leftChars="0" w:firstLine="0" w:firstLineChars="0"/>
                    <w:jc w:val="center"/>
                    <w:rPr>
                      <w:rFonts w:ascii="Times New Roman" w:hAnsi="Times New Roman"/>
                      <w:sz w:val="16"/>
                      <w:szCs w:val="16"/>
                      <w:highlight w:val="none"/>
                    </w:rPr>
                  </w:pPr>
                  <w:r>
                    <w:rPr>
                      <w:rFonts w:ascii="Times New Roman" w:hAnsi="Times New Roman"/>
                      <w:sz w:val="16"/>
                      <w:szCs w:val="16"/>
                      <w:highlight w:val="none"/>
                    </w:rPr>
                    <w:t>种类</w:t>
                  </w:r>
                </w:p>
              </w:tc>
              <w:tc>
                <w:tcPr>
                  <w:tcW w:w="826" w:type="pct"/>
                  <w:vAlign w:val="center"/>
                </w:tcPr>
                <w:p w14:paraId="6EABDCC3">
                  <w:pPr>
                    <w:pStyle w:val="13"/>
                    <w:ind w:left="0" w:leftChars="0" w:firstLine="0" w:firstLineChars="0"/>
                    <w:jc w:val="center"/>
                    <w:rPr>
                      <w:rFonts w:ascii="Times New Roman" w:hAnsi="Times New Roman"/>
                      <w:sz w:val="16"/>
                      <w:szCs w:val="16"/>
                      <w:highlight w:val="none"/>
                    </w:rPr>
                  </w:pPr>
                  <w:r>
                    <w:rPr>
                      <w:rFonts w:ascii="Times New Roman" w:hAnsi="Times New Roman"/>
                      <w:sz w:val="16"/>
                      <w:szCs w:val="16"/>
                      <w:highlight w:val="none"/>
                    </w:rPr>
                    <w:t>国家或地方污染物排放标准浓度限值(mg/L)</w:t>
                  </w:r>
                </w:p>
              </w:tc>
            </w:tr>
            <w:tr w14:paraId="1332F95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340" w:hRule="atLeast"/>
                <w:jc w:val="center"/>
              </w:trPr>
              <w:tc>
                <w:tcPr>
                  <w:tcW w:w="298" w:type="pct"/>
                  <w:vMerge w:val="restart"/>
                  <w:vAlign w:val="center"/>
                </w:tcPr>
                <w:p w14:paraId="158D624A">
                  <w:pPr>
                    <w:pStyle w:val="13"/>
                    <w:ind w:left="0" w:leftChars="0" w:firstLine="0" w:firstLineChars="0"/>
                    <w:jc w:val="center"/>
                    <w:rPr>
                      <w:rFonts w:ascii="Times New Roman" w:hAnsi="Times New Roman"/>
                      <w:sz w:val="16"/>
                      <w:szCs w:val="16"/>
                      <w:highlight w:val="none"/>
                    </w:rPr>
                  </w:pPr>
                  <w:r>
                    <w:rPr>
                      <w:rFonts w:ascii="Times New Roman" w:hAnsi="Times New Roman"/>
                      <w:sz w:val="16"/>
                      <w:szCs w:val="16"/>
                      <w:highlight w:val="none"/>
                    </w:rPr>
                    <w:t>1</w:t>
                  </w:r>
                </w:p>
              </w:tc>
              <w:tc>
                <w:tcPr>
                  <w:tcW w:w="461" w:type="pct"/>
                  <w:vMerge w:val="restart"/>
                  <w:vAlign w:val="center"/>
                </w:tcPr>
                <w:p w14:paraId="75C4937E">
                  <w:pPr>
                    <w:pStyle w:val="13"/>
                    <w:ind w:left="0" w:leftChars="0" w:firstLine="0" w:firstLineChars="0"/>
                    <w:jc w:val="center"/>
                    <w:rPr>
                      <w:rFonts w:ascii="Times New Roman" w:hAnsi="Times New Roman"/>
                      <w:sz w:val="16"/>
                      <w:szCs w:val="16"/>
                      <w:highlight w:val="none"/>
                    </w:rPr>
                  </w:pPr>
                  <w:r>
                    <w:rPr>
                      <w:rFonts w:ascii="Times New Roman" w:hAnsi="Times New Roman"/>
                      <w:sz w:val="16"/>
                      <w:szCs w:val="16"/>
                      <w:highlight w:val="none"/>
                    </w:rPr>
                    <w:t>DW001</w:t>
                  </w:r>
                </w:p>
              </w:tc>
              <w:tc>
                <w:tcPr>
                  <w:tcW w:w="665" w:type="pct"/>
                  <w:vMerge w:val="restart"/>
                  <w:vAlign w:val="center"/>
                </w:tcPr>
                <w:p w14:paraId="0A3D53B7">
                  <w:pPr>
                    <w:jc w:val="center"/>
                    <w:rPr>
                      <w:sz w:val="16"/>
                      <w:szCs w:val="16"/>
                      <w:highlight w:val="none"/>
                    </w:rPr>
                  </w:pPr>
                  <w:r>
                    <w:rPr>
                      <w:rFonts w:hint="eastAsia"/>
                      <w:sz w:val="16"/>
                      <w:szCs w:val="16"/>
                      <w:highlight w:val="none"/>
                    </w:rPr>
                    <w:t>1</w:t>
                  </w:r>
                  <w:r>
                    <w:rPr>
                      <w:sz w:val="16"/>
                      <w:szCs w:val="16"/>
                      <w:highlight w:val="none"/>
                    </w:rPr>
                    <w:t>20.151195</w:t>
                  </w:r>
                </w:p>
              </w:tc>
              <w:tc>
                <w:tcPr>
                  <w:tcW w:w="616" w:type="pct"/>
                  <w:vMerge w:val="restart"/>
                  <w:vAlign w:val="center"/>
                </w:tcPr>
                <w:p w14:paraId="5A44E08A">
                  <w:pPr>
                    <w:jc w:val="center"/>
                    <w:rPr>
                      <w:sz w:val="16"/>
                      <w:szCs w:val="16"/>
                      <w:highlight w:val="none"/>
                    </w:rPr>
                  </w:pPr>
                  <w:r>
                    <w:rPr>
                      <w:rFonts w:hint="eastAsia"/>
                      <w:sz w:val="16"/>
                      <w:szCs w:val="16"/>
                      <w:highlight w:val="none"/>
                    </w:rPr>
                    <w:t>3</w:t>
                  </w:r>
                  <w:r>
                    <w:rPr>
                      <w:sz w:val="16"/>
                      <w:szCs w:val="16"/>
                      <w:highlight w:val="none"/>
                    </w:rPr>
                    <w:t>0.255320</w:t>
                  </w:r>
                </w:p>
              </w:tc>
              <w:tc>
                <w:tcPr>
                  <w:tcW w:w="440" w:type="pct"/>
                  <w:vMerge w:val="restart"/>
                  <w:vAlign w:val="center"/>
                </w:tcPr>
                <w:p w14:paraId="3FF460D0">
                  <w:pPr>
                    <w:pStyle w:val="13"/>
                    <w:ind w:left="0" w:leftChars="0" w:firstLine="0" w:firstLineChars="0"/>
                    <w:jc w:val="center"/>
                    <w:rPr>
                      <w:rFonts w:hint="default" w:ascii="Times New Roman" w:hAnsi="Times New Roman" w:eastAsia="宋体"/>
                      <w:sz w:val="16"/>
                      <w:szCs w:val="16"/>
                      <w:highlight w:val="none"/>
                      <w:lang w:val="en-US" w:eastAsia="zh-CN"/>
                    </w:rPr>
                  </w:pPr>
                  <w:r>
                    <w:rPr>
                      <w:rFonts w:hint="eastAsia" w:ascii="Times New Roman" w:hAnsi="Times New Roman"/>
                      <w:sz w:val="16"/>
                      <w:szCs w:val="16"/>
                      <w:highlight w:val="none"/>
                      <w:lang w:val="en-US" w:eastAsia="zh-CN"/>
                    </w:rPr>
                    <w:t>0.2780</w:t>
                  </w:r>
                </w:p>
              </w:tc>
              <w:tc>
                <w:tcPr>
                  <w:tcW w:w="352" w:type="pct"/>
                  <w:vMerge w:val="restart"/>
                  <w:vAlign w:val="center"/>
                </w:tcPr>
                <w:p w14:paraId="3EEA677E">
                  <w:pPr>
                    <w:pStyle w:val="13"/>
                    <w:ind w:left="0" w:leftChars="0" w:firstLine="0" w:firstLineChars="0"/>
                    <w:jc w:val="center"/>
                    <w:rPr>
                      <w:rFonts w:ascii="Times New Roman" w:hAnsi="Times New Roman"/>
                      <w:sz w:val="16"/>
                      <w:szCs w:val="16"/>
                      <w:highlight w:val="none"/>
                    </w:rPr>
                  </w:pPr>
                  <w:r>
                    <w:rPr>
                      <w:rFonts w:ascii="Times New Roman" w:hAnsi="Times New Roman"/>
                      <w:sz w:val="16"/>
                      <w:szCs w:val="16"/>
                      <w:highlight w:val="none"/>
                    </w:rPr>
                    <w:t>间歇</w:t>
                  </w:r>
                </w:p>
              </w:tc>
              <w:tc>
                <w:tcPr>
                  <w:tcW w:w="395" w:type="pct"/>
                  <w:vMerge w:val="restart"/>
                  <w:vAlign w:val="center"/>
                </w:tcPr>
                <w:p w14:paraId="2D03F934">
                  <w:pPr>
                    <w:pStyle w:val="13"/>
                    <w:ind w:left="0" w:leftChars="0" w:firstLine="0" w:firstLineChars="0"/>
                    <w:jc w:val="center"/>
                    <w:rPr>
                      <w:rFonts w:hint="default" w:ascii="Times New Roman" w:hAnsi="Times New Roman" w:eastAsia="宋体"/>
                      <w:sz w:val="16"/>
                      <w:szCs w:val="16"/>
                      <w:highlight w:val="none"/>
                      <w:lang w:val="en-US" w:eastAsia="zh-CN"/>
                    </w:rPr>
                  </w:pPr>
                  <w:r>
                    <w:rPr>
                      <w:rFonts w:hint="eastAsia" w:ascii="Times New Roman" w:hAnsi="Times New Roman"/>
                      <w:sz w:val="16"/>
                      <w:szCs w:val="16"/>
                      <w:highlight w:val="none"/>
                      <w:lang w:val="en-US" w:eastAsia="zh-CN"/>
                    </w:rPr>
                    <w:t>--</w:t>
                  </w:r>
                </w:p>
              </w:tc>
              <w:tc>
                <w:tcPr>
                  <w:tcW w:w="509" w:type="pct"/>
                  <w:vMerge w:val="restart"/>
                  <w:vAlign w:val="center"/>
                </w:tcPr>
                <w:p w14:paraId="336D09FD">
                  <w:pPr>
                    <w:pStyle w:val="13"/>
                    <w:ind w:left="0" w:leftChars="0" w:firstLine="0" w:firstLineChars="0"/>
                    <w:jc w:val="center"/>
                    <w:rPr>
                      <w:rFonts w:ascii="Times New Roman" w:hAnsi="Times New Roman"/>
                      <w:sz w:val="16"/>
                      <w:szCs w:val="16"/>
                      <w:highlight w:val="none"/>
                    </w:rPr>
                  </w:pPr>
                  <w:r>
                    <w:rPr>
                      <w:rFonts w:hint="eastAsia" w:ascii="Times New Roman" w:hAnsi="Times New Roman"/>
                      <w:sz w:val="16"/>
                      <w:szCs w:val="16"/>
                      <w:highlight w:val="none"/>
                    </w:rPr>
                    <w:t>临平净水厂</w:t>
                  </w:r>
                </w:p>
              </w:tc>
              <w:tc>
                <w:tcPr>
                  <w:tcW w:w="434" w:type="pct"/>
                  <w:vAlign w:val="center"/>
                </w:tcPr>
                <w:p w14:paraId="7B6BABDE">
                  <w:pPr>
                    <w:pStyle w:val="13"/>
                    <w:ind w:left="0" w:leftChars="0" w:firstLine="0" w:firstLineChars="0"/>
                    <w:jc w:val="center"/>
                    <w:rPr>
                      <w:rFonts w:ascii="Times New Roman" w:hAnsi="Times New Roman"/>
                      <w:sz w:val="16"/>
                      <w:szCs w:val="16"/>
                      <w:highlight w:val="none"/>
                    </w:rPr>
                  </w:pPr>
                  <w:r>
                    <w:rPr>
                      <w:rFonts w:ascii="Times New Roman" w:hAnsi="Times New Roman"/>
                      <w:sz w:val="16"/>
                      <w:szCs w:val="16"/>
                      <w:highlight w:val="none"/>
                    </w:rPr>
                    <w:t>COD</w:t>
                  </w:r>
                </w:p>
              </w:tc>
              <w:tc>
                <w:tcPr>
                  <w:tcW w:w="826" w:type="pct"/>
                  <w:vAlign w:val="center"/>
                </w:tcPr>
                <w:p w14:paraId="7EC1EC6A">
                  <w:pPr>
                    <w:pStyle w:val="13"/>
                    <w:ind w:left="0" w:leftChars="0" w:firstLine="0" w:firstLineChars="0"/>
                    <w:jc w:val="center"/>
                    <w:rPr>
                      <w:rFonts w:ascii="Times New Roman" w:hAnsi="Times New Roman"/>
                      <w:sz w:val="16"/>
                      <w:szCs w:val="16"/>
                      <w:highlight w:val="none"/>
                    </w:rPr>
                  </w:pPr>
                  <w:r>
                    <w:rPr>
                      <w:rFonts w:ascii="Times New Roman" w:hAnsi="Times New Roman"/>
                      <w:sz w:val="16"/>
                      <w:szCs w:val="16"/>
                      <w:highlight w:val="none"/>
                    </w:rPr>
                    <w:t>40</w:t>
                  </w:r>
                </w:p>
              </w:tc>
            </w:tr>
            <w:tr w14:paraId="1C42604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68" w:hRule="atLeast"/>
                <w:jc w:val="center"/>
              </w:trPr>
              <w:tc>
                <w:tcPr>
                  <w:tcW w:w="298" w:type="pct"/>
                  <w:vMerge w:val="continue"/>
                  <w:vAlign w:val="center"/>
                </w:tcPr>
                <w:p w14:paraId="1F75EFE1">
                  <w:pPr>
                    <w:pStyle w:val="13"/>
                    <w:ind w:left="0" w:leftChars="0" w:firstLine="0" w:firstLineChars="0"/>
                    <w:jc w:val="center"/>
                    <w:rPr>
                      <w:rFonts w:ascii="Times New Roman" w:hAnsi="Times New Roman"/>
                      <w:sz w:val="16"/>
                      <w:szCs w:val="16"/>
                      <w:highlight w:val="none"/>
                    </w:rPr>
                  </w:pPr>
                </w:p>
              </w:tc>
              <w:tc>
                <w:tcPr>
                  <w:tcW w:w="461" w:type="pct"/>
                  <w:vMerge w:val="continue"/>
                  <w:vAlign w:val="center"/>
                </w:tcPr>
                <w:p w14:paraId="5F47EDB5">
                  <w:pPr>
                    <w:pStyle w:val="13"/>
                    <w:ind w:left="0" w:leftChars="0" w:firstLine="0" w:firstLineChars="0"/>
                    <w:jc w:val="center"/>
                    <w:rPr>
                      <w:rFonts w:ascii="Times New Roman" w:hAnsi="Times New Roman"/>
                      <w:sz w:val="16"/>
                      <w:szCs w:val="16"/>
                      <w:highlight w:val="none"/>
                    </w:rPr>
                  </w:pPr>
                </w:p>
              </w:tc>
              <w:tc>
                <w:tcPr>
                  <w:tcW w:w="665" w:type="pct"/>
                  <w:vMerge w:val="continue"/>
                  <w:vAlign w:val="center"/>
                </w:tcPr>
                <w:p w14:paraId="7919BB33">
                  <w:pPr>
                    <w:jc w:val="center"/>
                    <w:rPr>
                      <w:sz w:val="16"/>
                      <w:szCs w:val="16"/>
                      <w:highlight w:val="none"/>
                    </w:rPr>
                  </w:pPr>
                </w:p>
              </w:tc>
              <w:tc>
                <w:tcPr>
                  <w:tcW w:w="616" w:type="pct"/>
                  <w:vMerge w:val="continue"/>
                  <w:vAlign w:val="center"/>
                </w:tcPr>
                <w:p w14:paraId="252108E4">
                  <w:pPr>
                    <w:jc w:val="center"/>
                    <w:rPr>
                      <w:sz w:val="16"/>
                      <w:szCs w:val="16"/>
                      <w:highlight w:val="none"/>
                    </w:rPr>
                  </w:pPr>
                </w:p>
              </w:tc>
              <w:tc>
                <w:tcPr>
                  <w:tcW w:w="440" w:type="pct"/>
                  <w:vMerge w:val="continue"/>
                  <w:vAlign w:val="center"/>
                </w:tcPr>
                <w:p w14:paraId="536B061F">
                  <w:pPr>
                    <w:pStyle w:val="13"/>
                    <w:ind w:left="0" w:leftChars="0" w:firstLine="0" w:firstLineChars="0"/>
                    <w:jc w:val="center"/>
                    <w:rPr>
                      <w:rFonts w:ascii="Times New Roman" w:hAnsi="Times New Roman"/>
                      <w:sz w:val="16"/>
                      <w:szCs w:val="16"/>
                      <w:highlight w:val="none"/>
                    </w:rPr>
                  </w:pPr>
                </w:p>
              </w:tc>
              <w:tc>
                <w:tcPr>
                  <w:tcW w:w="352" w:type="pct"/>
                  <w:vMerge w:val="continue"/>
                  <w:vAlign w:val="center"/>
                </w:tcPr>
                <w:p w14:paraId="100BE2A5">
                  <w:pPr>
                    <w:pStyle w:val="13"/>
                    <w:ind w:left="0" w:leftChars="0" w:firstLine="0" w:firstLineChars="0"/>
                    <w:jc w:val="center"/>
                    <w:rPr>
                      <w:rFonts w:ascii="Times New Roman" w:hAnsi="Times New Roman"/>
                      <w:sz w:val="16"/>
                      <w:szCs w:val="16"/>
                      <w:highlight w:val="none"/>
                    </w:rPr>
                  </w:pPr>
                </w:p>
              </w:tc>
              <w:tc>
                <w:tcPr>
                  <w:tcW w:w="395" w:type="pct"/>
                  <w:vMerge w:val="continue"/>
                  <w:vAlign w:val="center"/>
                </w:tcPr>
                <w:p w14:paraId="7EA928B6">
                  <w:pPr>
                    <w:pStyle w:val="13"/>
                    <w:ind w:left="0" w:leftChars="0" w:firstLine="0" w:firstLineChars="0"/>
                    <w:jc w:val="center"/>
                    <w:rPr>
                      <w:rFonts w:ascii="Times New Roman" w:hAnsi="Times New Roman"/>
                      <w:sz w:val="16"/>
                      <w:szCs w:val="16"/>
                      <w:highlight w:val="none"/>
                    </w:rPr>
                  </w:pPr>
                </w:p>
              </w:tc>
              <w:tc>
                <w:tcPr>
                  <w:tcW w:w="509" w:type="pct"/>
                  <w:vMerge w:val="continue"/>
                  <w:vAlign w:val="center"/>
                </w:tcPr>
                <w:p w14:paraId="05D03265">
                  <w:pPr>
                    <w:pStyle w:val="13"/>
                    <w:ind w:left="0" w:leftChars="0" w:firstLine="0" w:firstLineChars="0"/>
                    <w:jc w:val="center"/>
                    <w:rPr>
                      <w:rFonts w:ascii="Times New Roman" w:hAnsi="Times New Roman"/>
                      <w:sz w:val="16"/>
                      <w:szCs w:val="16"/>
                      <w:highlight w:val="none"/>
                    </w:rPr>
                  </w:pPr>
                </w:p>
              </w:tc>
              <w:tc>
                <w:tcPr>
                  <w:tcW w:w="434" w:type="pct"/>
                  <w:vAlign w:val="center"/>
                </w:tcPr>
                <w:p w14:paraId="0D70504A">
                  <w:pPr>
                    <w:pStyle w:val="13"/>
                    <w:ind w:left="0" w:leftChars="0" w:firstLine="0" w:firstLineChars="0"/>
                    <w:jc w:val="center"/>
                    <w:rPr>
                      <w:rFonts w:ascii="Times New Roman" w:hAnsi="Times New Roman"/>
                      <w:sz w:val="16"/>
                      <w:szCs w:val="16"/>
                      <w:highlight w:val="none"/>
                    </w:rPr>
                  </w:pPr>
                  <w:r>
                    <w:rPr>
                      <w:rFonts w:ascii="Times New Roman" w:hAnsi="Times New Roman"/>
                      <w:sz w:val="16"/>
                      <w:szCs w:val="16"/>
                      <w:highlight w:val="none"/>
                    </w:rPr>
                    <w:t>NH</w:t>
                  </w:r>
                  <w:r>
                    <w:rPr>
                      <w:rFonts w:ascii="Times New Roman" w:hAnsi="Times New Roman"/>
                      <w:sz w:val="16"/>
                      <w:szCs w:val="16"/>
                      <w:highlight w:val="none"/>
                      <w:vertAlign w:val="subscript"/>
                    </w:rPr>
                    <w:t>3</w:t>
                  </w:r>
                  <w:r>
                    <w:rPr>
                      <w:rFonts w:ascii="Times New Roman" w:hAnsi="Times New Roman"/>
                      <w:sz w:val="16"/>
                      <w:szCs w:val="16"/>
                      <w:highlight w:val="none"/>
                    </w:rPr>
                    <w:t>-N</w:t>
                  </w:r>
                </w:p>
              </w:tc>
              <w:tc>
                <w:tcPr>
                  <w:tcW w:w="826" w:type="pct"/>
                  <w:vAlign w:val="center"/>
                </w:tcPr>
                <w:p w14:paraId="412DCA67">
                  <w:pPr>
                    <w:pStyle w:val="13"/>
                    <w:ind w:left="0" w:leftChars="0" w:firstLine="0" w:firstLineChars="0"/>
                    <w:jc w:val="center"/>
                    <w:rPr>
                      <w:rFonts w:ascii="Times New Roman" w:hAnsi="Times New Roman"/>
                      <w:sz w:val="16"/>
                      <w:szCs w:val="16"/>
                      <w:highlight w:val="none"/>
                    </w:rPr>
                  </w:pPr>
                  <w:r>
                    <w:rPr>
                      <w:rFonts w:ascii="Times New Roman" w:hAnsi="Times New Roman"/>
                      <w:sz w:val="16"/>
                      <w:szCs w:val="16"/>
                      <w:highlight w:val="none"/>
                    </w:rPr>
                    <w:t>2</w:t>
                  </w:r>
                </w:p>
              </w:tc>
            </w:tr>
            <w:tr w14:paraId="32E9ECF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68" w:hRule="atLeast"/>
                <w:jc w:val="center"/>
              </w:trPr>
              <w:tc>
                <w:tcPr>
                  <w:tcW w:w="298" w:type="pct"/>
                  <w:vMerge w:val="continue"/>
                  <w:vAlign w:val="center"/>
                </w:tcPr>
                <w:p w14:paraId="1E0D587F">
                  <w:pPr>
                    <w:pStyle w:val="13"/>
                    <w:ind w:left="0" w:leftChars="0" w:firstLine="0" w:firstLineChars="0"/>
                    <w:jc w:val="center"/>
                    <w:rPr>
                      <w:sz w:val="16"/>
                      <w:szCs w:val="16"/>
                      <w:highlight w:val="none"/>
                    </w:rPr>
                  </w:pPr>
                </w:p>
              </w:tc>
              <w:tc>
                <w:tcPr>
                  <w:tcW w:w="461" w:type="pct"/>
                  <w:vMerge w:val="continue"/>
                  <w:vAlign w:val="center"/>
                </w:tcPr>
                <w:p w14:paraId="48172FFA">
                  <w:pPr>
                    <w:pStyle w:val="13"/>
                    <w:ind w:left="0" w:leftChars="0" w:firstLine="0" w:firstLineChars="0"/>
                    <w:jc w:val="center"/>
                    <w:rPr>
                      <w:sz w:val="16"/>
                      <w:szCs w:val="16"/>
                      <w:highlight w:val="none"/>
                    </w:rPr>
                  </w:pPr>
                </w:p>
              </w:tc>
              <w:tc>
                <w:tcPr>
                  <w:tcW w:w="665" w:type="pct"/>
                  <w:vMerge w:val="continue"/>
                  <w:vAlign w:val="center"/>
                </w:tcPr>
                <w:p w14:paraId="24C52BAD">
                  <w:pPr>
                    <w:pStyle w:val="13"/>
                    <w:ind w:left="0" w:leftChars="0" w:firstLine="0" w:firstLineChars="0"/>
                    <w:jc w:val="center"/>
                    <w:rPr>
                      <w:sz w:val="16"/>
                      <w:szCs w:val="16"/>
                      <w:highlight w:val="none"/>
                    </w:rPr>
                  </w:pPr>
                </w:p>
              </w:tc>
              <w:tc>
                <w:tcPr>
                  <w:tcW w:w="616" w:type="pct"/>
                  <w:vMerge w:val="continue"/>
                  <w:vAlign w:val="center"/>
                </w:tcPr>
                <w:p w14:paraId="38F6EBD9">
                  <w:pPr>
                    <w:pStyle w:val="13"/>
                    <w:ind w:left="0" w:leftChars="0" w:firstLine="0" w:firstLineChars="0"/>
                    <w:jc w:val="center"/>
                    <w:rPr>
                      <w:sz w:val="16"/>
                      <w:szCs w:val="16"/>
                      <w:highlight w:val="none"/>
                    </w:rPr>
                  </w:pPr>
                </w:p>
              </w:tc>
              <w:tc>
                <w:tcPr>
                  <w:tcW w:w="440" w:type="pct"/>
                  <w:vMerge w:val="continue"/>
                  <w:vAlign w:val="center"/>
                </w:tcPr>
                <w:p w14:paraId="17F69E18">
                  <w:pPr>
                    <w:pStyle w:val="13"/>
                    <w:ind w:left="0" w:leftChars="0" w:firstLine="0" w:firstLineChars="0"/>
                    <w:jc w:val="center"/>
                    <w:rPr>
                      <w:sz w:val="16"/>
                      <w:szCs w:val="16"/>
                      <w:highlight w:val="none"/>
                    </w:rPr>
                  </w:pPr>
                </w:p>
              </w:tc>
              <w:tc>
                <w:tcPr>
                  <w:tcW w:w="352" w:type="pct"/>
                  <w:vMerge w:val="continue"/>
                  <w:vAlign w:val="center"/>
                </w:tcPr>
                <w:p w14:paraId="2841E949">
                  <w:pPr>
                    <w:pStyle w:val="13"/>
                    <w:ind w:left="0" w:leftChars="0" w:firstLine="0" w:firstLineChars="0"/>
                    <w:jc w:val="center"/>
                    <w:rPr>
                      <w:sz w:val="16"/>
                      <w:szCs w:val="16"/>
                      <w:highlight w:val="none"/>
                    </w:rPr>
                  </w:pPr>
                </w:p>
              </w:tc>
              <w:tc>
                <w:tcPr>
                  <w:tcW w:w="395" w:type="pct"/>
                  <w:vMerge w:val="continue"/>
                  <w:vAlign w:val="center"/>
                </w:tcPr>
                <w:p w14:paraId="5E8A576F">
                  <w:pPr>
                    <w:pStyle w:val="13"/>
                    <w:ind w:left="0" w:leftChars="0" w:firstLine="0" w:firstLineChars="0"/>
                    <w:jc w:val="center"/>
                    <w:rPr>
                      <w:sz w:val="16"/>
                      <w:szCs w:val="16"/>
                      <w:highlight w:val="none"/>
                    </w:rPr>
                  </w:pPr>
                </w:p>
              </w:tc>
              <w:tc>
                <w:tcPr>
                  <w:tcW w:w="509" w:type="pct"/>
                  <w:vMerge w:val="continue"/>
                  <w:vAlign w:val="center"/>
                </w:tcPr>
                <w:p w14:paraId="6651BC1A">
                  <w:pPr>
                    <w:pStyle w:val="13"/>
                    <w:ind w:left="0" w:leftChars="0" w:firstLine="0" w:firstLineChars="0"/>
                    <w:jc w:val="center"/>
                    <w:rPr>
                      <w:sz w:val="16"/>
                      <w:szCs w:val="16"/>
                      <w:highlight w:val="none"/>
                    </w:rPr>
                  </w:pPr>
                </w:p>
              </w:tc>
              <w:tc>
                <w:tcPr>
                  <w:tcW w:w="434" w:type="pct"/>
                  <w:shd w:val="clear" w:color="auto" w:fill="auto"/>
                  <w:vAlign w:val="center"/>
                </w:tcPr>
                <w:p w14:paraId="77FD38A3">
                  <w:pPr>
                    <w:pStyle w:val="13"/>
                    <w:ind w:left="0" w:leftChars="0" w:firstLine="0" w:firstLineChars="0"/>
                    <w:jc w:val="center"/>
                    <w:rPr>
                      <w:rFonts w:ascii="Times New Roman" w:hAnsi="Times New Roman" w:eastAsia="宋体" w:cs="Times New Roman"/>
                      <w:color w:val="auto"/>
                      <w:kern w:val="2"/>
                      <w:sz w:val="16"/>
                      <w:szCs w:val="16"/>
                      <w:highlight w:val="none"/>
                      <w:lang w:val="zh-CN" w:eastAsia="zh-CN" w:bidi="ar-SA"/>
                    </w:rPr>
                  </w:pPr>
                  <w:r>
                    <w:rPr>
                      <w:rFonts w:ascii="Times New Roman" w:hAnsi="Times New Roman"/>
                      <w:color w:val="auto"/>
                      <w:sz w:val="16"/>
                      <w:szCs w:val="16"/>
                      <w:highlight w:val="none"/>
                    </w:rPr>
                    <w:t>SS</w:t>
                  </w:r>
                </w:p>
              </w:tc>
              <w:tc>
                <w:tcPr>
                  <w:tcW w:w="826" w:type="pct"/>
                  <w:shd w:val="clear" w:color="auto" w:fill="auto"/>
                  <w:vAlign w:val="center"/>
                </w:tcPr>
                <w:p w14:paraId="17257ED9">
                  <w:pPr>
                    <w:pStyle w:val="13"/>
                    <w:ind w:left="0" w:leftChars="0" w:firstLine="0" w:firstLineChars="0"/>
                    <w:jc w:val="center"/>
                    <w:rPr>
                      <w:rFonts w:ascii="Times New Roman" w:hAnsi="Times New Roman" w:eastAsia="宋体" w:cs="Times New Roman"/>
                      <w:color w:val="auto"/>
                      <w:kern w:val="2"/>
                      <w:sz w:val="16"/>
                      <w:szCs w:val="16"/>
                      <w:highlight w:val="none"/>
                      <w:lang w:val="zh-CN" w:eastAsia="zh-CN" w:bidi="ar-SA"/>
                    </w:rPr>
                  </w:pPr>
                  <w:r>
                    <w:rPr>
                      <w:rFonts w:ascii="Times New Roman" w:hAnsi="Times New Roman"/>
                      <w:color w:val="auto"/>
                      <w:sz w:val="16"/>
                      <w:szCs w:val="16"/>
                      <w:highlight w:val="none"/>
                    </w:rPr>
                    <w:t>10</w:t>
                  </w:r>
                </w:p>
              </w:tc>
            </w:tr>
            <w:tr w14:paraId="3D6F873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68" w:hRule="atLeast"/>
                <w:jc w:val="center"/>
              </w:trPr>
              <w:tc>
                <w:tcPr>
                  <w:tcW w:w="298" w:type="pct"/>
                  <w:vMerge w:val="continue"/>
                  <w:vAlign w:val="center"/>
                </w:tcPr>
                <w:p w14:paraId="3397F4A7">
                  <w:pPr>
                    <w:pStyle w:val="13"/>
                    <w:ind w:left="0" w:leftChars="0" w:firstLine="0" w:firstLineChars="0"/>
                    <w:jc w:val="center"/>
                    <w:rPr>
                      <w:rFonts w:ascii="Times New Roman" w:hAnsi="Times New Roman"/>
                      <w:sz w:val="16"/>
                      <w:szCs w:val="16"/>
                      <w:highlight w:val="none"/>
                    </w:rPr>
                  </w:pPr>
                </w:p>
              </w:tc>
              <w:tc>
                <w:tcPr>
                  <w:tcW w:w="461" w:type="pct"/>
                  <w:vMerge w:val="continue"/>
                  <w:vAlign w:val="center"/>
                </w:tcPr>
                <w:p w14:paraId="5B22CBA8">
                  <w:pPr>
                    <w:pStyle w:val="13"/>
                    <w:ind w:left="0" w:leftChars="0" w:firstLine="0" w:firstLineChars="0"/>
                    <w:jc w:val="center"/>
                    <w:rPr>
                      <w:rFonts w:ascii="Times New Roman" w:hAnsi="Times New Roman"/>
                      <w:sz w:val="16"/>
                      <w:szCs w:val="16"/>
                      <w:highlight w:val="none"/>
                    </w:rPr>
                  </w:pPr>
                </w:p>
              </w:tc>
              <w:tc>
                <w:tcPr>
                  <w:tcW w:w="665" w:type="pct"/>
                  <w:vMerge w:val="continue"/>
                  <w:vAlign w:val="center"/>
                </w:tcPr>
                <w:p w14:paraId="19C17B43">
                  <w:pPr>
                    <w:pStyle w:val="13"/>
                    <w:ind w:left="0" w:leftChars="0" w:firstLine="0" w:firstLineChars="0"/>
                    <w:jc w:val="center"/>
                    <w:rPr>
                      <w:rFonts w:ascii="Times New Roman" w:hAnsi="Times New Roman"/>
                      <w:sz w:val="16"/>
                      <w:szCs w:val="16"/>
                      <w:highlight w:val="none"/>
                    </w:rPr>
                  </w:pPr>
                </w:p>
              </w:tc>
              <w:tc>
                <w:tcPr>
                  <w:tcW w:w="616" w:type="pct"/>
                  <w:vMerge w:val="continue"/>
                  <w:vAlign w:val="center"/>
                </w:tcPr>
                <w:p w14:paraId="4D4D1393">
                  <w:pPr>
                    <w:pStyle w:val="13"/>
                    <w:ind w:left="0" w:leftChars="0" w:firstLine="0" w:firstLineChars="0"/>
                    <w:jc w:val="center"/>
                    <w:rPr>
                      <w:rFonts w:ascii="Times New Roman" w:hAnsi="Times New Roman"/>
                      <w:sz w:val="16"/>
                      <w:szCs w:val="16"/>
                      <w:highlight w:val="none"/>
                    </w:rPr>
                  </w:pPr>
                </w:p>
              </w:tc>
              <w:tc>
                <w:tcPr>
                  <w:tcW w:w="440" w:type="pct"/>
                  <w:vMerge w:val="continue"/>
                  <w:vAlign w:val="center"/>
                </w:tcPr>
                <w:p w14:paraId="419D6F67">
                  <w:pPr>
                    <w:pStyle w:val="13"/>
                    <w:ind w:left="0" w:leftChars="0" w:firstLine="0" w:firstLineChars="0"/>
                    <w:jc w:val="center"/>
                    <w:rPr>
                      <w:rFonts w:ascii="Times New Roman" w:hAnsi="Times New Roman"/>
                      <w:sz w:val="16"/>
                      <w:szCs w:val="16"/>
                      <w:highlight w:val="none"/>
                    </w:rPr>
                  </w:pPr>
                </w:p>
              </w:tc>
              <w:tc>
                <w:tcPr>
                  <w:tcW w:w="352" w:type="pct"/>
                  <w:vMerge w:val="continue"/>
                  <w:vAlign w:val="center"/>
                </w:tcPr>
                <w:p w14:paraId="30BEEB46">
                  <w:pPr>
                    <w:pStyle w:val="13"/>
                    <w:ind w:left="0" w:leftChars="0" w:firstLine="0" w:firstLineChars="0"/>
                    <w:jc w:val="center"/>
                    <w:rPr>
                      <w:rFonts w:ascii="Times New Roman" w:hAnsi="Times New Roman"/>
                      <w:sz w:val="16"/>
                      <w:szCs w:val="16"/>
                      <w:highlight w:val="none"/>
                    </w:rPr>
                  </w:pPr>
                </w:p>
              </w:tc>
              <w:tc>
                <w:tcPr>
                  <w:tcW w:w="395" w:type="pct"/>
                  <w:vMerge w:val="continue"/>
                  <w:vAlign w:val="center"/>
                </w:tcPr>
                <w:p w14:paraId="44096109">
                  <w:pPr>
                    <w:pStyle w:val="13"/>
                    <w:ind w:left="0" w:leftChars="0" w:firstLine="0" w:firstLineChars="0"/>
                    <w:jc w:val="center"/>
                    <w:rPr>
                      <w:rFonts w:ascii="Times New Roman" w:hAnsi="Times New Roman"/>
                      <w:sz w:val="16"/>
                      <w:szCs w:val="16"/>
                      <w:highlight w:val="none"/>
                    </w:rPr>
                  </w:pPr>
                </w:p>
              </w:tc>
              <w:tc>
                <w:tcPr>
                  <w:tcW w:w="509" w:type="pct"/>
                  <w:vMerge w:val="continue"/>
                  <w:vAlign w:val="center"/>
                </w:tcPr>
                <w:p w14:paraId="64E1483E">
                  <w:pPr>
                    <w:pStyle w:val="13"/>
                    <w:ind w:left="0" w:leftChars="0" w:firstLine="0" w:firstLineChars="0"/>
                    <w:jc w:val="center"/>
                    <w:rPr>
                      <w:rFonts w:ascii="Times New Roman" w:hAnsi="Times New Roman"/>
                      <w:sz w:val="16"/>
                      <w:szCs w:val="16"/>
                      <w:highlight w:val="none"/>
                    </w:rPr>
                  </w:pPr>
                </w:p>
              </w:tc>
              <w:tc>
                <w:tcPr>
                  <w:tcW w:w="434" w:type="pct"/>
                  <w:vAlign w:val="center"/>
                </w:tcPr>
                <w:p w14:paraId="2A2CC77E">
                  <w:pPr>
                    <w:pStyle w:val="13"/>
                    <w:ind w:left="0" w:leftChars="0" w:firstLine="0" w:firstLineChars="0"/>
                    <w:jc w:val="center"/>
                    <w:rPr>
                      <w:rFonts w:ascii="Times New Roman" w:hAnsi="Times New Roman"/>
                      <w:sz w:val="16"/>
                      <w:szCs w:val="16"/>
                      <w:highlight w:val="none"/>
                    </w:rPr>
                  </w:pPr>
                  <w:r>
                    <w:rPr>
                      <w:rFonts w:ascii="Times New Roman" w:hAnsi="Times New Roman"/>
                      <w:sz w:val="16"/>
                      <w:szCs w:val="16"/>
                      <w:highlight w:val="none"/>
                    </w:rPr>
                    <w:t>总氮</w:t>
                  </w:r>
                </w:p>
              </w:tc>
              <w:tc>
                <w:tcPr>
                  <w:tcW w:w="826" w:type="pct"/>
                  <w:vAlign w:val="center"/>
                </w:tcPr>
                <w:p w14:paraId="1EFEB03D">
                  <w:pPr>
                    <w:pStyle w:val="13"/>
                    <w:ind w:left="0" w:leftChars="0" w:firstLine="0" w:firstLineChars="0"/>
                    <w:jc w:val="center"/>
                    <w:rPr>
                      <w:rFonts w:ascii="Times New Roman" w:hAnsi="Times New Roman"/>
                      <w:sz w:val="16"/>
                      <w:szCs w:val="16"/>
                      <w:highlight w:val="none"/>
                    </w:rPr>
                  </w:pPr>
                  <w:r>
                    <w:rPr>
                      <w:rFonts w:ascii="Times New Roman" w:hAnsi="Times New Roman"/>
                      <w:sz w:val="16"/>
                      <w:szCs w:val="16"/>
                      <w:highlight w:val="none"/>
                    </w:rPr>
                    <w:t>12</w:t>
                  </w:r>
                </w:p>
              </w:tc>
            </w:tr>
            <w:tr w14:paraId="6829CAF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68" w:hRule="atLeast"/>
                <w:jc w:val="center"/>
              </w:trPr>
              <w:tc>
                <w:tcPr>
                  <w:tcW w:w="298" w:type="pct"/>
                  <w:vMerge w:val="continue"/>
                  <w:vAlign w:val="center"/>
                </w:tcPr>
                <w:p w14:paraId="75B187C0">
                  <w:pPr>
                    <w:pStyle w:val="13"/>
                    <w:ind w:left="0" w:leftChars="0" w:firstLine="0" w:firstLineChars="0"/>
                    <w:jc w:val="center"/>
                    <w:rPr>
                      <w:rFonts w:ascii="Times New Roman" w:hAnsi="Times New Roman"/>
                      <w:sz w:val="16"/>
                      <w:szCs w:val="16"/>
                      <w:highlight w:val="none"/>
                    </w:rPr>
                  </w:pPr>
                </w:p>
              </w:tc>
              <w:tc>
                <w:tcPr>
                  <w:tcW w:w="461" w:type="pct"/>
                  <w:vMerge w:val="continue"/>
                  <w:vAlign w:val="center"/>
                </w:tcPr>
                <w:p w14:paraId="69095712">
                  <w:pPr>
                    <w:pStyle w:val="13"/>
                    <w:ind w:left="0" w:leftChars="0" w:firstLine="0" w:firstLineChars="0"/>
                    <w:jc w:val="center"/>
                    <w:rPr>
                      <w:rFonts w:ascii="Times New Roman" w:hAnsi="Times New Roman"/>
                      <w:sz w:val="16"/>
                      <w:szCs w:val="16"/>
                      <w:highlight w:val="none"/>
                    </w:rPr>
                  </w:pPr>
                </w:p>
              </w:tc>
              <w:tc>
                <w:tcPr>
                  <w:tcW w:w="665" w:type="pct"/>
                  <w:vMerge w:val="continue"/>
                  <w:vAlign w:val="center"/>
                </w:tcPr>
                <w:p w14:paraId="52275BEA">
                  <w:pPr>
                    <w:pStyle w:val="13"/>
                    <w:ind w:left="0" w:leftChars="0" w:firstLine="0" w:firstLineChars="0"/>
                    <w:jc w:val="center"/>
                    <w:rPr>
                      <w:rFonts w:ascii="Times New Roman" w:hAnsi="Times New Roman"/>
                      <w:sz w:val="16"/>
                      <w:szCs w:val="16"/>
                      <w:highlight w:val="none"/>
                    </w:rPr>
                  </w:pPr>
                </w:p>
              </w:tc>
              <w:tc>
                <w:tcPr>
                  <w:tcW w:w="616" w:type="pct"/>
                  <w:vMerge w:val="continue"/>
                  <w:vAlign w:val="center"/>
                </w:tcPr>
                <w:p w14:paraId="40BCC850">
                  <w:pPr>
                    <w:pStyle w:val="13"/>
                    <w:ind w:left="0" w:leftChars="0" w:firstLine="0" w:firstLineChars="0"/>
                    <w:jc w:val="center"/>
                    <w:rPr>
                      <w:rFonts w:ascii="Times New Roman" w:hAnsi="Times New Roman"/>
                      <w:sz w:val="16"/>
                      <w:szCs w:val="16"/>
                      <w:highlight w:val="none"/>
                    </w:rPr>
                  </w:pPr>
                </w:p>
              </w:tc>
              <w:tc>
                <w:tcPr>
                  <w:tcW w:w="440" w:type="pct"/>
                  <w:vMerge w:val="continue"/>
                  <w:vAlign w:val="center"/>
                </w:tcPr>
                <w:p w14:paraId="67005AA1">
                  <w:pPr>
                    <w:pStyle w:val="13"/>
                    <w:ind w:left="0" w:leftChars="0" w:firstLine="0" w:firstLineChars="0"/>
                    <w:jc w:val="center"/>
                    <w:rPr>
                      <w:rFonts w:ascii="Times New Roman" w:hAnsi="Times New Roman"/>
                      <w:sz w:val="16"/>
                      <w:szCs w:val="16"/>
                      <w:highlight w:val="none"/>
                    </w:rPr>
                  </w:pPr>
                </w:p>
              </w:tc>
              <w:tc>
                <w:tcPr>
                  <w:tcW w:w="352" w:type="pct"/>
                  <w:vMerge w:val="continue"/>
                  <w:vAlign w:val="center"/>
                </w:tcPr>
                <w:p w14:paraId="772D4D47">
                  <w:pPr>
                    <w:pStyle w:val="13"/>
                    <w:ind w:left="0" w:leftChars="0" w:firstLine="0" w:firstLineChars="0"/>
                    <w:jc w:val="center"/>
                    <w:rPr>
                      <w:rFonts w:ascii="Times New Roman" w:hAnsi="Times New Roman"/>
                      <w:sz w:val="16"/>
                      <w:szCs w:val="16"/>
                      <w:highlight w:val="none"/>
                    </w:rPr>
                  </w:pPr>
                </w:p>
              </w:tc>
              <w:tc>
                <w:tcPr>
                  <w:tcW w:w="395" w:type="pct"/>
                  <w:vMerge w:val="continue"/>
                  <w:vAlign w:val="center"/>
                </w:tcPr>
                <w:p w14:paraId="3B54C371">
                  <w:pPr>
                    <w:pStyle w:val="13"/>
                    <w:ind w:left="0" w:leftChars="0" w:firstLine="0" w:firstLineChars="0"/>
                    <w:jc w:val="center"/>
                    <w:rPr>
                      <w:rFonts w:ascii="Times New Roman" w:hAnsi="Times New Roman"/>
                      <w:sz w:val="16"/>
                      <w:szCs w:val="16"/>
                      <w:highlight w:val="none"/>
                    </w:rPr>
                  </w:pPr>
                </w:p>
              </w:tc>
              <w:tc>
                <w:tcPr>
                  <w:tcW w:w="509" w:type="pct"/>
                  <w:vMerge w:val="continue"/>
                  <w:vAlign w:val="center"/>
                </w:tcPr>
                <w:p w14:paraId="11C5D424">
                  <w:pPr>
                    <w:pStyle w:val="13"/>
                    <w:ind w:left="0" w:leftChars="0" w:firstLine="0" w:firstLineChars="0"/>
                    <w:jc w:val="center"/>
                    <w:rPr>
                      <w:rFonts w:ascii="Times New Roman" w:hAnsi="Times New Roman"/>
                      <w:sz w:val="16"/>
                      <w:szCs w:val="16"/>
                      <w:highlight w:val="none"/>
                    </w:rPr>
                  </w:pPr>
                </w:p>
              </w:tc>
              <w:tc>
                <w:tcPr>
                  <w:tcW w:w="434" w:type="pct"/>
                  <w:vAlign w:val="center"/>
                </w:tcPr>
                <w:p w14:paraId="09F564FE">
                  <w:pPr>
                    <w:pStyle w:val="13"/>
                    <w:ind w:left="0" w:leftChars="0" w:firstLine="0" w:firstLineChars="0"/>
                    <w:jc w:val="center"/>
                    <w:rPr>
                      <w:rFonts w:ascii="Times New Roman" w:hAnsi="Times New Roman"/>
                      <w:sz w:val="16"/>
                      <w:szCs w:val="16"/>
                      <w:highlight w:val="none"/>
                    </w:rPr>
                  </w:pPr>
                  <w:r>
                    <w:rPr>
                      <w:rFonts w:ascii="Times New Roman" w:hAnsi="Times New Roman"/>
                      <w:sz w:val="16"/>
                      <w:szCs w:val="16"/>
                      <w:highlight w:val="none"/>
                    </w:rPr>
                    <w:t>总磷</w:t>
                  </w:r>
                </w:p>
              </w:tc>
              <w:tc>
                <w:tcPr>
                  <w:tcW w:w="826" w:type="pct"/>
                  <w:vAlign w:val="center"/>
                </w:tcPr>
                <w:p w14:paraId="7812EA7C">
                  <w:pPr>
                    <w:pStyle w:val="13"/>
                    <w:ind w:left="0" w:leftChars="0" w:firstLine="0" w:firstLineChars="0"/>
                    <w:jc w:val="center"/>
                    <w:rPr>
                      <w:rFonts w:ascii="Times New Roman" w:hAnsi="Times New Roman"/>
                      <w:sz w:val="16"/>
                      <w:szCs w:val="16"/>
                      <w:highlight w:val="none"/>
                    </w:rPr>
                  </w:pPr>
                  <w:r>
                    <w:rPr>
                      <w:rFonts w:ascii="Times New Roman" w:hAnsi="Times New Roman"/>
                      <w:sz w:val="16"/>
                      <w:szCs w:val="16"/>
                      <w:highlight w:val="none"/>
                    </w:rPr>
                    <w:t>0.3</w:t>
                  </w:r>
                </w:p>
              </w:tc>
            </w:tr>
          </w:tbl>
          <w:p w14:paraId="3230C62F">
            <w:pPr>
              <w:pStyle w:val="505"/>
              <w:numPr>
                <w:ilvl w:val="0"/>
                <w:numId w:val="27"/>
              </w:numPr>
              <w:adjustRightInd w:val="0"/>
              <w:snapToGrid w:val="0"/>
              <w:ind w:firstLineChars="0"/>
              <w:jc w:val="center"/>
              <w:rPr>
                <w:rFonts w:cs="宋体"/>
                <w:b/>
                <w:bCs/>
                <w:sz w:val="21"/>
                <w:szCs w:val="21"/>
                <w:highlight w:val="none"/>
              </w:rPr>
            </w:pPr>
            <w:r>
              <w:rPr>
                <w:rFonts w:cs="宋体"/>
                <w:b/>
                <w:bCs/>
                <w:sz w:val="21"/>
                <w:szCs w:val="21"/>
                <w:highlight w:val="none"/>
              </w:rPr>
              <w:t>废水达标排放执行标准表</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623"/>
              <w:gridCol w:w="1053"/>
              <w:gridCol w:w="999"/>
              <w:gridCol w:w="4833"/>
              <w:gridCol w:w="887"/>
            </w:tblGrid>
            <w:tr w14:paraId="5C347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371" w:type="pct"/>
                  <w:vMerge w:val="restart"/>
                  <w:noWrap w:val="0"/>
                  <w:vAlign w:val="center"/>
                </w:tcPr>
                <w:p w14:paraId="7F50EF6A">
                  <w:pPr>
                    <w:pStyle w:val="13"/>
                    <w:ind w:left="0" w:leftChars="0" w:firstLine="0" w:firstLineChars="0"/>
                    <w:jc w:val="center"/>
                    <w:rPr>
                      <w:rFonts w:ascii="Times New Roman" w:hAnsi="Times New Roman"/>
                      <w:color w:val="auto"/>
                      <w:sz w:val="16"/>
                      <w:szCs w:val="16"/>
                      <w:highlight w:val="none"/>
                    </w:rPr>
                  </w:pPr>
                  <w:r>
                    <w:rPr>
                      <w:rFonts w:ascii="Times New Roman" w:hAnsi="Times New Roman"/>
                      <w:color w:val="auto"/>
                      <w:sz w:val="16"/>
                      <w:szCs w:val="16"/>
                      <w:highlight w:val="none"/>
                    </w:rPr>
                    <w:t>序号</w:t>
                  </w:r>
                </w:p>
              </w:tc>
              <w:tc>
                <w:tcPr>
                  <w:tcW w:w="627" w:type="pct"/>
                  <w:vMerge w:val="restart"/>
                  <w:noWrap w:val="0"/>
                  <w:vAlign w:val="center"/>
                </w:tcPr>
                <w:p w14:paraId="1393E6A6">
                  <w:pPr>
                    <w:pStyle w:val="13"/>
                    <w:ind w:left="0" w:leftChars="0" w:firstLine="0" w:firstLineChars="0"/>
                    <w:jc w:val="center"/>
                    <w:rPr>
                      <w:rFonts w:ascii="Times New Roman" w:hAnsi="Times New Roman"/>
                      <w:color w:val="auto"/>
                      <w:sz w:val="16"/>
                      <w:szCs w:val="16"/>
                      <w:highlight w:val="none"/>
                    </w:rPr>
                  </w:pPr>
                  <w:r>
                    <w:rPr>
                      <w:rFonts w:ascii="Times New Roman" w:hAnsi="Times New Roman"/>
                      <w:color w:val="auto"/>
                      <w:sz w:val="16"/>
                      <w:szCs w:val="16"/>
                      <w:highlight w:val="none"/>
                    </w:rPr>
                    <w:t>排放口编号</w:t>
                  </w:r>
                </w:p>
              </w:tc>
              <w:tc>
                <w:tcPr>
                  <w:tcW w:w="595" w:type="pct"/>
                  <w:vMerge w:val="restart"/>
                  <w:noWrap w:val="0"/>
                  <w:vAlign w:val="center"/>
                </w:tcPr>
                <w:p w14:paraId="79DC6385">
                  <w:pPr>
                    <w:pStyle w:val="13"/>
                    <w:ind w:left="0" w:leftChars="0" w:firstLine="0" w:firstLineChars="0"/>
                    <w:jc w:val="center"/>
                    <w:rPr>
                      <w:rFonts w:ascii="Times New Roman" w:hAnsi="Times New Roman"/>
                      <w:color w:val="auto"/>
                      <w:sz w:val="16"/>
                      <w:szCs w:val="16"/>
                      <w:highlight w:val="none"/>
                    </w:rPr>
                  </w:pPr>
                  <w:r>
                    <w:rPr>
                      <w:rFonts w:ascii="Times New Roman" w:hAnsi="Times New Roman"/>
                      <w:color w:val="auto"/>
                      <w:sz w:val="16"/>
                      <w:szCs w:val="16"/>
                      <w:highlight w:val="none"/>
                    </w:rPr>
                    <w:t>污染物种类</w:t>
                  </w:r>
                </w:p>
              </w:tc>
              <w:tc>
                <w:tcPr>
                  <w:tcW w:w="3406" w:type="pct"/>
                  <w:gridSpan w:val="2"/>
                  <w:noWrap w:val="0"/>
                  <w:vAlign w:val="center"/>
                </w:tcPr>
                <w:p w14:paraId="2D05A265">
                  <w:pPr>
                    <w:pStyle w:val="13"/>
                    <w:ind w:left="0" w:leftChars="0" w:firstLine="0" w:firstLineChars="0"/>
                    <w:jc w:val="center"/>
                    <w:rPr>
                      <w:rFonts w:ascii="Times New Roman" w:hAnsi="Times New Roman"/>
                      <w:color w:val="auto"/>
                      <w:sz w:val="16"/>
                      <w:szCs w:val="16"/>
                      <w:highlight w:val="none"/>
                    </w:rPr>
                  </w:pPr>
                  <w:r>
                    <w:rPr>
                      <w:rFonts w:ascii="Times New Roman" w:hAnsi="Times New Roman"/>
                      <w:color w:val="auto"/>
                      <w:sz w:val="16"/>
                      <w:szCs w:val="16"/>
                      <w:highlight w:val="none"/>
                    </w:rPr>
                    <w:t>国家或地方污染物排放标准及其他按规定商定的排放协议</w:t>
                  </w:r>
                </w:p>
              </w:tc>
            </w:tr>
            <w:tr w14:paraId="6B61A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371" w:type="pct"/>
                  <w:vMerge w:val="continue"/>
                  <w:noWrap w:val="0"/>
                  <w:vAlign w:val="center"/>
                </w:tcPr>
                <w:p w14:paraId="229A624D">
                  <w:pPr>
                    <w:widowControl/>
                    <w:jc w:val="left"/>
                    <w:rPr>
                      <w:color w:val="auto"/>
                      <w:sz w:val="16"/>
                      <w:szCs w:val="16"/>
                      <w:highlight w:val="none"/>
                    </w:rPr>
                  </w:pPr>
                </w:p>
              </w:tc>
              <w:tc>
                <w:tcPr>
                  <w:tcW w:w="627" w:type="pct"/>
                  <w:vMerge w:val="continue"/>
                  <w:noWrap w:val="0"/>
                  <w:vAlign w:val="center"/>
                </w:tcPr>
                <w:p w14:paraId="2122D5CF">
                  <w:pPr>
                    <w:widowControl/>
                    <w:jc w:val="left"/>
                    <w:rPr>
                      <w:color w:val="auto"/>
                      <w:sz w:val="16"/>
                      <w:szCs w:val="16"/>
                      <w:highlight w:val="none"/>
                    </w:rPr>
                  </w:pPr>
                </w:p>
              </w:tc>
              <w:tc>
                <w:tcPr>
                  <w:tcW w:w="595" w:type="pct"/>
                  <w:vMerge w:val="continue"/>
                  <w:noWrap w:val="0"/>
                  <w:vAlign w:val="center"/>
                </w:tcPr>
                <w:p w14:paraId="0995BC78">
                  <w:pPr>
                    <w:widowControl/>
                    <w:jc w:val="left"/>
                    <w:rPr>
                      <w:color w:val="auto"/>
                      <w:sz w:val="16"/>
                      <w:szCs w:val="16"/>
                      <w:highlight w:val="none"/>
                    </w:rPr>
                  </w:pPr>
                </w:p>
              </w:tc>
              <w:tc>
                <w:tcPr>
                  <w:tcW w:w="2878" w:type="pct"/>
                  <w:noWrap w:val="0"/>
                  <w:vAlign w:val="center"/>
                </w:tcPr>
                <w:p w14:paraId="15EF6F5E">
                  <w:pPr>
                    <w:pStyle w:val="13"/>
                    <w:ind w:left="0" w:leftChars="0" w:firstLine="0" w:firstLineChars="0"/>
                    <w:jc w:val="center"/>
                    <w:rPr>
                      <w:rFonts w:ascii="Times New Roman" w:hAnsi="Times New Roman"/>
                      <w:color w:val="auto"/>
                      <w:sz w:val="16"/>
                      <w:szCs w:val="16"/>
                      <w:highlight w:val="none"/>
                    </w:rPr>
                  </w:pPr>
                  <w:r>
                    <w:rPr>
                      <w:rFonts w:ascii="Times New Roman" w:hAnsi="Times New Roman"/>
                      <w:color w:val="auto"/>
                      <w:sz w:val="16"/>
                      <w:szCs w:val="16"/>
                      <w:highlight w:val="none"/>
                    </w:rPr>
                    <w:t>名称</w:t>
                  </w:r>
                </w:p>
              </w:tc>
              <w:tc>
                <w:tcPr>
                  <w:tcW w:w="528" w:type="pct"/>
                  <w:noWrap w:val="0"/>
                  <w:vAlign w:val="center"/>
                </w:tcPr>
                <w:p w14:paraId="21ECE4D5">
                  <w:pPr>
                    <w:pStyle w:val="13"/>
                    <w:ind w:left="0" w:leftChars="0" w:firstLine="0" w:firstLineChars="0"/>
                    <w:jc w:val="center"/>
                    <w:rPr>
                      <w:rFonts w:ascii="Times New Roman" w:hAnsi="Times New Roman"/>
                      <w:color w:val="auto"/>
                      <w:sz w:val="16"/>
                      <w:szCs w:val="16"/>
                      <w:highlight w:val="none"/>
                    </w:rPr>
                  </w:pPr>
                  <w:r>
                    <w:rPr>
                      <w:rFonts w:ascii="Times New Roman" w:hAnsi="Times New Roman"/>
                      <w:color w:val="auto"/>
                      <w:sz w:val="16"/>
                      <w:szCs w:val="16"/>
                      <w:highlight w:val="none"/>
                    </w:rPr>
                    <w:t>浓度限值(mg/L)</w:t>
                  </w:r>
                </w:p>
              </w:tc>
            </w:tr>
            <w:tr w14:paraId="308F0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371" w:type="pct"/>
                  <w:noWrap w:val="0"/>
                  <w:vAlign w:val="center"/>
                </w:tcPr>
                <w:p w14:paraId="2FFAEBBF">
                  <w:pPr>
                    <w:widowControl/>
                    <w:jc w:val="center"/>
                    <w:rPr>
                      <w:color w:val="auto"/>
                      <w:kern w:val="0"/>
                      <w:sz w:val="16"/>
                      <w:szCs w:val="16"/>
                      <w:highlight w:val="none"/>
                    </w:rPr>
                  </w:pPr>
                  <w:r>
                    <w:rPr>
                      <w:color w:val="auto"/>
                      <w:sz w:val="16"/>
                      <w:szCs w:val="16"/>
                      <w:highlight w:val="none"/>
                    </w:rPr>
                    <w:t>1</w:t>
                  </w:r>
                </w:p>
              </w:tc>
              <w:tc>
                <w:tcPr>
                  <w:tcW w:w="627" w:type="pct"/>
                  <w:vMerge w:val="restart"/>
                  <w:noWrap w:val="0"/>
                  <w:vAlign w:val="center"/>
                </w:tcPr>
                <w:p w14:paraId="02C42281">
                  <w:pPr>
                    <w:pStyle w:val="13"/>
                    <w:ind w:left="0" w:leftChars="0" w:firstLine="0" w:firstLineChars="0"/>
                    <w:jc w:val="center"/>
                    <w:rPr>
                      <w:rFonts w:ascii="Times New Roman" w:hAnsi="Times New Roman"/>
                      <w:color w:val="auto"/>
                      <w:sz w:val="16"/>
                      <w:szCs w:val="16"/>
                      <w:highlight w:val="none"/>
                    </w:rPr>
                  </w:pPr>
                  <w:r>
                    <w:rPr>
                      <w:rFonts w:ascii="Times New Roman" w:hAnsi="Times New Roman"/>
                      <w:color w:val="auto"/>
                      <w:sz w:val="16"/>
                      <w:szCs w:val="16"/>
                      <w:highlight w:val="none"/>
                    </w:rPr>
                    <w:t>DW001</w:t>
                  </w:r>
                </w:p>
              </w:tc>
              <w:tc>
                <w:tcPr>
                  <w:tcW w:w="595" w:type="pct"/>
                  <w:noWrap w:val="0"/>
                  <w:vAlign w:val="center"/>
                </w:tcPr>
                <w:p w14:paraId="7B26BA06">
                  <w:pPr>
                    <w:widowControl/>
                    <w:jc w:val="center"/>
                    <w:rPr>
                      <w:color w:val="auto"/>
                      <w:kern w:val="0"/>
                      <w:sz w:val="16"/>
                      <w:szCs w:val="16"/>
                      <w:highlight w:val="none"/>
                    </w:rPr>
                  </w:pPr>
                  <w:r>
                    <w:rPr>
                      <w:color w:val="auto"/>
                      <w:sz w:val="16"/>
                      <w:szCs w:val="16"/>
                      <w:highlight w:val="none"/>
                    </w:rPr>
                    <w:t>COD</w:t>
                  </w:r>
                </w:p>
              </w:tc>
              <w:tc>
                <w:tcPr>
                  <w:tcW w:w="2878" w:type="pct"/>
                  <w:vMerge w:val="restart"/>
                  <w:noWrap w:val="0"/>
                  <w:vAlign w:val="center"/>
                </w:tcPr>
                <w:p w14:paraId="76D8EF05">
                  <w:pPr>
                    <w:jc w:val="center"/>
                    <w:rPr>
                      <w:color w:val="auto"/>
                      <w:sz w:val="16"/>
                      <w:szCs w:val="16"/>
                      <w:highlight w:val="none"/>
                    </w:rPr>
                  </w:pPr>
                  <w:r>
                    <w:rPr>
                      <w:color w:val="auto"/>
                      <w:sz w:val="16"/>
                      <w:szCs w:val="16"/>
                      <w:highlight w:val="none"/>
                    </w:rPr>
                    <w:t xml:space="preserve">GB8978-1996《污水综合排放标准》 </w:t>
                  </w:r>
                </w:p>
              </w:tc>
              <w:tc>
                <w:tcPr>
                  <w:tcW w:w="528" w:type="pct"/>
                  <w:noWrap w:val="0"/>
                  <w:vAlign w:val="center"/>
                </w:tcPr>
                <w:p w14:paraId="1C4E3721">
                  <w:pPr>
                    <w:jc w:val="center"/>
                    <w:rPr>
                      <w:color w:val="auto"/>
                      <w:sz w:val="16"/>
                      <w:szCs w:val="16"/>
                      <w:highlight w:val="none"/>
                    </w:rPr>
                  </w:pPr>
                  <w:r>
                    <w:rPr>
                      <w:color w:val="auto"/>
                      <w:sz w:val="16"/>
                      <w:szCs w:val="16"/>
                      <w:highlight w:val="none"/>
                    </w:rPr>
                    <w:t>500</w:t>
                  </w:r>
                </w:p>
              </w:tc>
            </w:tr>
            <w:tr w14:paraId="05F1D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371" w:type="pct"/>
                  <w:noWrap w:val="0"/>
                  <w:vAlign w:val="center"/>
                </w:tcPr>
                <w:p w14:paraId="66A0B85D">
                  <w:pPr>
                    <w:widowControl/>
                    <w:jc w:val="center"/>
                    <w:rPr>
                      <w:rFonts w:hint="eastAsia" w:eastAsia="宋体"/>
                      <w:color w:val="auto"/>
                      <w:sz w:val="16"/>
                      <w:szCs w:val="16"/>
                      <w:highlight w:val="none"/>
                      <w:lang w:val="en-US" w:eastAsia="zh-CN"/>
                    </w:rPr>
                  </w:pPr>
                  <w:r>
                    <w:rPr>
                      <w:rFonts w:hint="eastAsia"/>
                      <w:color w:val="auto"/>
                      <w:sz w:val="16"/>
                      <w:szCs w:val="16"/>
                      <w:highlight w:val="none"/>
                      <w:lang w:val="en-US" w:eastAsia="zh-CN"/>
                    </w:rPr>
                    <w:t>2</w:t>
                  </w:r>
                </w:p>
              </w:tc>
              <w:tc>
                <w:tcPr>
                  <w:tcW w:w="627" w:type="pct"/>
                  <w:vMerge w:val="continue"/>
                  <w:noWrap w:val="0"/>
                  <w:vAlign w:val="center"/>
                </w:tcPr>
                <w:p w14:paraId="150AE1EB">
                  <w:pPr>
                    <w:pStyle w:val="13"/>
                    <w:ind w:left="0" w:leftChars="0" w:firstLine="0" w:firstLineChars="0"/>
                    <w:jc w:val="center"/>
                    <w:rPr>
                      <w:rFonts w:ascii="Times New Roman" w:hAnsi="Times New Roman"/>
                      <w:color w:val="auto"/>
                      <w:sz w:val="16"/>
                      <w:szCs w:val="16"/>
                      <w:highlight w:val="none"/>
                    </w:rPr>
                  </w:pPr>
                </w:p>
              </w:tc>
              <w:tc>
                <w:tcPr>
                  <w:tcW w:w="595" w:type="pct"/>
                  <w:noWrap w:val="0"/>
                  <w:vAlign w:val="center"/>
                </w:tcPr>
                <w:p w14:paraId="3BCE5A94">
                  <w:pPr>
                    <w:widowControl/>
                    <w:jc w:val="center"/>
                    <w:rPr>
                      <w:rFonts w:hint="default" w:eastAsia="宋体"/>
                      <w:color w:val="auto"/>
                      <w:sz w:val="16"/>
                      <w:szCs w:val="16"/>
                      <w:highlight w:val="none"/>
                      <w:lang w:val="en-US" w:eastAsia="zh-CN"/>
                    </w:rPr>
                  </w:pPr>
                  <w:r>
                    <w:rPr>
                      <w:rFonts w:hint="eastAsia"/>
                      <w:color w:val="auto"/>
                      <w:sz w:val="16"/>
                      <w:szCs w:val="16"/>
                      <w:highlight w:val="none"/>
                      <w:lang w:val="en-US" w:eastAsia="zh-CN"/>
                    </w:rPr>
                    <w:t>AOX</w:t>
                  </w:r>
                </w:p>
              </w:tc>
              <w:tc>
                <w:tcPr>
                  <w:tcW w:w="2878" w:type="pct"/>
                  <w:vMerge w:val="continue"/>
                  <w:noWrap w:val="0"/>
                  <w:vAlign w:val="center"/>
                </w:tcPr>
                <w:p w14:paraId="054F9C4A">
                  <w:pPr>
                    <w:jc w:val="center"/>
                    <w:rPr>
                      <w:color w:val="auto"/>
                      <w:sz w:val="16"/>
                      <w:szCs w:val="16"/>
                      <w:highlight w:val="none"/>
                    </w:rPr>
                  </w:pPr>
                </w:p>
              </w:tc>
              <w:tc>
                <w:tcPr>
                  <w:tcW w:w="528" w:type="pct"/>
                  <w:noWrap w:val="0"/>
                  <w:vAlign w:val="center"/>
                </w:tcPr>
                <w:p w14:paraId="04C9E3A9">
                  <w:pPr>
                    <w:jc w:val="center"/>
                    <w:rPr>
                      <w:rFonts w:hint="eastAsia" w:eastAsia="宋体"/>
                      <w:color w:val="auto"/>
                      <w:sz w:val="16"/>
                      <w:szCs w:val="16"/>
                      <w:highlight w:val="none"/>
                      <w:lang w:val="en-US" w:eastAsia="zh-CN"/>
                    </w:rPr>
                  </w:pPr>
                  <w:r>
                    <w:rPr>
                      <w:rFonts w:hint="eastAsia"/>
                      <w:color w:val="auto"/>
                      <w:sz w:val="16"/>
                      <w:szCs w:val="16"/>
                      <w:highlight w:val="none"/>
                      <w:lang w:val="en-US" w:eastAsia="zh-CN"/>
                    </w:rPr>
                    <w:t>8</w:t>
                  </w:r>
                </w:p>
              </w:tc>
            </w:tr>
            <w:tr w14:paraId="03C7D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371" w:type="pct"/>
                  <w:noWrap w:val="0"/>
                  <w:vAlign w:val="center"/>
                </w:tcPr>
                <w:p w14:paraId="30342016">
                  <w:pPr>
                    <w:widowControl/>
                    <w:jc w:val="center"/>
                    <w:rPr>
                      <w:color w:val="auto"/>
                      <w:sz w:val="16"/>
                      <w:szCs w:val="16"/>
                      <w:highlight w:val="none"/>
                    </w:rPr>
                  </w:pPr>
                  <w:r>
                    <w:rPr>
                      <w:rFonts w:hint="eastAsia"/>
                      <w:color w:val="auto"/>
                      <w:sz w:val="16"/>
                      <w:szCs w:val="16"/>
                      <w:highlight w:val="none"/>
                      <w:lang w:val="en-US" w:eastAsia="zh-CN"/>
                    </w:rPr>
                    <w:t>3</w:t>
                  </w:r>
                </w:p>
              </w:tc>
              <w:tc>
                <w:tcPr>
                  <w:tcW w:w="627" w:type="pct"/>
                  <w:vMerge w:val="continue"/>
                  <w:noWrap w:val="0"/>
                  <w:vAlign w:val="center"/>
                </w:tcPr>
                <w:p w14:paraId="741940D6">
                  <w:pPr>
                    <w:pStyle w:val="13"/>
                    <w:ind w:left="0" w:leftChars="0" w:firstLine="0" w:firstLineChars="0"/>
                    <w:jc w:val="center"/>
                    <w:rPr>
                      <w:rFonts w:ascii="Times New Roman" w:hAnsi="Times New Roman"/>
                      <w:color w:val="auto"/>
                      <w:sz w:val="16"/>
                      <w:szCs w:val="16"/>
                      <w:highlight w:val="none"/>
                    </w:rPr>
                  </w:pPr>
                </w:p>
              </w:tc>
              <w:tc>
                <w:tcPr>
                  <w:tcW w:w="595" w:type="pct"/>
                  <w:noWrap w:val="0"/>
                  <w:vAlign w:val="center"/>
                </w:tcPr>
                <w:p w14:paraId="430C03B8">
                  <w:pPr>
                    <w:pStyle w:val="13"/>
                    <w:ind w:left="0" w:leftChars="0" w:firstLine="0" w:firstLineChars="0"/>
                    <w:jc w:val="center"/>
                    <w:rPr>
                      <w:rFonts w:ascii="Times New Roman" w:hAnsi="Times New Roman"/>
                      <w:color w:val="auto"/>
                      <w:sz w:val="16"/>
                      <w:szCs w:val="16"/>
                      <w:highlight w:val="none"/>
                    </w:rPr>
                  </w:pPr>
                  <w:r>
                    <w:rPr>
                      <w:rFonts w:ascii="Times New Roman" w:hAnsi="Times New Roman"/>
                      <w:color w:val="auto"/>
                      <w:sz w:val="16"/>
                      <w:szCs w:val="16"/>
                      <w:highlight w:val="none"/>
                    </w:rPr>
                    <w:t>SS</w:t>
                  </w:r>
                </w:p>
              </w:tc>
              <w:tc>
                <w:tcPr>
                  <w:tcW w:w="2878" w:type="pct"/>
                  <w:vMerge w:val="continue"/>
                  <w:noWrap w:val="0"/>
                  <w:vAlign w:val="center"/>
                </w:tcPr>
                <w:p w14:paraId="33C2811A">
                  <w:pPr>
                    <w:jc w:val="center"/>
                    <w:rPr>
                      <w:color w:val="auto"/>
                      <w:sz w:val="16"/>
                      <w:szCs w:val="16"/>
                      <w:highlight w:val="none"/>
                    </w:rPr>
                  </w:pPr>
                </w:p>
              </w:tc>
              <w:tc>
                <w:tcPr>
                  <w:tcW w:w="528" w:type="pct"/>
                  <w:noWrap w:val="0"/>
                  <w:vAlign w:val="center"/>
                </w:tcPr>
                <w:p w14:paraId="2DF1CFD3">
                  <w:pPr>
                    <w:jc w:val="center"/>
                    <w:rPr>
                      <w:color w:val="auto"/>
                      <w:sz w:val="16"/>
                      <w:szCs w:val="16"/>
                      <w:highlight w:val="none"/>
                    </w:rPr>
                  </w:pPr>
                  <w:r>
                    <w:rPr>
                      <w:color w:val="auto"/>
                      <w:sz w:val="16"/>
                      <w:szCs w:val="16"/>
                      <w:highlight w:val="none"/>
                    </w:rPr>
                    <w:t>400</w:t>
                  </w:r>
                </w:p>
              </w:tc>
            </w:tr>
            <w:tr w14:paraId="23685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371" w:type="pct"/>
                  <w:noWrap w:val="0"/>
                  <w:vAlign w:val="center"/>
                </w:tcPr>
                <w:p w14:paraId="6EFC9733">
                  <w:pPr>
                    <w:widowControl/>
                    <w:jc w:val="center"/>
                    <w:rPr>
                      <w:rFonts w:hint="eastAsia" w:eastAsia="宋体"/>
                      <w:color w:val="auto"/>
                      <w:sz w:val="16"/>
                      <w:szCs w:val="16"/>
                      <w:highlight w:val="none"/>
                      <w:lang w:eastAsia="zh-CN"/>
                    </w:rPr>
                  </w:pPr>
                  <w:r>
                    <w:rPr>
                      <w:rFonts w:hint="eastAsia"/>
                      <w:color w:val="auto"/>
                      <w:sz w:val="16"/>
                      <w:szCs w:val="16"/>
                      <w:highlight w:val="none"/>
                      <w:lang w:val="en-US" w:eastAsia="zh-CN"/>
                    </w:rPr>
                    <w:t>4</w:t>
                  </w:r>
                </w:p>
              </w:tc>
              <w:tc>
                <w:tcPr>
                  <w:tcW w:w="627" w:type="pct"/>
                  <w:vMerge w:val="continue"/>
                  <w:noWrap w:val="0"/>
                  <w:vAlign w:val="center"/>
                </w:tcPr>
                <w:p w14:paraId="3C32DF16">
                  <w:pPr>
                    <w:pStyle w:val="13"/>
                    <w:ind w:left="0" w:leftChars="0" w:firstLine="0" w:firstLineChars="0"/>
                    <w:jc w:val="center"/>
                    <w:rPr>
                      <w:rFonts w:ascii="Times New Roman" w:hAnsi="Times New Roman"/>
                      <w:color w:val="auto"/>
                      <w:sz w:val="16"/>
                      <w:szCs w:val="16"/>
                      <w:highlight w:val="none"/>
                    </w:rPr>
                  </w:pPr>
                </w:p>
              </w:tc>
              <w:tc>
                <w:tcPr>
                  <w:tcW w:w="595" w:type="pct"/>
                  <w:noWrap w:val="0"/>
                  <w:vAlign w:val="center"/>
                </w:tcPr>
                <w:p w14:paraId="43037AB8">
                  <w:pPr>
                    <w:jc w:val="center"/>
                    <w:rPr>
                      <w:color w:val="auto"/>
                      <w:sz w:val="16"/>
                      <w:szCs w:val="16"/>
                      <w:highlight w:val="none"/>
                    </w:rPr>
                  </w:pPr>
                  <w:r>
                    <w:rPr>
                      <w:color w:val="auto"/>
                      <w:sz w:val="16"/>
                      <w:szCs w:val="16"/>
                      <w:highlight w:val="none"/>
                    </w:rPr>
                    <w:t>氨氮</w:t>
                  </w:r>
                </w:p>
              </w:tc>
              <w:tc>
                <w:tcPr>
                  <w:tcW w:w="2878" w:type="pct"/>
                  <w:vMerge w:val="restart"/>
                  <w:noWrap w:val="0"/>
                  <w:vAlign w:val="center"/>
                </w:tcPr>
                <w:p w14:paraId="14BB47C5">
                  <w:pPr>
                    <w:jc w:val="center"/>
                    <w:rPr>
                      <w:color w:val="auto"/>
                      <w:sz w:val="16"/>
                      <w:szCs w:val="16"/>
                      <w:highlight w:val="none"/>
                    </w:rPr>
                  </w:pPr>
                  <w:r>
                    <w:rPr>
                      <w:color w:val="auto"/>
                      <w:sz w:val="16"/>
                      <w:szCs w:val="16"/>
                      <w:highlight w:val="none"/>
                    </w:rPr>
                    <w:t>DB33/887-2013《工业企业废水氮、磷污染物间接排放限值》</w:t>
                  </w:r>
                </w:p>
              </w:tc>
              <w:tc>
                <w:tcPr>
                  <w:tcW w:w="528" w:type="pct"/>
                  <w:noWrap w:val="0"/>
                  <w:vAlign w:val="center"/>
                </w:tcPr>
                <w:p w14:paraId="68280AB7">
                  <w:pPr>
                    <w:jc w:val="center"/>
                    <w:rPr>
                      <w:color w:val="auto"/>
                      <w:sz w:val="16"/>
                      <w:szCs w:val="16"/>
                      <w:highlight w:val="none"/>
                    </w:rPr>
                  </w:pPr>
                  <w:r>
                    <w:rPr>
                      <w:color w:val="auto"/>
                      <w:sz w:val="16"/>
                      <w:szCs w:val="16"/>
                      <w:highlight w:val="none"/>
                    </w:rPr>
                    <w:t>35</w:t>
                  </w:r>
                </w:p>
              </w:tc>
            </w:tr>
            <w:tr w14:paraId="78D0F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371" w:type="pct"/>
                  <w:noWrap w:val="0"/>
                  <w:vAlign w:val="center"/>
                </w:tcPr>
                <w:p w14:paraId="3359AFE6">
                  <w:pPr>
                    <w:widowControl/>
                    <w:jc w:val="center"/>
                    <w:rPr>
                      <w:rFonts w:hint="eastAsia" w:eastAsia="宋体"/>
                      <w:color w:val="auto"/>
                      <w:sz w:val="16"/>
                      <w:szCs w:val="16"/>
                      <w:highlight w:val="none"/>
                      <w:lang w:eastAsia="zh-CN"/>
                    </w:rPr>
                  </w:pPr>
                  <w:r>
                    <w:rPr>
                      <w:rFonts w:hint="eastAsia"/>
                      <w:color w:val="auto"/>
                      <w:sz w:val="16"/>
                      <w:szCs w:val="16"/>
                      <w:highlight w:val="none"/>
                      <w:lang w:val="en-US" w:eastAsia="zh-CN"/>
                    </w:rPr>
                    <w:t>5</w:t>
                  </w:r>
                </w:p>
              </w:tc>
              <w:tc>
                <w:tcPr>
                  <w:tcW w:w="627" w:type="pct"/>
                  <w:vMerge w:val="continue"/>
                  <w:noWrap w:val="0"/>
                  <w:vAlign w:val="center"/>
                </w:tcPr>
                <w:p w14:paraId="45670CA9">
                  <w:pPr>
                    <w:pStyle w:val="13"/>
                    <w:ind w:left="0" w:leftChars="0" w:firstLine="0" w:firstLineChars="0"/>
                    <w:jc w:val="center"/>
                    <w:rPr>
                      <w:rFonts w:ascii="Times New Roman" w:hAnsi="Times New Roman"/>
                      <w:color w:val="auto"/>
                      <w:sz w:val="16"/>
                      <w:szCs w:val="16"/>
                      <w:highlight w:val="none"/>
                    </w:rPr>
                  </w:pPr>
                </w:p>
              </w:tc>
              <w:tc>
                <w:tcPr>
                  <w:tcW w:w="595" w:type="pct"/>
                  <w:noWrap w:val="0"/>
                  <w:vAlign w:val="center"/>
                </w:tcPr>
                <w:p w14:paraId="68237A82">
                  <w:pPr>
                    <w:jc w:val="center"/>
                    <w:rPr>
                      <w:color w:val="auto"/>
                      <w:sz w:val="16"/>
                      <w:szCs w:val="16"/>
                      <w:highlight w:val="none"/>
                    </w:rPr>
                  </w:pPr>
                  <w:r>
                    <w:rPr>
                      <w:color w:val="auto"/>
                      <w:sz w:val="16"/>
                      <w:szCs w:val="16"/>
                      <w:highlight w:val="none"/>
                    </w:rPr>
                    <w:t>总磷</w:t>
                  </w:r>
                </w:p>
              </w:tc>
              <w:tc>
                <w:tcPr>
                  <w:tcW w:w="2878" w:type="pct"/>
                  <w:vMerge w:val="continue"/>
                  <w:noWrap w:val="0"/>
                  <w:vAlign w:val="center"/>
                </w:tcPr>
                <w:p w14:paraId="2EC0B210">
                  <w:pPr>
                    <w:jc w:val="center"/>
                    <w:rPr>
                      <w:color w:val="auto"/>
                      <w:sz w:val="16"/>
                      <w:szCs w:val="16"/>
                      <w:highlight w:val="none"/>
                    </w:rPr>
                  </w:pPr>
                </w:p>
              </w:tc>
              <w:tc>
                <w:tcPr>
                  <w:tcW w:w="528" w:type="pct"/>
                  <w:noWrap w:val="0"/>
                  <w:vAlign w:val="center"/>
                </w:tcPr>
                <w:p w14:paraId="6F29DE40">
                  <w:pPr>
                    <w:jc w:val="center"/>
                    <w:rPr>
                      <w:color w:val="auto"/>
                      <w:sz w:val="16"/>
                      <w:szCs w:val="16"/>
                      <w:highlight w:val="none"/>
                    </w:rPr>
                  </w:pPr>
                  <w:r>
                    <w:rPr>
                      <w:color w:val="auto"/>
                      <w:sz w:val="16"/>
                      <w:szCs w:val="16"/>
                      <w:highlight w:val="none"/>
                    </w:rPr>
                    <w:t>8</w:t>
                  </w:r>
                </w:p>
              </w:tc>
            </w:tr>
            <w:tr w14:paraId="6879A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371" w:type="pct"/>
                  <w:noWrap w:val="0"/>
                  <w:vAlign w:val="center"/>
                </w:tcPr>
                <w:p w14:paraId="047AF453">
                  <w:pPr>
                    <w:jc w:val="center"/>
                    <w:rPr>
                      <w:rFonts w:hint="eastAsia" w:eastAsia="宋体"/>
                      <w:color w:val="auto"/>
                      <w:sz w:val="16"/>
                      <w:szCs w:val="16"/>
                      <w:highlight w:val="none"/>
                      <w:lang w:eastAsia="zh-CN"/>
                    </w:rPr>
                  </w:pPr>
                  <w:r>
                    <w:rPr>
                      <w:rFonts w:hint="eastAsia"/>
                      <w:color w:val="auto"/>
                      <w:sz w:val="16"/>
                      <w:szCs w:val="16"/>
                      <w:highlight w:val="none"/>
                      <w:lang w:val="en-US" w:eastAsia="zh-CN"/>
                    </w:rPr>
                    <w:t>6</w:t>
                  </w:r>
                </w:p>
              </w:tc>
              <w:tc>
                <w:tcPr>
                  <w:tcW w:w="627" w:type="pct"/>
                  <w:vMerge w:val="continue"/>
                  <w:noWrap w:val="0"/>
                  <w:vAlign w:val="center"/>
                </w:tcPr>
                <w:p w14:paraId="0DB84035">
                  <w:pPr>
                    <w:widowControl/>
                    <w:jc w:val="left"/>
                    <w:rPr>
                      <w:color w:val="auto"/>
                      <w:sz w:val="16"/>
                      <w:szCs w:val="16"/>
                      <w:highlight w:val="none"/>
                    </w:rPr>
                  </w:pPr>
                </w:p>
              </w:tc>
              <w:tc>
                <w:tcPr>
                  <w:tcW w:w="595" w:type="pct"/>
                  <w:noWrap w:val="0"/>
                  <w:vAlign w:val="center"/>
                </w:tcPr>
                <w:p w14:paraId="6C293BE3">
                  <w:pPr>
                    <w:jc w:val="center"/>
                    <w:rPr>
                      <w:color w:val="auto"/>
                      <w:sz w:val="16"/>
                      <w:szCs w:val="16"/>
                      <w:highlight w:val="none"/>
                    </w:rPr>
                  </w:pPr>
                  <w:r>
                    <w:rPr>
                      <w:color w:val="auto"/>
                      <w:sz w:val="16"/>
                      <w:szCs w:val="16"/>
                      <w:highlight w:val="none"/>
                    </w:rPr>
                    <w:t>总氮</w:t>
                  </w:r>
                </w:p>
              </w:tc>
              <w:tc>
                <w:tcPr>
                  <w:tcW w:w="2878" w:type="pct"/>
                  <w:noWrap w:val="0"/>
                  <w:vAlign w:val="center"/>
                </w:tcPr>
                <w:p w14:paraId="2E04BECF">
                  <w:pPr>
                    <w:jc w:val="center"/>
                    <w:rPr>
                      <w:color w:val="auto"/>
                      <w:sz w:val="16"/>
                      <w:szCs w:val="16"/>
                      <w:highlight w:val="none"/>
                    </w:rPr>
                  </w:pPr>
                  <w:r>
                    <w:rPr>
                      <w:color w:val="auto"/>
                      <w:sz w:val="16"/>
                      <w:szCs w:val="16"/>
                      <w:highlight w:val="none"/>
                    </w:rPr>
                    <w:t>GB/T31962-2015《污水排入城镇下水道水质标准》</w:t>
                  </w:r>
                </w:p>
              </w:tc>
              <w:tc>
                <w:tcPr>
                  <w:tcW w:w="528" w:type="pct"/>
                  <w:noWrap w:val="0"/>
                  <w:vAlign w:val="center"/>
                </w:tcPr>
                <w:p w14:paraId="3AA3D526">
                  <w:pPr>
                    <w:jc w:val="center"/>
                    <w:rPr>
                      <w:color w:val="auto"/>
                      <w:sz w:val="16"/>
                      <w:szCs w:val="16"/>
                      <w:highlight w:val="none"/>
                    </w:rPr>
                  </w:pPr>
                  <w:r>
                    <w:rPr>
                      <w:color w:val="auto"/>
                      <w:sz w:val="16"/>
                      <w:szCs w:val="16"/>
                      <w:highlight w:val="none"/>
                    </w:rPr>
                    <w:t>70</w:t>
                  </w:r>
                </w:p>
              </w:tc>
            </w:tr>
          </w:tbl>
          <w:p w14:paraId="1610B560">
            <w:pPr>
              <w:adjustRightInd w:val="0"/>
              <w:snapToGrid w:val="0"/>
              <w:spacing w:line="360" w:lineRule="auto"/>
              <w:ind w:firstLine="420" w:firstLineChars="200"/>
              <w:rPr>
                <w:bCs/>
                <w:szCs w:val="21"/>
                <w:highlight w:val="none"/>
              </w:rPr>
            </w:pPr>
            <w:r>
              <w:rPr>
                <w:rFonts w:hint="eastAsia"/>
                <w:bCs/>
                <w:szCs w:val="21"/>
                <w:highlight w:val="none"/>
              </w:rPr>
              <w:t>2、环境影响分析</w:t>
            </w:r>
          </w:p>
          <w:p w14:paraId="12435BD3">
            <w:pPr>
              <w:adjustRightInd w:val="0"/>
              <w:snapToGrid w:val="0"/>
              <w:spacing w:line="360" w:lineRule="auto"/>
              <w:ind w:firstLine="420" w:firstLineChars="200"/>
              <w:rPr>
                <w:bCs/>
                <w:szCs w:val="21"/>
                <w:highlight w:val="none"/>
              </w:rPr>
            </w:pPr>
            <w:r>
              <w:rPr>
                <w:rFonts w:hint="eastAsia"/>
                <w:bCs/>
                <w:szCs w:val="21"/>
                <w:highlight w:val="none"/>
              </w:rPr>
              <w:t>（1）废水达标纳管可行性</w:t>
            </w:r>
          </w:p>
          <w:p w14:paraId="48CA63E7">
            <w:pPr>
              <w:adjustRightInd w:val="0"/>
              <w:snapToGrid w:val="0"/>
              <w:spacing w:line="360" w:lineRule="auto"/>
              <w:ind w:firstLine="420" w:firstLineChars="200"/>
              <w:rPr>
                <w:rFonts w:hint="eastAsia"/>
                <w:bCs/>
                <w:szCs w:val="21"/>
                <w:highlight w:val="none"/>
                <w:lang w:eastAsia="zh-CN"/>
              </w:rPr>
            </w:pPr>
            <w:r>
              <w:rPr>
                <w:rFonts w:hint="eastAsia"/>
                <w:bCs/>
                <w:szCs w:val="21"/>
                <w:highlight w:val="none"/>
              </w:rPr>
              <w:t>根据工程分析，本项目外排废水为</w:t>
            </w:r>
            <w:r>
              <w:rPr>
                <w:rFonts w:hint="eastAsia"/>
                <w:bCs/>
                <w:szCs w:val="21"/>
                <w:highlight w:val="none"/>
                <w:lang w:val="en-US" w:eastAsia="zh-CN"/>
              </w:rPr>
              <w:t>研发</w:t>
            </w:r>
            <w:r>
              <w:rPr>
                <w:rFonts w:hint="eastAsia"/>
                <w:bCs/>
                <w:szCs w:val="21"/>
                <w:highlight w:val="none"/>
              </w:rPr>
              <w:t>废水和生活污水</w:t>
            </w:r>
            <w:r>
              <w:rPr>
                <w:rFonts w:hint="eastAsia"/>
                <w:bCs/>
                <w:szCs w:val="21"/>
                <w:highlight w:val="none"/>
                <w:lang w:eastAsia="zh-CN"/>
              </w:rPr>
              <w:t>。</w:t>
            </w:r>
          </w:p>
          <w:p w14:paraId="7A751BA6">
            <w:pPr>
              <w:adjustRightInd w:val="0"/>
              <w:snapToGrid w:val="0"/>
              <w:spacing w:line="360" w:lineRule="auto"/>
              <w:ind w:firstLine="420" w:firstLineChars="200"/>
              <w:rPr>
                <w:bCs/>
                <w:szCs w:val="21"/>
                <w:highlight w:val="none"/>
              </w:rPr>
            </w:pPr>
            <w:r>
              <w:rPr>
                <w:rFonts w:hint="eastAsia"/>
                <w:bCs/>
                <w:szCs w:val="21"/>
                <w:highlight w:val="none"/>
                <w:lang w:val="en-US" w:eastAsia="zh-CN"/>
              </w:rPr>
              <w:t>①研发废水</w:t>
            </w:r>
            <w:r>
              <w:rPr>
                <w:rFonts w:hint="eastAsia"/>
                <w:bCs/>
                <w:szCs w:val="21"/>
                <w:highlight w:val="none"/>
              </w:rPr>
              <w:t>日排放量约</w:t>
            </w:r>
            <w:r>
              <w:rPr>
                <w:rFonts w:hint="eastAsia"/>
                <w:bCs/>
                <w:szCs w:val="21"/>
                <w:highlight w:val="none"/>
                <w:lang w:val="en-US" w:eastAsia="zh-CN"/>
              </w:rPr>
              <w:t>9.3</w:t>
            </w:r>
            <w:r>
              <w:rPr>
                <w:bCs/>
                <w:szCs w:val="21"/>
                <w:highlight w:val="none"/>
              </w:rPr>
              <w:t>m</w:t>
            </w:r>
            <w:r>
              <w:rPr>
                <w:bCs/>
                <w:szCs w:val="21"/>
                <w:highlight w:val="none"/>
                <w:vertAlign w:val="superscript"/>
              </w:rPr>
              <w:t>3</w:t>
            </w:r>
            <w:r>
              <w:rPr>
                <w:bCs/>
                <w:szCs w:val="21"/>
                <w:highlight w:val="none"/>
              </w:rPr>
              <w:t>/d</w:t>
            </w:r>
            <w:r>
              <w:rPr>
                <w:rFonts w:hint="eastAsia"/>
                <w:bCs/>
                <w:szCs w:val="21"/>
                <w:highlight w:val="none"/>
              </w:rPr>
              <w:t>。为保证本项目</w:t>
            </w:r>
            <w:r>
              <w:rPr>
                <w:rFonts w:hint="eastAsia"/>
                <w:bCs/>
                <w:szCs w:val="21"/>
                <w:highlight w:val="none"/>
                <w:lang w:val="en-US" w:eastAsia="zh-CN"/>
              </w:rPr>
              <w:t>研发</w:t>
            </w:r>
            <w:r>
              <w:rPr>
                <w:rFonts w:hint="eastAsia"/>
                <w:bCs/>
                <w:szCs w:val="21"/>
                <w:highlight w:val="none"/>
              </w:rPr>
              <w:t>废水达标纳管，企业拟设置污水处理设施对</w:t>
            </w:r>
            <w:r>
              <w:rPr>
                <w:rFonts w:hint="eastAsia"/>
                <w:bCs/>
                <w:szCs w:val="21"/>
                <w:highlight w:val="none"/>
                <w:lang w:val="en-US" w:eastAsia="zh-CN"/>
              </w:rPr>
              <w:t>研发</w:t>
            </w:r>
            <w:r>
              <w:rPr>
                <w:rFonts w:hint="eastAsia"/>
                <w:bCs/>
                <w:szCs w:val="21"/>
                <w:highlight w:val="none"/>
              </w:rPr>
              <w:t>废水进行预处理，处理规模为</w:t>
            </w:r>
            <w:r>
              <w:rPr>
                <w:rFonts w:hint="eastAsia"/>
                <w:bCs/>
                <w:szCs w:val="21"/>
                <w:highlight w:val="none"/>
                <w:lang w:val="en-US" w:eastAsia="zh-CN"/>
              </w:rPr>
              <w:t>2</w:t>
            </w:r>
            <w:r>
              <w:rPr>
                <w:bCs/>
                <w:szCs w:val="21"/>
                <w:highlight w:val="none"/>
              </w:rPr>
              <w:t>m</w:t>
            </w:r>
            <w:r>
              <w:rPr>
                <w:bCs/>
                <w:szCs w:val="21"/>
                <w:highlight w:val="none"/>
                <w:vertAlign w:val="superscript"/>
              </w:rPr>
              <w:t>3</w:t>
            </w:r>
            <w:r>
              <w:rPr>
                <w:bCs/>
                <w:szCs w:val="21"/>
                <w:highlight w:val="none"/>
              </w:rPr>
              <w:t>/d</w:t>
            </w:r>
            <w:r>
              <w:rPr>
                <w:rFonts w:hint="eastAsia"/>
                <w:bCs/>
                <w:szCs w:val="21"/>
                <w:highlight w:val="none"/>
              </w:rPr>
              <w:t>，满足本项目要求。处理工艺流程见下图。</w:t>
            </w:r>
          </w:p>
          <w:p w14:paraId="4DFBA80C">
            <w:pPr>
              <w:adjustRightInd w:val="0"/>
              <w:snapToGrid w:val="0"/>
              <w:spacing w:line="360" w:lineRule="auto"/>
              <w:jc w:val="center"/>
              <w:rPr>
                <w:bCs/>
                <w:szCs w:val="21"/>
                <w:highlight w:val="none"/>
              </w:rPr>
            </w:pPr>
            <w:r>
              <w:rPr>
                <w:highlight w:val="none"/>
              </w:rPr>
              <w:drawing>
                <wp:inline distT="0" distB="0" distL="114300" distR="114300">
                  <wp:extent cx="5243830" cy="2188845"/>
                  <wp:effectExtent l="0" t="0" r="13970" b="1905"/>
                  <wp:docPr id="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
                          <pic:cNvPicPr>
                            <a:picLocks noChangeAspect="1"/>
                          </pic:cNvPicPr>
                        </pic:nvPicPr>
                        <pic:blipFill>
                          <a:blip r:embed="rId21"/>
                          <a:stretch>
                            <a:fillRect/>
                          </a:stretch>
                        </pic:blipFill>
                        <pic:spPr>
                          <a:xfrm>
                            <a:off x="0" y="0"/>
                            <a:ext cx="5243830" cy="2188845"/>
                          </a:xfrm>
                          <a:prstGeom prst="rect">
                            <a:avLst/>
                          </a:prstGeom>
                          <a:noFill/>
                          <a:ln>
                            <a:noFill/>
                          </a:ln>
                        </pic:spPr>
                      </pic:pic>
                    </a:graphicData>
                  </a:graphic>
                </wp:inline>
              </w:drawing>
            </w:r>
          </w:p>
          <w:p w14:paraId="5D13CD43">
            <w:pPr>
              <w:adjustRightInd w:val="0"/>
              <w:snapToGrid w:val="0"/>
              <w:spacing w:line="360" w:lineRule="auto"/>
              <w:jc w:val="center"/>
              <w:rPr>
                <w:b/>
                <w:szCs w:val="21"/>
                <w:highlight w:val="none"/>
              </w:rPr>
            </w:pPr>
            <w:r>
              <w:rPr>
                <w:rFonts w:hint="eastAsia"/>
                <w:b/>
                <w:szCs w:val="21"/>
                <w:highlight w:val="none"/>
              </w:rPr>
              <w:t>图4</w:t>
            </w:r>
            <w:r>
              <w:rPr>
                <w:b/>
                <w:szCs w:val="21"/>
                <w:highlight w:val="none"/>
              </w:rPr>
              <w:t xml:space="preserve">-1  </w:t>
            </w:r>
            <w:r>
              <w:rPr>
                <w:rFonts w:hint="eastAsia"/>
                <w:b/>
                <w:szCs w:val="21"/>
                <w:highlight w:val="none"/>
              </w:rPr>
              <w:t>污水处理工艺流程</w:t>
            </w:r>
          </w:p>
          <w:p w14:paraId="7B64E0BC">
            <w:pPr>
              <w:adjustRightInd w:val="0"/>
              <w:snapToGrid w:val="0"/>
              <w:spacing w:line="360" w:lineRule="auto"/>
              <w:ind w:firstLine="420" w:firstLineChars="200"/>
              <w:rPr>
                <w:bCs/>
                <w:szCs w:val="21"/>
                <w:highlight w:val="none"/>
              </w:rPr>
            </w:pPr>
            <w:r>
              <w:rPr>
                <w:rFonts w:hint="eastAsia"/>
                <w:bCs/>
                <w:szCs w:val="21"/>
                <w:highlight w:val="none"/>
                <w:lang w:val="en-US" w:eastAsia="zh-CN"/>
              </w:rPr>
              <w:t>根据企业提供废水处理设计方案，研发</w:t>
            </w:r>
            <w:r>
              <w:rPr>
                <w:rFonts w:hint="eastAsia"/>
                <w:bCs/>
                <w:szCs w:val="21"/>
                <w:highlight w:val="none"/>
              </w:rPr>
              <w:t>废水经污水处理站处理后，废水中各污染物指标浓度可达标纳管。</w:t>
            </w:r>
          </w:p>
          <w:p w14:paraId="1AB71E2A">
            <w:pPr>
              <w:adjustRightInd w:val="0"/>
              <w:snapToGrid w:val="0"/>
              <w:spacing w:line="360" w:lineRule="auto"/>
              <w:ind w:firstLine="420" w:firstLineChars="200"/>
              <w:rPr>
                <w:rFonts w:hint="default" w:eastAsia="宋体"/>
                <w:bCs/>
                <w:szCs w:val="21"/>
                <w:highlight w:val="none"/>
                <w:lang w:val="en-US" w:eastAsia="zh-CN"/>
              </w:rPr>
            </w:pPr>
            <w:r>
              <w:rPr>
                <w:rFonts w:hint="eastAsia"/>
                <w:bCs/>
                <w:szCs w:val="21"/>
                <w:highlight w:val="none"/>
                <w:lang w:val="en-US" w:eastAsia="zh-CN"/>
              </w:rPr>
              <w:t>②生活污水经园区内化粪池处理达标后纳管。</w:t>
            </w:r>
          </w:p>
          <w:p w14:paraId="08164FF1">
            <w:pPr>
              <w:adjustRightInd w:val="0"/>
              <w:snapToGrid w:val="0"/>
              <w:spacing w:line="360" w:lineRule="auto"/>
              <w:ind w:firstLine="420" w:firstLineChars="200"/>
              <w:rPr>
                <w:bCs/>
                <w:szCs w:val="21"/>
                <w:highlight w:val="none"/>
              </w:rPr>
            </w:pPr>
            <w:r>
              <w:rPr>
                <w:rFonts w:hint="eastAsia"/>
                <w:bCs/>
                <w:szCs w:val="21"/>
                <w:highlight w:val="none"/>
              </w:rPr>
              <w:t>（2）纳管可行性</w:t>
            </w:r>
          </w:p>
          <w:p w14:paraId="2930B010">
            <w:pPr>
              <w:adjustRightInd w:val="0"/>
              <w:snapToGrid w:val="0"/>
              <w:spacing w:line="360" w:lineRule="auto"/>
              <w:ind w:firstLine="420" w:firstLineChars="200"/>
              <w:rPr>
                <w:bCs/>
                <w:szCs w:val="21"/>
                <w:highlight w:val="none"/>
              </w:rPr>
            </w:pPr>
            <w:r>
              <w:rPr>
                <w:rFonts w:hint="eastAsia"/>
                <w:bCs/>
                <w:szCs w:val="21"/>
                <w:highlight w:val="none"/>
              </w:rPr>
              <w:t>A、</w:t>
            </w:r>
            <w:r>
              <w:rPr>
                <w:bCs/>
                <w:szCs w:val="21"/>
                <w:highlight w:val="none"/>
              </w:rPr>
              <w:t>水质接管可行性</w:t>
            </w:r>
          </w:p>
          <w:p w14:paraId="7BE908D9">
            <w:pPr>
              <w:adjustRightInd w:val="0"/>
              <w:snapToGrid w:val="0"/>
              <w:spacing w:line="360" w:lineRule="auto"/>
              <w:ind w:firstLine="420" w:firstLineChars="200"/>
              <w:rPr>
                <w:bCs/>
                <w:szCs w:val="21"/>
                <w:highlight w:val="none"/>
              </w:rPr>
            </w:pPr>
            <w:r>
              <w:rPr>
                <w:bCs/>
                <w:szCs w:val="21"/>
                <w:highlight w:val="none"/>
              </w:rPr>
              <w:t>临平净水厂废水接管标准为：COD500mg/L、NH</w:t>
            </w:r>
            <w:r>
              <w:rPr>
                <w:bCs/>
                <w:szCs w:val="21"/>
                <w:highlight w:val="none"/>
                <w:vertAlign w:val="subscript"/>
              </w:rPr>
              <w:t>3</w:t>
            </w:r>
            <w:r>
              <w:rPr>
                <w:bCs/>
                <w:szCs w:val="21"/>
                <w:highlight w:val="none"/>
              </w:rPr>
              <w:t>-N35mg/L、SS400mg/L、石油类20mg/L。</w:t>
            </w:r>
          </w:p>
          <w:p w14:paraId="535DAA61">
            <w:pPr>
              <w:adjustRightInd w:val="0"/>
              <w:snapToGrid w:val="0"/>
              <w:spacing w:line="360" w:lineRule="auto"/>
              <w:ind w:firstLine="420" w:firstLineChars="200"/>
              <w:rPr>
                <w:bCs/>
                <w:szCs w:val="21"/>
                <w:highlight w:val="none"/>
              </w:rPr>
            </w:pPr>
            <w:r>
              <w:rPr>
                <w:bCs/>
                <w:szCs w:val="21"/>
                <w:highlight w:val="none"/>
              </w:rPr>
              <w:t>根据前述分析，本项目废水各类污染物能够达到临平净水厂接管标准要求，排入园区污水管网，送临平净水厂集中处理。</w:t>
            </w:r>
          </w:p>
          <w:p w14:paraId="52D93156">
            <w:pPr>
              <w:adjustRightInd w:val="0"/>
              <w:snapToGrid w:val="0"/>
              <w:spacing w:line="360" w:lineRule="auto"/>
              <w:ind w:firstLine="420" w:firstLineChars="200"/>
              <w:rPr>
                <w:bCs/>
                <w:szCs w:val="21"/>
                <w:highlight w:val="none"/>
              </w:rPr>
            </w:pPr>
            <w:r>
              <w:rPr>
                <w:rFonts w:hint="eastAsia"/>
                <w:bCs/>
                <w:szCs w:val="21"/>
                <w:highlight w:val="none"/>
              </w:rPr>
              <w:t>B、</w:t>
            </w:r>
            <w:r>
              <w:rPr>
                <w:bCs/>
                <w:szCs w:val="21"/>
                <w:highlight w:val="none"/>
              </w:rPr>
              <w:t>项目废水水量接管可行性</w:t>
            </w:r>
          </w:p>
          <w:p w14:paraId="30895BA7">
            <w:pPr>
              <w:adjustRightInd w:val="0"/>
              <w:snapToGrid w:val="0"/>
              <w:spacing w:line="360" w:lineRule="auto"/>
              <w:ind w:firstLine="420" w:firstLineChars="200"/>
              <w:rPr>
                <w:bCs/>
                <w:color w:val="auto"/>
                <w:highlight w:val="none"/>
              </w:rPr>
            </w:pPr>
            <w:r>
              <w:rPr>
                <w:bCs/>
                <w:color w:val="auto"/>
                <w:highlight w:val="none"/>
              </w:rPr>
              <w:t>杭州临平净水厂位于杭州市余杭区南苑街道红联社区，沪杭高速南侧，东湖南路西侧，厂区建设用地面积约4.942公顷；服务范围为临平副城，包括6个街道(临平、东湖、南苑、星桥、乔司和运河街道)、2个开发区(余杭经济技术开发区、钱江经济开发区)的全部污水及塘栖镇和崇贤街道的部分污水。</w:t>
            </w:r>
          </w:p>
          <w:p w14:paraId="1F35D29E">
            <w:pPr>
              <w:adjustRightInd w:val="0"/>
              <w:snapToGrid w:val="0"/>
              <w:spacing w:line="360" w:lineRule="auto"/>
              <w:ind w:firstLine="420" w:firstLineChars="200"/>
              <w:rPr>
                <w:bCs/>
                <w:color w:val="auto"/>
                <w:highlight w:val="none"/>
              </w:rPr>
            </w:pPr>
            <w:r>
              <w:rPr>
                <w:bCs/>
                <w:color w:val="auto"/>
                <w:highlight w:val="none"/>
              </w:rPr>
              <w:t>临平净水厂规划远景（2030年）规模为60万m</w:t>
            </w:r>
            <w:r>
              <w:rPr>
                <w:bCs/>
                <w:color w:val="auto"/>
                <w:highlight w:val="none"/>
                <w:vertAlign w:val="superscript"/>
              </w:rPr>
              <w:t>3</w:t>
            </w:r>
            <w:r>
              <w:rPr>
                <w:bCs/>
                <w:color w:val="auto"/>
                <w:highlight w:val="none"/>
              </w:rPr>
              <w:t>/d，分期实施，一期工程建设规模为20万m</w:t>
            </w:r>
            <w:r>
              <w:rPr>
                <w:bCs/>
                <w:color w:val="auto"/>
                <w:highlight w:val="none"/>
                <w:vertAlign w:val="superscript"/>
              </w:rPr>
              <w:t>3</w:t>
            </w:r>
            <w:r>
              <w:rPr>
                <w:bCs/>
                <w:color w:val="auto"/>
                <w:highlight w:val="none"/>
              </w:rPr>
              <w:t>/d，选用全地埋式布置方式，污水处理工艺采用水解酸化+膜生物反应器(MBR)，出水标准执行</w:t>
            </w:r>
            <w:r>
              <w:rPr>
                <w:color w:val="auto"/>
                <w:highlight w:val="none"/>
              </w:rPr>
              <w:t>《城镇污水处理厂主要水污染物排放标准》（DB33/2169-2018）表1和《城镇污水处理厂污染物排放标准》（GB18918-2002）一级A标准</w:t>
            </w:r>
            <w:r>
              <w:rPr>
                <w:bCs/>
                <w:color w:val="auto"/>
                <w:highlight w:val="none"/>
              </w:rPr>
              <w:t>限值，纳污水体为钱塘江。</w:t>
            </w:r>
          </w:p>
          <w:p w14:paraId="05873135">
            <w:pPr>
              <w:adjustRightInd w:val="0"/>
              <w:snapToGrid w:val="0"/>
              <w:spacing w:line="360" w:lineRule="auto"/>
              <w:jc w:val="center"/>
              <w:rPr>
                <w:bCs/>
                <w:color w:val="auto"/>
                <w:highlight w:val="none"/>
              </w:rPr>
            </w:pPr>
            <w:r>
              <w:rPr>
                <w:color w:val="auto"/>
                <w:highlight w:val="none"/>
              </w:rPr>
              <w:drawing>
                <wp:inline distT="0" distB="0" distL="114300" distR="114300">
                  <wp:extent cx="4874260" cy="3015615"/>
                  <wp:effectExtent l="0" t="0" r="2540" b="13335"/>
                  <wp:docPr id="2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
                          <pic:cNvPicPr>
                            <a:picLocks noChangeAspect="1"/>
                          </pic:cNvPicPr>
                        </pic:nvPicPr>
                        <pic:blipFill>
                          <a:blip r:embed="rId22"/>
                          <a:stretch>
                            <a:fillRect/>
                          </a:stretch>
                        </pic:blipFill>
                        <pic:spPr>
                          <a:xfrm>
                            <a:off x="0" y="0"/>
                            <a:ext cx="4874260" cy="3015615"/>
                          </a:xfrm>
                          <a:prstGeom prst="rect">
                            <a:avLst/>
                          </a:prstGeom>
                          <a:noFill/>
                          <a:ln>
                            <a:noFill/>
                          </a:ln>
                        </pic:spPr>
                      </pic:pic>
                    </a:graphicData>
                  </a:graphic>
                </wp:inline>
              </w:drawing>
            </w:r>
          </w:p>
          <w:p w14:paraId="4351BC35">
            <w:pPr>
              <w:pStyle w:val="505"/>
              <w:adjustRightInd w:val="0"/>
              <w:snapToGrid w:val="0"/>
              <w:spacing w:line="360" w:lineRule="auto"/>
              <w:ind w:firstLine="0" w:firstLineChars="0"/>
              <w:jc w:val="center"/>
              <w:rPr>
                <w:b/>
                <w:color w:val="auto"/>
                <w:sz w:val="21"/>
                <w:highlight w:val="none"/>
              </w:rPr>
            </w:pPr>
            <w:r>
              <w:rPr>
                <w:b/>
                <w:color w:val="auto"/>
                <w:sz w:val="21"/>
                <w:highlight w:val="none"/>
              </w:rPr>
              <w:t>图4-3  杭州临平净水厂污水处理工艺流程图</w:t>
            </w:r>
          </w:p>
          <w:p w14:paraId="6CD7EC47">
            <w:pPr>
              <w:adjustRightInd w:val="0"/>
              <w:snapToGrid w:val="0"/>
              <w:spacing w:line="360" w:lineRule="auto"/>
              <w:ind w:firstLine="420" w:firstLineChars="200"/>
              <w:rPr>
                <w:color w:val="auto"/>
                <w:highlight w:val="none"/>
              </w:rPr>
            </w:pPr>
            <w:r>
              <w:rPr>
                <w:color w:val="auto"/>
                <w:highlight w:val="none"/>
              </w:rPr>
              <w:t>临平净水厂于2016年12月开工建设，2018年底通水运行，2019年11月通过竣工环保验收。</w:t>
            </w:r>
            <w:r>
              <w:rPr>
                <w:bCs/>
                <w:color w:val="auto"/>
                <w:highlight w:val="none"/>
              </w:rPr>
              <w:t>浙江省生态环境厅-浙江省污染源自动监控信息管理平台中临平净水厂2024年</w:t>
            </w:r>
            <w:r>
              <w:rPr>
                <w:rFonts w:hint="eastAsia"/>
                <w:bCs/>
                <w:color w:val="auto"/>
                <w:highlight w:val="none"/>
                <w:lang w:val="en-US" w:eastAsia="zh-CN"/>
              </w:rPr>
              <w:t>11</w:t>
            </w:r>
            <w:r>
              <w:rPr>
                <w:bCs/>
                <w:color w:val="auto"/>
                <w:highlight w:val="none"/>
              </w:rPr>
              <w:t>月1</w:t>
            </w:r>
            <w:r>
              <w:rPr>
                <w:rFonts w:hint="eastAsia"/>
                <w:bCs/>
                <w:color w:val="auto"/>
                <w:highlight w:val="none"/>
                <w:lang w:val="en-US" w:eastAsia="zh-CN"/>
              </w:rPr>
              <w:t>5</w:t>
            </w:r>
            <w:r>
              <w:rPr>
                <w:bCs/>
                <w:color w:val="auto"/>
                <w:highlight w:val="none"/>
              </w:rPr>
              <w:t>日至2024年</w:t>
            </w:r>
            <w:r>
              <w:rPr>
                <w:rFonts w:hint="eastAsia"/>
                <w:bCs/>
                <w:color w:val="auto"/>
                <w:highlight w:val="none"/>
                <w:lang w:val="en-US" w:eastAsia="zh-CN"/>
              </w:rPr>
              <w:t>11</w:t>
            </w:r>
            <w:r>
              <w:rPr>
                <w:bCs/>
                <w:color w:val="auto"/>
                <w:highlight w:val="none"/>
              </w:rPr>
              <w:t>月</w:t>
            </w:r>
            <w:r>
              <w:rPr>
                <w:rFonts w:hint="eastAsia"/>
                <w:bCs/>
                <w:color w:val="auto"/>
                <w:highlight w:val="none"/>
                <w:lang w:val="en-US" w:eastAsia="zh-CN"/>
              </w:rPr>
              <w:t>22</w:t>
            </w:r>
            <w:r>
              <w:rPr>
                <w:bCs/>
                <w:color w:val="auto"/>
                <w:highlight w:val="none"/>
              </w:rPr>
              <w:t>日监督检测数据，具体见下表。</w:t>
            </w:r>
          </w:p>
          <w:p w14:paraId="22D97472">
            <w:pPr>
              <w:pStyle w:val="505"/>
              <w:numPr>
                <w:ilvl w:val="0"/>
                <w:numId w:val="27"/>
              </w:numPr>
              <w:adjustRightInd w:val="0"/>
              <w:snapToGrid w:val="0"/>
              <w:ind w:firstLineChars="0"/>
              <w:jc w:val="center"/>
              <w:rPr>
                <w:rFonts w:cs="宋体"/>
                <w:b/>
                <w:bCs/>
                <w:sz w:val="21"/>
                <w:szCs w:val="21"/>
                <w:highlight w:val="none"/>
              </w:rPr>
            </w:pPr>
            <w:r>
              <w:rPr>
                <w:rFonts w:cs="宋体"/>
                <w:b/>
                <w:bCs/>
                <w:sz w:val="21"/>
                <w:szCs w:val="21"/>
                <w:highlight w:val="none"/>
              </w:rPr>
              <w:t>临平净水厂污水监测数据</w:t>
            </w:r>
          </w:p>
          <w:tbl>
            <w:tblPr>
              <w:tblStyle w:val="88"/>
              <w:tblW w:w="83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9"/>
              <w:gridCol w:w="1399"/>
              <w:gridCol w:w="1399"/>
              <w:gridCol w:w="1399"/>
              <w:gridCol w:w="1399"/>
              <w:gridCol w:w="1400"/>
            </w:tblGrid>
            <w:tr w14:paraId="32ECF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9" w:type="dxa"/>
                  <w:vMerge w:val="restart"/>
                  <w:tcBorders>
                    <w:top w:val="single" w:color="auto" w:sz="4" w:space="0"/>
                    <w:left w:val="single" w:color="auto" w:sz="4" w:space="0"/>
                    <w:bottom w:val="single" w:color="auto" w:sz="4" w:space="0"/>
                    <w:right w:val="single" w:color="auto" w:sz="4" w:space="0"/>
                  </w:tcBorders>
                  <w:noWrap w:val="0"/>
                  <w:vAlign w:val="center"/>
                </w:tcPr>
                <w:p w14:paraId="1E776B7D">
                  <w:pPr>
                    <w:pStyle w:val="241"/>
                    <w:spacing w:line="240" w:lineRule="auto"/>
                    <w:rPr>
                      <w:rFonts w:ascii="Times New Roman" w:hAnsi="Times New Roman" w:eastAsia="宋体" w:cs="Times New Roman"/>
                      <w:color w:val="auto"/>
                      <w:sz w:val="16"/>
                      <w:szCs w:val="16"/>
                      <w:highlight w:val="none"/>
                    </w:rPr>
                  </w:pPr>
                  <w:r>
                    <w:rPr>
                      <w:rFonts w:hint="eastAsia" w:ascii="Times New Roman" w:hAnsi="Times New Roman" w:eastAsia="宋体" w:cs="Times New Roman"/>
                      <w:color w:val="auto"/>
                      <w:sz w:val="16"/>
                      <w:szCs w:val="16"/>
                      <w:highlight w:val="none"/>
                    </w:rPr>
                    <w:t>监测时间</w:t>
                  </w:r>
                </w:p>
              </w:tc>
              <w:tc>
                <w:tcPr>
                  <w:tcW w:w="1399" w:type="dxa"/>
                  <w:tcBorders>
                    <w:top w:val="single" w:color="auto" w:sz="4" w:space="0"/>
                    <w:left w:val="single" w:color="auto" w:sz="4" w:space="0"/>
                    <w:bottom w:val="single" w:color="auto" w:sz="4" w:space="0"/>
                    <w:right w:val="single" w:color="auto" w:sz="4" w:space="0"/>
                  </w:tcBorders>
                  <w:noWrap w:val="0"/>
                  <w:vAlign w:val="center"/>
                </w:tcPr>
                <w:p w14:paraId="75F5CDEC">
                  <w:pPr>
                    <w:pStyle w:val="241"/>
                    <w:spacing w:line="240" w:lineRule="auto"/>
                    <w:rPr>
                      <w:rFonts w:ascii="Times New Roman" w:hAnsi="Times New Roman" w:eastAsia="宋体" w:cs="Times New Roman"/>
                      <w:color w:val="auto"/>
                      <w:sz w:val="16"/>
                      <w:szCs w:val="16"/>
                      <w:highlight w:val="none"/>
                    </w:rPr>
                  </w:pPr>
                  <w:r>
                    <w:rPr>
                      <w:rFonts w:ascii="Times New Roman" w:hAnsi="Times New Roman" w:eastAsia="宋体" w:cs="Times New Roman"/>
                      <w:color w:val="auto"/>
                      <w:sz w:val="16"/>
                      <w:szCs w:val="16"/>
                      <w:highlight w:val="none"/>
                    </w:rPr>
                    <w:t>pH</w:t>
                  </w:r>
                </w:p>
              </w:tc>
              <w:tc>
                <w:tcPr>
                  <w:tcW w:w="1399" w:type="dxa"/>
                  <w:tcBorders>
                    <w:top w:val="single" w:color="auto" w:sz="4" w:space="0"/>
                    <w:left w:val="single" w:color="auto" w:sz="4" w:space="0"/>
                    <w:bottom w:val="single" w:color="auto" w:sz="4" w:space="0"/>
                    <w:right w:val="single" w:color="auto" w:sz="4" w:space="0"/>
                  </w:tcBorders>
                  <w:noWrap w:val="0"/>
                  <w:vAlign w:val="center"/>
                </w:tcPr>
                <w:p w14:paraId="64C9C370">
                  <w:pPr>
                    <w:pStyle w:val="241"/>
                    <w:spacing w:line="240" w:lineRule="auto"/>
                    <w:rPr>
                      <w:rFonts w:ascii="Times New Roman" w:hAnsi="Times New Roman" w:eastAsia="宋体" w:cs="Times New Roman"/>
                      <w:color w:val="auto"/>
                      <w:sz w:val="16"/>
                      <w:szCs w:val="16"/>
                      <w:highlight w:val="none"/>
                    </w:rPr>
                  </w:pPr>
                  <w:r>
                    <w:rPr>
                      <w:rFonts w:hint="eastAsia" w:ascii="Times New Roman" w:hAnsi="Times New Roman" w:eastAsia="宋体" w:cs="Times New Roman"/>
                      <w:color w:val="auto"/>
                      <w:sz w:val="16"/>
                      <w:szCs w:val="16"/>
                      <w:highlight w:val="none"/>
                    </w:rPr>
                    <w:t>化学需氧量</w:t>
                  </w:r>
                </w:p>
              </w:tc>
              <w:tc>
                <w:tcPr>
                  <w:tcW w:w="1399" w:type="dxa"/>
                  <w:tcBorders>
                    <w:top w:val="single" w:color="auto" w:sz="4" w:space="0"/>
                    <w:left w:val="single" w:color="auto" w:sz="4" w:space="0"/>
                    <w:bottom w:val="single" w:color="auto" w:sz="4" w:space="0"/>
                    <w:right w:val="single" w:color="auto" w:sz="4" w:space="0"/>
                  </w:tcBorders>
                  <w:noWrap w:val="0"/>
                  <w:vAlign w:val="center"/>
                </w:tcPr>
                <w:p w14:paraId="6049BF47">
                  <w:pPr>
                    <w:pStyle w:val="241"/>
                    <w:spacing w:line="240" w:lineRule="auto"/>
                    <w:rPr>
                      <w:rFonts w:ascii="Times New Roman" w:hAnsi="Times New Roman" w:eastAsia="宋体" w:cs="Times New Roman"/>
                      <w:color w:val="auto"/>
                      <w:sz w:val="16"/>
                      <w:szCs w:val="16"/>
                      <w:highlight w:val="none"/>
                    </w:rPr>
                  </w:pPr>
                  <w:r>
                    <w:rPr>
                      <w:rFonts w:hint="eastAsia" w:ascii="Times New Roman" w:hAnsi="Times New Roman" w:eastAsia="宋体" w:cs="Times New Roman"/>
                      <w:color w:val="auto"/>
                      <w:sz w:val="16"/>
                      <w:szCs w:val="16"/>
                      <w:highlight w:val="none"/>
                    </w:rPr>
                    <w:t>氨氮</w:t>
                  </w:r>
                </w:p>
              </w:tc>
              <w:tc>
                <w:tcPr>
                  <w:tcW w:w="1399" w:type="dxa"/>
                  <w:tcBorders>
                    <w:top w:val="single" w:color="auto" w:sz="4" w:space="0"/>
                    <w:left w:val="single" w:color="auto" w:sz="4" w:space="0"/>
                    <w:bottom w:val="single" w:color="auto" w:sz="4" w:space="0"/>
                    <w:right w:val="single" w:color="auto" w:sz="4" w:space="0"/>
                  </w:tcBorders>
                  <w:noWrap w:val="0"/>
                  <w:vAlign w:val="center"/>
                </w:tcPr>
                <w:p w14:paraId="6D7DBA62">
                  <w:pPr>
                    <w:pStyle w:val="241"/>
                    <w:spacing w:line="240" w:lineRule="auto"/>
                    <w:rPr>
                      <w:rFonts w:ascii="Times New Roman" w:hAnsi="Times New Roman" w:eastAsia="宋体" w:cs="Times New Roman"/>
                      <w:color w:val="auto"/>
                      <w:sz w:val="16"/>
                      <w:szCs w:val="16"/>
                      <w:highlight w:val="none"/>
                    </w:rPr>
                  </w:pPr>
                  <w:r>
                    <w:rPr>
                      <w:rFonts w:hint="eastAsia" w:ascii="Times New Roman" w:hAnsi="Times New Roman" w:eastAsia="宋体" w:cs="Times New Roman"/>
                      <w:color w:val="auto"/>
                      <w:sz w:val="16"/>
                      <w:szCs w:val="16"/>
                      <w:highlight w:val="none"/>
                    </w:rPr>
                    <w:t>总磷</w:t>
                  </w:r>
                </w:p>
              </w:tc>
              <w:tc>
                <w:tcPr>
                  <w:tcW w:w="1400" w:type="dxa"/>
                  <w:tcBorders>
                    <w:top w:val="single" w:color="auto" w:sz="4" w:space="0"/>
                    <w:left w:val="single" w:color="auto" w:sz="4" w:space="0"/>
                    <w:bottom w:val="single" w:color="auto" w:sz="4" w:space="0"/>
                    <w:right w:val="single" w:color="auto" w:sz="4" w:space="0"/>
                  </w:tcBorders>
                  <w:noWrap w:val="0"/>
                  <w:vAlign w:val="center"/>
                </w:tcPr>
                <w:p w14:paraId="5FB7F9D4">
                  <w:pPr>
                    <w:pStyle w:val="241"/>
                    <w:spacing w:line="240" w:lineRule="auto"/>
                    <w:rPr>
                      <w:rFonts w:ascii="Times New Roman" w:hAnsi="Times New Roman" w:eastAsia="宋体" w:cs="Times New Roman"/>
                      <w:color w:val="auto"/>
                      <w:sz w:val="16"/>
                      <w:szCs w:val="16"/>
                      <w:highlight w:val="none"/>
                    </w:rPr>
                  </w:pPr>
                  <w:r>
                    <w:rPr>
                      <w:rFonts w:hint="eastAsia" w:ascii="Times New Roman" w:hAnsi="Times New Roman" w:eastAsia="宋体" w:cs="Times New Roman"/>
                      <w:color w:val="auto"/>
                      <w:sz w:val="16"/>
                      <w:szCs w:val="16"/>
                      <w:highlight w:val="none"/>
                    </w:rPr>
                    <w:t>总氮</w:t>
                  </w:r>
                </w:p>
              </w:tc>
            </w:tr>
            <w:tr w14:paraId="50030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9" w:type="dxa"/>
                  <w:vMerge w:val="continue"/>
                  <w:tcBorders>
                    <w:top w:val="single" w:color="auto" w:sz="4" w:space="0"/>
                    <w:left w:val="single" w:color="auto" w:sz="4" w:space="0"/>
                    <w:bottom w:val="single" w:color="auto" w:sz="4" w:space="0"/>
                    <w:right w:val="single" w:color="auto" w:sz="4" w:space="0"/>
                  </w:tcBorders>
                  <w:noWrap w:val="0"/>
                  <w:vAlign w:val="center"/>
                </w:tcPr>
                <w:p w14:paraId="29D2A40F">
                  <w:pPr>
                    <w:pStyle w:val="241"/>
                    <w:spacing w:line="240" w:lineRule="auto"/>
                    <w:rPr>
                      <w:rFonts w:ascii="Times New Roman" w:hAnsi="Times New Roman" w:eastAsia="宋体" w:cs="Times New Roman"/>
                      <w:color w:val="auto"/>
                      <w:sz w:val="16"/>
                      <w:szCs w:val="16"/>
                      <w:highlight w:val="none"/>
                    </w:rPr>
                  </w:pPr>
                </w:p>
              </w:tc>
              <w:tc>
                <w:tcPr>
                  <w:tcW w:w="1399" w:type="dxa"/>
                  <w:tcBorders>
                    <w:top w:val="single" w:color="auto" w:sz="4" w:space="0"/>
                    <w:left w:val="single" w:color="auto" w:sz="4" w:space="0"/>
                    <w:bottom w:val="single" w:color="auto" w:sz="4" w:space="0"/>
                    <w:right w:val="single" w:color="auto" w:sz="4" w:space="0"/>
                  </w:tcBorders>
                  <w:noWrap w:val="0"/>
                  <w:vAlign w:val="center"/>
                </w:tcPr>
                <w:p w14:paraId="050BFB9B">
                  <w:pPr>
                    <w:pStyle w:val="241"/>
                    <w:spacing w:line="240" w:lineRule="auto"/>
                    <w:rPr>
                      <w:rFonts w:ascii="Times New Roman" w:hAnsi="Times New Roman" w:eastAsia="宋体" w:cs="Times New Roman"/>
                      <w:color w:val="auto"/>
                      <w:sz w:val="16"/>
                      <w:szCs w:val="16"/>
                      <w:highlight w:val="none"/>
                    </w:rPr>
                  </w:pPr>
                  <w:r>
                    <w:rPr>
                      <w:rFonts w:hint="eastAsia" w:ascii="Times New Roman" w:hAnsi="Times New Roman" w:eastAsia="宋体" w:cs="Times New Roman"/>
                      <w:color w:val="auto"/>
                      <w:sz w:val="16"/>
                      <w:szCs w:val="16"/>
                      <w:highlight w:val="none"/>
                    </w:rPr>
                    <w:t>无量纲</w:t>
                  </w:r>
                </w:p>
              </w:tc>
              <w:tc>
                <w:tcPr>
                  <w:tcW w:w="1399" w:type="dxa"/>
                  <w:tcBorders>
                    <w:top w:val="single" w:color="auto" w:sz="4" w:space="0"/>
                    <w:left w:val="single" w:color="auto" w:sz="4" w:space="0"/>
                    <w:bottom w:val="single" w:color="auto" w:sz="4" w:space="0"/>
                    <w:right w:val="single" w:color="auto" w:sz="4" w:space="0"/>
                  </w:tcBorders>
                  <w:noWrap w:val="0"/>
                  <w:vAlign w:val="center"/>
                </w:tcPr>
                <w:p w14:paraId="165A4AF2">
                  <w:pPr>
                    <w:pStyle w:val="241"/>
                    <w:spacing w:line="240" w:lineRule="auto"/>
                    <w:rPr>
                      <w:rFonts w:ascii="Times New Roman" w:hAnsi="Times New Roman" w:eastAsia="宋体" w:cs="Times New Roman"/>
                      <w:color w:val="auto"/>
                      <w:sz w:val="16"/>
                      <w:szCs w:val="16"/>
                      <w:highlight w:val="none"/>
                    </w:rPr>
                  </w:pPr>
                  <w:r>
                    <w:rPr>
                      <w:rFonts w:ascii="Times New Roman" w:hAnsi="Times New Roman" w:eastAsia="宋体" w:cs="Times New Roman"/>
                      <w:color w:val="auto"/>
                      <w:sz w:val="16"/>
                      <w:szCs w:val="16"/>
                      <w:highlight w:val="none"/>
                    </w:rPr>
                    <w:t>mg/L</w:t>
                  </w:r>
                </w:p>
              </w:tc>
              <w:tc>
                <w:tcPr>
                  <w:tcW w:w="1399" w:type="dxa"/>
                  <w:tcBorders>
                    <w:top w:val="single" w:color="auto" w:sz="4" w:space="0"/>
                    <w:left w:val="single" w:color="auto" w:sz="4" w:space="0"/>
                    <w:bottom w:val="single" w:color="auto" w:sz="4" w:space="0"/>
                    <w:right w:val="single" w:color="auto" w:sz="4" w:space="0"/>
                  </w:tcBorders>
                  <w:noWrap w:val="0"/>
                  <w:vAlign w:val="center"/>
                </w:tcPr>
                <w:p w14:paraId="536C830A">
                  <w:pPr>
                    <w:pStyle w:val="241"/>
                    <w:spacing w:line="240" w:lineRule="auto"/>
                    <w:rPr>
                      <w:rFonts w:ascii="Times New Roman" w:hAnsi="Times New Roman" w:eastAsia="宋体" w:cs="Times New Roman"/>
                      <w:color w:val="auto"/>
                      <w:sz w:val="16"/>
                      <w:szCs w:val="16"/>
                      <w:highlight w:val="none"/>
                    </w:rPr>
                  </w:pPr>
                  <w:r>
                    <w:rPr>
                      <w:rFonts w:ascii="Times New Roman" w:hAnsi="Times New Roman" w:eastAsia="宋体" w:cs="Times New Roman"/>
                      <w:color w:val="auto"/>
                      <w:sz w:val="16"/>
                      <w:szCs w:val="16"/>
                      <w:highlight w:val="none"/>
                    </w:rPr>
                    <w:t>mg/L</w:t>
                  </w:r>
                </w:p>
              </w:tc>
              <w:tc>
                <w:tcPr>
                  <w:tcW w:w="1399" w:type="dxa"/>
                  <w:tcBorders>
                    <w:top w:val="single" w:color="auto" w:sz="4" w:space="0"/>
                    <w:left w:val="single" w:color="auto" w:sz="4" w:space="0"/>
                    <w:bottom w:val="single" w:color="auto" w:sz="4" w:space="0"/>
                    <w:right w:val="single" w:color="auto" w:sz="4" w:space="0"/>
                  </w:tcBorders>
                  <w:noWrap w:val="0"/>
                  <w:vAlign w:val="center"/>
                </w:tcPr>
                <w:p w14:paraId="04F23F4D">
                  <w:pPr>
                    <w:pStyle w:val="241"/>
                    <w:spacing w:line="240" w:lineRule="auto"/>
                    <w:rPr>
                      <w:rFonts w:ascii="Times New Roman" w:hAnsi="Times New Roman" w:eastAsia="宋体" w:cs="Times New Roman"/>
                      <w:color w:val="auto"/>
                      <w:sz w:val="16"/>
                      <w:szCs w:val="16"/>
                      <w:highlight w:val="none"/>
                    </w:rPr>
                  </w:pPr>
                  <w:r>
                    <w:rPr>
                      <w:rFonts w:ascii="Times New Roman" w:hAnsi="Times New Roman" w:eastAsia="宋体" w:cs="Times New Roman"/>
                      <w:color w:val="auto"/>
                      <w:sz w:val="16"/>
                      <w:szCs w:val="16"/>
                      <w:highlight w:val="none"/>
                    </w:rPr>
                    <w:t>mg/L</w:t>
                  </w:r>
                </w:p>
              </w:tc>
              <w:tc>
                <w:tcPr>
                  <w:tcW w:w="1400" w:type="dxa"/>
                  <w:tcBorders>
                    <w:top w:val="single" w:color="auto" w:sz="4" w:space="0"/>
                    <w:left w:val="single" w:color="auto" w:sz="4" w:space="0"/>
                    <w:bottom w:val="single" w:color="auto" w:sz="4" w:space="0"/>
                    <w:right w:val="single" w:color="auto" w:sz="4" w:space="0"/>
                  </w:tcBorders>
                  <w:noWrap w:val="0"/>
                  <w:vAlign w:val="center"/>
                </w:tcPr>
                <w:p w14:paraId="5622E63C">
                  <w:pPr>
                    <w:pStyle w:val="241"/>
                    <w:spacing w:line="240" w:lineRule="auto"/>
                    <w:rPr>
                      <w:rFonts w:ascii="Times New Roman" w:hAnsi="Times New Roman" w:eastAsia="宋体" w:cs="Times New Roman"/>
                      <w:color w:val="auto"/>
                      <w:sz w:val="16"/>
                      <w:szCs w:val="16"/>
                      <w:highlight w:val="none"/>
                    </w:rPr>
                  </w:pPr>
                  <w:r>
                    <w:rPr>
                      <w:rFonts w:ascii="Times New Roman" w:hAnsi="Times New Roman" w:eastAsia="宋体" w:cs="Times New Roman"/>
                      <w:color w:val="auto"/>
                      <w:sz w:val="16"/>
                      <w:szCs w:val="16"/>
                      <w:highlight w:val="none"/>
                    </w:rPr>
                    <w:t>mg/L</w:t>
                  </w:r>
                </w:p>
              </w:tc>
            </w:tr>
            <w:tr w14:paraId="487F3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9" w:type="dxa"/>
                  <w:tcBorders>
                    <w:top w:val="single" w:color="auto" w:sz="4" w:space="0"/>
                    <w:left w:val="single" w:color="auto" w:sz="4" w:space="0"/>
                    <w:bottom w:val="single" w:color="auto" w:sz="4" w:space="0"/>
                    <w:right w:val="single" w:color="auto" w:sz="4" w:space="0"/>
                  </w:tcBorders>
                  <w:noWrap w:val="0"/>
                  <w:vAlign w:val="center"/>
                </w:tcPr>
                <w:p w14:paraId="298CDCC8">
                  <w:pPr>
                    <w:pStyle w:val="241"/>
                    <w:spacing w:line="240" w:lineRule="auto"/>
                    <w:rPr>
                      <w:rFonts w:ascii="Times New Roman" w:hAnsi="Times New Roman" w:eastAsia="宋体" w:cs="Times New Roman"/>
                      <w:color w:val="auto"/>
                      <w:sz w:val="16"/>
                      <w:szCs w:val="16"/>
                      <w:highlight w:val="none"/>
                    </w:rPr>
                  </w:pPr>
                  <w:r>
                    <w:rPr>
                      <w:rFonts w:ascii="Times New Roman" w:hAnsi="Times New Roman" w:eastAsia="宋体" w:cs="Times New Roman"/>
                      <w:color w:val="auto"/>
                      <w:sz w:val="16"/>
                      <w:szCs w:val="16"/>
                      <w:highlight w:val="none"/>
                    </w:rPr>
                    <w:t>2024.11.22</w:t>
                  </w:r>
                </w:p>
              </w:tc>
              <w:tc>
                <w:tcPr>
                  <w:tcW w:w="1399" w:type="dxa"/>
                  <w:tcBorders>
                    <w:top w:val="single" w:color="auto" w:sz="4" w:space="0"/>
                    <w:left w:val="single" w:color="auto" w:sz="4" w:space="0"/>
                    <w:bottom w:val="single" w:color="auto" w:sz="4" w:space="0"/>
                    <w:right w:val="single" w:color="auto" w:sz="4" w:space="0"/>
                  </w:tcBorders>
                  <w:noWrap w:val="0"/>
                  <w:vAlign w:val="center"/>
                </w:tcPr>
                <w:p w14:paraId="295702BE">
                  <w:pPr>
                    <w:pStyle w:val="241"/>
                    <w:spacing w:line="240" w:lineRule="auto"/>
                    <w:rPr>
                      <w:rFonts w:ascii="Times New Roman" w:hAnsi="Times New Roman" w:eastAsia="宋体" w:cs="Times New Roman"/>
                      <w:color w:val="auto"/>
                      <w:sz w:val="16"/>
                      <w:szCs w:val="16"/>
                      <w:highlight w:val="none"/>
                    </w:rPr>
                  </w:pPr>
                  <w:r>
                    <w:rPr>
                      <w:rFonts w:ascii="Times New Roman" w:hAnsi="Times New Roman" w:eastAsia="宋体" w:cs="Times New Roman"/>
                      <w:color w:val="auto"/>
                      <w:sz w:val="16"/>
                      <w:szCs w:val="16"/>
                      <w:highlight w:val="none"/>
                    </w:rPr>
                    <w:t>6.84</w:t>
                  </w:r>
                </w:p>
              </w:tc>
              <w:tc>
                <w:tcPr>
                  <w:tcW w:w="1399" w:type="dxa"/>
                  <w:tcBorders>
                    <w:top w:val="single" w:color="auto" w:sz="4" w:space="0"/>
                    <w:left w:val="single" w:color="auto" w:sz="4" w:space="0"/>
                    <w:bottom w:val="single" w:color="auto" w:sz="4" w:space="0"/>
                    <w:right w:val="single" w:color="auto" w:sz="4" w:space="0"/>
                  </w:tcBorders>
                  <w:noWrap w:val="0"/>
                  <w:vAlign w:val="center"/>
                </w:tcPr>
                <w:p w14:paraId="462EB4B0">
                  <w:pPr>
                    <w:pStyle w:val="241"/>
                    <w:spacing w:line="240" w:lineRule="auto"/>
                    <w:rPr>
                      <w:rFonts w:ascii="Times New Roman" w:hAnsi="Times New Roman" w:eastAsia="宋体" w:cs="Times New Roman"/>
                      <w:color w:val="auto"/>
                      <w:sz w:val="16"/>
                      <w:szCs w:val="16"/>
                      <w:highlight w:val="none"/>
                    </w:rPr>
                  </w:pPr>
                  <w:r>
                    <w:rPr>
                      <w:rFonts w:ascii="Times New Roman" w:hAnsi="Times New Roman" w:eastAsia="宋体" w:cs="Times New Roman"/>
                      <w:color w:val="auto"/>
                      <w:sz w:val="16"/>
                      <w:szCs w:val="16"/>
                      <w:highlight w:val="none"/>
                    </w:rPr>
                    <w:t>15.19</w:t>
                  </w:r>
                </w:p>
              </w:tc>
              <w:tc>
                <w:tcPr>
                  <w:tcW w:w="1399" w:type="dxa"/>
                  <w:tcBorders>
                    <w:top w:val="single" w:color="auto" w:sz="4" w:space="0"/>
                    <w:left w:val="single" w:color="auto" w:sz="4" w:space="0"/>
                    <w:bottom w:val="single" w:color="auto" w:sz="4" w:space="0"/>
                    <w:right w:val="single" w:color="auto" w:sz="4" w:space="0"/>
                  </w:tcBorders>
                  <w:noWrap w:val="0"/>
                  <w:vAlign w:val="center"/>
                </w:tcPr>
                <w:p w14:paraId="7E695E60">
                  <w:pPr>
                    <w:pStyle w:val="241"/>
                    <w:spacing w:line="240" w:lineRule="auto"/>
                    <w:rPr>
                      <w:rFonts w:ascii="Times New Roman" w:hAnsi="Times New Roman" w:eastAsia="宋体" w:cs="Times New Roman"/>
                      <w:color w:val="auto"/>
                      <w:sz w:val="16"/>
                      <w:szCs w:val="16"/>
                      <w:highlight w:val="none"/>
                    </w:rPr>
                  </w:pPr>
                  <w:r>
                    <w:rPr>
                      <w:rFonts w:ascii="Times New Roman" w:hAnsi="Times New Roman" w:eastAsia="宋体" w:cs="Times New Roman"/>
                      <w:color w:val="auto"/>
                      <w:sz w:val="16"/>
                      <w:szCs w:val="16"/>
                      <w:highlight w:val="none"/>
                    </w:rPr>
                    <w:t>0.1985</w:t>
                  </w:r>
                </w:p>
              </w:tc>
              <w:tc>
                <w:tcPr>
                  <w:tcW w:w="1399" w:type="dxa"/>
                  <w:tcBorders>
                    <w:top w:val="single" w:color="auto" w:sz="4" w:space="0"/>
                    <w:left w:val="single" w:color="auto" w:sz="4" w:space="0"/>
                    <w:bottom w:val="single" w:color="auto" w:sz="4" w:space="0"/>
                    <w:right w:val="single" w:color="auto" w:sz="4" w:space="0"/>
                  </w:tcBorders>
                  <w:noWrap w:val="0"/>
                  <w:vAlign w:val="center"/>
                </w:tcPr>
                <w:p w14:paraId="18BD444E">
                  <w:pPr>
                    <w:pStyle w:val="241"/>
                    <w:spacing w:line="240" w:lineRule="auto"/>
                    <w:rPr>
                      <w:rFonts w:ascii="Times New Roman" w:hAnsi="Times New Roman" w:eastAsia="宋体" w:cs="Times New Roman"/>
                      <w:color w:val="auto"/>
                      <w:sz w:val="16"/>
                      <w:szCs w:val="16"/>
                      <w:highlight w:val="none"/>
                    </w:rPr>
                  </w:pPr>
                  <w:r>
                    <w:rPr>
                      <w:rFonts w:ascii="Times New Roman" w:hAnsi="Times New Roman" w:eastAsia="宋体" w:cs="Times New Roman"/>
                      <w:color w:val="auto"/>
                      <w:sz w:val="16"/>
                      <w:szCs w:val="16"/>
                      <w:highlight w:val="none"/>
                    </w:rPr>
                    <w:t>0.1514</w:t>
                  </w:r>
                </w:p>
              </w:tc>
              <w:tc>
                <w:tcPr>
                  <w:tcW w:w="1400" w:type="dxa"/>
                  <w:tcBorders>
                    <w:top w:val="single" w:color="auto" w:sz="4" w:space="0"/>
                    <w:left w:val="single" w:color="auto" w:sz="4" w:space="0"/>
                    <w:bottom w:val="single" w:color="auto" w:sz="4" w:space="0"/>
                    <w:right w:val="single" w:color="auto" w:sz="4" w:space="0"/>
                  </w:tcBorders>
                  <w:noWrap w:val="0"/>
                  <w:vAlign w:val="center"/>
                </w:tcPr>
                <w:p w14:paraId="2C4D95B6">
                  <w:pPr>
                    <w:pStyle w:val="241"/>
                    <w:spacing w:line="240" w:lineRule="auto"/>
                    <w:rPr>
                      <w:rFonts w:ascii="Times New Roman" w:hAnsi="Times New Roman" w:eastAsia="宋体" w:cs="Times New Roman"/>
                      <w:color w:val="auto"/>
                      <w:sz w:val="16"/>
                      <w:szCs w:val="16"/>
                      <w:highlight w:val="none"/>
                    </w:rPr>
                  </w:pPr>
                  <w:r>
                    <w:rPr>
                      <w:rFonts w:ascii="Times New Roman" w:hAnsi="Times New Roman" w:eastAsia="宋体" w:cs="Times New Roman"/>
                      <w:color w:val="auto"/>
                      <w:sz w:val="16"/>
                      <w:szCs w:val="16"/>
                      <w:highlight w:val="none"/>
                    </w:rPr>
                    <w:t>9.182</w:t>
                  </w:r>
                </w:p>
              </w:tc>
            </w:tr>
            <w:tr w14:paraId="15A44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9" w:type="dxa"/>
                  <w:tcBorders>
                    <w:top w:val="single" w:color="auto" w:sz="4" w:space="0"/>
                    <w:left w:val="single" w:color="auto" w:sz="4" w:space="0"/>
                    <w:bottom w:val="single" w:color="auto" w:sz="4" w:space="0"/>
                    <w:right w:val="single" w:color="auto" w:sz="4" w:space="0"/>
                  </w:tcBorders>
                  <w:noWrap w:val="0"/>
                  <w:vAlign w:val="center"/>
                </w:tcPr>
                <w:p w14:paraId="6F9DB536">
                  <w:pPr>
                    <w:pStyle w:val="241"/>
                    <w:spacing w:line="240" w:lineRule="auto"/>
                    <w:rPr>
                      <w:rFonts w:ascii="Times New Roman" w:hAnsi="Times New Roman" w:eastAsia="宋体" w:cs="Times New Roman"/>
                      <w:color w:val="auto"/>
                      <w:sz w:val="16"/>
                      <w:szCs w:val="16"/>
                      <w:highlight w:val="none"/>
                    </w:rPr>
                  </w:pPr>
                  <w:r>
                    <w:rPr>
                      <w:rFonts w:ascii="Times New Roman" w:hAnsi="Times New Roman" w:eastAsia="宋体" w:cs="Times New Roman"/>
                      <w:color w:val="auto"/>
                      <w:sz w:val="16"/>
                      <w:szCs w:val="16"/>
                      <w:highlight w:val="none"/>
                    </w:rPr>
                    <w:t>2024.11.21</w:t>
                  </w:r>
                </w:p>
              </w:tc>
              <w:tc>
                <w:tcPr>
                  <w:tcW w:w="1399" w:type="dxa"/>
                  <w:tcBorders>
                    <w:top w:val="single" w:color="auto" w:sz="4" w:space="0"/>
                    <w:left w:val="single" w:color="auto" w:sz="4" w:space="0"/>
                    <w:bottom w:val="single" w:color="auto" w:sz="4" w:space="0"/>
                    <w:right w:val="single" w:color="auto" w:sz="4" w:space="0"/>
                  </w:tcBorders>
                  <w:noWrap w:val="0"/>
                  <w:vAlign w:val="center"/>
                </w:tcPr>
                <w:p w14:paraId="6AE7FE8C">
                  <w:pPr>
                    <w:pStyle w:val="241"/>
                    <w:spacing w:line="240" w:lineRule="auto"/>
                    <w:rPr>
                      <w:rFonts w:ascii="Times New Roman" w:hAnsi="Times New Roman" w:eastAsia="宋体" w:cs="Times New Roman"/>
                      <w:color w:val="auto"/>
                      <w:sz w:val="16"/>
                      <w:szCs w:val="16"/>
                      <w:highlight w:val="none"/>
                    </w:rPr>
                  </w:pPr>
                  <w:r>
                    <w:rPr>
                      <w:rFonts w:ascii="Times New Roman" w:hAnsi="Times New Roman" w:eastAsia="宋体" w:cs="Times New Roman"/>
                      <w:color w:val="auto"/>
                      <w:sz w:val="16"/>
                      <w:szCs w:val="16"/>
                      <w:highlight w:val="none"/>
                    </w:rPr>
                    <w:t>6.81</w:t>
                  </w:r>
                </w:p>
              </w:tc>
              <w:tc>
                <w:tcPr>
                  <w:tcW w:w="1399" w:type="dxa"/>
                  <w:tcBorders>
                    <w:top w:val="single" w:color="auto" w:sz="4" w:space="0"/>
                    <w:left w:val="single" w:color="auto" w:sz="4" w:space="0"/>
                    <w:bottom w:val="single" w:color="auto" w:sz="4" w:space="0"/>
                    <w:right w:val="single" w:color="auto" w:sz="4" w:space="0"/>
                  </w:tcBorders>
                  <w:noWrap w:val="0"/>
                  <w:vAlign w:val="center"/>
                </w:tcPr>
                <w:p w14:paraId="13758729">
                  <w:pPr>
                    <w:pStyle w:val="241"/>
                    <w:spacing w:line="240" w:lineRule="auto"/>
                    <w:rPr>
                      <w:rFonts w:ascii="Times New Roman" w:hAnsi="Times New Roman" w:eastAsia="宋体" w:cs="Times New Roman"/>
                      <w:color w:val="auto"/>
                      <w:sz w:val="16"/>
                      <w:szCs w:val="16"/>
                      <w:highlight w:val="none"/>
                    </w:rPr>
                  </w:pPr>
                  <w:r>
                    <w:rPr>
                      <w:rFonts w:ascii="Times New Roman" w:hAnsi="Times New Roman" w:eastAsia="宋体" w:cs="Times New Roman"/>
                      <w:color w:val="auto"/>
                      <w:sz w:val="16"/>
                      <w:szCs w:val="16"/>
                      <w:highlight w:val="none"/>
                    </w:rPr>
                    <w:t>14.42</w:t>
                  </w:r>
                </w:p>
              </w:tc>
              <w:tc>
                <w:tcPr>
                  <w:tcW w:w="1399" w:type="dxa"/>
                  <w:tcBorders>
                    <w:top w:val="single" w:color="auto" w:sz="4" w:space="0"/>
                    <w:left w:val="single" w:color="auto" w:sz="4" w:space="0"/>
                    <w:bottom w:val="single" w:color="auto" w:sz="4" w:space="0"/>
                    <w:right w:val="single" w:color="auto" w:sz="4" w:space="0"/>
                  </w:tcBorders>
                  <w:noWrap w:val="0"/>
                  <w:vAlign w:val="center"/>
                </w:tcPr>
                <w:p w14:paraId="06F82D86">
                  <w:pPr>
                    <w:pStyle w:val="241"/>
                    <w:spacing w:line="240" w:lineRule="auto"/>
                    <w:rPr>
                      <w:rFonts w:ascii="Times New Roman" w:hAnsi="Times New Roman" w:eastAsia="宋体" w:cs="Times New Roman"/>
                      <w:color w:val="auto"/>
                      <w:sz w:val="16"/>
                      <w:szCs w:val="16"/>
                      <w:highlight w:val="none"/>
                    </w:rPr>
                  </w:pPr>
                  <w:r>
                    <w:rPr>
                      <w:rFonts w:ascii="Times New Roman" w:hAnsi="Times New Roman" w:eastAsia="宋体" w:cs="Times New Roman"/>
                      <w:color w:val="auto"/>
                      <w:sz w:val="16"/>
                      <w:szCs w:val="16"/>
                      <w:highlight w:val="none"/>
                    </w:rPr>
                    <w:t>0.147</w:t>
                  </w:r>
                </w:p>
              </w:tc>
              <w:tc>
                <w:tcPr>
                  <w:tcW w:w="1399" w:type="dxa"/>
                  <w:tcBorders>
                    <w:top w:val="single" w:color="auto" w:sz="4" w:space="0"/>
                    <w:left w:val="single" w:color="auto" w:sz="4" w:space="0"/>
                    <w:bottom w:val="single" w:color="auto" w:sz="4" w:space="0"/>
                    <w:right w:val="single" w:color="auto" w:sz="4" w:space="0"/>
                  </w:tcBorders>
                  <w:noWrap w:val="0"/>
                  <w:vAlign w:val="center"/>
                </w:tcPr>
                <w:p w14:paraId="7FBCB009">
                  <w:pPr>
                    <w:pStyle w:val="241"/>
                    <w:spacing w:line="240" w:lineRule="auto"/>
                    <w:rPr>
                      <w:rFonts w:ascii="Times New Roman" w:hAnsi="Times New Roman" w:eastAsia="宋体" w:cs="Times New Roman"/>
                      <w:color w:val="auto"/>
                      <w:sz w:val="16"/>
                      <w:szCs w:val="16"/>
                      <w:highlight w:val="none"/>
                    </w:rPr>
                  </w:pPr>
                  <w:r>
                    <w:rPr>
                      <w:rFonts w:ascii="Times New Roman" w:hAnsi="Times New Roman" w:eastAsia="宋体" w:cs="Times New Roman"/>
                      <w:color w:val="auto"/>
                      <w:sz w:val="16"/>
                      <w:szCs w:val="16"/>
                      <w:highlight w:val="none"/>
                    </w:rPr>
                    <w:t>0.1628</w:t>
                  </w:r>
                </w:p>
              </w:tc>
              <w:tc>
                <w:tcPr>
                  <w:tcW w:w="1400" w:type="dxa"/>
                  <w:tcBorders>
                    <w:top w:val="single" w:color="auto" w:sz="4" w:space="0"/>
                    <w:left w:val="single" w:color="auto" w:sz="4" w:space="0"/>
                    <w:bottom w:val="single" w:color="auto" w:sz="4" w:space="0"/>
                    <w:right w:val="single" w:color="auto" w:sz="4" w:space="0"/>
                  </w:tcBorders>
                  <w:noWrap w:val="0"/>
                  <w:vAlign w:val="center"/>
                </w:tcPr>
                <w:p w14:paraId="5CA8A06F">
                  <w:pPr>
                    <w:pStyle w:val="241"/>
                    <w:spacing w:line="240" w:lineRule="auto"/>
                    <w:rPr>
                      <w:rFonts w:ascii="Times New Roman" w:hAnsi="Times New Roman" w:eastAsia="宋体" w:cs="Times New Roman"/>
                      <w:color w:val="auto"/>
                      <w:sz w:val="16"/>
                      <w:szCs w:val="16"/>
                      <w:highlight w:val="none"/>
                    </w:rPr>
                  </w:pPr>
                  <w:r>
                    <w:rPr>
                      <w:rFonts w:ascii="Times New Roman" w:hAnsi="Times New Roman" w:eastAsia="宋体" w:cs="Times New Roman"/>
                      <w:color w:val="auto"/>
                      <w:sz w:val="16"/>
                      <w:szCs w:val="16"/>
                      <w:highlight w:val="none"/>
                    </w:rPr>
                    <w:t>9.185</w:t>
                  </w:r>
                </w:p>
              </w:tc>
            </w:tr>
            <w:tr w14:paraId="47CF0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9" w:type="dxa"/>
                  <w:tcBorders>
                    <w:top w:val="single" w:color="auto" w:sz="4" w:space="0"/>
                    <w:left w:val="single" w:color="auto" w:sz="4" w:space="0"/>
                    <w:bottom w:val="single" w:color="auto" w:sz="4" w:space="0"/>
                    <w:right w:val="single" w:color="auto" w:sz="4" w:space="0"/>
                  </w:tcBorders>
                  <w:noWrap w:val="0"/>
                  <w:vAlign w:val="center"/>
                </w:tcPr>
                <w:p w14:paraId="432D0B6F">
                  <w:pPr>
                    <w:pStyle w:val="241"/>
                    <w:spacing w:line="240" w:lineRule="auto"/>
                    <w:rPr>
                      <w:rFonts w:ascii="Times New Roman" w:hAnsi="Times New Roman" w:eastAsia="宋体" w:cs="Times New Roman"/>
                      <w:color w:val="auto"/>
                      <w:sz w:val="16"/>
                      <w:szCs w:val="16"/>
                      <w:highlight w:val="none"/>
                    </w:rPr>
                  </w:pPr>
                  <w:r>
                    <w:rPr>
                      <w:rFonts w:ascii="Times New Roman" w:hAnsi="Times New Roman" w:eastAsia="宋体" w:cs="Times New Roman"/>
                      <w:color w:val="auto"/>
                      <w:sz w:val="16"/>
                      <w:szCs w:val="16"/>
                      <w:highlight w:val="none"/>
                    </w:rPr>
                    <w:t>2024.11.20</w:t>
                  </w:r>
                </w:p>
              </w:tc>
              <w:tc>
                <w:tcPr>
                  <w:tcW w:w="1399" w:type="dxa"/>
                  <w:tcBorders>
                    <w:top w:val="single" w:color="auto" w:sz="4" w:space="0"/>
                    <w:left w:val="single" w:color="auto" w:sz="4" w:space="0"/>
                    <w:bottom w:val="single" w:color="auto" w:sz="4" w:space="0"/>
                    <w:right w:val="single" w:color="auto" w:sz="4" w:space="0"/>
                  </w:tcBorders>
                  <w:noWrap w:val="0"/>
                  <w:vAlign w:val="center"/>
                </w:tcPr>
                <w:p w14:paraId="060BC19A">
                  <w:pPr>
                    <w:pStyle w:val="241"/>
                    <w:spacing w:line="240" w:lineRule="auto"/>
                    <w:rPr>
                      <w:rFonts w:ascii="Times New Roman" w:hAnsi="Times New Roman" w:eastAsia="宋体" w:cs="Times New Roman"/>
                      <w:color w:val="auto"/>
                      <w:sz w:val="16"/>
                      <w:szCs w:val="16"/>
                      <w:highlight w:val="none"/>
                    </w:rPr>
                  </w:pPr>
                  <w:r>
                    <w:rPr>
                      <w:rFonts w:ascii="Times New Roman" w:hAnsi="Times New Roman" w:eastAsia="宋体" w:cs="Times New Roman"/>
                      <w:color w:val="auto"/>
                      <w:sz w:val="16"/>
                      <w:szCs w:val="16"/>
                      <w:highlight w:val="none"/>
                    </w:rPr>
                    <w:t>6.79</w:t>
                  </w:r>
                </w:p>
              </w:tc>
              <w:tc>
                <w:tcPr>
                  <w:tcW w:w="1399" w:type="dxa"/>
                  <w:tcBorders>
                    <w:top w:val="single" w:color="auto" w:sz="4" w:space="0"/>
                    <w:left w:val="single" w:color="auto" w:sz="4" w:space="0"/>
                    <w:bottom w:val="single" w:color="auto" w:sz="4" w:space="0"/>
                    <w:right w:val="single" w:color="auto" w:sz="4" w:space="0"/>
                  </w:tcBorders>
                  <w:noWrap w:val="0"/>
                  <w:vAlign w:val="center"/>
                </w:tcPr>
                <w:p w14:paraId="3B2468DD">
                  <w:pPr>
                    <w:pStyle w:val="241"/>
                    <w:spacing w:line="240" w:lineRule="auto"/>
                    <w:rPr>
                      <w:rFonts w:ascii="Times New Roman" w:hAnsi="Times New Roman" w:eastAsia="宋体" w:cs="Times New Roman"/>
                      <w:color w:val="auto"/>
                      <w:sz w:val="16"/>
                      <w:szCs w:val="16"/>
                      <w:highlight w:val="none"/>
                    </w:rPr>
                  </w:pPr>
                  <w:r>
                    <w:rPr>
                      <w:rFonts w:ascii="Times New Roman" w:hAnsi="Times New Roman" w:eastAsia="宋体" w:cs="Times New Roman"/>
                      <w:color w:val="auto"/>
                      <w:sz w:val="16"/>
                      <w:szCs w:val="16"/>
                      <w:highlight w:val="none"/>
                    </w:rPr>
                    <w:t>14.46</w:t>
                  </w:r>
                </w:p>
              </w:tc>
              <w:tc>
                <w:tcPr>
                  <w:tcW w:w="1399" w:type="dxa"/>
                  <w:tcBorders>
                    <w:top w:val="single" w:color="auto" w:sz="4" w:space="0"/>
                    <w:left w:val="single" w:color="auto" w:sz="4" w:space="0"/>
                    <w:bottom w:val="single" w:color="auto" w:sz="4" w:space="0"/>
                    <w:right w:val="single" w:color="auto" w:sz="4" w:space="0"/>
                  </w:tcBorders>
                  <w:noWrap w:val="0"/>
                  <w:vAlign w:val="center"/>
                </w:tcPr>
                <w:p w14:paraId="1F7A33DA">
                  <w:pPr>
                    <w:pStyle w:val="241"/>
                    <w:spacing w:line="240" w:lineRule="auto"/>
                    <w:rPr>
                      <w:rFonts w:ascii="Times New Roman" w:hAnsi="Times New Roman" w:eastAsia="宋体" w:cs="Times New Roman"/>
                      <w:color w:val="auto"/>
                      <w:sz w:val="16"/>
                      <w:szCs w:val="16"/>
                      <w:highlight w:val="none"/>
                    </w:rPr>
                  </w:pPr>
                  <w:r>
                    <w:rPr>
                      <w:rFonts w:ascii="Times New Roman" w:hAnsi="Times New Roman" w:eastAsia="宋体" w:cs="Times New Roman"/>
                      <w:color w:val="auto"/>
                      <w:sz w:val="16"/>
                      <w:szCs w:val="16"/>
                      <w:highlight w:val="none"/>
                    </w:rPr>
                    <w:t>0.1754</w:t>
                  </w:r>
                </w:p>
              </w:tc>
              <w:tc>
                <w:tcPr>
                  <w:tcW w:w="1399" w:type="dxa"/>
                  <w:tcBorders>
                    <w:top w:val="single" w:color="auto" w:sz="4" w:space="0"/>
                    <w:left w:val="single" w:color="auto" w:sz="4" w:space="0"/>
                    <w:bottom w:val="single" w:color="auto" w:sz="4" w:space="0"/>
                    <w:right w:val="single" w:color="auto" w:sz="4" w:space="0"/>
                  </w:tcBorders>
                  <w:noWrap w:val="0"/>
                  <w:vAlign w:val="center"/>
                </w:tcPr>
                <w:p w14:paraId="0ED09388">
                  <w:pPr>
                    <w:pStyle w:val="241"/>
                    <w:spacing w:line="240" w:lineRule="auto"/>
                    <w:rPr>
                      <w:rFonts w:ascii="Times New Roman" w:hAnsi="Times New Roman" w:eastAsia="宋体" w:cs="Times New Roman"/>
                      <w:color w:val="auto"/>
                      <w:sz w:val="16"/>
                      <w:szCs w:val="16"/>
                      <w:highlight w:val="none"/>
                    </w:rPr>
                  </w:pPr>
                  <w:r>
                    <w:rPr>
                      <w:rFonts w:ascii="Times New Roman" w:hAnsi="Times New Roman" w:eastAsia="宋体" w:cs="Times New Roman"/>
                      <w:color w:val="auto"/>
                      <w:sz w:val="16"/>
                      <w:szCs w:val="16"/>
                      <w:highlight w:val="none"/>
                    </w:rPr>
                    <w:t>0.1485</w:t>
                  </w:r>
                </w:p>
              </w:tc>
              <w:tc>
                <w:tcPr>
                  <w:tcW w:w="1400" w:type="dxa"/>
                  <w:tcBorders>
                    <w:top w:val="single" w:color="auto" w:sz="4" w:space="0"/>
                    <w:left w:val="single" w:color="auto" w:sz="4" w:space="0"/>
                    <w:bottom w:val="single" w:color="auto" w:sz="4" w:space="0"/>
                    <w:right w:val="single" w:color="auto" w:sz="4" w:space="0"/>
                  </w:tcBorders>
                  <w:noWrap w:val="0"/>
                  <w:vAlign w:val="center"/>
                </w:tcPr>
                <w:p w14:paraId="6FAB3BCA">
                  <w:pPr>
                    <w:pStyle w:val="241"/>
                    <w:spacing w:line="240" w:lineRule="auto"/>
                    <w:rPr>
                      <w:rFonts w:ascii="Times New Roman" w:hAnsi="Times New Roman" w:eastAsia="宋体" w:cs="Times New Roman"/>
                      <w:color w:val="auto"/>
                      <w:sz w:val="16"/>
                      <w:szCs w:val="16"/>
                      <w:highlight w:val="none"/>
                    </w:rPr>
                  </w:pPr>
                  <w:r>
                    <w:rPr>
                      <w:rFonts w:ascii="Times New Roman" w:hAnsi="Times New Roman" w:eastAsia="宋体" w:cs="Times New Roman"/>
                      <w:color w:val="auto"/>
                      <w:sz w:val="16"/>
                      <w:szCs w:val="16"/>
                      <w:highlight w:val="none"/>
                    </w:rPr>
                    <w:t>9.307</w:t>
                  </w:r>
                </w:p>
              </w:tc>
            </w:tr>
            <w:tr w14:paraId="4FF5F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9" w:type="dxa"/>
                  <w:tcBorders>
                    <w:top w:val="single" w:color="auto" w:sz="4" w:space="0"/>
                    <w:left w:val="single" w:color="auto" w:sz="4" w:space="0"/>
                    <w:bottom w:val="single" w:color="auto" w:sz="4" w:space="0"/>
                    <w:right w:val="single" w:color="auto" w:sz="4" w:space="0"/>
                  </w:tcBorders>
                  <w:noWrap w:val="0"/>
                  <w:vAlign w:val="center"/>
                </w:tcPr>
                <w:p w14:paraId="4E41379A">
                  <w:pPr>
                    <w:pStyle w:val="241"/>
                    <w:spacing w:line="240" w:lineRule="auto"/>
                    <w:rPr>
                      <w:rFonts w:ascii="Times New Roman" w:hAnsi="Times New Roman" w:eastAsia="宋体" w:cs="Times New Roman"/>
                      <w:color w:val="auto"/>
                      <w:sz w:val="16"/>
                      <w:szCs w:val="16"/>
                      <w:highlight w:val="none"/>
                    </w:rPr>
                  </w:pPr>
                  <w:r>
                    <w:rPr>
                      <w:rFonts w:ascii="Times New Roman" w:hAnsi="Times New Roman" w:eastAsia="宋体" w:cs="Times New Roman"/>
                      <w:color w:val="auto"/>
                      <w:sz w:val="16"/>
                      <w:szCs w:val="16"/>
                      <w:highlight w:val="none"/>
                    </w:rPr>
                    <w:t>2024.11.19</w:t>
                  </w:r>
                </w:p>
              </w:tc>
              <w:tc>
                <w:tcPr>
                  <w:tcW w:w="1399" w:type="dxa"/>
                  <w:tcBorders>
                    <w:top w:val="single" w:color="auto" w:sz="4" w:space="0"/>
                    <w:left w:val="single" w:color="auto" w:sz="4" w:space="0"/>
                    <w:bottom w:val="single" w:color="auto" w:sz="4" w:space="0"/>
                    <w:right w:val="single" w:color="auto" w:sz="4" w:space="0"/>
                  </w:tcBorders>
                  <w:noWrap w:val="0"/>
                  <w:vAlign w:val="center"/>
                </w:tcPr>
                <w:p w14:paraId="1AD7966F">
                  <w:pPr>
                    <w:pStyle w:val="241"/>
                    <w:spacing w:line="240" w:lineRule="auto"/>
                    <w:rPr>
                      <w:rFonts w:ascii="Times New Roman" w:hAnsi="Times New Roman" w:eastAsia="宋体" w:cs="Times New Roman"/>
                      <w:color w:val="auto"/>
                      <w:sz w:val="16"/>
                      <w:szCs w:val="16"/>
                      <w:highlight w:val="none"/>
                    </w:rPr>
                  </w:pPr>
                  <w:r>
                    <w:rPr>
                      <w:rFonts w:ascii="Times New Roman" w:hAnsi="Times New Roman" w:eastAsia="宋体" w:cs="Times New Roman"/>
                      <w:color w:val="auto"/>
                      <w:sz w:val="16"/>
                      <w:szCs w:val="16"/>
                      <w:highlight w:val="none"/>
                    </w:rPr>
                    <w:t>6.84</w:t>
                  </w:r>
                </w:p>
              </w:tc>
              <w:tc>
                <w:tcPr>
                  <w:tcW w:w="1399" w:type="dxa"/>
                  <w:tcBorders>
                    <w:top w:val="single" w:color="auto" w:sz="4" w:space="0"/>
                    <w:left w:val="single" w:color="auto" w:sz="4" w:space="0"/>
                    <w:bottom w:val="single" w:color="auto" w:sz="4" w:space="0"/>
                    <w:right w:val="single" w:color="auto" w:sz="4" w:space="0"/>
                  </w:tcBorders>
                  <w:noWrap w:val="0"/>
                  <w:vAlign w:val="center"/>
                </w:tcPr>
                <w:p w14:paraId="3494C3BC">
                  <w:pPr>
                    <w:pStyle w:val="241"/>
                    <w:spacing w:line="240" w:lineRule="auto"/>
                    <w:rPr>
                      <w:rFonts w:ascii="Times New Roman" w:hAnsi="Times New Roman" w:eastAsia="宋体" w:cs="Times New Roman"/>
                      <w:color w:val="auto"/>
                      <w:sz w:val="16"/>
                      <w:szCs w:val="16"/>
                      <w:highlight w:val="none"/>
                    </w:rPr>
                  </w:pPr>
                  <w:r>
                    <w:rPr>
                      <w:rFonts w:ascii="Times New Roman" w:hAnsi="Times New Roman" w:eastAsia="宋体" w:cs="Times New Roman"/>
                      <w:color w:val="auto"/>
                      <w:sz w:val="16"/>
                      <w:szCs w:val="16"/>
                      <w:highlight w:val="none"/>
                    </w:rPr>
                    <w:t>14.03</w:t>
                  </w:r>
                </w:p>
              </w:tc>
              <w:tc>
                <w:tcPr>
                  <w:tcW w:w="1399" w:type="dxa"/>
                  <w:tcBorders>
                    <w:top w:val="single" w:color="auto" w:sz="4" w:space="0"/>
                    <w:left w:val="single" w:color="auto" w:sz="4" w:space="0"/>
                    <w:bottom w:val="single" w:color="auto" w:sz="4" w:space="0"/>
                    <w:right w:val="single" w:color="auto" w:sz="4" w:space="0"/>
                  </w:tcBorders>
                  <w:noWrap w:val="0"/>
                  <w:vAlign w:val="center"/>
                </w:tcPr>
                <w:p w14:paraId="1CF3D3CA">
                  <w:pPr>
                    <w:pStyle w:val="241"/>
                    <w:spacing w:line="240" w:lineRule="auto"/>
                    <w:rPr>
                      <w:rFonts w:ascii="Times New Roman" w:hAnsi="Times New Roman" w:eastAsia="宋体" w:cs="Times New Roman"/>
                      <w:color w:val="auto"/>
                      <w:sz w:val="16"/>
                      <w:szCs w:val="16"/>
                      <w:highlight w:val="none"/>
                    </w:rPr>
                  </w:pPr>
                  <w:r>
                    <w:rPr>
                      <w:rFonts w:ascii="Times New Roman" w:hAnsi="Times New Roman" w:eastAsia="宋体" w:cs="Times New Roman"/>
                      <w:color w:val="auto"/>
                      <w:sz w:val="16"/>
                      <w:szCs w:val="16"/>
                      <w:highlight w:val="none"/>
                    </w:rPr>
                    <w:t>0.2987</w:t>
                  </w:r>
                </w:p>
              </w:tc>
              <w:tc>
                <w:tcPr>
                  <w:tcW w:w="1399" w:type="dxa"/>
                  <w:tcBorders>
                    <w:top w:val="single" w:color="auto" w:sz="4" w:space="0"/>
                    <w:left w:val="single" w:color="auto" w:sz="4" w:space="0"/>
                    <w:bottom w:val="single" w:color="auto" w:sz="4" w:space="0"/>
                    <w:right w:val="single" w:color="auto" w:sz="4" w:space="0"/>
                  </w:tcBorders>
                  <w:noWrap w:val="0"/>
                  <w:vAlign w:val="center"/>
                </w:tcPr>
                <w:p w14:paraId="1BBD6D0C">
                  <w:pPr>
                    <w:pStyle w:val="241"/>
                    <w:spacing w:line="240" w:lineRule="auto"/>
                    <w:rPr>
                      <w:rFonts w:ascii="Times New Roman" w:hAnsi="Times New Roman" w:eastAsia="宋体" w:cs="Times New Roman"/>
                      <w:color w:val="auto"/>
                      <w:sz w:val="16"/>
                      <w:szCs w:val="16"/>
                      <w:highlight w:val="none"/>
                    </w:rPr>
                  </w:pPr>
                  <w:r>
                    <w:rPr>
                      <w:rFonts w:ascii="Times New Roman" w:hAnsi="Times New Roman" w:eastAsia="宋体" w:cs="Times New Roman"/>
                      <w:color w:val="auto"/>
                      <w:sz w:val="16"/>
                      <w:szCs w:val="16"/>
                      <w:highlight w:val="none"/>
                    </w:rPr>
                    <w:t>0.1563</w:t>
                  </w:r>
                </w:p>
              </w:tc>
              <w:tc>
                <w:tcPr>
                  <w:tcW w:w="1400" w:type="dxa"/>
                  <w:tcBorders>
                    <w:top w:val="single" w:color="auto" w:sz="4" w:space="0"/>
                    <w:left w:val="single" w:color="auto" w:sz="4" w:space="0"/>
                    <w:bottom w:val="single" w:color="auto" w:sz="4" w:space="0"/>
                    <w:right w:val="single" w:color="auto" w:sz="4" w:space="0"/>
                  </w:tcBorders>
                  <w:noWrap w:val="0"/>
                  <w:vAlign w:val="center"/>
                </w:tcPr>
                <w:p w14:paraId="0DA72CFC">
                  <w:pPr>
                    <w:pStyle w:val="241"/>
                    <w:spacing w:line="240" w:lineRule="auto"/>
                    <w:rPr>
                      <w:rFonts w:ascii="Times New Roman" w:hAnsi="Times New Roman" w:eastAsia="宋体" w:cs="Times New Roman"/>
                      <w:color w:val="auto"/>
                      <w:sz w:val="16"/>
                      <w:szCs w:val="16"/>
                      <w:highlight w:val="none"/>
                    </w:rPr>
                  </w:pPr>
                  <w:r>
                    <w:rPr>
                      <w:rFonts w:ascii="Times New Roman" w:hAnsi="Times New Roman" w:eastAsia="宋体" w:cs="Times New Roman"/>
                      <w:color w:val="auto"/>
                      <w:sz w:val="16"/>
                      <w:szCs w:val="16"/>
                      <w:highlight w:val="none"/>
                    </w:rPr>
                    <w:t>9.643</w:t>
                  </w:r>
                </w:p>
              </w:tc>
            </w:tr>
            <w:tr w14:paraId="74664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9" w:type="dxa"/>
                  <w:tcBorders>
                    <w:top w:val="single" w:color="auto" w:sz="4" w:space="0"/>
                    <w:left w:val="single" w:color="auto" w:sz="4" w:space="0"/>
                    <w:bottom w:val="single" w:color="auto" w:sz="4" w:space="0"/>
                    <w:right w:val="single" w:color="auto" w:sz="4" w:space="0"/>
                  </w:tcBorders>
                  <w:noWrap w:val="0"/>
                  <w:vAlign w:val="center"/>
                </w:tcPr>
                <w:p w14:paraId="09B6BE8D">
                  <w:pPr>
                    <w:pStyle w:val="241"/>
                    <w:spacing w:line="240" w:lineRule="auto"/>
                    <w:rPr>
                      <w:rFonts w:ascii="Times New Roman" w:hAnsi="Times New Roman" w:eastAsia="宋体" w:cs="Times New Roman"/>
                      <w:color w:val="auto"/>
                      <w:sz w:val="16"/>
                      <w:szCs w:val="16"/>
                      <w:highlight w:val="none"/>
                    </w:rPr>
                  </w:pPr>
                  <w:r>
                    <w:rPr>
                      <w:rFonts w:ascii="Times New Roman" w:hAnsi="Times New Roman" w:eastAsia="宋体" w:cs="Times New Roman"/>
                      <w:color w:val="auto"/>
                      <w:sz w:val="16"/>
                      <w:szCs w:val="16"/>
                      <w:highlight w:val="none"/>
                    </w:rPr>
                    <w:t>2024.11.18</w:t>
                  </w:r>
                </w:p>
              </w:tc>
              <w:tc>
                <w:tcPr>
                  <w:tcW w:w="1399" w:type="dxa"/>
                  <w:tcBorders>
                    <w:top w:val="single" w:color="auto" w:sz="4" w:space="0"/>
                    <w:left w:val="single" w:color="auto" w:sz="4" w:space="0"/>
                    <w:bottom w:val="single" w:color="auto" w:sz="4" w:space="0"/>
                    <w:right w:val="single" w:color="auto" w:sz="4" w:space="0"/>
                  </w:tcBorders>
                  <w:noWrap w:val="0"/>
                  <w:vAlign w:val="center"/>
                </w:tcPr>
                <w:p w14:paraId="2C971007">
                  <w:pPr>
                    <w:pStyle w:val="241"/>
                    <w:spacing w:line="240" w:lineRule="auto"/>
                    <w:rPr>
                      <w:rFonts w:ascii="Times New Roman" w:hAnsi="Times New Roman" w:eastAsia="宋体" w:cs="Times New Roman"/>
                      <w:color w:val="auto"/>
                      <w:sz w:val="16"/>
                      <w:szCs w:val="16"/>
                      <w:highlight w:val="none"/>
                    </w:rPr>
                  </w:pPr>
                  <w:r>
                    <w:rPr>
                      <w:rFonts w:ascii="Times New Roman" w:hAnsi="Times New Roman" w:eastAsia="宋体" w:cs="Times New Roman"/>
                      <w:color w:val="auto"/>
                      <w:sz w:val="16"/>
                      <w:szCs w:val="16"/>
                      <w:highlight w:val="none"/>
                    </w:rPr>
                    <w:t>6.89</w:t>
                  </w:r>
                </w:p>
              </w:tc>
              <w:tc>
                <w:tcPr>
                  <w:tcW w:w="1399" w:type="dxa"/>
                  <w:tcBorders>
                    <w:top w:val="single" w:color="auto" w:sz="4" w:space="0"/>
                    <w:left w:val="single" w:color="auto" w:sz="4" w:space="0"/>
                    <w:bottom w:val="single" w:color="auto" w:sz="4" w:space="0"/>
                    <w:right w:val="single" w:color="auto" w:sz="4" w:space="0"/>
                  </w:tcBorders>
                  <w:noWrap w:val="0"/>
                  <w:vAlign w:val="center"/>
                </w:tcPr>
                <w:p w14:paraId="25E16CD8">
                  <w:pPr>
                    <w:pStyle w:val="241"/>
                    <w:spacing w:line="240" w:lineRule="auto"/>
                    <w:rPr>
                      <w:rFonts w:ascii="Times New Roman" w:hAnsi="Times New Roman" w:eastAsia="宋体" w:cs="Times New Roman"/>
                      <w:color w:val="auto"/>
                      <w:sz w:val="16"/>
                      <w:szCs w:val="16"/>
                      <w:highlight w:val="none"/>
                    </w:rPr>
                  </w:pPr>
                  <w:r>
                    <w:rPr>
                      <w:rFonts w:ascii="Times New Roman" w:hAnsi="Times New Roman" w:eastAsia="宋体" w:cs="Times New Roman"/>
                      <w:color w:val="auto"/>
                      <w:sz w:val="16"/>
                      <w:szCs w:val="16"/>
                      <w:highlight w:val="none"/>
                    </w:rPr>
                    <w:t>12.18</w:t>
                  </w:r>
                </w:p>
              </w:tc>
              <w:tc>
                <w:tcPr>
                  <w:tcW w:w="1399" w:type="dxa"/>
                  <w:tcBorders>
                    <w:top w:val="single" w:color="auto" w:sz="4" w:space="0"/>
                    <w:left w:val="single" w:color="auto" w:sz="4" w:space="0"/>
                    <w:bottom w:val="single" w:color="auto" w:sz="4" w:space="0"/>
                    <w:right w:val="single" w:color="auto" w:sz="4" w:space="0"/>
                  </w:tcBorders>
                  <w:noWrap w:val="0"/>
                  <w:vAlign w:val="center"/>
                </w:tcPr>
                <w:p w14:paraId="3F48D2E2">
                  <w:pPr>
                    <w:pStyle w:val="241"/>
                    <w:spacing w:line="240" w:lineRule="auto"/>
                    <w:rPr>
                      <w:rFonts w:ascii="Times New Roman" w:hAnsi="Times New Roman" w:eastAsia="宋体" w:cs="Times New Roman"/>
                      <w:color w:val="auto"/>
                      <w:sz w:val="16"/>
                      <w:szCs w:val="16"/>
                      <w:highlight w:val="none"/>
                    </w:rPr>
                  </w:pPr>
                  <w:r>
                    <w:rPr>
                      <w:rFonts w:ascii="Times New Roman" w:hAnsi="Times New Roman" w:eastAsia="宋体" w:cs="Times New Roman"/>
                      <w:color w:val="auto"/>
                      <w:sz w:val="16"/>
                      <w:szCs w:val="16"/>
                      <w:highlight w:val="none"/>
                    </w:rPr>
                    <w:t>0.1785</w:t>
                  </w:r>
                </w:p>
              </w:tc>
              <w:tc>
                <w:tcPr>
                  <w:tcW w:w="1399" w:type="dxa"/>
                  <w:tcBorders>
                    <w:top w:val="single" w:color="auto" w:sz="4" w:space="0"/>
                    <w:left w:val="single" w:color="auto" w:sz="4" w:space="0"/>
                    <w:bottom w:val="single" w:color="auto" w:sz="4" w:space="0"/>
                    <w:right w:val="single" w:color="auto" w:sz="4" w:space="0"/>
                  </w:tcBorders>
                  <w:noWrap w:val="0"/>
                  <w:vAlign w:val="center"/>
                </w:tcPr>
                <w:p w14:paraId="5B5F2BD4">
                  <w:pPr>
                    <w:pStyle w:val="241"/>
                    <w:spacing w:line="240" w:lineRule="auto"/>
                    <w:rPr>
                      <w:rFonts w:ascii="Times New Roman" w:hAnsi="Times New Roman" w:eastAsia="宋体" w:cs="Times New Roman"/>
                      <w:color w:val="auto"/>
                      <w:sz w:val="16"/>
                      <w:szCs w:val="16"/>
                      <w:highlight w:val="none"/>
                    </w:rPr>
                  </w:pPr>
                  <w:r>
                    <w:rPr>
                      <w:rFonts w:ascii="Times New Roman" w:hAnsi="Times New Roman" w:eastAsia="宋体" w:cs="Times New Roman"/>
                      <w:color w:val="auto"/>
                      <w:sz w:val="16"/>
                      <w:szCs w:val="16"/>
                      <w:highlight w:val="none"/>
                    </w:rPr>
                    <w:t>0.1578</w:t>
                  </w:r>
                </w:p>
              </w:tc>
              <w:tc>
                <w:tcPr>
                  <w:tcW w:w="1400" w:type="dxa"/>
                  <w:tcBorders>
                    <w:top w:val="single" w:color="auto" w:sz="4" w:space="0"/>
                    <w:left w:val="single" w:color="auto" w:sz="4" w:space="0"/>
                    <w:bottom w:val="single" w:color="auto" w:sz="4" w:space="0"/>
                    <w:right w:val="single" w:color="auto" w:sz="4" w:space="0"/>
                  </w:tcBorders>
                  <w:noWrap w:val="0"/>
                  <w:vAlign w:val="center"/>
                </w:tcPr>
                <w:p w14:paraId="7FB3F610">
                  <w:pPr>
                    <w:pStyle w:val="241"/>
                    <w:spacing w:line="240" w:lineRule="auto"/>
                    <w:rPr>
                      <w:rFonts w:ascii="Times New Roman" w:hAnsi="Times New Roman" w:eastAsia="宋体" w:cs="Times New Roman"/>
                      <w:color w:val="auto"/>
                      <w:sz w:val="16"/>
                      <w:szCs w:val="16"/>
                      <w:highlight w:val="none"/>
                    </w:rPr>
                  </w:pPr>
                  <w:r>
                    <w:rPr>
                      <w:rFonts w:ascii="Times New Roman" w:hAnsi="Times New Roman" w:eastAsia="宋体" w:cs="Times New Roman"/>
                      <w:color w:val="auto"/>
                      <w:sz w:val="16"/>
                      <w:szCs w:val="16"/>
                      <w:highlight w:val="none"/>
                    </w:rPr>
                    <w:t>10.072</w:t>
                  </w:r>
                </w:p>
              </w:tc>
            </w:tr>
            <w:tr w14:paraId="7F404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9" w:type="dxa"/>
                  <w:tcBorders>
                    <w:top w:val="single" w:color="auto" w:sz="4" w:space="0"/>
                    <w:left w:val="single" w:color="auto" w:sz="4" w:space="0"/>
                    <w:bottom w:val="single" w:color="auto" w:sz="4" w:space="0"/>
                    <w:right w:val="single" w:color="auto" w:sz="4" w:space="0"/>
                  </w:tcBorders>
                  <w:noWrap w:val="0"/>
                  <w:vAlign w:val="center"/>
                </w:tcPr>
                <w:p w14:paraId="330B7386">
                  <w:pPr>
                    <w:pStyle w:val="241"/>
                    <w:spacing w:line="240" w:lineRule="auto"/>
                    <w:rPr>
                      <w:rFonts w:ascii="Times New Roman" w:hAnsi="Times New Roman" w:eastAsia="宋体" w:cs="Times New Roman"/>
                      <w:color w:val="auto"/>
                      <w:sz w:val="16"/>
                      <w:szCs w:val="16"/>
                      <w:highlight w:val="none"/>
                    </w:rPr>
                  </w:pPr>
                  <w:r>
                    <w:rPr>
                      <w:rFonts w:ascii="Times New Roman" w:hAnsi="Times New Roman" w:eastAsia="宋体" w:cs="Times New Roman"/>
                      <w:color w:val="auto"/>
                      <w:sz w:val="16"/>
                      <w:szCs w:val="16"/>
                      <w:highlight w:val="none"/>
                    </w:rPr>
                    <w:t>2024.11.17</w:t>
                  </w:r>
                </w:p>
              </w:tc>
              <w:tc>
                <w:tcPr>
                  <w:tcW w:w="1399" w:type="dxa"/>
                  <w:tcBorders>
                    <w:top w:val="single" w:color="auto" w:sz="4" w:space="0"/>
                    <w:left w:val="single" w:color="auto" w:sz="4" w:space="0"/>
                    <w:bottom w:val="single" w:color="auto" w:sz="4" w:space="0"/>
                    <w:right w:val="single" w:color="auto" w:sz="4" w:space="0"/>
                  </w:tcBorders>
                  <w:noWrap w:val="0"/>
                  <w:vAlign w:val="center"/>
                </w:tcPr>
                <w:p w14:paraId="22B3177E">
                  <w:pPr>
                    <w:pStyle w:val="241"/>
                    <w:spacing w:line="240" w:lineRule="auto"/>
                    <w:rPr>
                      <w:rFonts w:ascii="Times New Roman" w:hAnsi="Times New Roman" w:eastAsia="宋体" w:cs="Times New Roman"/>
                      <w:color w:val="auto"/>
                      <w:sz w:val="16"/>
                      <w:szCs w:val="16"/>
                      <w:highlight w:val="none"/>
                    </w:rPr>
                  </w:pPr>
                  <w:r>
                    <w:rPr>
                      <w:rFonts w:ascii="Times New Roman" w:hAnsi="Times New Roman" w:eastAsia="宋体" w:cs="Times New Roman"/>
                      <w:color w:val="auto"/>
                      <w:sz w:val="16"/>
                      <w:szCs w:val="16"/>
                      <w:highlight w:val="none"/>
                    </w:rPr>
                    <w:t>6.92</w:t>
                  </w:r>
                </w:p>
              </w:tc>
              <w:tc>
                <w:tcPr>
                  <w:tcW w:w="1399" w:type="dxa"/>
                  <w:tcBorders>
                    <w:top w:val="single" w:color="auto" w:sz="4" w:space="0"/>
                    <w:left w:val="single" w:color="auto" w:sz="4" w:space="0"/>
                    <w:bottom w:val="single" w:color="auto" w:sz="4" w:space="0"/>
                    <w:right w:val="single" w:color="auto" w:sz="4" w:space="0"/>
                  </w:tcBorders>
                  <w:noWrap w:val="0"/>
                  <w:vAlign w:val="center"/>
                </w:tcPr>
                <w:p w14:paraId="0AC4E5FC">
                  <w:pPr>
                    <w:pStyle w:val="241"/>
                    <w:spacing w:line="240" w:lineRule="auto"/>
                    <w:rPr>
                      <w:rFonts w:ascii="Times New Roman" w:hAnsi="Times New Roman" w:eastAsia="宋体" w:cs="Times New Roman"/>
                      <w:color w:val="auto"/>
                      <w:sz w:val="16"/>
                      <w:szCs w:val="16"/>
                      <w:highlight w:val="none"/>
                    </w:rPr>
                  </w:pPr>
                  <w:r>
                    <w:rPr>
                      <w:rFonts w:ascii="Times New Roman" w:hAnsi="Times New Roman" w:eastAsia="宋体" w:cs="Times New Roman"/>
                      <w:color w:val="auto"/>
                      <w:sz w:val="16"/>
                      <w:szCs w:val="16"/>
                      <w:highlight w:val="none"/>
                    </w:rPr>
                    <w:t>11.69</w:t>
                  </w:r>
                </w:p>
              </w:tc>
              <w:tc>
                <w:tcPr>
                  <w:tcW w:w="1399" w:type="dxa"/>
                  <w:tcBorders>
                    <w:top w:val="single" w:color="auto" w:sz="4" w:space="0"/>
                    <w:left w:val="single" w:color="auto" w:sz="4" w:space="0"/>
                    <w:bottom w:val="single" w:color="auto" w:sz="4" w:space="0"/>
                    <w:right w:val="single" w:color="auto" w:sz="4" w:space="0"/>
                  </w:tcBorders>
                  <w:noWrap w:val="0"/>
                  <w:vAlign w:val="center"/>
                </w:tcPr>
                <w:p w14:paraId="31499927">
                  <w:pPr>
                    <w:pStyle w:val="241"/>
                    <w:spacing w:line="240" w:lineRule="auto"/>
                    <w:rPr>
                      <w:rFonts w:ascii="Times New Roman" w:hAnsi="Times New Roman" w:eastAsia="宋体" w:cs="Times New Roman"/>
                      <w:color w:val="auto"/>
                      <w:sz w:val="16"/>
                      <w:szCs w:val="16"/>
                      <w:highlight w:val="none"/>
                    </w:rPr>
                  </w:pPr>
                  <w:r>
                    <w:rPr>
                      <w:rFonts w:ascii="Times New Roman" w:hAnsi="Times New Roman" w:eastAsia="宋体" w:cs="Times New Roman"/>
                      <w:color w:val="auto"/>
                      <w:sz w:val="16"/>
                      <w:szCs w:val="16"/>
                      <w:highlight w:val="none"/>
                    </w:rPr>
                    <w:t>0.1151</w:t>
                  </w:r>
                </w:p>
              </w:tc>
              <w:tc>
                <w:tcPr>
                  <w:tcW w:w="1399" w:type="dxa"/>
                  <w:tcBorders>
                    <w:top w:val="single" w:color="auto" w:sz="4" w:space="0"/>
                    <w:left w:val="single" w:color="auto" w:sz="4" w:space="0"/>
                    <w:bottom w:val="single" w:color="auto" w:sz="4" w:space="0"/>
                    <w:right w:val="single" w:color="auto" w:sz="4" w:space="0"/>
                  </w:tcBorders>
                  <w:noWrap w:val="0"/>
                  <w:vAlign w:val="center"/>
                </w:tcPr>
                <w:p w14:paraId="1F3F3C6A">
                  <w:pPr>
                    <w:pStyle w:val="241"/>
                    <w:spacing w:line="240" w:lineRule="auto"/>
                    <w:rPr>
                      <w:rFonts w:ascii="Times New Roman" w:hAnsi="Times New Roman" w:eastAsia="宋体" w:cs="Times New Roman"/>
                      <w:color w:val="auto"/>
                      <w:sz w:val="16"/>
                      <w:szCs w:val="16"/>
                      <w:highlight w:val="none"/>
                    </w:rPr>
                  </w:pPr>
                  <w:r>
                    <w:rPr>
                      <w:rFonts w:ascii="Times New Roman" w:hAnsi="Times New Roman" w:eastAsia="宋体" w:cs="Times New Roman"/>
                      <w:color w:val="auto"/>
                      <w:sz w:val="16"/>
                      <w:szCs w:val="16"/>
                      <w:highlight w:val="none"/>
                    </w:rPr>
                    <w:t>0.1628</w:t>
                  </w:r>
                </w:p>
              </w:tc>
              <w:tc>
                <w:tcPr>
                  <w:tcW w:w="1400" w:type="dxa"/>
                  <w:tcBorders>
                    <w:top w:val="single" w:color="auto" w:sz="4" w:space="0"/>
                    <w:left w:val="single" w:color="auto" w:sz="4" w:space="0"/>
                    <w:bottom w:val="single" w:color="auto" w:sz="4" w:space="0"/>
                    <w:right w:val="single" w:color="auto" w:sz="4" w:space="0"/>
                  </w:tcBorders>
                  <w:noWrap w:val="0"/>
                  <w:vAlign w:val="center"/>
                </w:tcPr>
                <w:p w14:paraId="69848C0C">
                  <w:pPr>
                    <w:pStyle w:val="241"/>
                    <w:spacing w:line="240" w:lineRule="auto"/>
                    <w:rPr>
                      <w:rFonts w:ascii="Times New Roman" w:hAnsi="Times New Roman" w:eastAsia="宋体" w:cs="Times New Roman"/>
                      <w:color w:val="auto"/>
                      <w:sz w:val="16"/>
                      <w:szCs w:val="16"/>
                      <w:highlight w:val="none"/>
                    </w:rPr>
                  </w:pPr>
                  <w:r>
                    <w:rPr>
                      <w:rFonts w:ascii="Times New Roman" w:hAnsi="Times New Roman" w:eastAsia="宋体" w:cs="Times New Roman"/>
                      <w:color w:val="auto"/>
                      <w:sz w:val="16"/>
                      <w:szCs w:val="16"/>
                      <w:highlight w:val="none"/>
                    </w:rPr>
                    <w:t>9.804</w:t>
                  </w:r>
                </w:p>
              </w:tc>
            </w:tr>
            <w:tr w14:paraId="443B2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9" w:type="dxa"/>
                  <w:tcBorders>
                    <w:top w:val="single" w:color="auto" w:sz="4" w:space="0"/>
                    <w:left w:val="single" w:color="auto" w:sz="4" w:space="0"/>
                    <w:bottom w:val="single" w:color="auto" w:sz="4" w:space="0"/>
                    <w:right w:val="single" w:color="auto" w:sz="4" w:space="0"/>
                  </w:tcBorders>
                  <w:noWrap w:val="0"/>
                  <w:vAlign w:val="center"/>
                </w:tcPr>
                <w:p w14:paraId="557D4CCF">
                  <w:pPr>
                    <w:pStyle w:val="241"/>
                    <w:spacing w:line="240" w:lineRule="auto"/>
                    <w:rPr>
                      <w:rFonts w:ascii="Times New Roman" w:hAnsi="Times New Roman" w:eastAsia="宋体" w:cs="Times New Roman"/>
                      <w:color w:val="auto"/>
                      <w:sz w:val="16"/>
                      <w:szCs w:val="16"/>
                      <w:highlight w:val="none"/>
                    </w:rPr>
                  </w:pPr>
                  <w:r>
                    <w:rPr>
                      <w:rFonts w:ascii="Times New Roman" w:hAnsi="Times New Roman" w:eastAsia="宋体" w:cs="Times New Roman"/>
                      <w:color w:val="auto"/>
                      <w:sz w:val="16"/>
                      <w:szCs w:val="16"/>
                      <w:highlight w:val="none"/>
                    </w:rPr>
                    <w:t>2024.11.16</w:t>
                  </w:r>
                </w:p>
              </w:tc>
              <w:tc>
                <w:tcPr>
                  <w:tcW w:w="1399" w:type="dxa"/>
                  <w:tcBorders>
                    <w:top w:val="single" w:color="auto" w:sz="4" w:space="0"/>
                    <w:left w:val="single" w:color="auto" w:sz="4" w:space="0"/>
                    <w:bottom w:val="single" w:color="auto" w:sz="4" w:space="0"/>
                    <w:right w:val="single" w:color="auto" w:sz="4" w:space="0"/>
                  </w:tcBorders>
                  <w:noWrap w:val="0"/>
                  <w:vAlign w:val="center"/>
                </w:tcPr>
                <w:p w14:paraId="430C63E3">
                  <w:pPr>
                    <w:pStyle w:val="241"/>
                    <w:spacing w:line="240" w:lineRule="auto"/>
                    <w:rPr>
                      <w:rFonts w:ascii="Times New Roman" w:hAnsi="Times New Roman" w:eastAsia="宋体" w:cs="Times New Roman"/>
                      <w:color w:val="auto"/>
                      <w:sz w:val="16"/>
                      <w:szCs w:val="16"/>
                      <w:highlight w:val="none"/>
                    </w:rPr>
                  </w:pPr>
                  <w:r>
                    <w:rPr>
                      <w:rFonts w:ascii="Times New Roman" w:hAnsi="Times New Roman" w:eastAsia="宋体" w:cs="Times New Roman"/>
                      <w:color w:val="auto"/>
                      <w:sz w:val="16"/>
                      <w:szCs w:val="16"/>
                      <w:highlight w:val="none"/>
                    </w:rPr>
                    <w:t>6.93</w:t>
                  </w:r>
                </w:p>
              </w:tc>
              <w:tc>
                <w:tcPr>
                  <w:tcW w:w="1399" w:type="dxa"/>
                  <w:tcBorders>
                    <w:top w:val="single" w:color="auto" w:sz="4" w:space="0"/>
                    <w:left w:val="single" w:color="auto" w:sz="4" w:space="0"/>
                    <w:bottom w:val="single" w:color="auto" w:sz="4" w:space="0"/>
                    <w:right w:val="single" w:color="auto" w:sz="4" w:space="0"/>
                  </w:tcBorders>
                  <w:noWrap w:val="0"/>
                  <w:vAlign w:val="center"/>
                </w:tcPr>
                <w:p w14:paraId="6AE6C672">
                  <w:pPr>
                    <w:pStyle w:val="241"/>
                    <w:spacing w:line="240" w:lineRule="auto"/>
                    <w:rPr>
                      <w:rFonts w:ascii="Times New Roman" w:hAnsi="Times New Roman" w:eastAsia="宋体" w:cs="Times New Roman"/>
                      <w:color w:val="auto"/>
                      <w:sz w:val="16"/>
                      <w:szCs w:val="16"/>
                      <w:highlight w:val="none"/>
                    </w:rPr>
                  </w:pPr>
                  <w:r>
                    <w:rPr>
                      <w:rFonts w:ascii="Times New Roman" w:hAnsi="Times New Roman" w:eastAsia="宋体" w:cs="Times New Roman"/>
                      <w:color w:val="auto"/>
                      <w:sz w:val="16"/>
                      <w:szCs w:val="16"/>
                      <w:highlight w:val="none"/>
                    </w:rPr>
                    <w:t>13.69</w:t>
                  </w:r>
                </w:p>
              </w:tc>
              <w:tc>
                <w:tcPr>
                  <w:tcW w:w="1399" w:type="dxa"/>
                  <w:tcBorders>
                    <w:top w:val="single" w:color="auto" w:sz="4" w:space="0"/>
                    <w:left w:val="single" w:color="auto" w:sz="4" w:space="0"/>
                    <w:bottom w:val="single" w:color="auto" w:sz="4" w:space="0"/>
                    <w:right w:val="single" w:color="auto" w:sz="4" w:space="0"/>
                  </w:tcBorders>
                  <w:noWrap w:val="0"/>
                  <w:vAlign w:val="center"/>
                </w:tcPr>
                <w:p w14:paraId="2B7F7B2D">
                  <w:pPr>
                    <w:pStyle w:val="241"/>
                    <w:spacing w:line="240" w:lineRule="auto"/>
                    <w:rPr>
                      <w:rFonts w:ascii="Times New Roman" w:hAnsi="Times New Roman" w:eastAsia="宋体" w:cs="Times New Roman"/>
                      <w:color w:val="auto"/>
                      <w:sz w:val="16"/>
                      <w:szCs w:val="16"/>
                      <w:highlight w:val="none"/>
                    </w:rPr>
                  </w:pPr>
                  <w:r>
                    <w:rPr>
                      <w:rFonts w:ascii="Times New Roman" w:hAnsi="Times New Roman" w:eastAsia="宋体" w:cs="Times New Roman"/>
                      <w:color w:val="auto"/>
                      <w:sz w:val="16"/>
                      <w:szCs w:val="16"/>
                      <w:highlight w:val="none"/>
                    </w:rPr>
                    <w:t>0.1592</w:t>
                  </w:r>
                </w:p>
              </w:tc>
              <w:tc>
                <w:tcPr>
                  <w:tcW w:w="1399" w:type="dxa"/>
                  <w:tcBorders>
                    <w:top w:val="single" w:color="auto" w:sz="4" w:space="0"/>
                    <w:left w:val="single" w:color="auto" w:sz="4" w:space="0"/>
                    <w:bottom w:val="single" w:color="auto" w:sz="4" w:space="0"/>
                    <w:right w:val="single" w:color="auto" w:sz="4" w:space="0"/>
                  </w:tcBorders>
                  <w:noWrap w:val="0"/>
                  <w:vAlign w:val="center"/>
                </w:tcPr>
                <w:p w14:paraId="041D8879">
                  <w:pPr>
                    <w:pStyle w:val="241"/>
                    <w:spacing w:line="240" w:lineRule="auto"/>
                    <w:rPr>
                      <w:rFonts w:ascii="Times New Roman" w:hAnsi="Times New Roman" w:eastAsia="宋体" w:cs="Times New Roman"/>
                      <w:color w:val="auto"/>
                      <w:sz w:val="16"/>
                      <w:szCs w:val="16"/>
                      <w:highlight w:val="none"/>
                    </w:rPr>
                  </w:pPr>
                  <w:r>
                    <w:rPr>
                      <w:rFonts w:ascii="Times New Roman" w:hAnsi="Times New Roman" w:eastAsia="宋体" w:cs="Times New Roman"/>
                      <w:color w:val="auto"/>
                      <w:sz w:val="16"/>
                      <w:szCs w:val="16"/>
                      <w:highlight w:val="none"/>
                    </w:rPr>
                    <w:t>0.1671</w:t>
                  </w:r>
                </w:p>
              </w:tc>
              <w:tc>
                <w:tcPr>
                  <w:tcW w:w="1400" w:type="dxa"/>
                  <w:tcBorders>
                    <w:top w:val="single" w:color="auto" w:sz="4" w:space="0"/>
                    <w:left w:val="single" w:color="auto" w:sz="4" w:space="0"/>
                    <w:bottom w:val="single" w:color="auto" w:sz="4" w:space="0"/>
                    <w:right w:val="single" w:color="auto" w:sz="4" w:space="0"/>
                  </w:tcBorders>
                  <w:noWrap w:val="0"/>
                  <w:vAlign w:val="center"/>
                </w:tcPr>
                <w:p w14:paraId="3BC232B5">
                  <w:pPr>
                    <w:pStyle w:val="241"/>
                    <w:spacing w:line="240" w:lineRule="auto"/>
                    <w:rPr>
                      <w:rFonts w:ascii="Times New Roman" w:hAnsi="Times New Roman" w:eastAsia="宋体" w:cs="Times New Roman"/>
                      <w:color w:val="auto"/>
                      <w:sz w:val="16"/>
                      <w:szCs w:val="16"/>
                      <w:highlight w:val="none"/>
                    </w:rPr>
                  </w:pPr>
                  <w:r>
                    <w:rPr>
                      <w:rFonts w:ascii="Times New Roman" w:hAnsi="Times New Roman" w:eastAsia="宋体" w:cs="Times New Roman"/>
                      <w:color w:val="auto"/>
                      <w:sz w:val="16"/>
                      <w:szCs w:val="16"/>
                      <w:highlight w:val="none"/>
                    </w:rPr>
                    <w:t>8.98</w:t>
                  </w:r>
                </w:p>
              </w:tc>
            </w:tr>
            <w:tr w14:paraId="504AA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9" w:type="dxa"/>
                  <w:tcBorders>
                    <w:top w:val="single" w:color="auto" w:sz="4" w:space="0"/>
                    <w:left w:val="single" w:color="auto" w:sz="4" w:space="0"/>
                    <w:bottom w:val="single" w:color="auto" w:sz="4" w:space="0"/>
                    <w:right w:val="single" w:color="auto" w:sz="4" w:space="0"/>
                  </w:tcBorders>
                  <w:noWrap w:val="0"/>
                  <w:vAlign w:val="center"/>
                </w:tcPr>
                <w:p w14:paraId="2F0E1BCC">
                  <w:pPr>
                    <w:pStyle w:val="241"/>
                    <w:spacing w:line="240" w:lineRule="auto"/>
                    <w:rPr>
                      <w:rFonts w:ascii="Times New Roman" w:hAnsi="Times New Roman" w:eastAsia="宋体" w:cs="Times New Roman"/>
                      <w:color w:val="auto"/>
                      <w:sz w:val="16"/>
                      <w:szCs w:val="16"/>
                      <w:highlight w:val="none"/>
                    </w:rPr>
                  </w:pPr>
                  <w:r>
                    <w:rPr>
                      <w:rFonts w:ascii="Times New Roman" w:hAnsi="Times New Roman" w:eastAsia="宋体" w:cs="Times New Roman"/>
                      <w:color w:val="auto"/>
                      <w:sz w:val="16"/>
                      <w:szCs w:val="16"/>
                      <w:highlight w:val="none"/>
                    </w:rPr>
                    <w:t>2024.11.15</w:t>
                  </w:r>
                </w:p>
              </w:tc>
              <w:tc>
                <w:tcPr>
                  <w:tcW w:w="1399" w:type="dxa"/>
                  <w:tcBorders>
                    <w:top w:val="single" w:color="auto" w:sz="4" w:space="0"/>
                    <w:left w:val="single" w:color="auto" w:sz="4" w:space="0"/>
                    <w:bottom w:val="single" w:color="auto" w:sz="4" w:space="0"/>
                    <w:right w:val="single" w:color="auto" w:sz="4" w:space="0"/>
                  </w:tcBorders>
                  <w:noWrap w:val="0"/>
                  <w:vAlign w:val="center"/>
                </w:tcPr>
                <w:p w14:paraId="31C2B0BA">
                  <w:pPr>
                    <w:pStyle w:val="241"/>
                    <w:spacing w:line="240" w:lineRule="auto"/>
                    <w:rPr>
                      <w:rFonts w:ascii="Times New Roman" w:hAnsi="Times New Roman" w:eastAsia="宋体" w:cs="Times New Roman"/>
                      <w:color w:val="auto"/>
                      <w:sz w:val="16"/>
                      <w:szCs w:val="16"/>
                      <w:highlight w:val="none"/>
                    </w:rPr>
                  </w:pPr>
                  <w:r>
                    <w:rPr>
                      <w:rFonts w:ascii="Times New Roman" w:hAnsi="Times New Roman" w:eastAsia="宋体" w:cs="Times New Roman"/>
                      <w:color w:val="auto"/>
                      <w:sz w:val="16"/>
                      <w:szCs w:val="16"/>
                      <w:highlight w:val="none"/>
                    </w:rPr>
                    <w:t>6.94</w:t>
                  </w:r>
                </w:p>
              </w:tc>
              <w:tc>
                <w:tcPr>
                  <w:tcW w:w="1399" w:type="dxa"/>
                  <w:tcBorders>
                    <w:top w:val="single" w:color="auto" w:sz="4" w:space="0"/>
                    <w:left w:val="single" w:color="auto" w:sz="4" w:space="0"/>
                    <w:bottom w:val="single" w:color="auto" w:sz="4" w:space="0"/>
                    <w:right w:val="single" w:color="auto" w:sz="4" w:space="0"/>
                  </w:tcBorders>
                  <w:noWrap w:val="0"/>
                  <w:vAlign w:val="center"/>
                </w:tcPr>
                <w:p w14:paraId="6D376394">
                  <w:pPr>
                    <w:pStyle w:val="241"/>
                    <w:spacing w:line="240" w:lineRule="auto"/>
                    <w:rPr>
                      <w:rFonts w:ascii="Times New Roman" w:hAnsi="Times New Roman" w:eastAsia="宋体" w:cs="Times New Roman"/>
                      <w:color w:val="auto"/>
                      <w:sz w:val="16"/>
                      <w:szCs w:val="16"/>
                      <w:highlight w:val="none"/>
                    </w:rPr>
                  </w:pPr>
                  <w:r>
                    <w:rPr>
                      <w:rFonts w:ascii="Times New Roman" w:hAnsi="Times New Roman" w:eastAsia="宋体" w:cs="Times New Roman"/>
                      <w:color w:val="auto"/>
                      <w:sz w:val="16"/>
                      <w:szCs w:val="16"/>
                      <w:highlight w:val="none"/>
                    </w:rPr>
                    <w:t>12.83</w:t>
                  </w:r>
                </w:p>
              </w:tc>
              <w:tc>
                <w:tcPr>
                  <w:tcW w:w="1399" w:type="dxa"/>
                  <w:tcBorders>
                    <w:top w:val="single" w:color="auto" w:sz="4" w:space="0"/>
                    <w:left w:val="single" w:color="auto" w:sz="4" w:space="0"/>
                    <w:bottom w:val="single" w:color="auto" w:sz="4" w:space="0"/>
                    <w:right w:val="single" w:color="auto" w:sz="4" w:space="0"/>
                  </w:tcBorders>
                  <w:noWrap w:val="0"/>
                  <w:vAlign w:val="center"/>
                </w:tcPr>
                <w:p w14:paraId="6530208F">
                  <w:pPr>
                    <w:pStyle w:val="241"/>
                    <w:spacing w:line="240" w:lineRule="auto"/>
                    <w:rPr>
                      <w:rFonts w:ascii="Times New Roman" w:hAnsi="Times New Roman" w:eastAsia="宋体" w:cs="Times New Roman"/>
                      <w:color w:val="auto"/>
                      <w:sz w:val="16"/>
                      <w:szCs w:val="16"/>
                      <w:highlight w:val="none"/>
                    </w:rPr>
                  </w:pPr>
                  <w:r>
                    <w:rPr>
                      <w:rFonts w:ascii="Times New Roman" w:hAnsi="Times New Roman" w:eastAsia="宋体" w:cs="Times New Roman"/>
                      <w:color w:val="auto"/>
                      <w:sz w:val="16"/>
                      <w:szCs w:val="16"/>
                      <w:highlight w:val="none"/>
                    </w:rPr>
                    <w:t>0.4056</w:t>
                  </w:r>
                </w:p>
              </w:tc>
              <w:tc>
                <w:tcPr>
                  <w:tcW w:w="1399" w:type="dxa"/>
                  <w:tcBorders>
                    <w:top w:val="single" w:color="auto" w:sz="4" w:space="0"/>
                    <w:left w:val="single" w:color="auto" w:sz="4" w:space="0"/>
                    <w:bottom w:val="single" w:color="auto" w:sz="4" w:space="0"/>
                    <w:right w:val="single" w:color="auto" w:sz="4" w:space="0"/>
                  </w:tcBorders>
                  <w:noWrap w:val="0"/>
                  <w:vAlign w:val="center"/>
                </w:tcPr>
                <w:p w14:paraId="1ED41B94">
                  <w:pPr>
                    <w:pStyle w:val="241"/>
                    <w:spacing w:line="240" w:lineRule="auto"/>
                    <w:rPr>
                      <w:rFonts w:ascii="Times New Roman" w:hAnsi="Times New Roman" w:eastAsia="宋体" w:cs="Times New Roman"/>
                      <w:color w:val="auto"/>
                      <w:sz w:val="16"/>
                      <w:szCs w:val="16"/>
                      <w:highlight w:val="none"/>
                    </w:rPr>
                  </w:pPr>
                  <w:r>
                    <w:rPr>
                      <w:rFonts w:ascii="Times New Roman" w:hAnsi="Times New Roman" w:eastAsia="宋体" w:cs="Times New Roman"/>
                      <w:color w:val="auto"/>
                      <w:sz w:val="16"/>
                      <w:szCs w:val="16"/>
                      <w:highlight w:val="none"/>
                    </w:rPr>
                    <w:t>0.1411</w:t>
                  </w:r>
                </w:p>
              </w:tc>
              <w:tc>
                <w:tcPr>
                  <w:tcW w:w="1400" w:type="dxa"/>
                  <w:tcBorders>
                    <w:top w:val="single" w:color="auto" w:sz="4" w:space="0"/>
                    <w:left w:val="single" w:color="auto" w:sz="4" w:space="0"/>
                    <w:bottom w:val="single" w:color="auto" w:sz="4" w:space="0"/>
                    <w:right w:val="single" w:color="auto" w:sz="4" w:space="0"/>
                  </w:tcBorders>
                  <w:noWrap w:val="0"/>
                  <w:vAlign w:val="center"/>
                </w:tcPr>
                <w:p w14:paraId="50FB1B39">
                  <w:pPr>
                    <w:pStyle w:val="241"/>
                    <w:spacing w:line="240" w:lineRule="auto"/>
                    <w:rPr>
                      <w:rFonts w:ascii="Times New Roman" w:hAnsi="Times New Roman" w:eastAsia="宋体" w:cs="Times New Roman"/>
                      <w:color w:val="auto"/>
                      <w:sz w:val="16"/>
                      <w:szCs w:val="16"/>
                      <w:highlight w:val="none"/>
                    </w:rPr>
                  </w:pPr>
                  <w:r>
                    <w:rPr>
                      <w:rFonts w:ascii="Times New Roman" w:hAnsi="Times New Roman" w:eastAsia="宋体" w:cs="Times New Roman"/>
                      <w:color w:val="auto"/>
                      <w:sz w:val="16"/>
                      <w:szCs w:val="16"/>
                      <w:highlight w:val="none"/>
                    </w:rPr>
                    <w:t>9.095</w:t>
                  </w:r>
                </w:p>
              </w:tc>
            </w:tr>
            <w:tr w14:paraId="3D6C8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9" w:type="dxa"/>
                  <w:tcBorders>
                    <w:top w:val="single" w:color="auto" w:sz="4" w:space="0"/>
                    <w:left w:val="single" w:color="auto" w:sz="4" w:space="0"/>
                    <w:bottom w:val="single" w:color="auto" w:sz="4" w:space="0"/>
                    <w:right w:val="single" w:color="auto" w:sz="4" w:space="0"/>
                  </w:tcBorders>
                  <w:noWrap w:val="0"/>
                  <w:vAlign w:val="center"/>
                </w:tcPr>
                <w:p w14:paraId="5BCF1DF4">
                  <w:pPr>
                    <w:pStyle w:val="241"/>
                    <w:spacing w:line="240" w:lineRule="auto"/>
                    <w:rPr>
                      <w:rFonts w:ascii="Times New Roman" w:hAnsi="Times New Roman" w:eastAsia="宋体" w:cs="Times New Roman"/>
                      <w:color w:val="auto"/>
                      <w:sz w:val="16"/>
                      <w:szCs w:val="16"/>
                      <w:highlight w:val="none"/>
                    </w:rPr>
                  </w:pPr>
                  <w:r>
                    <w:rPr>
                      <w:rFonts w:hint="eastAsia" w:ascii="Times New Roman" w:hAnsi="Times New Roman" w:eastAsia="宋体" w:cs="Times New Roman"/>
                      <w:color w:val="auto"/>
                      <w:sz w:val="16"/>
                      <w:szCs w:val="16"/>
                      <w:highlight w:val="none"/>
                    </w:rPr>
                    <w:t>标准限值</w:t>
                  </w:r>
                </w:p>
              </w:tc>
              <w:tc>
                <w:tcPr>
                  <w:tcW w:w="1399" w:type="dxa"/>
                  <w:tcBorders>
                    <w:top w:val="single" w:color="auto" w:sz="4" w:space="0"/>
                    <w:left w:val="single" w:color="auto" w:sz="4" w:space="0"/>
                    <w:bottom w:val="single" w:color="auto" w:sz="4" w:space="0"/>
                    <w:right w:val="single" w:color="auto" w:sz="4" w:space="0"/>
                  </w:tcBorders>
                  <w:noWrap w:val="0"/>
                  <w:vAlign w:val="center"/>
                </w:tcPr>
                <w:p w14:paraId="0E90B7B0">
                  <w:pPr>
                    <w:pStyle w:val="241"/>
                    <w:spacing w:line="240" w:lineRule="auto"/>
                    <w:rPr>
                      <w:rFonts w:ascii="Times New Roman" w:hAnsi="Times New Roman" w:eastAsia="宋体" w:cs="Times New Roman"/>
                      <w:color w:val="auto"/>
                      <w:sz w:val="16"/>
                      <w:szCs w:val="16"/>
                      <w:highlight w:val="none"/>
                    </w:rPr>
                  </w:pPr>
                  <w:r>
                    <w:rPr>
                      <w:rFonts w:ascii="Times New Roman" w:hAnsi="Times New Roman" w:eastAsia="宋体" w:cs="Times New Roman"/>
                      <w:color w:val="auto"/>
                      <w:sz w:val="16"/>
                      <w:szCs w:val="16"/>
                      <w:highlight w:val="none"/>
                    </w:rPr>
                    <w:t>6~9</w:t>
                  </w:r>
                </w:p>
              </w:tc>
              <w:tc>
                <w:tcPr>
                  <w:tcW w:w="1399" w:type="dxa"/>
                  <w:tcBorders>
                    <w:top w:val="single" w:color="auto" w:sz="4" w:space="0"/>
                    <w:left w:val="single" w:color="auto" w:sz="4" w:space="0"/>
                    <w:bottom w:val="single" w:color="auto" w:sz="4" w:space="0"/>
                    <w:right w:val="single" w:color="auto" w:sz="4" w:space="0"/>
                  </w:tcBorders>
                  <w:noWrap w:val="0"/>
                  <w:vAlign w:val="center"/>
                </w:tcPr>
                <w:p w14:paraId="3600A5E6">
                  <w:pPr>
                    <w:pStyle w:val="241"/>
                    <w:spacing w:line="240" w:lineRule="auto"/>
                    <w:rPr>
                      <w:rFonts w:ascii="Times New Roman" w:hAnsi="Times New Roman" w:eastAsia="宋体" w:cs="Times New Roman"/>
                      <w:color w:val="auto"/>
                      <w:sz w:val="16"/>
                      <w:szCs w:val="16"/>
                      <w:highlight w:val="none"/>
                    </w:rPr>
                  </w:pPr>
                  <w:r>
                    <w:rPr>
                      <w:rFonts w:ascii="Times New Roman" w:hAnsi="Times New Roman" w:eastAsia="宋体" w:cs="Times New Roman"/>
                      <w:color w:val="auto"/>
                      <w:sz w:val="16"/>
                      <w:szCs w:val="16"/>
                      <w:highlight w:val="none"/>
                    </w:rPr>
                    <w:t>40</w:t>
                  </w:r>
                </w:p>
              </w:tc>
              <w:tc>
                <w:tcPr>
                  <w:tcW w:w="1399" w:type="dxa"/>
                  <w:tcBorders>
                    <w:top w:val="single" w:color="auto" w:sz="4" w:space="0"/>
                    <w:left w:val="single" w:color="auto" w:sz="4" w:space="0"/>
                    <w:bottom w:val="single" w:color="auto" w:sz="4" w:space="0"/>
                    <w:right w:val="single" w:color="auto" w:sz="4" w:space="0"/>
                  </w:tcBorders>
                  <w:noWrap w:val="0"/>
                  <w:vAlign w:val="center"/>
                </w:tcPr>
                <w:p w14:paraId="34C8F5CF">
                  <w:pPr>
                    <w:pStyle w:val="241"/>
                    <w:spacing w:line="240" w:lineRule="auto"/>
                    <w:rPr>
                      <w:rFonts w:ascii="Times New Roman" w:hAnsi="Times New Roman" w:eastAsia="宋体" w:cs="Times New Roman"/>
                      <w:color w:val="auto"/>
                      <w:sz w:val="16"/>
                      <w:szCs w:val="16"/>
                      <w:highlight w:val="none"/>
                    </w:rPr>
                  </w:pPr>
                  <w:r>
                    <w:rPr>
                      <w:rFonts w:ascii="Times New Roman" w:hAnsi="Times New Roman" w:eastAsia="宋体" w:cs="Times New Roman"/>
                      <w:color w:val="auto"/>
                      <w:sz w:val="16"/>
                      <w:szCs w:val="16"/>
                      <w:highlight w:val="none"/>
                    </w:rPr>
                    <w:t>4</w:t>
                  </w:r>
                  <w:r>
                    <w:rPr>
                      <w:rFonts w:hint="eastAsia" w:ascii="Times New Roman" w:hAnsi="Times New Roman" w:eastAsia="宋体" w:cs="Times New Roman"/>
                      <w:color w:val="auto"/>
                      <w:sz w:val="16"/>
                      <w:szCs w:val="16"/>
                      <w:highlight w:val="none"/>
                    </w:rPr>
                    <w:t>（</w:t>
                  </w:r>
                  <w:r>
                    <w:rPr>
                      <w:rFonts w:ascii="Times New Roman" w:hAnsi="Times New Roman" w:eastAsia="宋体" w:cs="Times New Roman"/>
                      <w:color w:val="auto"/>
                      <w:sz w:val="16"/>
                      <w:szCs w:val="16"/>
                      <w:highlight w:val="none"/>
                    </w:rPr>
                    <w:t>2</w:t>
                  </w:r>
                  <w:r>
                    <w:rPr>
                      <w:rFonts w:hint="eastAsia" w:ascii="Times New Roman" w:hAnsi="Times New Roman" w:eastAsia="宋体" w:cs="Times New Roman"/>
                      <w:color w:val="auto"/>
                      <w:sz w:val="16"/>
                      <w:szCs w:val="16"/>
                      <w:highlight w:val="none"/>
                    </w:rPr>
                    <w:t>）</w:t>
                  </w:r>
                </w:p>
              </w:tc>
              <w:tc>
                <w:tcPr>
                  <w:tcW w:w="1399" w:type="dxa"/>
                  <w:tcBorders>
                    <w:top w:val="single" w:color="auto" w:sz="4" w:space="0"/>
                    <w:left w:val="single" w:color="auto" w:sz="4" w:space="0"/>
                    <w:bottom w:val="single" w:color="auto" w:sz="4" w:space="0"/>
                    <w:right w:val="single" w:color="auto" w:sz="4" w:space="0"/>
                  </w:tcBorders>
                  <w:noWrap w:val="0"/>
                  <w:vAlign w:val="center"/>
                </w:tcPr>
                <w:p w14:paraId="2B30CA78">
                  <w:pPr>
                    <w:pStyle w:val="241"/>
                    <w:spacing w:line="240" w:lineRule="auto"/>
                    <w:rPr>
                      <w:rFonts w:ascii="Times New Roman" w:hAnsi="Times New Roman" w:eastAsia="宋体" w:cs="Times New Roman"/>
                      <w:color w:val="auto"/>
                      <w:sz w:val="16"/>
                      <w:szCs w:val="16"/>
                      <w:highlight w:val="none"/>
                    </w:rPr>
                  </w:pPr>
                  <w:r>
                    <w:rPr>
                      <w:rFonts w:ascii="Times New Roman" w:hAnsi="Times New Roman" w:eastAsia="宋体" w:cs="Times New Roman"/>
                      <w:color w:val="auto"/>
                      <w:sz w:val="16"/>
                      <w:szCs w:val="16"/>
                      <w:highlight w:val="none"/>
                    </w:rPr>
                    <w:t>0.3</w:t>
                  </w:r>
                </w:p>
              </w:tc>
              <w:tc>
                <w:tcPr>
                  <w:tcW w:w="1400" w:type="dxa"/>
                  <w:tcBorders>
                    <w:top w:val="single" w:color="auto" w:sz="4" w:space="0"/>
                    <w:left w:val="single" w:color="auto" w:sz="4" w:space="0"/>
                    <w:bottom w:val="single" w:color="auto" w:sz="4" w:space="0"/>
                    <w:right w:val="single" w:color="auto" w:sz="4" w:space="0"/>
                  </w:tcBorders>
                  <w:noWrap w:val="0"/>
                  <w:vAlign w:val="center"/>
                </w:tcPr>
                <w:p w14:paraId="13BFE2D0">
                  <w:pPr>
                    <w:pStyle w:val="241"/>
                    <w:spacing w:line="240" w:lineRule="auto"/>
                    <w:rPr>
                      <w:rFonts w:ascii="Times New Roman" w:hAnsi="Times New Roman" w:eastAsia="宋体" w:cs="Times New Roman"/>
                      <w:color w:val="auto"/>
                      <w:sz w:val="16"/>
                      <w:szCs w:val="16"/>
                      <w:highlight w:val="none"/>
                    </w:rPr>
                  </w:pPr>
                  <w:r>
                    <w:rPr>
                      <w:rFonts w:ascii="Times New Roman" w:hAnsi="Times New Roman" w:eastAsia="宋体" w:cs="Times New Roman"/>
                      <w:color w:val="auto"/>
                      <w:sz w:val="16"/>
                      <w:szCs w:val="16"/>
                      <w:highlight w:val="none"/>
                    </w:rPr>
                    <w:t>15</w:t>
                  </w:r>
                  <w:r>
                    <w:rPr>
                      <w:rFonts w:hint="eastAsia" w:ascii="Times New Roman" w:hAnsi="Times New Roman" w:eastAsia="宋体" w:cs="Times New Roman"/>
                      <w:color w:val="auto"/>
                      <w:sz w:val="16"/>
                      <w:szCs w:val="16"/>
                      <w:highlight w:val="none"/>
                    </w:rPr>
                    <w:t>（</w:t>
                  </w:r>
                  <w:r>
                    <w:rPr>
                      <w:rFonts w:ascii="Times New Roman" w:hAnsi="Times New Roman" w:eastAsia="宋体" w:cs="Times New Roman"/>
                      <w:color w:val="auto"/>
                      <w:sz w:val="16"/>
                      <w:szCs w:val="16"/>
                      <w:highlight w:val="none"/>
                    </w:rPr>
                    <w:t>12</w:t>
                  </w:r>
                  <w:r>
                    <w:rPr>
                      <w:rFonts w:hint="eastAsia" w:ascii="Times New Roman" w:hAnsi="Times New Roman" w:eastAsia="宋体" w:cs="Times New Roman"/>
                      <w:color w:val="auto"/>
                      <w:sz w:val="16"/>
                      <w:szCs w:val="16"/>
                      <w:highlight w:val="none"/>
                    </w:rPr>
                    <w:t>）</w:t>
                  </w:r>
                </w:p>
              </w:tc>
            </w:tr>
            <w:tr w14:paraId="2657C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9" w:type="dxa"/>
                  <w:tcBorders>
                    <w:top w:val="single" w:color="auto" w:sz="4" w:space="0"/>
                    <w:left w:val="single" w:color="auto" w:sz="4" w:space="0"/>
                    <w:bottom w:val="single" w:color="auto" w:sz="4" w:space="0"/>
                    <w:right w:val="single" w:color="auto" w:sz="4" w:space="0"/>
                  </w:tcBorders>
                  <w:noWrap w:val="0"/>
                  <w:vAlign w:val="center"/>
                </w:tcPr>
                <w:p w14:paraId="4348917C">
                  <w:pPr>
                    <w:pStyle w:val="241"/>
                    <w:spacing w:line="240" w:lineRule="auto"/>
                    <w:rPr>
                      <w:rFonts w:ascii="Times New Roman" w:hAnsi="Times New Roman" w:eastAsia="宋体" w:cs="Times New Roman"/>
                      <w:color w:val="auto"/>
                      <w:sz w:val="16"/>
                      <w:szCs w:val="16"/>
                      <w:highlight w:val="none"/>
                    </w:rPr>
                  </w:pPr>
                  <w:r>
                    <w:rPr>
                      <w:rFonts w:hint="eastAsia" w:ascii="Times New Roman" w:hAnsi="Times New Roman" w:eastAsia="宋体" w:cs="Times New Roman"/>
                      <w:color w:val="auto"/>
                      <w:sz w:val="16"/>
                      <w:szCs w:val="16"/>
                      <w:highlight w:val="none"/>
                    </w:rPr>
                    <w:t>是否超标</w:t>
                  </w:r>
                </w:p>
              </w:tc>
              <w:tc>
                <w:tcPr>
                  <w:tcW w:w="1399" w:type="dxa"/>
                  <w:tcBorders>
                    <w:top w:val="single" w:color="auto" w:sz="4" w:space="0"/>
                    <w:left w:val="single" w:color="auto" w:sz="4" w:space="0"/>
                    <w:bottom w:val="single" w:color="auto" w:sz="4" w:space="0"/>
                    <w:right w:val="single" w:color="auto" w:sz="4" w:space="0"/>
                  </w:tcBorders>
                  <w:noWrap w:val="0"/>
                  <w:vAlign w:val="center"/>
                </w:tcPr>
                <w:p w14:paraId="6374BECF">
                  <w:pPr>
                    <w:pStyle w:val="241"/>
                    <w:spacing w:line="240" w:lineRule="auto"/>
                    <w:rPr>
                      <w:rFonts w:ascii="Times New Roman" w:hAnsi="Times New Roman" w:eastAsia="宋体" w:cs="Times New Roman"/>
                      <w:color w:val="auto"/>
                      <w:sz w:val="16"/>
                      <w:szCs w:val="16"/>
                      <w:highlight w:val="none"/>
                    </w:rPr>
                  </w:pPr>
                  <w:r>
                    <w:rPr>
                      <w:rFonts w:hint="eastAsia" w:ascii="Times New Roman" w:hAnsi="Times New Roman" w:eastAsia="宋体" w:cs="Times New Roman"/>
                      <w:color w:val="auto"/>
                      <w:sz w:val="16"/>
                      <w:szCs w:val="16"/>
                      <w:highlight w:val="none"/>
                    </w:rPr>
                    <w:t>否</w:t>
                  </w:r>
                </w:p>
              </w:tc>
              <w:tc>
                <w:tcPr>
                  <w:tcW w:w="1399" w:type="dxa"/>
                  <w:tcBorders>
                    <w:top w:val="single" w:color="auto" w:sz="4" w:space="0"/>
                    <w:left w:val="single" w:color="auto" w:sz="4" w:space="0"/>
                    <w:bottom w:val="single" w:color="auto" w:sz="4" w:space="0"/>
                    <w:right w:val="single" w:color="auto" w:sz="4" w:space="0"/>
                  </w:tcBorders>
                  <w:noWrap w:val="0"/>
                  <w:vAlign w:val="center"/>
                </w:tcPr>
                <w:p w14:paraId="70821489">
                  <w:pPr>
                    <w:pStyle w:val="241"/>
                    <w:spacing w:line="240" w:lineRule="auto"/>
                    <w:rPr>
                      <w:rFonts w:ascii="Times New Roman" w:hAnsi="Times New Roman" w:eastAsia="宋体" w:cs="Times New Roman"/>
                      <w:color w:val="auto"/>
                      <w:sz w:val="16"/>
                      <w:szCs w:val="16"/>
                      <w:highlight w:val="none"/>
                    </w:rPr>
                  </w:pPr>
                  <w:r>
                    <w:rPr>
                      <w:rFonts w:hint="eastAsia" w:ascii="Times New Roman" w:hAnsi="Times New Roman" w:eastAsia="宋体" w:cs="Times New Roman"/>
                      <w:color w:val="auto"/>
                      <w:sz w:val="16"/>
                      <w:szCs w:val="16"/>
                      <w:highlight w:val="none"/>
                    </w:rPr>
                    <w:t>否</w:t>
                  </w:r>
                </w:p>
              </w:tc>
              <w:tc>
                <w:tcPr>
                  <w:tcW w:w="1399" w:type="dxa"/>
                  <w:tcBorders>
                    <w:top w:val="single" w:color="auto" w:sz="4" w:space="0"/>
                    <w:left w:val="single" w:color="auto" w:sz="4" w:space="0"/>
                    <w:bottom w:val="single" w:color="auto" w:sz="4" w:space="0"/>
                    <w:right w:val="single" w:color="auto" w:sz="4" w:space="0"/>
                  </w:tcBorders>
                  <w:noWrap w:val="0"/>
                  <w:vAlign w:val="center"/>
                </w:tcPr>
                <w:p w14:paraId="4EDB33C5">
                  <w:pPr>
                    <w:pStyle w:val="241"/>
                    <w:spacing w:line="240" w:lineRule="auto"/>
                    <w:rPr>
                      <w:rFonts w:ascii="Times New Roman" w:hAnsi="Times New Roman" w:eastAsia="宋体" w:cs="Times New Roman"/>
                      <w:color w:val="auto"/>
                      <w:sz w:val="16"/>
                      <w:szCs w:val="16"/>
                      <w:highlight w:val="none"/>
                    </w:rPr>
                  </w:pPr>
                  <w:r>
                    <w:rPr>
                      <w:rFonts w:hint="eastAsia" w:ascii="Times New Roman" w:hAnsi="Times New Roman" w:eastAsia="宋体" w:cs="Times New Roman"/>
                      <w:color w:val="auto"/>
                      <w:sz w:val="16"/>
                      <w:szCs w:val="16"/>
                      <w:highlight w:val="none"/>
                    </w:rPr>
                    <w:t>否</w:t>
                  </w:r>
                </w:p>
              </w:tc>
              <w:tc>
                <w:tcPr>
                  <w:tcW w:w="1399" w:type="dxa"/>
                  <w:tcBorders>
                    <w:top w:val="single" w:color="auto" w:sz="4" w:space="0"/>
                    <w:left w:val="single" w:color="auto" w:sz="4" w:space="0"/>
                    <w:bottom w:val="single" w:color="auto" w:sz="4" w:space="0"/>
                    <w:right w:val="single" w:color="auto" w:sz="4" w:space="0"/>
                  </w:tcBorders>
                  <w:noWrap w:val="0"/>
                  <w:vAlign w:val="center"/>
                </w:tcPr>
                <w:p w14:paraId="1A126AEE">
                  <w:pPr>
                    <w:pStyle w:val="241"/>
                    <w:spacing w:line="240" w:lineRule="auto"/>
                    <w:rPr>
                      <w:rFonts w:ascii="Times New Roman" w:hAnsi="Times New Roman" w:eastAsia="宋体" w:cs="Times New Roman"/>
                      <w:color w:val="auto"/>
                      <w:sz w:val="16"/>
                      <w:szCs w:val="16"/>
                      <w:highlight w:val="none"/>
                    </w:rPr>
                  </w:pPr>
                  <w:r>
                    <w:rPr>
                      <w:rFonts w:hint="eastAsia" w:ascii="Times New Roman" w:hAnsi="Times New Roman" w:eastAsia="宋体" w:cs="Times New Roman"/>
                      <w:color w:val="auto"/>
                      <w:sz w:val="16"/>
                      <w:szCs w:val="16"/>
                      <w:highlight w:val="none"/>
                    </w:rPr>
                    <w:t>否</w:t>
                  </w:r>
                </w:p>
              </w:tc>
              <w:tc>
                <w:tcPr>
                  <w:tcW w:w="1400" w:type="dxa"/>
                  <w:tcBorders>
                    <w:top w:val="single" w:color="auto" w:sz="4" w:space="0"/>
                    <w:left w:val="single" w:color="auto" w:sz="4" w:space="0"/>
                    <w:bottom w:val="single" w:color="auto" w:sz="4" w:space="0"/>
                    <w:right w:val="single" w:color="auto" w:sz="4" w:space="0"/>
                  </w:tcBorders>
                  <w:noWrap w:val="0"/>
                  <w:vAlign w:val="center"/>
                </w:tcPr>
                <w:p w14:paraId="181DE227">
                  <w:pPr>
                    <w:pStyle w:val="241"/>
                    <w:spacing w:line="240" w:lineRule="auto"/>
                    <w:rPr>
                      <w:rFonts w:ascii="Times New Roman" w:hAnsi="Times New Roman" w:eastAsia="宋体" w:cs="Times New Roman"/>
                      <w:color w:val="auto"/>
                      <w:sz w:val="16"/>
                      <w:szCs w:val="16"/>
                      <w:highlight w:val="none"/>
                    </w:rPr>
                  </w:pPr>
                  <w:r>
                    <w:rPr>
                      <w:rFonts w:hint="eastAsia" w:ascii="Times New Roman" w:hAnsi="Times New Roman" w:eastAsia="宋体" w:cs="Times New Roman"/>
                      <w:color w:val="auto"/>
                      <w:sz w:val="16"/>
                      <w:szCs w:val="16"/>
                      <w:highlight w:val="none"/>
                    </w:rPr>
                    <w:t>否</w:t>
                  </w:r>
                </w:p>
              </w:tc>
            </w:tr>
          </w:tbl>
          <w:p w14:paraId="7D40FB64">
            <w:pPr>
              <w:spacing w:line="360" w:lineRule="auto"/>
              <w:ind w:firstLine="420" w:firstLineChars="200"/>
              <w:rPr>
                <w:color w:val="auto"/>
                <w:highlight w:val="none"/>
              </w:rPr>
            </w:pPr>
            <w:r>
              <w:rPr>
                <w:color w:val="auto"/>
                <w:highlight w:val="none"/>
              </w:rPr>
              <w:t>由上表监测结果可知，临平净水厂出水水质中COD</w:t>
            </w:r>
            <w:r>
              <w:rPr>
                <w:color w:val="auto"/>
                <w:highlight w:val="none"/>
                <w:vertAlign w:val="subscript"/>
              </w:rPr>
              <w:t>Cr</w:t>
            </w:r>
            <w:r>
              <w:rPr>
                <w:color w:val="auto"/>
                <w:highlight w:val="none"/>
              </w:rPr>
              <w:t xml:space="preserve">、氨氮、总氮和总磷指标可达《城镇污水处理厂主要水污染物排放标准》（DB33/2169-2018）中表1现有城镇污水处理厂主要水污染物排放限值。 </w:t>
            </w:r>
          </w:p>
          <w:p w14:paraId="519D57F6">
            <w:pPr>
              <w:adjustRightInd w:val="0"/>
              <w:snapToGrid w:val="0"/>
              <w:spacing w:line="360" w:lineRule="auto"/>
              <w:ind w:firstLine="420" w:firstLineChars="200"/>
              <w:rPr>
                <w:color w:val="auto"/>
                <w:szCs w:val="21"/>
                <w:highlight w:val="none"/>
              </w:rPr>
            </w:pPr>
            <w:r>
              <w:rPr>
                <w:color w:val="auto"/>
                <w:highlight w:val="none"/>
              </w:rPr>
              <w:t>本项目位于浙江省</w:t>
            </w:r>
            <w:r>
              <w:rPr>
                <w:rFonts w:hint="eastAsia"/>
                <w:color w:val="auto"/>
                <w:highlight w:val="none"/>
              </w:rPr>
              <w:t>杭州</w:t>
            </w:r>
            <w:r>
              <w:rPr>
                <w:color w:val="auto"/>
                <w:highlight w:val="none"/>
              </w:rPr>
              <w:t>市</w:t>
            </w:r>
            <w:r>
              <w:rPr>
                <w:rFonts w:hint="eastAsia"/>
                <w:color w:val="auto"/>
                <w:highlight w:val="none"/>
              </w:rPr>
              <w:t>临平</w:t>
            </w:r>
            <w:r>
              <w:rPr>
                <w:color w:val="auto"/>
                <w:highlight w:val="none"/>
              </w:rPr>
              <w:t>区</w:t>
            </w:r>
            <w:r>
              <w:rPr>
                <w:rFonts w:hint="eastAsia"/>
                <w:color w:val="auto"/>
                <w:highlight w:val="none"/>
                <w:lang w:val="en-US" w:eastAsia="zh-CN"/>
              </w:rPr>
              <w:t>绿洲路99号20幢</w:t>
            </w:r>
            <w:r>
              <w:rPr>
                <w:color w:val="auto"/>
                <w:highlight w:val="none"/>
              </w:rPr>
              <w:t>，位于杭州临平经济技术开发区，属于临平净水厂服务范围内，因此，本项目产生的废水经预处理达标后可通过污水管网排入临平净水厂。</w:t>
            </w:r>
          </w:p>
          <w:p w14:paraId="48B50A79">
            <w:pPr>
              <w:adjustRightInd w:val="0"/>
              <w:snapToGrid w:val="0"/>
              <w:spacing w:line="360" w:lineRule="auto"/>
              <w:ind w:firstLine="420" w:firstLineChars="200"/>
              <w:rPr>
                <w:color w:val="auto"/>
                <w:highlight w:val="none"/>
              </w:rPr>
            </w:pPr>
            <w:r>
              <w:rPr>
                <w:rFonts w:hint="eastAsia"/>
                <w:color w:val="auto"/>
                <w:highlight w:val="none"/>
              </w:rPr>
              <w:t>临平净水厂目前可纳污水量为20万m</w:t>
            </w:r>
            <w:r>
              <w:rPr>
                <w:rFonts w:hint="eastAsia"/>
                <w:color w:val="auto"/>
                <w:highlight w:val="none"/>
                <w:vertAlign w:val="superscript"/>
              </w:rPr>
              <w:t>3</w:t>
            </w:r>
            <w:r>
              <w:rPr>
                <w:rFonts w:hint="eastAsia"/>
                <w:color w:val="auto"/>
                <w:highlight w:val="none"/>
              </w:rPr>
              <w:t>/d，目前实际日处理量约1</w:t>
            </w:r>
            <w:r>
              <w:rPr>
                <w:rFonts w:hint="eastAsia"/>
                <w:color w:val="auto"/>
                <w:highlight w:val="none"/>
                <w:lang w:val="en-US" w:eastAsia="zh-CN"/>
              </w:rPr>
              <w:t>6万</w:t>
            </w:r>
            <w:r>
              <w:rPr>
                <w:rFonts w:hint="eastAsia"/>
                <w:color w:val="auto"/>
                <w:highlight w:val="none"/>
              </w:rPr>
              <w:t>m</w:t>
            </w:r>
            <w:r>
              <w:rPr>
                <w:rFonts w:hint="eastAsia"/>
                <w:color w:val="auto"/>
                <w:highlight w:val="none"/>
                <w:vertAlign w:val="superscript"/>
              </w:rPr>
              <w:t>3</w:t>
            </w:r>
            <w:r>
              <w:rPr>
                <w:rFonts w:hint="eastAsia"/>
                <w:color w:val="auto"/>
                <w:highlight w:val="none"/>
              </w:rPr>
              <w:t>/d</w:t>
            </w:r>
            <w:r>
              <w:rPr>
                <w:color w:val="auto"/>
                <w:highlight w:val="none"/>
              </w:rPr>
              <w:t>，目前剩余处理能力约</w:t>
            </w:r>
            <w:r>
              <w:rPr>
                <w:rFonts w:hint="eastAsia"/>
                <w:color w:val="auto"/>
                <w:highlight w:val="none"/>
                <w:lang w:val="en-US" w:eastAsia="zh-CN"/>
              </w:rPr>
              <w:t>4</w:t>
            </w:r>
            <w:r>
              <w:rPr>
                <w:color w:val="auto"/>
                <w:highlight w:val="none"/>
              </w:rPr>
              <w:t>万m</w:t>
            </w:r>
            <w:r>
              <w:rPr>
                <w:color w:val="auto"/>
                <w:highlight w:val="none"/>
                <w:vertAlign w:val="superscript"/>
              </w:rPr>
              <w:t>3</w:t>
            </w:r>
            <w:r>
              <w:rPr>
                <w:color w:val="auto"/>
                <w:highlight w:val="none"/>
              </w:rPr>
              <w:t>/d，本项目实施后新增废水排放量约</w:t>
            </w:r>
            <w:r>
              <w:rPr>
                <w:rFonts w:hint="eastAsia"/>
                <w:color w:val="auto"/>
                <w:highlight w:val="none"/>
                <w:lang w:val="en-US" w:eastAsia="zh-CN"/>
              </w:rPr>
              <w:t>9.3</w:t>
            </w:r>
            <w:r>
              <w:rPr>
                <w:rFonts w:hint="eastAsia"/>
                <w:color w:val="auto"/>
                <w:highlight w:val="none"/>
              </w:rPr>
              <w:t>m</w:t>
            </w:r>
            <w:r>
              <w:rPr>
                <w:rFonts w:hint="eastAsia"/>
                <w:color w:val="auto"/>
                <w:highlight w:val="none"/>
                <w:vertAlign w:val="superscript"/>
              </w:rPr>
              <w:t>3</w:t>
            </w:r>
            <w:r>
              <w:rPr>
                <w:rFonts w:hint="eastAsia"/>
                <w:color w:val="auto"/>
                <w:highlight w:val="none"/>
              </w:rPr>
              <w:t>/d</w:t>
            </w:r>
            <w:r>
              <w:rPr>
                <w:color w:val="auto"/>
                <w:highlight w:val="none"/>
              </w:rPr>
              <w:t>，需处理水量在临平净水厂的余量范围之内，不会对污水处理厂正常运行产生不良影响。本项目废水污染因子主要为</w:t>
            </w:r>
            <w:r>
              <w:rPr>
                <w:rFonts w:eastAsia="等线"/>
                <w:color w:val="auto"/>
                <w:kern w:val="0"/>
                <w:highlight w:val="none"/>
              </w:rPr>
              <w:t>COD</w:t>
            </w:r>
            <w:r>
              <w:rPr>
                <w:rFonts w:eastAsia="等线"/>
                <w:color w:val="auto"/>
                <w:kern w:val="0"/>
                <w:highlight w:val="none"/>
                <w:vertAlign w:val="subscript"/>
              </w:rPr>
              <w:t>Cr</w:t>
            </w:r>
            <w:r>
              <w:rPr>
                <w:color w:val="auto"/>
                <w:highlight w:val="none"/>
              </w:rPr>
              <w:t xml:space="preserve">、氨氮等，污染物浓度均较低，对污水处理厂不会造成冲击影响。 </w:t>
            </w:r>
          </w:p>
          <w:p w14:paraId="0F305107">
            <w:pPr>
              <w:adjustRightInd w:val="0"/>
              <w:snapToGrid w:val="0"/>
              <w:spacing w:line="360" w:lineRule="auto"/>
              <w:ind w:firstLine="420" w:firstLineChars="200"/>
              <w:rPr>
                <w:rFonts w:hint="eastAsia" w:eastAsia="宋体"/>
                <w:color w:val="auto"/>
                <w:highlight w:val="none"/>
                <w:lang w:eastAsia="zh-CN"/>
              </w:rPr>
            </w:pPr>
            <w:r>
              <w:rPr>
                <w:color w:val="auto"/>
                <w:highlight w:val="none"/>
              </w:rPr>
              <w:t>综上所述，本项目废水经处理后能够达到纳管标准，接收项目废水的污水处理厂尚有一定余量，废水接管后不会对污水处理厂产生不良影响；废水经治理后达标排放，不会对周围的地表水环境产生明显影响</w:t>
            </w:r>
            <w:r>
              <w:rPr>
                <w:rFonts w:hint="eastAsia"/>
                <w:color w:val="auto"/>
                <w:highlight w:val="none"/>
                <w:lang w:eastAsia="zh-CN"/>
              </w:rPr>
              <w:t>。</w:t>
            </w:r>
          </w:p>
          <w:p w14:paraId="060BCE7E">
            <w:pPr>
              <w:adjustRightInd w:val="0"/>
              <w:snapToGrid w:val="0"/>
              <w:spacing w:line="360" w:lineRule="auto"/>
              <w:ind w:firstLine="420" w:firstLineChars="200"/>
              <w:rPr>
                <w:kern w:val="0"/>
                <w:highlight w:val="none"/>
              </w:rPr>
            </w:pPr>
            <w:r>
              <w:rPr>
                <w:rFonts w:hint="eastAsia"/>
                <w:kern w:val="0"/>
                <w:highlight w:val="none"/>
              </w:rPr>
              <w:t>3、监测计划</w:t>
            </w:r>
          </w:p>
          <w:p w14:paraId="6F1D6ABD">
            <w:pPr>
              <w:adjustRightInd w:val="0"/>
              <w:snapToGrid w:val="0"/>
              <w:spacing w:line="360" w:lineRule="auto"/>
              <w:ind w:firstLine="420" w:firstLineChars="200"/>
              <w:rPr>
                <w:szCs w:val="21"/>
                <w:highlight w:val="none"/>
                <w:lang w:val="zh-CN"/>
              </w:rPr>
            </w:pPr>
            <w:r>
              <w:rPr>
                <w:bCs/>
                <w:color w:val="auto"/>
                <w:highlight w:val="none"/>
              </w:rPr>
              <w:t>根据</w:t>
            </w:r>
            <w:r>
              <w:rPr>
                <w:bCs/>
                <w:color w:val="auto"/>
                <w:szCs w:val="21"/>
                <w:highlight w:val="none"/>
              </w:rPr>
              <w:t>《排污单位自行监测技术指南 总则》HJ819-2017</w:t>
            </w:r>
            <w:r>
              <w:rPr>
                <w:rFonts w:hint="eastAsia"/>
                <w:szCs w:val="21"/>
                <w:highlight w:val="none"/>
                <w:lang w:val="zh-CN"/>
              </w:rPr>
              <w:t>的自行监测要求，对其周围环境质量影响开展监测，建议监测计划见下表。</w:t>
            </w:r>
          </w:p>
          <w:p w14:paraId="6ACA0FAC">
            <w:pPr>
              <w:pStyle w:val="505"/>
              <w:numPr>
                <w:ilvl w:val="0"/>
                <w:numId w:val="27"/>
              </w:numPr>
              <w:adjustRightInd w:val="0"/>
              <w:snapToGrid w:val="0"/>
              <w:ind w:firstLineChars="0"/>
              <w:jc w:val="center"/>
              <w:rPr>
                <w:rFonts w:cs="宋体"/>
                <w:b/>
                <w:bCs/>
                <w:sz w:val="21"/>
                <w:szCs w:val="21"/>
                <w:highlight w:val="none"/>
              </w:rPr>
            </w:pPr>
            <w:r>
              <w:rPr>
                <w:rFonts w:hint="eastAsia" w:cs="宋体"/>
                <w:b/>
                <w:bCs/>
                <w:sz w:val="21"/>
                <w:szCs w:val="21"/>
                <w:highlight w:val="none"/>
              </w:rPr>
              <w:t>废水监测计划</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9"/>
              <w:gridCol w:w="1490"/>
              <w:gridCol w:w="3637"/>
              <w:gridCol w:w="1809"/>
            </w:tblGrid>
            <w:tr w14:paraId="6DA14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59" w:type="dxa"/>
                  <w:vAlign w:val="center"/>
                </w:tcPr>
                <w:p w14:paraId="3042B01A">
                  <w:pPr>
                    <w:jc w:val="center"/>
                    <w:rPr>
                      <w:kern w:val="0"/>
                      <w:sz w:val="16"/>
                      <w:szCs w:val="16"/>
                      <w:highlight w:val="none"/>
                    </w:rPr>
                  </w:pPr>
                  <w:r>
                    <w:rPr>
                      <w:rFonts w:hint="eastAsia"/>
                      <w:kern w:val="0"/>
                      <w:sz w:val="16"/>
                      <w:szCs w:val="16"/>
                      <w:highlight w:val="none"/>
                    </w:rPr>
                    <w:t>类别</w:t>
                  </w:r>
                </w:p>
              </w:tc>
              <w:tc>
                <w:tcPr>
                  <w:tcW w:w="1490" w:type="dxa"/>
                  <w:vAlign w:val="center"/>
                </w:tcPr>
                <w:p w14:paraId="21C03F80">
                  <w:pPr>
                    <w:jc w:val="center"/>
                    <w:rPr>
                      <w:kern w:val="0"/>
                      <w:sz w:val="16"/>
                      <w:szCs w:val="16"/>
                      <w:highlight w:val="none"/>
                    </w:rPr>
                  </w:pPr>
                  <w:r>
                    <w:rPr>
                      <w:rFonts w:hint="eastAsia"/>
                      <w:kern w:val="0"/>
                      <w:sz w:val="16"/>
                      <w:szCs w:val="16"/>
                      <w:highlight w:val="none"/>
                    </w:rPr>
                    <w:t>检测</w:t>
                  </w:r>
                  <w:r>
                    <w:rPr>
                      <w:kern w:val="0"/>
                      <w:sz w:val="16"/>
                      <w:szCs w:val="16"/>
                      <w:highlight w:val="none"/>
                    </w:rPr>
                    <w:t>点</w:t>
                  </w:r>
                </w:p>
              </w:tc>
              <w:tc>
                <w:tcPr>
                  <w:tcW w:w="3637" w:type="dxa"/>
                  <w:vAlign w:val="center"/>
                </w:tcPr>
                <w:p w14:paraId="57C764D6">
                  <w:pPr>
                    <w:jc w:val="center"/>
                    <w:rPr>
                      <w:kern w:val="0"/>
                      <w:sz w:val="16"/>
                      <w:szCs w:val="16"/>
                      <w:highlight w:val="none"/>
                    </w:rPr>
                  </w:pPr>
                  <w:r>
                    <w:rPr>
                      <w:rFonts w:hint="eastAsia"/>
                      <w:kern w:val="0"/>
                      <w:sz w:val="16"/>
                      <w:szCs w:val="16"/>
                      <w:highlight w:val="none"/>
                    </w:rPr>
                    <w:t>检测</w:t>
                  </w:r>
                  <w:r>
                    <w:rPr>
                      <w:kern w:val="0"/>
                      <w:sz w:val="16"/>
                      <w:szCs w:val="16"/>
                      <w:highlight w:val="none"/>
                    </w:rPr>
                    <w:t>项目</w:t>
                  </w:r>
                </w:p>
              </w:tc>
              <w:tc>
                <w:tcPr>
                  <w:tcW w:w="1809" w:type="dxa"/>
                  <w:vAlign w:val="center"/>
                </w:tcPr>
                <w:p w14:paraId="7D1737CB">
                  <w:pPr>
                    <w:jc w:val="center"/>
                    <w:rPr>
                      <w:kern w:val="0"/>
                      <w:sz w:val="16"/>
                      <w:szCs w:val="16"/>
                      <w:highlight w:val="none"/>
                    </w:rPr>
                  </w:pPr>
                  <w:r>
                    <w:rPr>
                      <w:rFonts w:hint="eastAsia"/>
                      <w:kern w:val="0"/>
                      <w:sz w:val="16"/>
                      <w:szCs w:val="16"/>
                      <w:highlight w:val="none"/>
                    </w:rPr>
                    <w:t>检测</w:t>
                  </w:r>
                  <w:r>
                    <w:rPr>
                      <w:kern w:val="0"/>
                      <w:sz w:val="16"/>
                      <w:szCs w:val="16"/>
                      <w:highlight w:val="none"/>
                    </w:rPr>
                    <w:t>频率</w:t>
                  </w:r>
                </w:p>
              </w:tc>
            </w:tr>
            <w:tr w14:paraId="57C02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1459" w:type="dxa"/>
                  <w:vAlign w:val="center"/>
                </w:tcPr>
                <w:p w14:paraId="0A508F3F">
                  <w:pPr>
                    <w:jc w:val="center"/>
                    <w:rPr>
                      <w:kern w:val="0"/>
                      <w:sz w:val="16"/>
                      <w:szCs w:val="16"/>
                      <w:highlight w:val="none"/>
                    </w:rPr>
                  </w:pPr>
                  <w:r>
                    <w:rPr>
                      <w:rFonts w:hint="eastAsia"/>
                      <w:kern w:val="0"/>
                      <w:sz w:val="16"/>
                      <w:szCs w:val="16"/>
                      <w:highlight w:val="none"/>
                    </w:rPr>
                    <w:t>废水</w:t>
                  </w:r>
                </w:p>
              </w:tc>
              <w:tc>
                <w:tcPr>
                  <w:tcW w:w="1490" w:type="dxa"/>
                  <w:vAlign w:val="center"/>
                </w:tcPr>
                <w:p w14:paraId="15C4E38E">
                  <w:pPr>
                    <w:jc w:val="center"/>
                    <w:rPr>
                      <w:kern w:val="0"/>
                      <w:sz w:val="16"/>
                      <w:szCs w:val="16"/>
                      <w:highlight w:val="none"/>
                    </w:rPr>
                  </w:pPr>
                  <w:r>
                    <w:rPr>
                      <w:rFonts w:hint="eastAsia"/>
                      <w:kern w:val="0"/>
                      <w:sz w:val="16"/>
                      <w:szCs w:val="16"/>
                      <w:highlight w:val="none"/>
                    </w:rPr>
                    <w:t>废水总排放口</w:t>
                  </w:r>
                </w:p>
              </w:tc>
              <w:tc>
                <w:tcPr>
                  <w:tcW w:w="3637" w:type="dxa"/>
                  <w:vAlign w:val="center"/>
                </w:tcPr>
                <w:p w14:paraId="49A3131C">
                  <w:pPr>
                    <w:jc w:val="center"/>
                    <w:rPr>
                      <w:rFonts w:hint="default" w:eastAsia="宋体"/>
                      <w:kern w:val="0"/>
                      <w:sz w:val="16"/>
                      <w:szCs w:val="16"/>
                      <w:highlight w:val="none"/>
                      <w:lang w:val="en-US" w:eastAsia="zh-CN"/>
                    </w:rPr>
                  </w:pPr>
                  <w:r>
                    <w:rPr>
                      <w:rFonts w:hint="eastAsia"/>
                      <w:kern w:val="0"/>
                      <w:sz w:val="16"/>
                      <w:szCs w:val="16"/>
                      <w:highlight w:val="none"/>
                    </w:rPr>
                    <w:t>流量、p</w:t>
                  </w:r>
                  <w:r>
                    <w:rPr>
                      <w:kern w:val="0"/>
                      <w:sz w:val="16"/>
                      <w:szCs w:val="16"/>
                      <w:highlight w:val="none"/>
                    </w:rPr>
                    <w:t>H</w:t>
                  </w:r>
                  <w:r>
                    <w:rPr>
                      <w:rFonts w:hint="eastAsia"/>
                      <w:kern w:val="0"/>
                      <w:sz w:val="16"/>
                      <w:szCs w:val="16"/>
                      <w:highlight w:val="none"/>
                    </w:rPr>
                    <w:t>、化学需氧量、氨氮</w:t>
                  </w:r>
                  <w:r>
                    <w:rPr>
                      <w:rFonts w:hint="eastAsia"/>
                      <w:kern w:val="0"/>
                      <w:sz w:val="16"/>
                      <w:szCs w:val="16"/>
                      <w:highlight w:val="none"/>
                      <w:lang w:eastAsia="zh-CN"/>
                    </w:rPr>
                    <w:t>、</w:t>
                  </w:r>
                  <w:r>
                    <w:rPr>
                      <w:rFonts w:hint="eastAsia"/>
                      <w:kern w:val="0"/>
                      <w:sz w:val="16"/>
                      <w:szCs w:val="16"/>
                      <w:highlight w:val="none"/>
                    </w:rPr>
                    <w:t>悬浮物、色度、五日生化需氧量</w:t>
                  </w:r>
                  <w:r>
                    <w:rPr>
                      <w:rFonts w:hint="eastAsia"/>
                      <w:kern w:val="0"/>
                      <w:sz w:val="16"/>
                      <w:szCs w:val="16"/>
                      <w:highlight w:val="none"/>
                      <w:lang w:eastAsia="zh-CN"/>
                    </w:rPr>
                    <w:t>、</w:t>
                  </w:r>
                  <w:r>
                    <w:rPr>
                      <w:rFonts w:hint="eastAsia"/>
                      <w:kern w:val="0"/>
                      <w:sz w:val="16"/>
                      <w:szCs w:val="16"/>
                      <w:highlight w:val="none"/>
                      <w:lang w:val="en-US" w:eastAsia="zh-CN"/>
                    </w:rPr>
                    <w:t>总磷、总氮、AOX</w:t>
                  </w:r>
                </w:p>
              </w:tc>
              <w:tc>
                <w:tcPr>
                  <w:tcW w:w="1809" w:type="dxa"/>
                  <w:vAlign w:val="center"/>
                </w:tcPr>
                <w:p w14:paraId="314BB369">
                  <w:pPr>
                    <w:jc w:val="center"/>
                    <w:rPr>
                      <w:rFonts w:hint="default" w:eastAsia="宋体"/>
                      <w:kern w:val="0"/>
                      <w:sz w:val="16"/>
                      <w:szCs w:val="16"/>
                      <w:highlight w:val="none"/>
                      <w:lang w:val="en-US" w:eastAsia="zh-CN"/>
                    </w:rPr>
                  </w:pPr>
                  <w:r>
                    <w:rPr>
                      <w:rFonts w:hint="eastAsia"/>
                      <w:kern w:val="0"/>
                      <w:sz w:val="16"/>
                      <w:szCs w:val="16"/>
                      <w:highlight w:val="none"/>
                      <w:lang w:val="en-US" w:eastAsia="zh-CN"/>
                    </w:rPr>
                    <w:t>1次/半年</w:t>
                  </w:r>
                </w:p>
              </w:tc>
            </w:tr>
          </w:tbl>
          <w:p w14:paraId="2AD165A5">
            <w:pPr>
              <w:adjustRightInd w:val="0"/>
              <w:snapToGrid w:val="0"/>
              <w:spacing w:line="360" w:lineRule="auto"/>
              <w:rPr>
                <w:b/>
                <w:bCs/>
                <w:spacing w:val="-10"/>
                <w:szCs w:val="21"/>
                <w:highlight w:val="none"/>
              </w:rPr>
            </w:pPr>
            <w:r>
              <w:rPr>
                <w:b/>
                <w:bCs/>
                <w:spacing w:val="-10"/>
                <w:szCs w:val="21"/>
                <w:highlight w:val="none"/>
              </w:rPr>
              <w:t>4.2</w:t>
            </w:r>
            <w:r>
              <w:rPr>
                <w:rFonts w:hint="eastAsia"/>
                <w:b/>
                <w:bCs/>
                <w:spacing w:val="-10"/>
                <w:szCs w:val="21"/>
                <w:highlight w:val="none"/>
              </w:rPr>
              <w:t>.</w:t>
            </w:r>
            <w:r>
              <w:rPr>
                <w:b/>
                <w:bCs/>
                <w:spacing w:val="-10"/>
                <w:szCs w:val="21"/>
                <w:highlight w:val="none"/>
              </w:rPr>
              <w:t>3</w:t>
            </w:r>
            <w:r>
              <w:rPr>
                <w:rFonts w:hint="eastAsia"/>
                <w:b/>
                <w:bCs/>
                <w:spacing w:val="-10"/>
                <w:szCs w:val="21"/>
                <w:highlight w:val="none"/>
              </w:rPr>
              <w:t>噪声</w:t>
            </w:r>
          </w:p>
          <w:p w14:paraId="46A3ADE8">
            <w:pPr>
              <w:spacing w:line="360" w:lineRule="auto"/>
              <w:ind w:firstLine="420" w:firstLineChars="200"/>
              <w:rPr>
                <w:highlight w:val="none"/>
              </w:rPr>
            </w:pPr>
            <w:r>
              <w:rPr>
                <w:rFonts w:hint="eastAsia"/>
                <w:highlight w:val="none"/>
              </w:rPr>
              <w:t>1、噪声源强</w:t>
            </w:r>
          </w:p>
          <w:p w14:paraId="527692E7">
            <w:pPr>
              <w:spacing w:line="360" w:lineRule="auto"/>
              <w:ind w:firstLine="420" w:firstLineChars="200"/>
              <w:rPr>
                <w:highlight w:val="none"/>
              </w:rPr>
            </w:pPr>
            <w:r>
              <w:rPr>
                <w:rFonts w:hint="eastAsia"/>
                <w:highlight w:val="none"/>
              </w:rPr>
              <w:t>本项目噪声污染源主要来源于各类设备运行产生的机械噪声，主要噪声源主要为：超滤系统、研磨机、输送泵、</w:t>
            </w:r>
            <w:r>
              <w:rPr>
                <w:rFonts w:hint="eastAsia"/>
                <w:highlight w:val="none"/>
                <w:lang w:val="en-US" w:eastAsia="zh-CN"/>
              </w:rPr>
              <w:t>离心机、真空泵</w:t>
            </w:r>
            <w:r>
              <w:rPr>
                <w:rFonts w:hint="eastAsia"/>
                <w:highlight w:val="none"/>
              </w:rPr>
              <w:t>等，主要为室内噪声源，室外声源主要为废气处理设施。类比监测同类型企业相同或相似型号设备噪声源强，本项目主要设备噪声源强及降噪措施效果详见下表。</w:t>
            </w:r>
          </w:p>
          <w:p w14:paraId="73FDA903">
            <w:pPr>
              <w:spacing w:line="360" w:lineRule="auto"/>
              <w:ind w:firstLine="420" w:firstLineChars="200"/>
              <w:rPr>
                <w:highlight w:val="none"/>
              </w:rPr>
            </w:pPr>
            <w:r>
              <w:rPr>
                <w:highlight w:val="none"/>
              </w:rPr>
              <w:t>2</w:t>
            </w:r>
            <w:r>
              <w:rPr>
                <w:rFonts w:hint="eastAsia"/>
                <w:highlight w:val="none"/>
              </w:rPr>
              <w:t>、</w:t>
            </w:r>
            <w:r>
              <w:rPr>
                <w:highlight w:val="none"/>
              </w:rPr>
              <w:t>预测参数</w:t>
            </w:r>
          </w:p>
          <w:p w14:paraId="2826ED48">
            <w:pPr>
              <w:spacing w:line="360" w:lineRule="auto"/>
              <w:ind w:firstLine="420" w:firstLineChars="200"/>
              <w:rPr>
                <w:bCs/>
                <w:highlight w:val="none"/>
              </w:rPr>
            </w:pPr>
            <w:r>
              <w:rPr>
                <w:rFonts w:hint="eastAsia" w:ascii="宋体" w:hAnsi="宋体" w:cs="宋体"/>
                <w:bCs/>
                <w:highlight w:val="none"/>
              </w:rPr>
              <w:t>①</w:t>
            </w:r>
            <w:r>
              <w:rPr>
                <w:bCs/>
                <w:highlight w:val="none"/>
              </w:rPr>
              <w:t>噪声源强</w:t>
            </w:r>
          </w:p>
          <w:p w14:paraId="4BEE6284">
            <w:pPr>
              <w:spacing w:line="360" w:lineRule="auto"/>
              <w:ind w:firstLine="420" w:firstLineChars="200"/>
              <w:rPr>
                <w:highlight w:val="none"/>
              </w:rPr>
            </w:pPr>
            <w:r>
              <w:rPr>
                <w:highlight w:val="none"/>
              </w:rPr>
              <w:t>本项目生产设备及辅助设施产生的噪声声级在70~85dB之间，参照HJ2.4-2021《环境影响评价技术导则声环境》，主要设备噪声源强调查清单详见</w:t>
            </w:r>
            <w:r>
              <w:rPr>
                <w:rFonts w:hint="eastAsia"/>
                <w:highlight w:val="none"/>
              </w:rPr>
              <w:t>下表。</w:t>
            </w:r>
          </w:p>
          <w:p w14:paraId="4EBC5EC1">
            <w:pPr>
              <w:pStyle w:val="505"/>
              <w:numPr>
                <w:ilvl w:val="0"/>
                <w:numId w:val="27"/>
              </w:numPr>
              <w:adjustRightInd w:val="0"/>
              <w:snapToGrid w:val="0"/>
              <w:ind w:firstLineChars="0"/>
              <w:jc w:val="center"/>
              <w:rPr>
                <w:rFonts w:cs="宋体"/>
                <w:b/>
                <w:bCs/>
                <w:sz w:val="21"/>
                <w:szCs w:val="21"/>
                <w:highlight w:val="none"/>
              </w:rPr>
            </w:pPr>
            <w:r>
              <w:rPr>
                <w:rFonts w:cs="宋体"/>
                <w:b/>
                <w:bCs/>
                <w:sz w:val="21"/>
                <w:szCs w:val="21"/>
                <w:highlight w:val="none"/>
              </w:rPr>
              <w:t>项目主要噪声污染源源强核算结果及相关参数一览表</w:t>
            </w:r>
            <w:r>
              <w:rPr>
                <w:rFonts w:hint="eastAsia" w:cs="宋体"/>
                <w:b/>
                <w:bCs/>
                <w:sz w:val="21"/>
                <w:szCs w:val="21"/>
                <w:highlight w:val="none"/>
              </w:rPr>
              <w:t>-室外声源</w:t>
            </w:r>
          </w:p>
          <w:tbl>
            <w:tblPr>
              <w:tblStyle w:val="88"/>
              <w:tblW w:w="50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249"/>
              <w:gridCol w:w="2179"/>
              <w:gridCol w:w="635"/>
              <w:gridCol w:w="702"/>
              <w:gridCol w:w="700"/>
              <w:gridCol w:w="1682"/>
              <w:gridCol w:w="1263"/>
              <w:gridCol w:w="990"/>
            </w:tblGrid>
            <w:tr w14:paraId="77EFA30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0" w:hRule="atLeast"/>
                <w:jc w:val="center"/>
              </w:trPr>
              <w:tc>
                <w:tcPr>
                  <w:tcW w:w="249" w:type="dxa"/>
                  <w:vMerge w:val="restart"/>
                  <w:vAlign w:val="center"/>
                </w:tcPr>
                <w:p w14:paraId="7118809D">
                  <w:pPr>
                    <w:jc w:val="center"/>
                    <w:rPr>
                      <w:bCs/>
                      <w:sz w:val="16"/>
                      <w:szCs w:val="16"/>
                      <w:highlight w:val="none"/>
                    </w:rPr>
                  </w:pPr>
                  <w:r>
                    <w:rPr>
                      <w:bCs/>
                      <w:sz w:val="16"/>
                      <w:szCs w:val="16"/>
                      <w:highlight w:val="none"/>
                    </w:rPr>
                    <w:t>序号</w:t>
                  </w:r>
                </w:p>
              </w:tc>
              <w:tc>
                <w:tcPr>
                  <w:tcW w:w="2179" w:type="dxa"/>
                  <w:vMerge w:val="restart"/>
                  <w:vAlign w:val="center"/>
                </w:tcPr>
                <w:p w14:paraId="287D54CB">
                  <w:pPr>
                    <w:jc w:val="center"/>
                    <w:rPr>
                      <w:bCs/>
                      <w:sz w:val="16"/>
                      <w:szCs w:val="16"/>
                      <w:highlight w:val="none"/>
                    </w:rPr>
                  </w:pPr>
                  <w:r>
                    <w:rPr>
                      <w:bCs/>
                      <w:sz w:val="16"/>
                      <w:szCs w:val="16"/>
                      <w:highlight w:val="none"/>
                    </w:rPr>
                    <w:t>声源名称</w:t>
                  </w:r>
                </w:p>
              </w:tc>
              <w:tc>
                <w:tcPr>
                  <w:tcW w:w="2037" w:type="dxa"/>
                  <w:gridSpan w:val="3"/>
                  <w:vAlign w:val="center"/>
                </w:tcPr>
                <w:p w14:paraId="50807AC0">
                  <w:pPr>
                    <w:jc w:val="center"/>
                    <w:rPr>
                      <w:bCs/>
                      <w:sz w:val="16"/>
                      <w:szCs w:val="16"/>
                      <w:highlight w:val="none"/>
                    </w:rPr>
                  </w:pPr>
                  <w:r>
                    <w:rPr>
                      <w:bCs/>
                      <w:sz w:val="16"/>
                      <w:szCs w:val="16"/>
                      <w:highlight w:val="none"/>
                    </w:rPr>
                    <w:t>空间相对位置/m</w:t>
                  </w:r>
                </w:p>
              </w:tc>
              <w:tc>
                <w:tcPr>
                  <w:tcW w:w="1682" w:type="dxa"/>
                  <w:vAlign w:val="center"/>
                </w:tcPr>
                <w:p w14:paraId="1C4947B3">
                  <w:pPr>
                    <w:jc w:val="center"/>
                    <w:rPr>
                      <w:bCs/>
                      <w:sz w:val="16"/>
                      <w:szCs w:val="16"/>
                      <w:highlight w:val="none"/>
                    </w:rPr>
                  </w:pPr>
                  <w:r>
                    <w:rPr>
                      <w:bCs/>
                      <w:sz w:val="16"/>
                      <w:szCs w:val="16"/>
                      <w:highlight w:val="none"/>
                    </w:rPr>
                    <w:t>声源源强</w:t>
                  </w:r>
                </w:p>
              </w:tc>
              <w:tc>
                <w:tcPr>
                  <w:tcW w:w="1263" w:type="dxa"/>
                  <w:vMerge w:val="restart"/>
                  <w:vAlign w:val="center"/>
                </w:tcPr>
                <w:p w14:paraId="3C76D330">
                  <w:pPr>
                    <w:jc w:val="center"/>
                    <w:rPr>
                      <w:bCs/>
                      <w:sz w:val="16"/>
                      <w:szCs w:val="16"/>
                      <w:highlight w:val="none"/>
                    </w:rPr>
                  </w:pPr>
                  <w:r>
                    <w:rPr>
                      <w:bCs/>
                      <w:sz w:val="16"/>
                      <w:szCs w:val="16"/>
                      <w:highlight w:val="none"/>
                    </w:rPr>
                    <w:t>声源控制措施</w:t>
                  </w:r>
                </w:p>
              </w:tc>
              <w:tc>
                <w:tcPr>
                  <w:tcW w:w="990" w:type="dxa"/>
                  <w:vMerge w:val="restart"/>
                  <w:vAlign w:val="center"/>
                </w:tcPr>
                <w:p w14:paraId="4E22305B">
                  <w:pPr>
                    <w:jc w:val="center"/>
                    <w:rPr>
                      <w:bCs/>
                      <w:sz w:val="16"/>
                      <w:szCs w:val="16"/>
                      <w:highlight w:val="none"/>
                    </w:rPr>
                  </w:pPr>
                  <w:r>
                    <w:rPr>
                      <w:bCs/>
                      <w:sz w:val="16"/>
                      <w:szCs w:val="16"/>
                      <w:highlight w:val="none"/>
                    </w:rPr>
                    <w:t>运行时段</w:t>
                  </w:r>
                </w:p>
              </w:tc>
            </w:tr>
            <w:tr w14:paraId="55214AF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0" w:hRule="atLeast"/>
                <w:jc w:val="center"/>
              </w:trPr>
              <w:tc>
                <w:tcPr>
                  <w:tcW w:w="249" w:type="dxa"/>
                  <w:vMerge w:val="continue"/>
                  <w:shd w:val="clear" w:color="auto" w:fill="FFFFFF"/>
                  <w:vAlign w:val="center"/>
                </w:tcPr>
                <w:p w14:paraId="40BD84F6">
                  <w:pPr>
                    <w:jc w:val="center"/>
                    <w:rPr>
                      <w:bCs/>
                      <w:sz w:val="16"/>
                      <w:szCs w:val="16"/>
                      <w:highlight w:val="none"/>
                    </w:rPr>
                  </w:pPr>
                </w:p>
              </w:tc>
              <w:tc>
                <w:tcPr>
                  <w:tcW w:w="2179" w:type="dxa"/>
                  <w:vMerge w:val="continue"/>
                  <w:shd w:val="clear" w:color="auto" w:fill="FFFFFF"/>
                  <w:vAlign w:val="center"/>
                </w:tcPr>
                <w:p w14:paraId="266B47AE">
                  <w:pPr>
                    <w:jc w:val="center"/>
                    <w:rPr>
                      <w:bCs/>
                      <w:sz w:val="16"/>
                      <w:szCs w:val="16"/>
                      <w:highlight w:val="none"/>
                    </w:rPr>
                  </w:pPr>
                </w:p>
              </w:tc>
              <w:tc>
                <w:tcPr>
                  <w:tcW w:w="635" w:type="dxa"/>
                  <w:shd w:val="clear" w:color="auto" w:fill="FFFFFF"/>
                  <w:vAlign w:val="center"/>
                </w:tcPr>
                <w:p w14:paraId="74F24599">
                  <w:pPr>
                    <w:jc w:val="center"/>
                    <w:rPr>
                      <w:bCs/>
                      <w:sz w:val="16"/>
                      <w:szCs w:val="16"/>
                      <w:highlight w:val="none"/>
                    </w:rPr>
                  </w:pPr>
                  <w:r>
                    <w:rPr>
                      <w:bCs/>
                      <w:sz w:val="16"/>
                      <w:szCs w:val="16"/>
                      <w:highlight w:val="none"/>
                    </w:rPr>
                    <w:t>X</w:t>
                  </w:r>
                </w:p>
              </w:tc>
              <w:tc>
                <w:tcPr>
                  <w:tcW w:w="702" w:type="dxa"/>
                  <w:shd w:val="clear" w:color="auto" w:fill="FFFFFF"/>
                  <w:vAlign w:val="center"/>
                </w:tcPr>
                <w:p w14:paraId="6A184334">
                  <w:pPr>
                    <w:jc w:val="center"/>
                    <w:rPr>
                      <w:bCs/>
                      <w:sz w:val="16"/>
                      <w:szCs w:val="16"/>
                      <w:highlight w:val="none"/>
                    </w:rPr>
                  </w:pPr>
                  <w:r>
                    <w:rPr>
                      <w:bCs/>
                      <w:sz w:val="16"/>
                      <w:szCs w:val="16"/>
                      <w:highlight w:val="none"/>
                    </w:rPr>
                    <w:t>Y</w:t>
                  </w:r>
                </w:p>
              </w:tc>
              <w:tc>
                <w:tcPr>
                  <w:tcW w:w="700" w:type="dxa"/>
                  <w:shd w:val="clear" w:color="auto" w:fill="FFFFFF"/>
                  <w:vAlign w:val="center"/>
                </w:tcPr>
                <w:p w14:paraId="7E848D30">
                  <w:pPr>
                    <w:jc w:val="center"/>
                    <w:rPr>
                      <w:bCs/>
                      <w:sz w:val="16"/>
                      <w:szCs w:val="16"/>
                      <w:highlight w:val="none"/>
                    </w:rPr>
                  </w:pPr>
                  <w:r>
                    <w:rPr>
                      <w:bCs/>
                      <w:sz w:val="16"/>
                      <w:szCs w:val="16"/>
                      <w:highlight w:val="none"/>
                    </w:rPr>
                    <w:t>Z</w:t>
                  </w:r>
                </w:p>
              </w:tc>
              <w:tc>
                <w:tcPr>
                  <w:tcW w:w="1682" w:type="dxa"/>
                  <w:shd w:val="clear" w:color="auto" w:fill="FFFFFF"/>
                  <w:vAlign w:val="center"/>
                </w:tcPr>
                <w:p w14:paraId="32ACC6E3">
                  <w:pPr>
                    <w:jc w:val="center"/>
                    <w:rPr>
                      <w:bCs/>
                      <w:sz w:val="16"/>
                      <w:szCs w:val="16"/>
                      <w:highlight w:val="none"/>
                    </w:rPr>
                  </w:pPr>
                  <w:r>
                    <w:rPr>
                      <w:bCs/>
                      <w:sz w:val="16"/>
                      <w:szCs w:val="16"/>
                      <w:highlight w:val="none"/>
                    </w:rPr>
                    <w:t>(声压级/距声源距离)/（dB(A)/m）</w:t>
                  </w:r>
                </w:p>
              </w:tc>
              <w:tc>
                <w:tcPr>
                  <w:tcW w:w="1263" w:type="dxa"/>
                  <w:vMerge w:val="continue"/>
                  <w:shd w:val="clear" w:color="auto" w:fill="FFFFFF"/>
                  <w:vAlign w:val="center"/>
                </w:tcPr>
                <w:p w14:paraId="6A2221A0">
                  <w:pPr>
                    <w:jc w:val="center"/>
                    <w:rPr>
                      <w:bCs/>
                      <w:sz w:val="16"/>
                      <w:szCs w:val="16"/>
                      <w:highlight w:val="none"/>
                    </w:rPr>
                  </w:pPr>
                </w:p>
              </w:tc>
              <w:tc>
                <w:tcPr>
                  <w:tcW w:w="990" w:type="dxa"/>
                  <w:vMerge w:val="continue"/>
                  <w:shd w:val="clear" w:color="auto" w:fill="FFFFFF"/>
                  <w:vAlign w:val="center"/>
                </w:tcPr>
                <w:p w14:paraId="1DC8A923">
                  <w:pPr>
                    <w:jc w:val="center"/>
                    <w:rPr>
                      <w:bCs/>
                      <w:sz w:val="16"/>
                      <w:szCs w:val="16"/>
                      <w:highlight w:val="none"/>
                    </w:rPr>
                  </w:pPr>
                </w:p>
              </w:tc>
            </w:tr>
            <w:tr w14:paraId="1275950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blCellMar>
                  <w:top w:w="0" w:type="dxa"/>
                  <w:left w:w="0" w:type="dxa"/>
                  <w:bottom w:w="0" w:type="dxa"/>
                  <w:right w:w="0" w:type="dxa"/>
                </w:tblCellMar>
              </w:tblPrEx>
              <w:trPr>
                <w:trHeight w:val="20" w:hRule="atLeast"/>
                <w:jc w:val="center"/>
              </w:trPr>
              <w:tc>
                <w:tcPr>
                  <w:tcW w:w="249" w:type="dxa"/>
                  <w:shd w:val="clear" w:color="auto" w:fill="FFFFFF"/>
                  <w:vAlign w:val="center"/>
                </w:tcPr>
                <w:p w14:paraId="1F4E3BC6">
                  <w:pPr>
                    <w:jc w:val="center"/>
                    <w:rPr>
                      <w:bCs/>
                      <w:sz w:val="16"/>
                      <w:szCs w:val="16"/>
                      <w:highlight w:val="none"/>
                    </w:rPr>
                  </w:pPr>
                  <w:r>
                    <w:rPr>
                      <w:bCs/>
                      <w:sz w:val="16"/>
                      <w:szCs w:val="16"/>
                      <w:highlight w:val="none"/>
                    </w:rPr>
                    <w:t>1</w:t>
                  </w:r>
                </w:p>
              </w:tc>
              <w:tc>
                <w:tcPr>
                  <w:tcW w:w="2179" w:type="dxa"/>
                  <w:shd w:val="clear" w:color="auto" w:fill="FFFFFF"/>
                  <w:vAlign w:val="center"/>
                </w:tcPr>
                <w:p w14:paraId="38182345">
                  <w:pPr>
                    <w:jc w:val="center"/>
                    <w:rPr>
                      <w:rFonts w:hint="eastAsia" w:eastAsia="宋体"/>
                      <w:bCs/>
                      <w:sz w:val="16"/>
                      <w:szCs w:val="16"/>
                      <w:highlight w:val="none"/>
                      <w:lang w:val="en-US" w:eastAsia="zh-CN"/>
                    </w:rPr>
                  </w:pPr>
                  <w:r>
                    <w:rPr>
                      <w:rFonts w:hint="eastAsia"/>
                      <w:bCs/>
                      <w:sz w:val="16"/>
                      <w:szCs w:val="16"/>
                      <w:highlight w:val="none"/>
                    </w:rPr>
                    <w:t>废气处理设施</w:t>
                  </w:r>
                  <w:r>
                    <w:rPr>
                      <w:rFonts w:hint="eastAsia"/>
                      <w:bCs/>
                      <w:sz w:val="16"/>
                      <w:szCs w:val="16"/>
                      <w:highlight w:val="none"/>
                      <w:lang w:val="en-US" w:eastAsia="zh-CN"/>
                    </w:rPr>
                    <w:t>1</w:t>
                  </w:r>
                </w:p>
              </w:tc>
              <w:tc>
                <w:tcPr>
                  <w:tcW w:w="635" w:type="dxa"/>
                  <w:shd w:val="clear" w:color="auto" w:fill="FFFFFF"/>
                  <w:vAlign w:val="center"/>
                </w:tcPr>
                <w:p w14:paraId="10630EF1">
                  <w:pPr>
                    <w:jc w:val="center"/>
                    <w:rPr>
                      <w:bCs/>
                      <w:sz w:val="16"/>
                      <w:szCs w:val="16"/>
                      <w:highlight w:val="none"/>
                    </w:rPr>
                  </w:pPr>
                  <w:r>
                    <w:rPr>
                      <w:bCs/>
                      <w:sz w:val="16"/>
                      <w:szCs w:val="16"/>
                      <w:highlight w:val="none"/>
                    </w:rPr>
                    <w:t>-51.5</w:t>
                  </w:r>
                </w:p>
              </w:tc>
              <w:tc>
                <w:tcPr>
                  <w:tcW w:w="702" w:type="dxa"/>
                  <w:shd w:val="clear" w:color="auto" w:fill="FFFFFF"/>
                  <w:vAlign w:val="center"/>
                </w:tcPr>
                <w:p w14:paraId="5379BD49">
                  <w:pPr>
                    <w:jc w:val="center"/>
                    <w:rPr>
                      <w:bCs/>
                      <w:sz w:val="16"/>
                      <w:szCs w:val="16"/>
                      <w:highlight w:val="none"/>
                    </w:rPr>
                  </w:pPr>
                  <w:r>
                    <w:rPr>
                      <w:bCs/>
                      <w:sz w:val="16"/>
                      <w:szCs w:val="16"/>
                      <w:highlight w:val="none"/>
                    </w:rPr>
                    <w:t>33.5</w:t>
                  </w:r>
                </w:p>
              </w:tc>
              <w:tc>
                <w:tcPr>
                  <w:tcW w:w="700" w:type="dxa"/>
                  <w:shd w:val="clear" w:color="auto" w:fill="FFFFFF"/>
                  <w:vAlign w:val="center"/>
                </w:tcPr>
                <w:p w14:paraId="028316CE">
                  <w:pPr>
                    <w:jc w:val="center"/>
                    <w:rPr>
                      <w:bCs/>
                      <w:sz w:val="16"/>
                      <w:szCs w:val="16"/>
                      <w:highlight w:val="none"/>
                    </w:rPr>
                  </w:pPr>
                  <w:r>
                    <w:rPr>
                      <w:bCs/>
                      <w:sz w:val="16"/>
                      <w:szCs w:val="16"/>
                      <w:highlight w:val="none"/>
                    </w:rPr>
                    <w:t>32</w:t>
                  </w:r>
                </w:p>
              </w:tc>
              <w:tc>
                <w:tcPr>
                  <w:tcW w:w="1682" w:type="dxa"/>
                  <w:shd w:val="clear" w:color="auto" w:fill="FFFFFF"/>
                  <w:vAlign w:val="center"/>
                </w:tcPr>
                <w:p w14:paraId="577F5D59">
                  <w:pPr>
                    <w:jc w:val="center"/>
                    <w:rPr>
                      <w:bCs/>
                      <w:sz w:val="16"/>
                      <w:szCs w:val="16"/>
                      <w:highlight w:val="none"/>
                    </w:rPr>
                  </w:pPr>
                  <w:r>
                    <w:rPr>
                      <w:bCs/>
                      <w:sz w:val="16"/>
                      <w:szCs w:val="16"/>
                      <w:highlight w:val="none"/>
                    </w:rPr>
                    <w:t>85/1</w:t>
                  </w:r>
                </w:p>
              </w:tc>
              <w:tc>
                <w:tcPr>
                  <w:tcW w:w="1263" w:type="dxa"/>
                  <w:shd w:val="clear" w:color="auto" w:fill="FFFFFF"/>
                  <w:vAlign w:val="center"/>
                </w:tcPr>
                <w:p w14:paraId="2B41A8C5">
                  <w:pPr>
                    <w:jc w:val="center"/>
                    <w:rPr>
                      <w:bCs/>
                      <w:sz w:val="16"/>
                      <w:szCs w:val="16"/>
                      <w:highlight w:val="none"/>
                    </w:rPr>
                  </w:pPr>
                  <w:r>
                    <w:rPr>
                      <w:rFonts w:hint="eastAsia"/>
                      <w:bCs/>
                      <w:sz w:val="16"/>
                      <w:szCs w:val="16"/>
                      <w:highlight w:val="none"/>
                    </w:rPr>
                    <w:t>减振</w:t>
                  </w:r>
                </w:p>
              </w:tc>
              <w:tc>
                <w:tcPr>
                  <w:tcW w:w="990" w:type="dxa"/>
                  <w:shd w:val="clear" w:color="auto" w:fill="FFFFFF"/>
                  <w:vAlign w:val="center"/>
                </w:tcPr>
                <w:p w14:paraId="390E2745">
                  <w:pPr>
                    <w:jc w:val="center"/>
                    <w:rPr>
                      <w:bCs/>
                      <w:sz w:val="16"/>
                      <w:szCs w:val="16"/>
                      <w:highlight w:val="none"/>
                    </w:rPr>
                  </w:pPr>
                  <w:r>
                    <w:rPr>
                      <w:rFonts w:hint="eastAsia"/>
                      <w:bCs/>
                      <w:sz w:val="16"/>
                      <w:szCs w:val="16"/>
                      <w:highlight w:val="none"/>
                    </w:rPr>
                    <w:t>昼间</w:t>
                  </w:r>
                </w:p>
              </w:tc>
            </w:tr>
            <w:tr w14:paraId="5F698A7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blCellMar>
                  <w:top w:w="0" w:type="dxa"/>
                  <w:left w:w="0" w:type="dxa"/>
                  <w:bottom w:w="0" w:type="dxa"/>
                  <w:right w:w="0" w:type="dxa"/>
                </w:tblCellMar>
              </w:tblPrEx>
              <w:trPr>
                <w:trHeight w:val="20" w:hRule="atLeast"/>
                <w:jc w:val="center"/>
              </w:trPr>
              <w:tc>
                <w:tcPr>
                  <w:tcW w:w="249" w:type="dxa"/>
                  <w:shd w:val="clear" w:color="auto" w:fill="FFFFFF"/>
                  <w:vAlign w:val="center"/>
                </w:tcPr>
                <w:p w14:paraId="07313B10">
                  <w:pPr>
                    <w:jc w:val="center"/>
                    <w:rPr>
                      <w:bCs/>
                      <w:sz w:val="16"/>
                      <w:szCs w:val="16"/>
                      <w:highlight w:val="none"/>
                    </w:rPr>
                  </w:pPr>
                  <w:r>
                    <w:rPr>
                      <w:rFonts w:hint="eastAsia"/>
                      <w:bCs/>
                      <w:sz w:val="16"/>
                      <w:szCs w:val="16"/>
                      <w:highlight w:val="none"/>
                    </w:rPr>
                    <w:t>2</w:t>
                  </w:r>
                </w:p>
              </w:tc>
              <w:tc>
                <w:tcPr>
                  <w:tcW w:w="2179" w:type="dxa"/>
                  <w:shd w:val="clear" w:color="auto" w:fill="FFFFFF"/>
                  <w:vAlign w:val="center"/>
                </w:tcPr>
                <w:p w14:paraId="71776B7C">
                  <w:pPr>
                    <w:jc w:val="center"/>
                    <w:rPr>
                      <w:rFonts w:hint="eastAsia" w:eastAsia="宋体"/>
                      <w:bCs/>
                      <w:sz w:val="16"/>
                      <w:szCs w:val="16"/>
                      <w:highlight w:val="none"/>
                      <w:lang w:val="en-US" w:eastAsia="zh-CN"/>
                    </w:rPr>
                  </w:pPr>
                  <w:r>
                    <w:rPr>
                      <w:rFonts w:hint="eastAsia"/>
                      <w:bCs/>
                      <w:sz w:val="16"/>
                      <w:szCs w:val="16"/>
                      <w:highlight w:val="none"/>
                    </w:rPr>
                    <w:t>废气处理设施</w:t>
                  </w:r>
                  <w:r>
                    <w:rPr>
                      <w:rFonts w:hint="eastAsia"/>
                      <w:bCs/>
                      <w:sz w:val="16"/>
                      <w:szCs w:val="16"/>
                      <w:highlight w:val="none"/>
                      <w:lang w:val="en-US" w:eastAsia="zh-CN"/>
                    </w:rPr>
                    <w:t>2</w:t>
                  </w:r>
                </w:p>
              </w:tc>
              <w:tc>
                <w:tcPr>
                  <w:tcW w:w="635" w:type="dxa"/>
                  <w:shd w:val="clear" w:color="auto" w:fill="FFFFFF"/>
                  <w:vAlign w:val="center"/>
                </w:tcPr>
                <w:p w14:paraId="0121A13A">
                  <w:pPr>
                    <w:jc w:val="center"/>
                    <w:rPr>
                      <w:bCs/>
                      <w:sz w:val="16"/>
                      <w:szCs w:val="16"/>
                      <w:highlight w:val="none"/>
                    </w:rPr>
                  </w:pPr>
                  <w:r>
                    <w:rPr>
                      <w:rFonts w:hint="eastAsia"/>
                      <w:bCs/>
                      <w:sz w:val="16"/>
                      <w:szCs w:val="16"/>
                      <w:highlight w:val="none"/>
                    </w:rPr>
                    <w:t>-</w:t>
                  </w:r>
                  <w:r>
                    <w:rPr>
                      <w:bCs/>
                      <w:sz w:val="16"/>
                      <w:szCs w:val="16"/>
                      <w:highlight w:val="none"/>
                    </w:rPr>
                    <w:t>39.1</w:t>
                  </w:r>
                </w:p>
              </w:tc>
              <w:tc>
                <w:tcPr>
                  <w:tcW w:w="702" w:type="dxa"/>
                  <w:shd w:val="clear" w:color="auto" w:fill="FFFFFF"/>
                  <w:vAlign w:val="center"/>
                </w:tcPr>
                <w:p w14:paraId="2972B585">
                  <w:pPr>
                    <w:jc w:val="center"/>
                    <w:rPr>
                      <w:bCs/>
                      <w:sz w:val="16"/>
                      <w:szCs w:val="16"/>
                      <w:highlight w:val="none"/>
                    </w:rPr>
                  </w:pPr>
                  <w:r>
                    <w:rPr>
                      <w:rFonts w:hint="eastAsia"/>
                      <w:bCs/>
                      <w:sz w:val="16"/>
                      <w:szCs w:val="16"/>
                      <w:highlight w:val="none"/>
                    </w:rPr>
                    <w:t>4</w:t>
                  </w:r>
                  <w:r>
                    <w:rPr>
                      <w:bCs/>
                      <w:sz w:val="16"/>
                      <w:szCs w:val="16"/>
                      <w:highlight w:val="none"/>
                    </w:rPr>
                    <w:t>2.1</w:t>
                  </w:r>
                </w:p>
              </w:tc>
              <w:tc>
                <w:tcPr>
                  <w:tcW w:w="700" w:type="dxa"/>
                  <w:shd w:val="clear" w:color="auto" w:fill="FFFFFF"/>
                  <w:vAlign w:val="center"/>
                </w:tcPr>
                <w:p w14:paraId="7B18534C">
                  <w:pPr>
                    <w:jc w:val="center"/>
                    <w:rPr>
                      <w:bCs/>
                      <w:sz w:val="16"/>
                      <w:szCs w:val="16"/>
                      <w:highlight w:val="none"/>
                    </w:rPr>
                  </w:pPr>
                  <w:r>
                    <w:rPr>
                      <w:bCs/>
                      <w:sz w:val="16"/>
                      <w:szCs w:val="16"/>
                      <w:highlight w:val="none"/>
                    </w:rPr>
                    <w:t>32</w:t>
                  </w:r>
                </w:p>
              </w:tc>
              <w:tc>
                <w:tcPr>
                  <w:tcW w:w="1682" w:type="dxa"/>
                  <w:shd w:val="clear" w:color="auto" w:fill="FFFFFF"/>
                  <w:vAlign w:val="center"/>
                </w:tcPr>
                <w:p w14:paraId="6B339185">
                  <w:pPr>
                    <w:jc w:val="center"/>
                    <w:rPr>
                      <w:bCs/>
                      <w:sz w:val="16"/>
                      <w:szCs w:val="16"/>
                      <w:highlight w:val="none"/>
                    </w:rPr>
                  </w:pPr>
                  <w:r>
                    <w:rPr>
                      <w:bCs/>
                      <w:sz w:val="16"/>
                      <w:szCs w:val="16"/>
                      <w:highlight w:val="none"/>
                    </w:rPr>
                    <w:t>85/1</w:t>
                  </w:r>
                </w:p>
              </w:tc>
              <w:tc>
                <w:tcPr>
                  <w:tcW w:w="1263" w:type="dxa"/>
                  <w:shd w:val="clear" w:color="auto" w:fill="FFFFFF"/>
                  <w:vAlign w:val="center"/>
                </w:tcPr>
                <w:p w14:paraId="3FF25BD2">
                  <w:pPr>
                    <w:jc w:val="center"/>
                    <w:rPr>
                      <w:bCs/>
                      <w:sz w:val="16"/>
                      <w:szCs w:val="16"/>
                      <w:highlight w:val="none"/>
                    </w:rPr>
                  </w:pPr>
                  <w:r>
                    <w:rPr>
                      <w:rFonts w:hint="eastAsia"/>
                      <w:bCs/>
                      <w:sz w:val="16"/>
                      <w:szCs w:val="16"/>
                      <w:highlight w:val="none"/>
                    </w:rPr>
                    <w:t>减振</w:t>
                  </w:r>
                </w:p>
              </w:tc>
              <w:tc>
                <w:tcPr>
                  <w:tcW w:w="990" w:type="dxa"/>
                  <w:shd w:val="clear" w:color="auto" w:fill="FFFFFF"/>
                  <w:vAlign w:val="center"/>
                </w:tcPr>
                <w:p w14:paraId="507368B7">
                  <w:pPr>
                    <w:jc w:val="center"/>
                    <w:rPr>
                      <w:bCs/>
                      <w:sz w:val="16"/>
                      <w:szCs w:val="16"/>
                      <w:highlight w:val="none"/>
                    </w:rPr>
                  </w:pPr>
                  <w:r>
                    <w:rPr>
                      <w:rFonts w:hint="eastAsia"/>
                      <w:bCs/>
                      <w:sz w:val="16"/>
                      <w:szCs w:val="16"/>
                      <w:highlight w:val="none"/>
                    </w:rPr>
                    <w:t>昼间</w:t>
                  </w:r>
                </w:p>
              </w:tc>
            </w:tr>
          </w:tbl>
          <w:p w14:paraId="3507BE50">
            <w:pPr>
              <w:spacing w:line="360" w:lineRule="auto"/>
              <w:ind w:firstLine="420" w:firstLineChars="200"/>
              <w:rPr>
                <w:highlight w:val="yellow"/>
              </w:rPr>
            </w:pPr>
          </w:p>
        </w:tc>
      </w:tr>
    </w:tbl>
    <w:p w14:paraId="3FE18FC8">
      <w:pPr>
        <w:pStyle w:val="505"/>
        <w:numPr>
          <w:ilvl w:val="0"/>
          <w:numId w:val="27"/>
        </w:numPr>
        <w:adjustRightInd w:val="0"/>
        <w:snapToGrid w:val="0"/>
        <w:ind w:firstLineChars="0"/>
        <w:jc w:val="center"/>
        <w:rPr>
          <w:rFonts w:cs="宋体"/>
          <w:b/>
          <w:bCs/>
          <w:sz w:val="21"/>
          <w:szCs w:val="21"/>
        </w:rPr>
        <w:sectPr>
          <w:pgSz w:w="11906" w:h="16838"/>
          <w:pgMar w:top="1701" w:right="1531" w:bottom="1701" w:left="1531" w:header="851" w:footer="851" w:gutter="0"/>
          <w:cols w:space="720" w:num="1"/>
          <w:docGrid w:linePitch="312" w:charSpace="0"/>
        </w:sectPr>
      </w:pPr>
    </w:p>
    <w:p w14:paraId="6799391A">
      <w:pPr>
        <w:pStyle w:val="505"/>
        <w:numPr>
          <w:ilvl w:val="0"/>
          <w:numId w:val="27"/>
        </w:numPr>
        <w:adjustRightInd w:val="0"/>
        <w:snapToGrid w:val="0"/>
        <w:ind w:firstLineChars="0"/>
        <w:jc w:val="center"/>
        <w:rPr>
          <w:rFonts w:cs="宋体"/>
          <w:b/>
          <w:bCs/>
          <w:sz w:val="21"/>
          <w:szCs w:val="21"/>
        </w:rPr>
      </w:pPr>
      <w:r>
        <w:rPr>
          <w:rFonts w:hint="eastAsia" w:cs="宋体"/>
          <w:b/>
          <w:bCs/>
          <w:sz w:val="21"/>
          <w:szCs w:val="21"/>
        </w:rPr>
        <w:t>工业</w:t>
      </w:r>
      <w:r>
        <w:rPr>
          <w:rFonts w:cs="宋体"/>
          <w:b/>
          <w:bCs/>
          <w:sz w:val="21"/>
          <w:szCs w:val="21"/>
        </w:rPr>
        <w:t>企业噪声源强调查清单（</w:t>
      </w:r>
      <w:r>
        <w:rPr>
          <w:rFonts w:hint="eastAsia" w:cs="宋体"/>
          <w:b/>
          <w:bCs/>
          <w:sz w:val="21"/>
          <w:szCs w:val="21"/>
        </w:rPr>
        <w:t>室内声</w:t>
      </w:r>
      <w:r>
        <w:rPr>
          <w:rFonts w:cs="宋体"/>
          <w:b/>
          <w:bCs/>
          <w:sz w:val="21"/>
          <w:szCs w:val="21"/>
        </w:rPr>
        <w:t>源）</w:t>
      </w:r>
    </w:p>
    <w:tbl>
      <w:tblPr>
        <w:tblStyle w:val="88"/>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
        <w:gridCol w:w="432"/>
        <w:gridCol w:w="871"/>
        <w:gridCol w:w="569"/>
        <w:gridCol w:w="864"/>
        <w:gridCol w:w="576"/>
        <w:gridCol w:w="576"/>
        <w:gridCol w:w="470"/>
        <w:gridCol w:w="498"/>
        <w:gridCol w:w="497"/>
        <w:gridCol w:w="496"/>
        <w:gridCol w:w="495"/>
        <w:gridCol w:w="492"/>
        <w:gridCol w:w="490"/>
        <w:gridCol w:w="489"/>
        <w:gridCol w:w="490"/>
        <w:gridCol w:w="468"/>
        <w:gridCol w:w="476"/>
        <w:gridCol w:w="474"/>
        <w:gridCol w:w="473"/>
        <w:gridCol w:w="472"/>
        <w:gridCol w:w="502"/>
        <w:gridCol w:w="502"/>
        <w:gridCol w:w="501"/>
        <w:gridCol w:w="501"/>
        <w:gridCol w:w="689"/>
      </w:tblGrid>
      <w:tr w14:paraId="67A4C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exact"/>
          <w:jc w:val="center"/>
        </w:trPr>
        <w:tc>
          <w:tcPr>
            <w:tcW w:w="284" w:type="dxa"/>
            <w:vMerge w:val="restart"/>
            <w:tcBorders>
              <w:top w:val="single" w:color="auto" w:sz="4" w:space="0"/>
              <w:left w:val="single" w:color="auto" w:sz="4" w:space="0"/>
              <w:bottom w:val="single" w:color="auto" w:sz="4" w:space="0"/>
              <w:right w:val="single" w:color="auto" w:sz="4" w:space="0"/>
            </w:tcBorders>
            <w:vAlign w:val="center"/>
          </w:tcPr>
          <w:p w14:paraId="3BB85600">
            <w:pPr>
              <w:jc w:val="center"/>
              <w:rPr>
                <w:bCs/>
                <w:kern w:val="0"/>
                <w:sz w:val="15"/>
                <w:szCs w:val="15"/>
              </w:rPr>
            </w:pPr>
            <w:bookmarkStart w:id="19" w:name="PT_6"/>
            <w:r>
              <w:rPr>
                <w:bCs/>
                <w:sz w:val="15"/>
                <w:szCs w:val="15"/>
              </w:rPr>
              <w:t>序号</w:t>
            </w:r>
          </w:p>
        </w:tc>
        <w:tc>
          <w:tcPr>
            <w:tcW w:w="432" w:type="dxa"/>
            <w:vMerge w:val="restart"/>
            <w:tcBorders>
              <w:top w:val="single" w:color="auto" w:sz="4" w:space="0"/>
              <w:left w:val="single" w:color="auto" w:sz="4" w:space="0"/>
              <w:bottom w:val="single" w:color="auto" w:sz="4" w:space="0"/>
              <w:right w:val="single" w:color="auto" w:sz="4" w:space="0"/>
            </w:tcBorders>
            <w:vAlign w:val="center"/>
          </w:tcPr>
          <w:p w14:paraId="217AC8CE">
            <w:pPr>
              <w:jc w:val="center"/>
              <w:rPr>
                <w:bCs/>
                <w:sz w:val="15"/>
                <w:szCs w:val="15"/>
              </w:rPr>
            </w:pPr>
            <w:r>
              <w:rPr>
                <w:bCs/>
                <w:sz w:val="15"/>
                <w:szCs w:val="15"/>
              </w:rPr>
              <w:t>建筑物名称</w:t>
            </w:r>
          </w:p>
        </w:tc>
        <w:tc>
          <w:tcPr>
            <w:tcW w:w="872" w:type="dxa"/>
            <w:vMerge w:val="restart"/>
            <w:tcBorders>
              <w:top w:val="single" w:color="auto" w:sz="4" w:space="0"/>
              <w:left w:val="single" w:color="auto" w:sz="4" w:space="0"/>
              <w:bottom w:val="single" w:color="auto" w:sz="4" w:space="0"/>
              <w:right w:val="single" w:color="auto" w:sz="4" w:space="0"/>
            </w:tcBorders>
            <w:vAlign w:val="center"/>
          </w:tcPr>
          <w:p w14:paraId="5460CB4D">
            <w:pPr>
              <w:jc w:val="center"/>
              <w:rPr>
                <w:bCs/>
                <w:sz w:val="15"/>
                <w:szCs w:val="15"/>
              </w:rPr>
            </w:pPr>
            <w:r>
              <w:rPr>
                <w:bCs/>
                <w:sz w:val="15"/>
                <w:szCs w:val="15"/>
              </w:rPr>
              <w:t>声源名称</w:t>
            </w:r>
          </w:p>
        </w:tc>
        <w:tc>
          <w:tcPr>
            <w:tcW w:w="569" w:type="dxa"/>
            <w:tcBorders>
              <w:top w:val="single" w:color="auto" w:sz="4" w:space="0"/>
              <w:left w:val="single" w:color="auto" w:sz="4" w:space="0"/>
              <w:bottom w:val="single" w:color="auto" w:sz="4" w:space="0"/>
              <w:right w:val="single" w:color="auto" w:sz="4" w:space="0"/>
            </w:tcBorders>
            <w:vAlign w:val="center"/>
          </w:tcPr>
          <w:p w14:paraId="441E2ADD">
            <w:pPr>
              <w:jc w:val="center"/>
              <w:rPr>
                <w:bCs/>
                <w:sz w:val="15"/>
                <w:szCs w:val="15"/>
              </w:rPr>
            </w:pPr>
            <w:r>
              <w:rPr>
                <w:bCs/>
                <w:sz w:val="15"/>
                <w:szCs w:val="15"/>
              </w:rPr>
              <w:t>声源源强</w:t>
            </w:r>
          </w:p>
        </w:tc>
        <w:tc>
          <w:tcPr>
            <w:tcW w:w="864" w:type="dxa"/>
            <w:vMerge w:val="restart"/>
            <w:tcBorders>
              <w:top w:val="single" w:color="auto" w:sz="4" w:space="0"/>
              <w:left w:val="single" w:color="auto" w:sz="4" w:space="0"/>
              <w:bottom w:val="single" w:color="auto" w:sz="4" w:space="0"/>
              <w:right w:val="single" w:color="auto" w:sz="4" w:space="0"/>
            </w:tcBorders>
            <w:vAlign w:val="center"/>
          </w:tcPr>
          <w:p w14:paraId="37C13ED6">
            <w:pPr>
              <w:jc w:val="center"/>
              <w:rPr>
                <w:bCs/>
                <w:sz w:val="15"/>
                <w:szCs w:val="15"/>
                <w:lang w:eastAsia="en-US"/>
              </w:rPr>
            </w:pPr>
            <w:r>
              <w:rPr>
                <w:bCs/>
                <w:sz w:val="15"/>
                <w:szCs w:val="15"/>
              </w:rPr>
              <w:t>声源控制措施</w:t>
            </w:r>
          </w:p>
        </w:tc>
        <w:tc>
          <w:tcPr>
            <w:tcW w:w="1624" w:type="dxa"/>
            <w:gridSpan w:val="3"/>
            <w:tcBorders>
              <w:top w:val="single" w:color="auto" w:sz="4" w:space="0"/>
              <w:left w:val="single" w:color="auto" w:sz="4" w:space="0"/>
              <w:bottom w:val="single" w:color="auto" w:sz="4" w:space="0"/>
              <w:right w:val="single" w:color="auto" w:sz="4" w:space="0"/>
            </w:tcBorders>
            <w:vAlign w:val="center"/>
          </w:tcPr>
          <w:p w14:paraId="16BE577C">
            <w:pPr>
              <w:jc w:val="center"/>
              <w:rPr>
                <w:bCs/>
                <w:sz w:val="15"/>
                <w:szCs w:val="15"/>
              </w:rPr>
            </w:pPr>
            <w:r>
              <w:rPr>
                <w:bCs/>
                <w:sz w:val="15"/>
                <w:szCs w:val="15"/>
              </w:rPr>
              <w:t>空间相对位置/m</w:t>
            </w:r>
          </w:p>
        </w:tc>
        <w:tc>
          <w:tcPr>
            <w:tcW w:w="1986" w:type="dxa"/>
            <w:gridSpan w:val="4"/>
            <w:tcBorders>
              <w:top w:val="single" w:color="auto" w:sz="4" w:space="0"/>
              <w:left w:val="single" w:color="auto" w:sz="4" w:space="0"/>
              <w:bottom w:val="single" w:color="auto" w:sz="4" w:space="0"/>
              <w:right w:val="single" w:color="auto" w:sz="4" w:space="0"/>
            </w:tcBorders>
            <w:vAlign w:val="center"/>
          </w:tcPr>
          <w:p w14:paraId="40384FD0">
            <w:pPr>
              <w:jc w:val="center"/>
              <w:rPr>
                <w:bCs/>
                <w:sz w:val="15"/>
                <w:szCs w:val="15"/>
              </w:rPr>
            </w:pPr>
            <w:r>
              <w:rPr>
                <w:bCs/>
                <w:sz w:val="15"/>
                <w:szCs w:val="15"/>
              </w:rPr>
              <w:t>距室内边界距离/m</w:t>
            </w:r>
          </w:p>
        </w:tc>
        <w:tc>
          <w:tcPr>
            <w:tcW w:w="1961" w:type="dxa"/>
            <w:gridSpan w:val="4"/>
            <w:tcBorders>
              <w:top w:val="single" w:color="auto" w:sz="4" w:space="0"/>
              <w:left w:val="single" w:color="auto" w:sz="4" w:space="0"/>
              <w:bottom w:val="single" w:color="auto" w:sz="4" w:space="0"/>
              <w:right w:val="single" w:color="auto" w:sz="4" w:space="0"/>
            </w:tcBorders>
            <w:vAlign w:val="center"/>
          </w:tcPr>
          <w:p w14:paraId="614D28EE">
            <w:pPr>
              <w:jc w:val="center"/>
              <w:rPr>
                <w:bCs/>
                <w:sz w:val="15"/>
                <w:szCs w:val="15"/>
              </w:rPr>
            </w:pPr>
            <w:r>
              <w:rPr>
                <w:bCs/>
                <w:sz w:val="15"/>
                <w:szCs w:val="15"/>
              </w:rPr>
              <w:t>室内边界声级/dB(A)</w:t>
            </w:r>
          </w:p>
        </w:tc>
        <w:tc>
          <w:tcPr>
            <w:tcW w:w="468" w:type="dxa"/>
            <w:vMerge w:val="restart"/>
            <w:tcBorders>
              <w:top w:val="single" w:color="auto" w:sz="4" w:space="0"/>
              <w:left w:val="single" w:color="auto" w:sz="4" w:space="0"/>
              <w:bottom w:val="single" w:color="auto" w:sz="4" w:space="0"/>
              <w:right w:val="single" w:color="auto" w:sz="4" w:space="0"/>
            </w:tcBorders>
            <w:vAlign w:val="center"/>
          </w:tcPr>
          <w:p w14:paraId="7FEE654E">
            <w:pPr>
              <w:jc w:val="center"/>
              <w:rPr>
                <w:bCs/>
                <w:sz w:val="15"/>
                <w:szCs w:val="15"/>
              </w:rPr>
            </w:pPr>
            <w:r>
              <w:rPr>
                <w:bCs/>
                <w:sz w:val="15"/>
                <w:szCs w:val="15"/>
              </w:rPr>
              <w:t>运行时段</w:t>
            </w:r>
          </w:p>
        </w:tc>
        <w:tc>
          <w:tcPr>
            <w:tcW w:w="1895" w:type="dxa"/>
            <w:gridSpan w:val="4"/>
            <w:tcBorders>
              <w:top w:val="single" w:color="auto" w:sz="4" w:space="0"/>
              <w:left w:val="single" w:color="auto" w:sz="4" w:space="0"/>
              <w:bottom w:val="single" w:color="auto" w:sz="4" w:space="0"/>
              <w:right w:val="single" w:color="auto" w:sz="4" w:space="0"/>
            </w:tcBorders>
            <w:vAlign w:val="center"/>
          </w:tcPr>
          <w:p w14:paraId="1B61D990">
            <w:pPr>
              <w:jc w:val="center"/>
              <w:rPr>
                <w:bCs/>
                <w:sz w:val="15"/>
                <w:szCs w:val="15"/>
              </w:rPr>
            </w:pPr>
            <w:r>
              <w:rPr>
                <w:bCs/>
                <w:sz w:val="15"/>
                <w:szCs w:val="15"/>
              </w:rPr>
              <w:t>建筑物插入损失 / dB(A)</w:t>
            </w:r>
            <w:bookmarkStart w:id="20" w:name="PT_10"/>
            <w:bookmarkEnd w:id="20"/>
          </w:p>
        </w:tc>
        <w:tc>
          <w:tcPr>
            <w:tcW w:w="2695" w:type="dxa"/>
            <w:gridSpan w:val="5"/>
            <w:tcBorders>
              <w:top w:val="single" w:color="auto" w:sz="4" w:space="0"/>
              <w:left w:val="single" w:color="auto" w:sz="4" w:space="0"/>
              <w:bottom w:val="single" w:color="auto" w:sz="4" w:space="0"/>
              <w:right w:val="single" w:color="auto" w:sz="4" w:space="0"/>
            </w:tcBorders>
            <w:vAlign w:val="center"/>
          </w:tcPr>
          <w:p w14:paraId="3DC25DC8">
            <w:pPr>
              <w:jc w:val="center"/>
              <w:rPr>
                <w:bCs/>
                <w:sz w:val="15"/>
                <w:szCs w:val="15"/>
              </w:rPr>
            </w:pPr>
            <w:r>
              <w:rPr>
                <w:bCs/>
                <w:sz w:val="15"/>
                <w:szCs w:val="15"/>
              </w:rPr>
              <w:t>建筑物外噪声声压级/dB(A)</w:t>
            </w:r>
          </w:p>
        </w:tc>
      </w:tr>
      <w:tr w14:paraId="5D0CB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Merge w:val="continue"/>
            <w:tcBorders>
              <w:top w:val="single" w:color="auto" w:sz="4" w:space="0"/>
              <w:left w:val="single" w:color="auto" w:sz="4" w:space="0"/>
              <w:bottom w:val="single" w:color="auto" w:sz="4" w:space="0"/>
              <w:right w:val="single" w:color="auto" w:sz="4" w:space="0"/>
            </w:tcBorders>
            <w:vAlign w:val="center"/>
          </w:tcPr>
          <w:p w14:paraId="09D4D640">
            <w:pPr>
              <w:widowControl/>
              <w:jc w:val="center"/>
              <w:rPr>
                <w:bCs/>
                <w:sz w:val="15"/>
                <w:szCs w:val="15"/>
                <w:lang w:eastAsia="en-US"/>
              </w:rPr>
            </w:pPr>
          </w:p>
        </w:tc>
        <w:tc>
          <w:tcPr>
            <w:tcW w:w="432" w:type="dxa"/>
            <w:vMerge w:val="continue"/>
            <w:tcBorders>
              <w:top w:val="single" w:color="auto" w:sz="4" w:space="0"/>
              <w:left w:val="single" w:color="auto" w:sz="4" w:space="0"/>
              <w:bottom w:val="single" w:color="auto" w:sz="4" w:space="0"/>
              <w:right w:val="single" w:color="auto" w:sz="4" w:space="0"/>
            </w:tcBorders>
            <w:vAlign w:val="center"/>
          </w:tcPr>
          <w:p w14:paraId="4F5EE3E3">
            <w:pPr>
              <w:widowControl/>
              <w:jc w:val="center"/>
              <w:rPr>
                <w:bCs/>
                <w:sz w:val="15"/>
                <w:szCs w:val="15"/>
                <w:lang w:eastAsia="en-US"/>
              </w:rPr>
            </w:pPr>
          </w:p>
        </w:tc>
        <w:tc>
          <w:tcPr>
            <w:tcW w:w="872" w:type="dxa"/>
            <w:vMerge w:val="continue"/>
            <w:tcBorders>
              <w:top w:val="single" w:color="auto" w:sz="4" w:space="0"/>
              <w:left w:val="single" w:color="auto" w:sz="4" w:space="0"/>
              <w:bottom w:val="single" w:color="auto" w:sz="4" w:space="0"/>
              <w:right w:val="single" w:color="auto" w:sz="4" w:space="0"/>
            </w:tcBorders>
            <w:vAlign w:val="center"/>
          </w:tcPr>
          <w:p w14:paraId="2618BB2A">
            <w:pPr>
              <w:widowControl/>
              <w:jc w:val="center"/>
              <w:rPr>
                <w:bCs/>
                <w:sz w:val="15"/>
                <w:szCs w:val="15"/>
                <w:lang w:eastAsia="en-US"/>
              </w:rPr>
            </w:pPr>
          </w:p>
        </w:tc>
        <w:tc>
          <w:tcPr>
            <w:tcW w:w="5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A5C3F0A">
            <w:pPr>
              <w:jc w:val="center"/>
              <w:rPr>
                <w:bCs/>
                <w:sz w:val="15"/>
                <w:szCs w:val="15"/>
              </w:rPr>
            </w:pPr>
            <w:r>
              <w:rPr>
                <w:bCs/>
                <w:sz w:val="15"/>
                <w:szCs w:val="15"/>
              </w:rPr>
              <w:t>声功率级/dB(A)</w:t>
            </w:r>
          </w:p>
        </w:tc>
        <w:tc>
          <w:tcPr>
            <w:tcW w:w="864" w:type="dxa"/>
            <w:vMerge w:val="continue"/>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5920DDD">
            <w:pPr>
              <w:widowControl/>
              <w:jc w:val="center"/>
              <w:rPr>
                <w:bCs/>
                <w:sz w:val="15"/>
                <w:szCs w:val="15"/>
                <w:lang w:eastAsia="en-US"/>
              </w:rPr>
            </w:pPr>
          </w:p>
        </w:tc>
        <w:tc>
          <w:tcPr>
            <w:tcW w:w="57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5FBFEBE">
            <w:pPr>
              <w:jc w:val="center"/>
              <w:rPr>
                <w:bCs/>
                <w:sz w:val="15"/>
                <w:szCs w:val="15"/>
              </w:rPr>
            </w:pPr>
            <w:r>
              <w:rPr>
                <w:bCs/>
                <w:sz w:val="15"/>
                <w:szCs w:val="15"/>
              </w:rPr>
              <w:t>X</w:t>
            </w:r>
          </w:p>
        </w:tc>
        <w:tc>
          <w:tcPr>
            <w:tcW w:w="57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A754EA7">
            <w:pPr>
              <w:jc w:val="center"/>
              <w:rPr>
                <w:bCs/>
                <w:sz w:val="15"/>
                <w:szCs w:val="15"/>
              </w:rPr>
            </w:pPr>
            <w:r>
              <w:rPr>
                <w:bCs/>
                <w:sz w:val="15"/>
                <w:szCs w:val="15"/>
              </w:rPr>
              <w:t>Y</w:t>
            </w:r>
          </w:p>
        </w:tc>
        <w:tc>
          <w:tcPr>
            <w:tcW w:w="47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9E817F7">
            <w:pPr>
              <w:jc w:val="center"/>
              <w:rPr>
                <w:bCs/>
                <w:sz w:val="15"/>
                <w:szCs w:val="15"/>
              </w:rPr>
            </w:pPr>
            <w:r>
              <w:rPr>
                <w:bCs/>
                <w:sz w:val="15"/>
                <w:szCs w:val="15"/>
              </w:rPr>
              <w:t>Z</w:t>
            </w:r>
          </w:p>
        </w:tc>
        <w:tc>
          <w:tcPr>
            <w:tcW w:w="49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77BFCA1">
            <w:pPr>
              <w:jc w:val="center"/>
              <w:rPr>
                <w:bCs/>
                <w:sz w:val="15"/>
                <w:szCs w:val="15"/>
              </w:rPr>
            </w:pPr>
            <w:r>
              <w:rPr>
                <w:bCs/>
                <w:sz w:val="15"/>
                <w:szCs w:val="15"/>
              </w:rPr>
              <w:t>东</w:t>
            </w:r>
          </w:p>
        </w:tc>
        <w:tc>
          <w:tcPr>
            <w:tcW w:w="49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B695511">
            <w:pPr>
              <w:jc w:val="center"/>
              <w:rPr>
                <w:bCs/>
                <w:sz w:val="15"/>
                <w:szCs w:val="15"/>
              </w:rPr>
            </w:pPr>
            <w:r>
              <w:rPr>
                <w:bCs/>
                <w:sz w:val="15"/>
                <w:szCs w:val="15"/>
              </w:rPr>
              <w:t>南</w:t>
            </w:r>
          </w:p>
        </w:tc>
        <w:tc>
          <w:tcPr>
            <w:tcW w:w="49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64F0481">
            <w:pPr>
              <w:jc w:val="center"/>
              <w:rPr>
                <w:bCs/>
                <w:sz w:val="15"/>
                <w:szCs w:val="15"/>
              </w:rPr>
            </w:pPr>
            <w:r>
              <w:rPr>
                <w:bCs/>
                <w:sz w:val="15"/>
                <w:szCs w:val="15"/>
              </w:rPr>
              <w:t>西</w:t>
            </w:r>
          </w:p>
        </w:tc>
        <w:tc>
          <w:tcPr>
            <w:tcW w:w="495"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53286A9">
            <w:pPr>
              <w:jc w:val="center"/>
              <w:rPr>
                <w:bCs/>
                <w:sz w:val="15"/>
                <w:szCs w:val="15"/>
              </w:rPr>
            </w:pPr>
            <w:r>
              <w:rPr>
                <w:bCs/>
                <w:sz w:val="15"/>
                <w:szCs w:val="15"/>
              </w:rPr>
              <w:t>北</w:t>
            </w:r>
          </w:p>
        </w:tc>
        <w:tc>
          <w:tcPr>
            <w:tcW w:w="49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34D32C2">
            <w:pPr>
              <w:jc w:val="center"/>
              <w:rPr>
                <w:bCs/>
                <w:sz w:val="15"/>
                <w:szCs w:val="15"/>
              </w:rPr>
            </w:pPr>
            <w:r>
              <w:rPr>
                <w:bCs/>
                <w:sz w:val="15"/>
                <w:szCs w:val="15"/>
              </w:rPr>
              <w:t>东</w:t>
            </w:r>
          </w:p>
        </w:tc>
        <w:tc>
          <w:tcPr>
            <w:tcW w:w="49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50B3489">
            <w:pPr>
              <w:jc w:val="center"/>
              <w:rPr>
                <w:bCs/>
                <w:sz w:val="15"/>
                <w:szCs w:val="15"/>
              </w:rPr>
            </w:pPr>
            <w:r>
              <w:rPr>
                <w:bCs/>
                <w:sz w:val="15"/>
                <w:szCs w:val="15"/>
              </w:rPr>
              <w:t>南</w:t>
            </w:r>
          </w:p>
        </w:tc>
        <w:tc>
          <w:tcPr>
            <w:tcW w:w="48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476C77D">
            <w:pPr>
              <w:jc w:val="center"/>
              <w:rPr>
                <w:bCs/>
                <w:sz w:val="15"/>
                <w:szCs w:val="15"/>
              </w:rPr>
            </w:pPr>
            <w:r>
              <w:rPr>
                <w:bCs/>
                <w:sz w:val="15"/>
                <w:szCs w:val="15"/>
              </w:rPr>
              <w:t>西</w:t>
            </w:r>
          </w:p>
        </w:tc>
        <w:tc>
          <w:tcPr>
            <w:tcW w:w="49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70BA223">
            <w:pPr>
              <w:jc w:val="center"/>
              <w:rPr>
                <w:bCs/>
                <w:sz w:val="15"/>
                <w:szCs w:val="15"/>
              </w:rPr>
            </w:pPr>
            <w:r>
              <w:rPr>
                <w:bCs/>
                <w:sz w:val="15"/>
                <w:szCs w:val="15"/>
              </w:rPr>
              <w:t>北</w:t>
            </w:r>
          </w:p>
        </w:tc>
        <w:tc>
          <w:tcPr>
            <w:tcW w:w="468" w:type="dxa"/>
            <w:vMerge w:val="continue"/>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7F93BE75">
            <w:pPr>
              <w:widowControl/>
              <w:jc w:val="center"/>
              <w:rPr>
                <w:bCs/>
                <w:sz w:val="15"/>
                <w:szCs w:val="15"/>
                <w:lang w:eastAsia="en-US"/>
              </w:rPr>
            </w:pPr>
          </w:p>
        </w:tc>
        <w:tc>
          <w:tcPr>
            <w:tcW w:w="4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F41BC67">
            <w:pPr>
              <w:jc w:val="center"/>
              <w:rPr>
                <w:bCs/>
                <w:sz w:val="15"/>
                <w:szCs w:val="15"/>
              </w:rPr>
            </w:pPr>
            <w:r>
              <w:rPr>
                <w:bCs/>
                <w:sz w:val="15"/>
                <w:szCs w:val="15"/>
              </w:rPr>
              <w:t>东</w:t>
            </w:r>
          </w:p>
        </w:tc>
        <w:tc>
          <w:tcPr>
            <w:tcW w:w="47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07C49E4">
            <w:pPr>
              <w:jc w:val="center"/>
              <w:rPr>
                <w:bCs/>
                <w:sz w:val="15"/>
                <w:szCs w:val="15"/>
              </w:rPr>
            </w:pPr>
            <w:r>
              <w:rPr>
                <w:bCs/>
                <w:sz w:val="15"/>
                <w:szCs w:val="15"/>
              </w:rPr>
              <w:t>南</w:t>
            </w:r>
          </w:p>
        </w:tc>
        <w:tc>
          <w:tcPr>
            <w:tcW w:w="4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3D072E3">
            <w:pPr>
              <w:jc w:val="center"/>
              <w:rPr>
                <w:bCs/>
                <w:sz w:val="15"/>
                <w:szCs w:val="15"/>
              </w:rPr>
            </w:pPr>
            <w:r>
              <w:rPr>
                <w:bCs/>
                <w:sz w:val="15"/>
                <w:szCs w:val="15"/>
              </w:rPr>
              <w:t>西</w:t>
            </w:r>
          </w:p>
        </w:tc>
        <w:tc>
          <w:tcPr>
            <w:tcW w:w="4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FF1FD15">
            <w:pPr>
              <w:jc w:val="center"/>
              <w:rPr>
                <w:bCs/>
                <w:sz w:val="15"/>
                <w:szCs w:val="15"/>
              </w:rPr>
            </w:pPr>
            <w:r>
              <w:rPr>
                <w:bCs/>
                <w:sz w:val="15"/>
                <w:szCs w:val="15"/>
              </w:rPr>
              <w:t>北</w:t>
            </w:r>
          </w:p>
        </w:tc>
        <w:tc>
          <w:tcPr>
            <w:tcW w:w="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9BE1F41">
            <w:pPr>
              <w:jc w:val="center"/>
              <w:rPr>
                <w:bCs/>
                <w:sz w:val="15"/>
                <w:szCs w:val="15"/>
              </w:rPr>
            </w:pPr>
            <w:r>
              <w:rPr>
                <w:bCs/>
                <w:sz w:val="15"/>
                <w:szCs w:val="15"/>
              </w:rPr>
              <w:t>东</w:t>
            </w:r>
          </w:p>
        </w:tc>
        <w:tc>
          <w:tcPr>
            <w:tcW w:w="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D60CCDE">
            <w:pPr>
              <w:jc w:val="center"/>
              <w:rPr>
                <w:bCs/>
                <w:sz w:val="15"/>
                <w:szCs w:val="15"/>
              </w:rPr>
            </w:pPr>
            <w:r>
              <w:rPr>
                <w:bCs/>
                <w:sz w:val="15"/>
                <w:szCs w:val="15"/>
              </w:rPr>
              <w:t>南</w:t>
            </w:r>
          </w:p>
        </w:tc>
        <w:tc>
          <w:tcPr>
            <w:tcW w:w="50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CC3DD94">
            <w:pPr>
              <w:jc w:val="center"/>
              <w:rPr>
                <w:bCs/>
                <w:sz w:val="15"/>
                <w:szCs w:val="15"/>
              </w:rPr>
            </w:pPr>
            <w:r>
              <w:rPr>
                <w:bCs/>
                <w:sz w:val="15"/>
                <w:szCs w:val="15"/>
              </w:rPr>
              <w:t>西</w:t>
            </w:r>
          </w:p>
        </w:tc>
        <w:tc>
          <w:tcPr>
            <w:tcW w:w="50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F05F77E">
            <w:pPr>
              <w:jc w:val="center"/>
              <w:rPr>
                <w:bCs/>
                <w:sz w:val="15"/>
                <w:szCs w:val="15"/>
              </w:rPr>
            </w:pPr>
            <w:r>
              <w:rPr>
                <w:bCs/>
                <w:sz w:val="15"/>
                <w:szCs w:val="15"/>
              </w:rPr>
              <w:t>北</w:t>
            </w:r>
          </w:p>
        </w:tc>
        <w:tc>
          <w:tcPr>
            <w:tcW w:w="68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56E8D99">
            <w:pPr>
              <w:jc w:val="center"/>
              <w:rPr>
                <w:bCs/>
                <w:sz w:val="15"/>
                <w:szCs w:val="15"/>
              </w:rPr>
            </w:pPr>
            <w:r>
              <w:rPr>
                <w:bCs/>
                <w:sz w:val="15"/>
                <w:szCs w:val="15"/>
              </w:rPr>
              <w:t>建筑物外距离</w:t>
            </w:r>
          </w:p>
        </w:tc>
      </w:tr>
      <w:tr w14:paraId="77EB1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D0B1327">
            <w:pPr>
              <w:jc w:val="center"/>
              <w:rPr>
                <w:sz w:val="15"/>
                <w:szCs w:val="15"/>
              </w:rPr>
            </w:pPr>
            <w:r>
              <w:rPr>
                <w:sz w:val="15"/>
                <w:szCs w:val="15"/>
              </w:rPr>
              <w:t>1</w:t>
            </w:r>
          </w:p>
        </w:tc>
        <w:tc>
          <w:tcPr>
            <w:tcW w:w="432" w:type="dxa"/>
            <w:vMerge w:val="restart"/>
            <w:tcBorders>
              <w:top w:val="single" w:color="auto" w:sz="4" w:space="0"/>
              <w:left w:val="single" w:color="auto" w:sz="4" w:space="0"/>
              <w:right w:val="single" w:color="auto" w:sz="4" w:space="0"/>
            </w:tcBorders>
            <w:shd w:val="clear" w:color="auto" w:fill="FFFFFF"/>
            <w:tcMar>
              <w:top w:w="0" w:type="dxa"/>
              <w:left w:w="0" w:type="dxa"/>
              <w:bottom w:w="0" w:type="dxa"/>
              <w:right w:w="0" w:type="dxa"/>
            </w:tcMar>
            <w:vAlign w:val="center"/>
          </w:tcPr>
          <w:p w14:paraId="069D06FF">
            <w:pPr>
              <w:jc w:val="center"/>
              <w:rPr>
                <w:rFonts w:hint="default" w:eastAsia="宋体"/>
                <w:sz w:val="15"/>
                <w:szCs w:val="15"/>
                <w:lang w:val="en-US" w:eastAsia="zh-CN"/>
              </w:rPr>
            </w:pPr>
            <w:r>
              <w:rPr>
                <w:rFonts w:hint="eastAsia"/>
                <w:sz w:val="15"/>
                <w:szCs w:val="15"/>
                <w:lang w:val="en-US" w:eastAsia="zh-CN"/>
              </w:rPr>
              <w:t>一层实验区</w:t>
            </w:r>
          </w:p>
        </w:tc>
        <w:tc>
          <w:tcPr>
            <w:tcW w:w="8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F8BD7F3">
            <w:pPr>
              <w:jc w:val="center"/>
              <w:rPr>
                <w:rFonts w:hint="eastAsia"/>
                <w:sz w:val="15"/>
                <w:szCs w:val="15"/>
                <w:lang w:val="en-US" w:eastAsia="zh-CN"/>
              </w:rPr>
            </w:pPr>
            <w:r>
              <w:rPr>
                <w:rFonts w:hint="eastAsia"/>
                <w:sz w:val="15"/>
                <w:szCs w:val="15"/>
                <w:lang w:val="en-US" w:eastAsia="zh-CN"/>
              </w:rPr>
              <w:t>合成实验室设备</w:t>
            </w:r>
          </w:p>
        </w:tc>
        <w:tc>
          <w:tcPr>
            <w:tcW w:w="5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616E67F">
            <w:pPr>
              <w:jc w:val="center"/>
              <w:rPr>
                <w:sz w:val="15"/>
                <w:szCs w:val="15"/>
              </w:rPr>
            </w:pPr>
            <w:r>
              <w:rPr>
                <w:sz w:val="15"/>
                <w:szCs w:val="15"/>
              </w:rPr>
              <w:t>75</w:t>
            </w:r>
          </w:p>
        </w:tc>
        <w:tc>
          <w:tcPr>
            <w:tcW w:w="86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0C522D4">
            <w:pPr>
              <w:jc w:val="center"/>
              <w:rPr>
                <w:sz w:val="15"/>
                <w:szCs w:val="15"/>
              </w:rPr>
            </w:pPr>
            <w:r>
              <w:rPr>
                <w:rFonts w:hint="eastAsia"/>
                <w:sz w:val="15"/>
                <w:szCs w:val="15"/>
              </w:rPr>
              <w:t>减振、隔声</w:t>
            </w:r>
          </w:p>
        </w:tc>
        <w:tc>
          <w:tcPr>
            <w:tcW w:w="57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DB34A75">
            <w:pPr>
              <w:jc w:val="center"/>
              <w:rPr>
                <w:sz w:val="15"/>
                <w:szCs w:val="15"/>
              </w:rPr>
            </w:pPr>
            <w:r>
              <w:rPr>
                <w:sz w:val="15"/>
                <w:szCs w:val="15"/>
              </w:rPr>
              <w:t>-46.1</w:t>
            </w:r>
          </w:p>
        </w:tc>
        <w:tc>
          <w:tcPr>
            <w:tcW w:w="57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9DCECFC">
            <w:pPr>
              <w:jc w:val="center"/>
              <w:rPr>
                <w:sz w:val="15"/>
                <w:szCs w:val="15"/>
              </w:rPr>
            </w:pPr>
            <w:r>
              <w:rPr>
                <w:sz w:val="15"/>
                <w:szCs w:val="15"/>
              </w:rPr>
              <w:t>21.6</w:t>
            </w:r>
          </w:p>
        </w:tc>
        <w:tc>
          <w:tcPr>
            <w:tcW w:w="47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880BBA1">
            <w:pPr>
              <w:jc w:val="center"/>
              <w:rPr>
                <w:sz w:val="15"/>
                <w:szCs w:val="15"/>
              </w:rPr>
            </w:pPr>
            <w:r>
              <w:rPr>
                <w:sz w:val="15"/>
                <w:szCs w:val="15"/>
              </w:rPr>
              <w:t>1</w:t>
            </w:r>
          </w:p>
        </w:tc>
        <w:tc>
          <w:tcPr>
            <w:tcW w:w="49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CDF9339">
            <w:pPr>
              <w:jc w:val="center"/>
              <w:rPr>
                <w:sz w:val="15"/>
                <w:szCs w:val="15"/>
              </w:rPr>
            </w:pPr>
            <w:r>
              <w:rPr>
                <w:sz w:val="15"/>
                <w:szCs w:val="15"/>
              </w:rPr>
              <w:t>50.2</w:t>
            </w:r>
          </w:p>
        </w:tc>
        <w:tc>
          <w:tcPr>
            <w:tcW w:w="49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5D40B29">
            <w:pPr>
              <w:jc w:val="center"/>
              <w:rPr>
                <w:sz w:val="15"/>
                <w:szCs w:val="15"/>
              </w:rPr>
            </w:pPr>
            <w:r>
              <w:rPr>
                <w:sz w:val="15"/>
                <w:szCs w:val="15"/>
              </w:rPr>
              <w:t>56.1</w:t>
            </w:r>
          </w:p>
        </w:tc>
        <w:tc>
          <w:tcPr>
            <w:tcW w:w="49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9E1761D">
            <w:pPr>
              <w:jc w:val="center"/>
              <w:rPr>
                <w:sz w:val="15"/>
                <w:szCs w:val="15"/>
              </w:rPr>
            </w:pPr>
            <w:r>
              <w:rPr>
                <w:sz w:val="15"/>
                <w:szCs w:val="15"/>
              </w:rPr>
              <w:t>46.7</w:t>
            </w:r>
          </w:p>
        </w:tc>
        <w:tc>
          <w:tcPr>
            <w:tcW w:w="495"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0C54CF8">
            <w:pPr>
              <w:jc w:val="center"/>
              <w:rPr>
                <w:sz w:val="15"/>
                <w:szCs w:val="15"/>
              </w:rPr>
            </w:pPr>
            <w:r>
              <w:rPr>
                <w:sz w:val="15"/>
                <w:szCs w:val="15"/>
              </w:rPr>
              <w:t>21.5</w:t>
            </w:r>
          </w:p>
        </w:tc>
        <w:tc>
          <w:tcPr>
            <w:tcW w:w="49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3AC7CA8">
            <w:pPr>
              <w:jc w:val="center"/>
              <w:rPr>
                <w:sz w:val="15"/>
                <w:szCs w:val="15"/>
              </w:rPr>
            </w:pPr>
            <w:r>
              <w:rPr>
                <w:sz w:val="15"/>
                <w:szCs w:val="15"/>
              </w:rPr>
              <w:t>52.6</w:t>
            </w:r>
          </w:p>
        </w:tc>
        <w:tc>
          <w:tcPr>
            <w:tcW w:w="49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77328C2">
            <w:pPr>
              <w:jc w:val="center"/>
              <w:rPr>
                <w:sz w:val="15"/>
                <w:szCs w:val="15"/>
              </w:rPr>
            </w:pPr>
            <w:r>
              <w:rPr>
                <w:sz w:val="15"/>
                <w:szCs w:val="15"/>
              </w:rPr>
              <w:t>52.6</w:t>
            </w:r>
          </w:p>
        </w:tc>
        <w:tc>
          <w:tcPr>
            <w:tcW w:w="48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49ED88E">
            <w:pPr>
              <w:jc w:val="center"/>
              <w:rPr>
                <w:sz w:val="15"/>
                <w:szCs w:val="15"/>
              </w:rPr>
            </w:pPr>
            <w:r>
              <w:rPr>
                <w:sz w:val="15"/>
                <w:szCs w:val="15"/>
              </w:rPr>
              <w:t>52.6</w:t>
            </w:r>
          </w:p>
        </w:tc>
        <w:tc>
          <w:tcPr>
            <w:tcW w:w="49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AF547F7">
            <w:pPr>
              <w:jc w:val="center"/>
              <w:rPr>
                <w:sz w:val="15"/>
                <w:szCs w:val="15"/>
              </w:rPr>
            </w:pPr>
            <w:r>
              <w:rPr>
                <w:sz w:val="15"/>
                <w:szCs w:val="15"/>
              </w:rPr>
              <w:t>52.7</w:t>
            </w:r>
          </w:p>
        </w:tc>
        <w:tc>
          <w:tcPr>
            <w:tcW w:w="468" w:type="dxa"/>
            <w:vMerge w:val="restart"/>
            <w:tcBorders>
              <w:top w:val="single" w:color="auto" w:sz="4" w:space="0"/>
              <w:left w:val="single" w:color="auto" w:sz="4" w:space="0"/>
              <w:right w:val="single" w:color="auto" w:sz="4" w:space="0"/>
            </w:tcBorders>
            <w:shd w:val="clear" w:color="auto" w:fill="FFFFFF"/>
            <w:tcMar>
              <w:top w:w="0" w:type="dxa"/>
              <w:left w:w="0" w:type="dxa"/>
              <w:bottom w:w="0" w:type="dxa"/>
              <w:right w:w="0" w:type="dxa"/>
            </w:tcMar>
            <w:vAlign w:val="center"/>
          </w:tcPr>
          <w:p w14:paraId="7E6BA71E">
            <w:pPr>
              <w:jc w:val="center"/>
              <w:rPr>
                <w:sz w:val="15"/>
                <w:szCs w:val="15"/>
              </w:rPr>
            </w:pPr>
            <w:r>
              <w:rPr>
                <w:rFonts w:hint="eastAsia"/>
                <w:sz w:val="15"/>
                <w:szCs w:val="15"/>
              </w:rPr>
              <w:t>昼间</w:t>
            </w:r>
          </w:p>
        </w:tc>
        <w:tc>
          <w:tcPr>
            <w:tcW w:w="4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53D5243">
            <w:pPr>
              <w:jc w:val="center"/>
              <w:rPr>
                <w:sz w:val="15"/>
                <w:szCs w:val="15"/>
              </w:rPr>
            </w:pPr>
            <w:r>
              <w:rPr>
                <w:sz w:val="15"/>
                <w:szCs w:val="15"/>
              </w:rPr>
              <w:t>2</w:t>
            </w:r>
            <w:r>
              <w:rPr>
                <w:rFonts w:hint="eastAsia"/>
                <w:sz w:val="15"/>
                <w:szCs w:val="15"/>
                <w:lang w:val="en-US" w:eastAsia="zh-CN"/>
              </w:rPr>
              <w:t>0</w:t>
            </w:r>
            <w:r>
              <w:rPr>
                <w:sz w:val="15"/>
                <w:szCs w:val="15"/>
              </w:rPr>
              <w:t>.0</w:t>
            </w:r>
          </w:p>
        </w:tc>
        <w:tc>
          <w:tcPr>
            <w:tcW w:w="47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CCD58CB">
            <w:pPr>
              <w:jc w:val="center"/>
              <w:rPr>
                <w:sz w:val="15"/>
                <w:szCs w:val="15"/>
              </w:rPr>
            </w:pPr>
            <w:r>
              <w:rPr>
                <w:sz w:val="15"/>
                <w:szCs w:val="15"/>
              </w:rPr>
              <w:t>16.0</w:t>
            </w:r>
          </w:p>
        </w:tc>
        <w:tc>
          <w:tcPr>
            <w:tcW w:w="4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AE23D1C">
            <w:pPr>
              <w:jc w:val="center"/>
              <w:rPr>
                <w:sz w:val="15"/>
                <w:szCs w:val="15"/>
              </w:rPr>
            </w:pPr>
            <w:r>
              <w:rPr>
                <w:sz w:val="15"/>
                <w:szCs w:val="15"/>
              </w:rPr>
              <w:t>2</w:t>
            </w:r>
            <w:r>
              <w:rPr>
                <w:rFonts w:hint="eastAsia"/>
                <w:sz w:val="15"/>
                <w:szCs w:val="15"/>
                <w:lang w:val="en-US" w:eastAsia="zh-CN"/>
              </w:rPr>
              <w:t>0</w:t>
            </w:r>
            <w:r>
              <w:rPr>
                <w:sz w:val="15"/>
                <w:szCs w:val="15"/>
              </w:rPr>
              <w:t>.0</w:t>
            </w:r>
          </w:p>
        </w:tc>
        <w:tc>
          <w:tcPr>
            <w:tcW w:w="4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2405B1F">
            <w:pPr>
              <w:jc w:val="center"/>
              <w:rPr>
                <w:sz w:val="15"/>
                <w:szCs w:val="15"/>
              </w:rPr>
            </w:pPr>
            <w:r>
              <w:rPr>
                <w:sz w:val="15"/>
                <w:szCs w:val="15"/>
              </w:rPr>
              <w:t>2</w:t>
            </w:r>
            <w:r>
              <w:rPr>
                <w:rFonts w:hint="eastAsia"/>
                <w:sz w:val="15"/>
                <w:szCs w:val="15"/>
                <w:lang w:val="en-US" w:eastAsia="zh-CN"/>
              </w:rPr>
              <w:t>0</w:t>
            </w:r>
            <w:r>
              <w:rPr>
                <w:sz w:val="15"/>
                <w:szCs w:val="15"/>
              </w:rPr>
              <w:t>.0</w:t>
            </w:r>
          </w:p>
        </w:tc>
        <w:tc>
          <w:tcPr>
            <w:tcW w:w="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BE99EF2">
            <w:pPr>
              <w:jc w:val="center"/>
              <w:rPr>
                <w:sz w:val="15"/>
                <w:szCs w:val="15"/>
              </w:rPr>
            </w:pPr>
            <w:r>
              <w:rPr>
                <w:sz w:val="15"/>
                <w:szCs w:val="15"/>
              </w:rPr>
              <w:t>26.6</w:t>
            </w:r>
          </w:p>
        </w:tc>
        <w:tc>
          <w:tcPr>
            <w:tcW w:w="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24090E0">
            <w:pPr>
              <w:jc w:val="center"/>
              <w:rPr>
                <w:sz w:val="15"/>
                <w:szCs w:val="15"/>
              </w:rPr>
            </w:pPr>
            <w:r>
              <w:rPr>
                <w:sz w:val="15"/>
                <w:szCs w:val="15"/>
              </w:rPr>
              <w:t>36.6</w:t>
            </w:r>
          </w:p>
        </w:tc>
        <w:tc>
          <w:tcPr>
            <w:tcW w:w="50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4A8F838">
            <w:pPr>
              <w:jc w:val="center"/>
              <w:rPr>
                <w:sz w:val="15"/>
                <w:szCs w:val="15"/>
              </w:rPr>
            </w:pPr>
            <w:r>
              <w:rPr>
                <w:sz w:val="15"/>
                <w:szCs w:val="15"/>
              </w:rPr>
              <w:t>26.6</w:t>
            </w:r>
          </w:p>
        </w:tc>
        <w:tc>
          <w:tcPr>
            <w:tcW w:w="50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4B8633D">
            <w:pPr>
              <w:jc w:val="center"/>
              <w:rPr>
                <w:sz w:val="15"/>
                <w:szCs w:val="15"/>
              </w:rPr>
            </w:pPr>
            <w:r>
              <w:rPr>
                <w:sz w:val="15"/>
                <w:szCs w:val="15"/>
              </w:rPr>
              <w:t>26.7</w:t>
            </w:r>
          </w:p>
        </w:tc>
        <w:tc>
          <w:tcPr>
            <w:tcW w:w="68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BA202A6">
            <w:pPr>
              <w:jc w:val="center"/>
              <w:rPr>
                <w:sz w:val="15"/>
                <w:szCs w:val="15"/>
              </w:rPr>
            </w:pPr>
            <w:r>
              <w:rPr>
                <w:sz w:val="15"/>
                <w:szCs w:val="15"/>
              </w:rPr>
              <w:t>1</w:t>
            </w:r>
          </w:p>
        </w:tc>
      </w:tr>
      <w:tr w14:paraId="518BC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67B901C">
            <w:pPr>
              <w:jc w:val="center"/>
              <w:rPr>
                <w:sz w:val="15"/>
                <w:szCs w:val="15"/>
              </w:rPr>
            </w:pPr>
            <w:r>
              <w:rPr>
                <w:sz w:val="15"/>
                <w:szCs w:val="15"/>
              </w:rPr>
              <w:t>2</w:t>
            </w:r>
          </w:p>
        </w:tc>
        <w:tc>
          <w:tcPr>
            <w:tcW w:w="432" w:type="dxa"/>
            <w:vMerge w:val="continue"/>
            <w:tcBorders>
              <w:left w:val="single" w:color="auto" w:sz="4" w:space="0"/>
              <w:right w:val="single" w:color="auto" w:sz="4" w:space="0"/>
            </w:tcBorders>
            <w:shd w:val="clear" w:color="auto" w:fill="FFFFFF"/>
            <w:tcMar>
              <w:top w:w="0" w:type="dxa"/>
              <w:left w:w="0" w:type="dxa"/>
              <w:bottom w:w="0" w:type="dxa"/>
              <w:right w:w="0" w:type="dxa"/>
            </w:tcMar>
            <w:vAlign w:val="center"/>
          </w:tcPr>
          <w:p w14:paraId="2EC9519C">
            <w:pPr>
              <w:jc w:val="center"/>
              <w:rPr>
                <w:sz w:val="15"/>
                <w:szCs w:val="15"/>
              </w:rPr>
            </w:pPr>
          </w:p>
        </w:tc>
        <w:tc>
          <w:tcPr>
            <w:tcW w:w="8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D0C1806">
            <w:pPr>
              <w:jc w:val="center"/>
              <w:rPr>
                <w:rFonts w:hint="eastAsia"/>
                <w:sz w:val="15"/>
                <w:szCs w:val="15"/>
                <w:lang w:val="en-US" w:eastAsia="zh-CN"/>
              </w:rPr>
            </w:pPr>
            <w:r>
              <w:rPr>
                <w:rFonts w:hint="eastAsia"/>
                <w:sz w:val="15"/>
                <w:szCs w:val="15"/>
                <w:lang w:val="en-US" w:eastAsia="zh-CN"/>
              </w:rPr>
              <w:t>冻干机室设备</w:t>
            </w:r>
          </w:p>
        </w:tc>
        <w:tc>
          <w:tcPr>
            <w:tcW w:w="5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DA89ABA">
            <w:pPr>
              <w:jc w:val="center"/>
              <w:rPr>
                <w:sz w:val="15"/>
                <w:szCs w:val="15"/>
              </w:rPr>
            </w:pPr>
            <w:r>
              <w:rPr>
                <w:sz w:val="15"/>
                <w:szCs w:val="15"/>
              </w:rPr>
              <w:t>60</w:t>
            </w:r>
          </w:p>
        </w:tc>
        <w:tc>
          <w:tcPr>
            <w:tcW w:w="86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8A0688E">
            <w:pPr>
              <w:jc w:val="center"/>
              <w:rPr>
                <w:sz w:val="15"/>
                <w:szCs w:val="15"/>
              </w:rPr>
            </w:pPr>
            <w:r>
              <w:rPr>
                <w:rFonts w:hint="eastAsia"/>
                <w:sz w:val="15"/>
                <w:szCs w:val="15"/>
              </w:rPr>
              <w:t>减振、隔声</w:t>
            </w:r>
          </w:p>
        </w:tc>
        <w:tc>
          <w:tcPr>
            <w:tcW w:w="57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8409D5C">
            <w:pPr>
              <w:jc w:val="center"/>
              <w:rPr>
                <w:sz w:val="15"/>
                <w:szCs w:val="15"/>
              </w:rPr>
            </w:pPr>
            <w:r>
              <w:rPr>
                <w:sz w:val="15"/>
                <w:szCs w:val="15"/>
              </w:rPr>
              <w:t>-28.3</w:t>
            </w:r>
          </w:p>
        </w:tc>
        <w:tc>
          <w:tcPr>
            <w:tcW w:w="57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0E1CB9C">
            <w:pPr>
              <w:jc w:val="center"/>
              <w:rPr>
                <w:sz w:val="15"/>
                <w:szCs w:val="15"/>
              </w:rPr>
            </w:pPr>
            <w:r>
              <w:rPr>
                <w:sz w:val="15"/>
                <w:szCs w:val="15"/>
              </w:rPr>
              <w:t>30.4</w:t>
            </w:r>
          </w:p>
        </w:tc>
        <w:tc>
          <w:tcPr>
            <w:tcW w:w="47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C8F7E17">
            <w:pPr>
              <w:jc w:val="center"/>
              <w:rPr>
                <w:sz w:val="15"/>
                <w:szCs w:val="15"/>
              </w:rPr>
            </w:pPr>
            <w:r>
              <w:rPr>
                <w:sz w:val="15"/>
                <w:szCs w:val="15"/>
              </w:rPr>
              <w:t>1</w:t>
            </w:r>
          </w:p>
        </w:tc>
        <w:tc>
          <w:tcPr>
            <w:tcW w:w="49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D117705">
            <w:pPr>
              <w:jc w:val="center"/>
              <w:rPr>
                <w:sz w:val="15"/>
                <w:szCs w:val="15"/>
              </w:rPr>
            </w:pPr>
            <w:r>
              <w:rPr>
                <w:sz w:val="15"/>
                <w:szCs w:val="15"/>
              </w:rPr>
              <w:t>30.4</w:t>
            </w:r>
          </w:p>
        </w:tc>
        <w:tc>
          <w:tcPr>
            <w:tcW w:w="49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5B8606F">
            <w:pPr>
              <w:jc w:val="center"/>
              <w:rPr>
                <w:sz w:val="15"/>
                <w:szCs w:val="15"/>
              </w:rPr>
            </w:pPr>
            <w:r>
              <w:rPr>
                <w:sz w:val="15"/>
                <w:szCs w:val="15"/>
              </w:rPr>
              <w:t>50.8</w:t>
            </w:r>
          </w:p>
        </w:tc>
        <w:tc>
          <w:tcPr>
            <w:tcW w:w="49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283DCD2">
            <w:pPr>
              <w:jc w:val="center"/>
              <w:rPr>
                <w:sz w:val="15"/>
                <w:szCs w:val="15"/>
              </w:rPr>
            </w:pPr>
            <w:r>
              <w:rPr>
                <w:sz w:val="15"/>
                <w:szCs w:val="15"/>
              </w:rPr>
              <w:t>66.6</w:t>
            </w:r>
          </w:p>
        </w:tc>
        <w:tc>
          <w:tcPr>
            <w:tcW w:w="495"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24B6459">
            <w:pPr>
              <w:jc w:val="center"/>
              <w:rPr>
                <w:sz w:val="15"/>
                <w:szCs w:val="15"/>
              </w:rPr>
            </w:pPr>
            <w:r>
              <w:rPr>
                <w:sz w:val="15"/>
                <w:szCs w:val="15"/>
              </w:rPr>
              <w:t>22.4</w:t>
            </w:r>
          </w:p>
        </w:tc>
        <w:tc>
          <w:tcPr>
            <w:tcW w:w="49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71D3569">
            <w:pPr>
              <w:jc w:val="center"/>
              <w:rPr>
                <w:sz w:val="15"/>
                <w:szCs w:val="15"/>
              </w:rPr>
            </w:pPr>
            <w:r>
              <w:rPr>
                <w:sz w:val="15"/>
                <w:szCs w:val="15"/>
              </w:rPr>
              <w:t>37.7</w:t>
            </w:r>
          </w:p>
        </w:tc>
        <w:tc>
          <w:tcPr>
            <w:tcW w:w="49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55CA5F7">
            <w:pPr>
              <w:jc w:val="center"/>
              <w:rPr>
                <w:sz w:val="15"/>
                <w:szCs w:val="15"/>
              </w:rPr>
            </w:pPr>
            <w:r>
              <w:rPr>
                <w:sz w:val="15"/>
                <w:szCs w:val="15"/>
              </w:rPr>
              <w:t>37.6</w:t>
            </w:r>
          </w:p>
        </w:tc>
        <w:tc>
          <w:tcPr>
            <w:tcW w:w="48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1B37DE6">
            <w:pPr>
              <w:jc w:val="center"/>
              <w:rPr>
                <w:sz w:val="15"/>
                <w:szCs w:val="15"/>
              </w:rPr>
            </w:pPr>
            <w:r>
              <w:rPr>
                <w:sz w:val="15"/>
                <w:szCs w:val="15"/>
              </w:rPr>
              <w:t>37.6</w:t>
            </w:r>
          </w:p>
        </w:tc>
        <w:tc>
          <w:tcPr>
            <w:tcW w:w="49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B9A3052">
            <w:pPr>
              <w:jc w:val="center"/>
              <w:rPr>
                <w:sz w:val="15"/>
                <w:szCs w:val="15"/>
              </w:rPr>
            </w:pPr>
            <w:r>
              <w:rPr>
                <w:sz w:val="15"/>
                <w:szCs w:val="15"/>
              </w:rPr>
              <w:t>37.7</w:t>
            </w:r>
          </w:p>
        </w:tc>
        <w:tc>
          <w:tcPr>
            <w:tcW w:w="468" w:type="dxa"/>
            <w:vMerge w:val="continue"/>
            <w:tcBorders>
              <w:left w:val="single" w:color="auto" w:sz="4" w:space="0"/>
              <w:right w:val="single" w:color="auto" w:sz="4" w:space="0"/>
            </w:tcBorders>
            <w:shd w:val="clear" w:color="auto" w:fill="FFFFFF"/>
            <w:tcMar>
              <w:top w:w="0" w:type="dxa"/>
              <w:left w:w="0" w:type="dxa"/>
              <w:bottom w:w="0" w:type="dxa"/>
              <w:right w:w="0" w:type="dxa"/>
            </w:tcMar>
            <w:vAlign w:val="center"/>
          </w:tcPr>
          <w:p w14:paraId="19149745">
            <w:pPr>
              <w:jc w:val="center"/>
              <w:rPr>
                <w:sz w:val="15"/>
                <w:szCs w:val="15"/>
              </w:rPr>
            </w:pPr>
          </w:p>
        </w:tc>
        <w:tc>
          <w:tcPr>
            <w:tcW w:w="4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3071FFD">
            <w:pPr>
              <w:jc w:val="center"/>
              <w:rPr>
                <w:sz w:val="15"/>
                <w:szCs w:val="15"/>
              </w:rPr>
            </w:pPr>
            <w:r>
              <w:rPr>
                <w:sz w:val="15"/>
                <w:szCs w:val="15"/>
              </w:rPr>
              <w:t>2</w:t>
            </w:r>
            <w:r>
              <w:rPr>
                <w:rFonts w:hint="eastAsia"/>
                <w:sz w:val="15"/>
                <w:szCs w:val="15"/>
                <w:lang w:val="en-US" w:eastAsia="zh-CN"/>
              </w:rPr>
              <w:t>0</w:t>
            </w:r>
            <w:r>
              <w:rPr>
                <w:sz w:val="15"/>
                <w:szCs w:val="15"/>
              </w:rPr>
              <w:t>.0</w:t>
            </w:r>
          </w:p>
        </w:tc>
        <w:tc>
          <w:tcPr>
            <w:tcW w:w="47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7AE28E6">
            <w:pPr>
              <w:jc w:val="center"/>
              <w:rPr>
                <w:sz w:val="15"/>
                <w:szCs w:val="15"/>
              </w:rPr>
            </w:pPr>
            <w:r>
              <w:rPr>
                <w:sz w:val="15"/>
                <w:szCs w:val="15"/>
              </w:rPr>
              <w:t>16.0</w:t>
            </w:r>
          </w:p>
        </w:tc>
        <w:tc>
          <w:tcPr>
            <w:tcW w:w="4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AAD635B">
            <w:pPr>
              <w:jc w:val="center"/>
              <w:rPr>
                <w:sz w:val="15"/>
                <w:szCs w:val="15"/>
              </w:rPr>
            </w:pPr>
            <w:r>
              <w:rPr>
                <w:sz w:val="15"/>
                <w:szCs w:val="15"/>
              </w:rPr>
              <w:t>2</w:t>
            </w:r>
            <w:r>
              <w:rPr>
                <w:rFonts w:hint="eastAsia"/>
                <w:sz w:val="15"/>
                <w:szCs w:val="15"/>
                <w:lang w:val="en-US" w:eastAsia="zh-CN"/>
              </w:rPr>
              <w:t>0</w:t>
            </w:r>
            <w:r>
              <w:rPr>
                <w:sz w:val="15"/>
                <w:szCs w:val="15"/>
              </w:rPr>
              <w:t>.0</w:t>
            </w:r>
          </w:p>
        </w:tc>
        <w:tc>
          <w:tcPr>
            <w:tcW w:w="4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B4A2306">
            <w:pPr>
              <w:jc w:val="center"/>
              <w:rPr>
                <w:sz w:val="15"/>
                <w:szCs w:val="15"/>
              </w:rPr>
            </w:pPr>
            <w:r>
              <w:rPr>
                <w:sz w:val="15"/>
                <w:szCs w:val="15"/>
              </w:rPr>
              <w:t>2</w:t>
            </w:r>
            <w:r>
              <w:rPr>
                <w:rFonts w:hint="eastAsia"/>
                <w:sz w:val="15"/>
                <w:szCs w:val="15"/>
                <w:lang w:val="en-US" w:eastAsia="zh-CN"/>
              </w:rPr>
              <w:t>0</w:t>
            </w:r>
            <w:r>
              <w:rPr>
                <w:sz w:val="15"/>
                <w:szCs w:val="15"/>
              </w:rPr>
              <w:t>.0</w:t>
            </w:r>
          </w:p>
        </w:tc>
        <w:tc>
          <w:tcPr>
            <w:tcW w:w="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9E4FF68">
            <w:pPr>
              <w:jc w:val="center"/>
              <w:rPr>
                <w:sz w:val="15"/>
                <w:szCs w:val="15"/>
              </w:rPr>
            </w:pPr>
            <w:r>
              <w:rPr>
                <w:sz w:val="15"/>
                <w:szCs w:val="15"/>
              </w:rPr>
              <w:t>11.7</w:t>
            </w:r>
          </w:p>
        </w:tc>
        <w:tc>
          <w:tcPr>
            <w:tcW w:w="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ED620DD">
            <w:pPr>
              <w:jc w:val="center"/>
              <w:rPr>
                <w:sz w:val="15"/>
                <w:szCs w:val="15"/>
              </w:rPr>
            </w:pPr>
            <w:r>
              <w:rPr>
                <w:sz w:val="15"/>
                <w:szCs w:val="15"/>
              </w:rPr>
              <w:t>21.6</w:t>
            </w:r>
          </w:p>
        </w:tc>
        <w:tc>
          <w:tcPr>
            <w:tcW w:w="50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0FFD86F">
            <w:pPr>
              <w:jc w:val="center"/>
              <w:rPr>
                <w:sz w:val="15"/>
                <w:szCs w:val="15"/>
              </w:rPr>
            </w:pPr>
            <w:r>
              <w:rPr>
                <w:sz w:val="15"/>
                <w:szCs w:val="15"/>
              </w:rPr>
              <w:t>11.6</w:t>
            </w:r>
          </w:p>
        </w:tc>
        <w:tc>
          <w:tcPr>
            <w:tcW w:w="50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BC223FC">
            <w:pPr>
              <w:jc w:val="center"/>
              <w:rPr>
                <w:sz w:val="15"/>
                <w:szCs w:val="15"/>
              </w:rPr>
            </w:pPr>
            <w:r>
              <w:rPr>
                <w:sz w:val="15"/>
                <w:szCs w:val="15"/>
              </w:rPr>
              <w:t>11.7</w:t>
            </w:r>
          </w:p>
        </w:tc>
        <w:tc>
          <w:tcPr>
            <w:tcW w:w="68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804752F">
            <w:pPr>
              <w:jc w:val="center"/>
              <w:rPr>
                <w:sz w:val="15"/>
                <w:szCs w:val="15"/>
              </w:rPr>
            </w:pPr>
            <w:r>
              <w:rPr>
                <w:sz w:val="15"/>
                <w:szCs w:val="15"/>
              </w:rPr>
              <w:t>1</w:t>
            </w:r>
          </w:p>
        </w:tc>
      </w:tr>
      <w:tr w14:paraId="39132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5930473">
            <w:pPr>
              <w:jc w:val="center"/>
              <w:rPr>
                <w:sz w:val="15"/>
                <w:szCs w:val="15"/>
              </w:rPr>
            </w:pPr>
            <w:r>
              <w:rPr>
                <w:sz w:val="15"/>
                <w:szCs w:val="15"/>
              </w:rPr>
              <w:t>3</w:t>
            </w:r>
          </w:p>
        </w:tc>
        <w:tc>
          <w:tcPr>
            <w:tcW w:w="432" w:type="dxa"/>
            <w:vMerge w:val="continue"/>
            <w:tcBorders>
              <w:left w:val="single" w:color="auto" w:sz="4" w:space="0"/>
              <w:right w:val="single" w:color="auto" w:sz="4" w:space="0"/>
            </w:tcBorders>
            <w:shd w:val="clear" w:color="auto" w:fill="FFFFFF"/>
            <w:tcMar>
              <w:top w:w="0" w:type="dxa"/>
              <w:left w:w="0" w:type="dxa"/>
              <w:bottom w:w="0" w:type="dxa"/>
              <w:right w:w="0" w:type="dxa"/>
            </w:tcMar>
            <w:vAlign w:val="center"/>
          </w:tcPr>
          <w:p w14:paraId="03219109">
            <w:pPr>
              <w:jc w:val="center"/>
              <w:rPr>
                <w:sz w:val="15"/>
                <w:szCs w:val="15"/>
              </w:rPr>
            </w:pPr>
          </w:p>
        </w:tc>
        <w:tc>
          <w:tcPr>
            <w:tcW w:w="8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DD6376C">
            <w:pPr>
              <w:jc w:val="center"/>
              <w:rPr>
                <w:rFonts w:hint="eastAsia"/>
                <w:sz w:val="15"/>
                <w:szCs w:val="15"/>
                <w:lang w:val="en-US" w:eastAsia="zh-CN"/>
              </w:rPr>
            </w:pPr>
            <w:r>
              <w:rPr>
                <w:rFonts w:hint="eastAsia"/>
                <w:sz w:val="15"/>
                <w:szCs w:val="15"/>
                <w:lang w:val="en-US" w:eastAsia="zh-CN"/>
              </w:rPr>
              <w:t>靶向实验室设备</w:t>
            </w:r>
          </w:p>
        </w:tc>
        <w:tc>
          <w:tcPr>
            <w:tcW w:w="5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7090B0E">
            <w:pPr>
              <w:jc w:val="center"/>
              <w:rPr>
                <w:sz w:val="15"/>
                <w:szCs w:val="15"/>
              </w:rPr>
            </w:pPr>
            <w:r>
              <w:rPr>
                <w:sz w:val="15"/>
                <w:szCs w:val="15"/>
              </w:rPr>
              <w:t>70（等效后：73.0)</w:t>
            </w:r>
          </w:p>
        </w:tc>
        <w:tc>
          <w:tcPr>
            <w:tcW w:w="86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AA853B8">
            <w:pPr>
              <w:jc w:val="center"/>
              <w:rPr>
                <w:sz w:val="15"/>
                <w:szCs w:val="15"/>
              </w:rPr>
            </w:pPr>
            <w:r>
              <w:rPr>
                <w:rFonts w:hint="eastAsia"/>
                <w:sz w:val="15"/>
                <w:szCs w:val="15"/>
              </w:rPr>
              <w:t>减振、隔声</w:t>
            </w:r>
          </w:p>
        </w:tc>
        <w:tc>
          <w:tcPr>
            <w:tcW w:w="57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5F61AF4">
            <w:pPr>
              <w:jc w:val="center"/>
              <w:rPr>
                <w:sz w:val="15"/>
                <w:szCs w:val="15"/>
              </w:rPr>
            </w:pPr>
            <w:r>
              <w:rPr>
                <w:sz w:val="15"/>
                <w:szCs w:val="15"/>
              </w:rPr>
              <w:t>-12.6</w:t>
            </w:r>
          </w:p>
        </w:tc>
        <w:tc>
          <w:tcPr>
            <w:tcW w:w="57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86BB9AB">
            <w:pPr>
              <w:jc w:val="center"/>
              <w:rPr>
                <w:sz w:val="15"/>
                <w:szCs w:val="15"/>
              </w:rPr>
            </w:pPr>
            <w:r>
              <w:rPr>
                <w:sz w:val="15"/>
                <w:szCs w:val="15"/>
              </w:rPr>
              <w:t>39.1</w:t>
            </w:r>
          </w:p>
        </w:tc>
        <w:tc>
          <w:tcPr>
            <w:tcW w:w="47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0651780">
            <w:pPr>
              <w:jc w:val="center"/>
              <w:rPr>
                <w:sz w:val="15"/>
                <w:szCs w:val="15"/>
              </w:rPr>
            </w:pPr>
            <w:r>
              <w:rPr>
                <w:sz w:val="15"/>
                <w:szCs w:val="15"/>
              </w:rPr>
              <w:t>1</w:t>
            </w:r>
          </w:p>
        </w:tc>
        <w:tc>
          <w:tcPr>
            <w:tcW w:w="49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F33A5CE">
            <w:pPr>
              <w:jc w:val="center"/>
              <w:rPr>
                <w:sz w:val="15"/>
                <w:szCs w:val="15"/>
              </w:rPr>
            </w:pPr>
            <w:r>
              <w:rPr>
                <w:sz w:val="15"/>
                <w:szCs w:val="15"/>
              </w:rPr>
              <w:t>12.5</w:t>
            </w:r>
          </w:p>
        </w:tc>
        <w:tc>
          <w:tcPr>
            <w:tcW w:w="49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B379AB1">
            <w:pPr>
              <w:jc w:val="center"/>
              <w:rPr>
                <w:sz w:val="15"/>
                <w:szCs w:val="15"/>
              </w:rPr>
            </w:pPr>
            <w:r>
              <w:rPr>
                <w:sz w:val="15"/>
                <w:szCs w:val="15"/>
              </w:rPr>
              <w:t>53.2</w:t>
            </w:r>
          </w:p>
        </w:tc>
        <w:tc>
          <w:tcPr>
            <w:tcW w:w="49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BB88884">
            <w:pPr>
              <w:jc w:val="center"/>
              <w:rPr>
                <w:sz w:val="15"/>
                <w:szCs w:val="15"/>
              </w:rPr>
            </w:pPr>
            <w:r>
              <w:rPr>
                <w:sz w:val="15"/>
                <w:szCs w:val="15"/>
              </w:rPr>
              <w:t>84.5</w:t>
            </w:r>
          </w:p>
        </w:tc>
        <w:tc>
          <w:tcPr>
            <w:tcW w:w="495"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C96551C">
            <w:pPr>
              <w:jc w:val="center"/>
              <w:rPr>
                <w:sz w:val="15"/>
                <w:szCs w:val="15"/>
              </w:rPr>
            </w:pPr>
            <w:r>
              <w:rPr>
                <w:sz w:val="15"/>
                <w:szCs w:val="15"/>
              </w:rPr>
              <w:t>22.4</w:t>
            </w:r>
          </w:p>
        </w:tc>
        <w:tc>
          <w:tcPr>
            <w:tcW w:w="49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174775D">
            <w:pPr>
              <w:jc w:val="center"/>
              <w:rPr>
                <w:sz w:val="15"/>
                <w:szCs w:val="15"/>
              </w:rPr>
            </w:pPr>
            <w:r>
              <w:rPr>
                <w:sz w:val="15"/>
                <w:szCs w:val="15"/>
              </w:rPr>
              <w:t>51.0</w:t>
            </w:r>
          </w:p>
        </w:tc>
        <w:tc>
          <w:tcPr>
            <w:tcW w:w="49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793FDA0">
            <w:pPr>
              <w:jc w:val="center"/>
              <w:rPr>
                <w:sz w:val="15"/>
                <w:szCs w:val="15"/>
              </w:rPr>
            </w:pPr>
            <w:r>
              <w:rPr>
                <w:sz w:val="15"/>
                <w:szCs w:val="15"/>
              </w:rPr>
              <w:t>50.6</w:t>
            </w:r>
          </w:p>
        </w:tc>
        <w:tc>
          <w:tcPr>
            <w:tcW w:w="48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8F17AA2">
            <w:pPr>
              <w:jc w:val="center"/>
              <w:rPr>
                <w:sz w:val="15"/>
                <w:szCs w:val="15"/>
              </w:rPr>
            </w:pPr>
            <w:r>
              <w:rPr>
                <w:sz w:val="15"/>
                <w:szCs w:val="15"/>
              </w:rPr>
              <w:t>50.6</w:t>
            </w:r>
          </w:p>
        </w:tc>
        <w:tc>
          <w:tcPr>
            <w:tcW w:w="49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8FCBDAD">
            <w:pPr>
              <w:jc w:val="center"/>
              <w:rPr>
                <w:sz w:val="15"/>
                <w:szCs w:val="15"/>
              </w:rPr>
            </w:pPr>
            <w:r>
              <w:rPr>
                <w:sz w:val="15"/>
                <w:szCs w:val="15"/>
              </w:rPr>
              <w:t>50.7</w:t>
            </w:r>
          </w:p>
        </w:tc>
        <w:tc>
          <w:tcPr>
            <w:tcW w:w="468" w:type="dxa"/>
            <w:vMerge w:val="continue"/>
            <w:tcBorders>
              <w:left w:val="single" w:color="auto" w:sz="4" w:space="0"/>
              <w:right w:val="single" w:color="auto" w:sz="4" w:space="0"/>
            </w:tcBorders>
            <w:shd w:val="clear" w:color="auto" w:fill="FFFFFF"/>
            <w:tcMar>
              <w:top w:w="0" w:type="dxa"/>
              <w:left w:w="0" w:type="dxa"/>
              <w:bottom w:w="0" w:type="dxa"/>
              <w:right w:w="0" w:type="dxa"/>
            </w:tcMar>
            <w:vAlign w:val="center"/>
          </w:tcPr>
          <w:p w14:paraId="057F1606">
            <w:pPr>
              <w:jc w:val="center"/>
              <w:rPr>
                <w:sz w:val="15"/>
                <w:szCs w:val="15"/>
              </w:rPr>
            </w:pPr>
          </w:p>
        </w:tc>
        <w:tc>
          <w:tcPr>
            <w:tcW w:w="4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E2225C4">
            <w:pPr>
              <w:jc w:val="center"/>
              <w:rPr>
                <w:sz w:val="15"/>
                <w:szCs w:val="15"/>
              </w:rPr>
            </w:pPr>
            <w:r>
              <w:rPr>
                <w:sz w:val="15"/>
                <w:szCs w:val="15"/>
              </w:rPr>
              <w:t>2</w:t>
            </w:r>
            <w:r>
              <w:rPr>
                <w:rFonts w:hint="eastAsia"/>
                <w:sz w:val="15"/>
                <w:szCs w:val="15"/>
                <w:lang w:val="en-US" w:eastAsia="zh-CN"/>
              </w:rPr>
              <w:t>0</w:t>
            </w:r>
            <w:r>
              <w:rPr>
                <w:sz w:val="15"/>
                <w:szCs w:val="15"/>
              </w:rPr>
              <w:t>.0</w:t>
            </w:r>
          </w:p>
        </w:tc>
        <w:tc>
          <w:tcPr>
            <w:tcW w:w="47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DFD510B">
            <w:pPr>
              <w:jc w:val="center"/>
              <w:rPr>
                <w:sz w:val="15"/>
                <w:szCs w:val="15"/>
              </w:rPr>
            </w:pPr>
            <w:r>
              <w:rPr>
                <w:sz w:val="15"/>
                <w:szCs w:val="15"/>
              </w:rPr>
              <w:t>16.0</w:t>
            </w:r>
          </w:p>
        </w:tc>
        <w:tc>
          <w:tcPr>
            <w:tcW w:w="4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A7106EE">
            <w:pPr>
              <w:jc w:val="center"/>
              <w:rPr>
                <w:sz w:val="15"/>
                <w:szCs w:val="15"/>
              </w:rPr>
            </w:pPr>
            <w:r>
              <w:rPr>
                <w:sz w:val="15"/>
                <w:szCs w:val="15"/>
              </w:rPr>
              <w:t>2</w:t>
            </w:r>
            <w:r>
              <w:rPr>
                <w:rFonts w:hint="eastAsia"/>
                <w:sz w:val="15"/>
                <w:szCs w:val="15"/>
                <w:lang w:val="en-US" w:eastAsia="zh-CN"/>
              </w:rPr>
              <w:t>0</w:t>
            </w:r>
            <w:r>
              <w:rPr>
                <w:sz w:val="15"/>
                <w:szCs w:val="15"/>
              </w:rPr>
              <w:t>.0</w:t>
            </w:r>
          </w:p>
        </w:tc>
        <w:tc>
          <w:tcPr>
            <w:tcW w:w="4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AA4420B">
            <w:pPr>
              <w:jc w:val="center"/>
              <w:rPr>
                <w:sz w:val="15"/>
                <w:szCs w:val="15"/>
              </w:rPr>
            </w:pPr>
            <w:r>
              <w:rPr>
                <w:sz w:val="15"/>
                <w:szCs w:val="15"/>
              </w:rPr>
              <w:t>2</w:t>
            </w:r>
            <w:r>
              <w:rPr>
                <w:rFonts w:hint="eastAsia"/>
                <w:sz w:val="15"/>
                <w:szCs w:val="15"/>
                <w:lang w:val="en-US" w:eastAsia="zh-CN"/>
              </w:rPr>
              <w:t>0</w:t>
            </w:r>
            <w:r>
              <w:rPr>
                <w:sz w:val="15"/>
                <w:szCs w:val="15"/>
              </w:rPr>
              <w:t>.0</w:t>
            </w:r>
          </w:p>
        </w:tc>
        <w:tc>
          <w:tcPr>
            <w:tcW w:w="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2DE2E4E">
            <w:pPr>
              <w:jc w:val="center"/>
              <w:rPr>
                <w:sz w:val="15"/>
                <w:szCs w:val="15"/>
              </w:rPr>
            </w:pPr>
            <w:r>
              <w:rPr>
                <w:sz w:val="15"/>
                <w:szCs w:val="15"/>
              </w:rPr>
              <w:t>25.0</w:t>
            </w:r>
          </w:p>
        </w:tc>
        <w:tc>
          <w:tcPr>
            <w:tcW w:w="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F6238B3">
            <w:pPr>
              <w:jc w:val="center"/>
              <w:rPr>
                <w:sz w:val="15"/>
                <w:szCs w:val="15"/>
              </w:rPr>
            </w:pPr>
            <w:r>
              <w:rPr>
                <w:sz w:val="15"/>
                <w:szCs w:val="15"/>
              </w:rPr>
              <w:t>34.6</w:t>
            </w:r>
          </w:p>
        </w:tc>
        <w:tc>
          <w:tcPr>
            <w:tcW w:w="50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D7B53EE">
            <w:pPr>
              <w:jc w:val="center"/>
              <w:rPr>
                <w:sz w:val="15"/>
                <w:szCs w:val="15"/>
              </w:rPr>
            </w:pPr>
            <w:r>
              <w:rPr>
                <w:sz w:val="15"/>
                <w:szCs w:val="15"/>
              </w:rPr>
              <w:t>24.6</w:t>
            </w:r>
          </w:p>
        </w:tc>
        <w:tc>
          <w:tcPr>
            <w:tcW w:w="50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DE1B1DA">
            <w:pPr>
              <w:jc w:val="center"/>
              <w:rPr>
                <w:sz w:val="15"/>
                <w:szCs w:val="15"/>
              </w:rPr>
            </w:pPr>
            <w:r>
              <w:rPr>
                <w:sz w:val="15"/>
                <w:szCs w:val="15"/>
              </w:rPr>
              <w:t>24.7</w:t>
            </w:r>
          </w:p>
        </w:tc>
        <w:tc>
          <w:tcPr>
            <w:tcW w:w="68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50E5567">
            <w:pPr>
              <w:jc w:val="center"/>
              <w:rPr>
                <w:sz w:val="15"/>
                <w:szCs w:val="15"/>
              </w:rPr>
            </w:pPr>
            <w:r>
              <w:rPr>
                <w:sz w:val="15"/>
                <w:szCs w:val="15"/>
              </w:rPr>
              <w:t>1</w:t>
            </w:r>
          </w:p>
        </w:tc>
      </w:tr>
      <w:tr w14:paraId="0B87F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FC9C063">
            <w:pPr>
              <w:jc w:val="center"/>
              <w:rPr>
                <w:sz w:val="15"/>
                <w:szCs w:val="15"/>
              </w:rPr>
            </w:pPr>
            <w:r>
              <w:rPr>
                <w:sz w:val="15"/>
                <w:szCs w:val="15"/>
              </w:rPr>
              <w:t>4</w:t>
            </w:r>
          </w:p>
        </w:tc>
        <w:tc>
          <w:tcPr>
            <w:tcW w:w="432" w:type="dxa"/>
            <w:vMerge w:val="continue"/>
            <w:tcBorders>
              <w:left w:val="single" w:color="auto" w:sz="4" w:space="0"/>
              <w:right w:val="single" w:color="auto" w:sz="4" w:space="0"/>
            </w:tcBorders>
            <w:shd w:val="clear" w:color="auto" w:fill="FFFFFF"/>
            <w:tcMar>
              <w:top w:w="0" w:type="dxa"/>
              <w:left w:w="0" w:type="dxa"/>
              <w:bottom w:w="0" w:type="dxa"/>
              <w:right w:w="0" w:type="dxa"/>
            </w:tcMar>
            <w:vAlign w:val="center"/>
          </w:tcPr>
          <w:p w14:paraId="18F21C51">
            <w:pPr>
              <w:jc w:val="center"/>
              <w:rPr>
                <w:sz w:val="15"/>
                <w:szCs w:val="15"/>
              </w:rPr>
            </w:pPr>
          </w:p>
        </w:tc>
        <w:tc>
          <w:tcPr>
            <w:tcW w:w="8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C830397">
            <w:pPr>
              <w:jc w:val="center"/>
              <w:rPr>
                <w:rFonts w:hint="eastAsia"/>
                <w:sz w:val="15"/>
                <w:szCs w:val="15"/>
                <w:lang w:val="en-US" w:eastAsia="zh-CN"/>
              </w:rPr>
            </w:pPr>
            <w:r>
              <w:rPr>
                <w:rFonts w:hint="eastAsia"/>
                <w:sz w:val="15"/>
                <w:szCs w:val="15"/>
                <w:lang w:val="en-US" w:eastAsia="zh-CN"/>
              </w:rPr>
              <w:t>长效实验室设备</w:t>
            </w:r>
          </w:p>
        </w:tc>
        <w:tc>
          <w:tcPr>
            <w:tcW w:w="5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8471857">
            <w:pPr>
              <w:jc w:val="center"/>
              <w:rPr>
                <w:sz w:val="15"/>
                <w:szCs w:val="15"/>
              </w:rPr>
            </w:pPr>
            <w:r>
              <w:rPr>
                <w:sz w:val="15"/>
                <w:szCs w:val="15"/>
              </w:rPr>
              <w:t>70</w:t>
            </w:r>
          </w:p>
        </w:tc>
        <w:tc>
          <w:tcPr>
            <w:tcW w:w="86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3CE9FF1">
            <w:pPr>
              <w:jc w:val="center"/>
              <w:rPr>
                <w:sz w:val="15"/>
                <w:szCs w:val="15"/>
              </w:rPr>
            </w:pPr>
            <w:r>
              <w:rPr>
                <w:rFonts w:hint="eastAsia"/>
                <w:sz w:val="15"/>
                <w:szCs w:val="15"/>
              </w:rPr>
              <w:t>减振、隔声</w:t>
            </w:r>
          </w:p>
        </w:tc>
        <w:tc>
          <w:tcPr>
            <w:tcW w:w="57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8659203">
            <w:pPr>
              <w:jc w:val="center"/>
              <w:rPr>
                <w:sz w:val="15"/>
                <w:szCs w:val="15"/>
              </w:rPr>
            </w:pPr>
            <w:r>
              <w:rPr>
                <w:sz w:val="15"/>
                <w:szCs w:val="15"/>
              </w:rPr>
              <w:t>-5.1</w:t>
            </w:r>
          </w:p>
        </w:tc>
        <w:tc>
          <w:tcPr>
            <w:tcW w:w="57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1DA8B6A">
            <w:pPr>
              <w:jc w:val="center"/>
              <w:rPr>
                <w:sz w:val="15"/>
                <w:szCs w:val="15"/>
              </w:rPr>
            </w:pPr>
            <w:r>
              <w:rPr>
                <w:sz w:val="15"/>
                <w:szCs w:val="15"/>
              </w:rPr>
              <w:t>23.7</w:t>
            </w:r>
          </w:p>
        </w:tc>
        <w:tc>
          <w:tcPr>
            <w:tcW w:w="47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0B40359">
            <w:pPr>
              <w:jc w:val="center"/>
              <w:rPr>
                <w:sz w:val="15"/>
                <w:szCs w:val="15"/>
              </w:rPr>
            </w:pPr>
            <w:r>
              <w:rPr>
                <w:sz w:val="15"/>
                <w:szCs w:val="15"/>
              </w:rPr>
              <w:t>1</w:t>
            </w:r>
          </w:p>
        </w:tc>
        <w:tc>
          <w:tcPr>
            <w:tcW w:w="49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190E1D5">
            <w:pPr>
              <w:jc w:val="center"/>
              <w:rPr>
                <w:sz w:val="15"/>
                <w:szCs w:val="15"/>
              </w:rPr>
            </w:pPr>
            <w:r>
              <w:rPr>
                <w:sz w:val="15"/>
                <w:szCs w:val="15"/>
              </w:rPr>
              <w:t>13.5</w:t>
            </w:r>
          </w:p>
        </w:tc>
        <w:tc>
          <w:tcPr>
            <w:tcW w:w="49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EAE3823">
            <w:pPr>
              <w:jc w:val="center"/>
              <w:rPr>
                <w:sz w:val="15"/>
                <w:szCs w:val="15"/>
              </w:rPr>
            </w:pPr>
            <w:r>
              <w:rPr>
                <w:sz w:val="15"/>
                <w:szCs w:val="15"/>
              </w:rPr>
              <w:t>36.8</w:t>
            </w:r>
          </w:p>
        </w:tc>
        <w:tc>
          <w:tcPr>
            <w:tcW w:w="49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3039231">
            <w:pPr>
              <w:jc w:val="center"/>
              <w:rPr>
                <w:sz w:val="15"/>
                <w:szCs w:val="15"/>
              </w:rPr>
            </w:pPr>
            <w:r>
              <w:rPr>
                <w:sz w:val="15"/>
                <w:szCs w:val="15"/>
              </w:rPr>
              <w:t>84.0</w:t>
            </w:r>
          </w:p>
        </w:tc>
        <w:tc>
          <w:tcPr>
            <w:tcW w:w="495"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FB070ED">
            <w:pPr>
              <w:jc w:val="center"/>
              <w:rPr>
                <w:sz w:val="15"/>
                <w:szCs w:val="15"/>
              </w:rPr>
            </w:pPr>
            <w:r>
              <w:rPr>
                <w:sz w:val="15"/>
                <w:szCs w:val="15"/>
              </w:rPr>
              <w:t>39.5</w:t>
            </w:r>
          </w:p>
        </w:tc>
        <w:tc>
          <w:tcPr>
            <w:tcW w:w="49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326E129">
            <w:pPr>
              <w:jc w:val="center"/>
              <w:rPr>
                <w:sz w:val="15"/>
                <w:szCs w:val="15"/>
              </w:rPr>
            </w:pPr>
            <w:r>
              <w:rPr>
                <w:sz w:val="15"/>
                <w:szCs w:val="15"/>
              </w:rPr>
              <w:t>47.9</w:t>
            </w:r>
          </w:p>
        </w:tc>
        <w:tc>
          <w:tcPr>
            <w:tcW w:w="49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C385EB2">
            <w:pPr>
              <w:jc w:val="center"/>
              <w:rPr>
                <w:sz w:val="15"/>
                <w:szCs w:val="15"/>
              </w:rPr>
            </w:pPr>
            <w:r>
              <w:rPr>
                <w:sz w:val="15"/>
                <w:szCs w:val="15"/>
              </w:rPr>
              <w:t>47.6</w:t>
            </w:r>
          </w:p>
        </w:tc>
        <w:tc>
          <w:tcPr>
            <w:tcW w:w="48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6DA8016">
            <w:pPr>
              <w:jc w:val="center"/>
              <w:rPr>
                <w:sz w:val="15"/>
                <w:szCs w:val="15"/>
              </w:rPr>
            </w:pPr>
            <w:r>
              <w:rPr>
                <w:sz w:val="15"/>
                <w:szCs w:val="15"/>
              </w:rPr>
              <w:t>47.6</w:t>
            </w:r>
          </w:p>
        </w:tc>
        <w:tc>
          <w:tcPr>
            <w:tcW w:w="49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0EDDCD9">
            <w:pPr>
              <w:jc w:val="center"/>
              <w:rPr>
                <w:sz w:val="15"/>
                <w:szCs w:val="15"/>
              </w:rPr>
            </w:pPr>
            <w:r>
              <w:rPr>
                <w:sz w:val="15"/>
                <w:szCs w:val="15"/>
              </w:rPr>
              <w:t>47.6</w:t>
            </w:r>
          </w:p>
        </w:tc>
        <w:tc>
          <w:tcPr>
            <w:tcW w:w="468" w:type="dxa"/>
            <w:vMerge w:val="continue"/>
            <w:tcBorders>
              <w:left w:val="single" w:color="auto" w:sz="4" w:space="0"/>
              <w:right w:val="single" w:color="auto" w:sz="4" w:space="0"/>
            </w:tcBorders>
            <w:shd w:val="clear" w:color="auto" w:fill="FFFFFF"/>
            <w:tcMar>
              <w:top w:w="0" w:type="dxa"/>
              <w:left w:w="0" w:type="dxa"/>
              <w:bottom w:w="0" w:type="dxa"/>
              <w:right w:w="0" w:type="dxa"/>
            </w:tcMar>
            <w:vAlign w:val="center"/>
          </w:tcPr>
          <w:p w14:paraId="0C60E96B">
            <w:pPr>
              <w:jc w:val="center"/>
              <w:rPr>
                <w:sz w:val="15"/>
                <w:szCs w:val="15"/>
              </w:rPr>
            </w:pPr>
          </w:p>
        </w:tc>
        <w:tc>
          <w:tcPr>
            <w:tcW w:w="4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83FB0D4">
            <w:pPr>
              <w:jc w:val="center"/>
              <w:rPr>
                <w:sz w:val="15"/>
                <w:szCs w:val="15"/>
              </w:rPr>
            </w:pPr>
            <w:r>
              <w:rPr>
                <w:sz w:val="15"/>
                <w:szCs w:val="15"/>
              </w:rPr>
              <w:t>2</w:t>
            </w:r>
            <w:r>
              <w:rPr>
                <w:rFonts w:hint="eastAsia"/>
                <w:sz w:val="15"/>
                <w:szCs w:val="15"/>
                <w:lang w:val="en-US" w:eastAsia="zh-CN"/>
              </w:rPr>
              <w:t>0</w:t>
            </w:r>
            <w:r>
              <w:rPr>
                <w:sz w:val="15"/>
                <w:szCs w:val="15"/>
              </w:rPr>
              <w:t>.0</w:t>
            </w:r>
          </w:p>
        </w:tc>
        <w:tc>
          <w:tcPr>
            <w:tcW w:w="47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066FEAC">
            <w:pPr>
              <w:jc w:val="center"/>
              <w:rPr>
                <w:sz w:val="15"/>
                <w:szCs w:val="15"/>
              </w:rPr>
            </w:pPr>
            <w:r>
              <w:rPr>
                <w:sz w:val="15"/>
                <w:szCs w:val="15"/>
              </w:rPr>
              <w:t>16.0</w:t>
            </w:r>
          </w:p>
        </w:tc>
        <w:tc>
          <w:tcPr>
            <w:tcW w:w="4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5B74833">
            <w:pPr>
              <w:jc w:val="center"/>
              <w:rPr>
                <w:sz w:val="15"/>
                <w:szCs w:val="15"/>
              </w:rPr>
            </w:pPr>
            <w:r>
              <w:rPr>
                <w:sz w:val="15"/>
                <w:szCs w:val="15"/>
              </w:rPr>
              <w:t>2</w:t>
            </w:r>
            <w:r>
              <w:rPr>
                <w:rFonts w:hint="eastAsia"/>
                <w:sz w:val="15"/>
                <w:szCs w:val="15"/>
                <w:lang w:val="en-US" w:eastAsia="zh-CN"/>
              </w:rPr>
              <w:t>0</w:t>
            </w:r>
            <w:r>
              <w:rPr>
                <w:sz w:val="15"/>
                <w:szCs w:val="15"/>
              </w:rPr>
              <w:t>.0</w:t>
            </w:r>
          </w:p>
        </w:tc>
        <w:tc>
          <w:tcPr>
            <w:tcW w:w="4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C7022AA">
            <w:pPr>
              <w:jc w:val="center"/>
              <w:rPr>
                <w:sz w:val="15"/>
                <w:szCs w:val="15"/>
              </w:rPr>
            </w:pPr>
            <w:r>
              <w:rPr>
                <w:sz w:val="15"/>
                <w:szCs w:val="15"/>
              </w:rPr>
              <w:t>2</w:t>
            </w:r>
            <w:r>
              <w:rPr>
                <w:rFonts w:hint="eastAsia"/>
                <w:sz w:val="15"/>
                <w:szCs w:val="15"/>
                <w:lang w:val="en-US" w:eastAsia="zh-CN"/>
              </w:rPr>
              <w:t>0</w:t>
            </w:r>
            <w:r>
              <w:rPr>
                <w:sz w:val="15"/>
                <w:szCs w:val="15"/>
              </w:rPr>
              <w:t>.0</w:t>
            </w:r>
          </w:p>
        </w:tc>
        <w:tc>
          <w:tcPr>
            <w:tcW w:w="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AC315DB">
            <w:pPr>
              <w:jc w:val="center"/>
              <w:rPr>
                <w:sz w:val="15"/>
                <w:szCs w:val="15"/>
              </w:rPr>
            </w:pPr>
            <w:r>
              <w:rPr>
                <w:sz w:val="15"/>
                <w:szCs w:val="15"/>
              </w:rPr>
              <w:t>21.9</w:t>
            </w:r>
          </w:p>
        </w:tc>
        <w:tc>
          <w:tcPr>
            <w:tcW w:w="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621B33C">
            <w:pPr>
              <w:jc w:val="center"/>
              <w:rPr>
                <w:sz w:val="15"/>
                <w:szCs w:val="15"/>
              </w:rPr>
            </w:pPr>
            <w:r>
              <w:rPr>
                <w:sz w:val="15"/>
                <w:szCs w:val="15"/>
              </w:rPr>
              <w:t>31.6</w:t>
            </w:r>
          </w:p>
        </w:tc>
        <w:tc>
          <w:tcPr>
            <w:tcW w:w="50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974010D">
            <w:pPr>
              <w:jc w:val="center"/>
              <w:rPr>
                <w:sz w:val="15"/>
                <w:szCs w:val="15"/>
              </w:rPr>
            </w:pPr>
            <w:r>
              <w:rPr>
                <w:sz w:val="15"/>
                <w:szCs w:val="15"/>
              </w:rPr>
              <w:t>21.6</w:t>
            </w:r>
          </w:p>
        </w:tc>
        <w:tc>
          <w:tcPr>
            <w:tcW w:w="50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D0BA45C">
            <w:pPr>
              <w:jc w:val="center"/>
              <w:rPr>
                <w:sz w:val="15"/>
                <w:szCs w:val="15"/>
              </w:rPr>
            </w:pPr>
            <w:r>
              <w:rPr>
                <w:sz w:val="15"/>
                <w:szCs w:val="15"/>
              </w:rPr>
              <w:t>21.6</w:t>
            </w:r>
          </w:p>
        </w:tc>
        <w:tc>
          <w:tcPr>
            <w:tcW w:w="68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4D047E4">
            <w:pPr>
              <w:jc w:val="center"/>
              <w:rPr>
                <w:sz w:val="15"/>
                <w:szCs w:val="15"/>
              </w:rPr>
            </w:pPr>
            <w:r>
              <w:rPr>
                <w:sz w:val="15"/>
                <w:szCs w:val="15"/>
              </w:rPr>
              <w:t>1</w:t>
            </w:r>
          </w:p>
        </w:tc>
      </w:tr>
      <w:tr w14:paraId="2CA6C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C9CC1AC">
            <w:pPr>
              <w:jc w:val="center"/>
              <w:rPr>
                <w:sz w:val="15"/>
                <w:szCs w:val="15"/>
              </w:rPr>
            </w:pPr>
            <w:r>
              <w:rPr>
                <w:sz w:val="15"/>
                <w:szCs w:val="15"/>
              </w:rPr>
              <w:t>5</w:t>
            </w:r>
          </w:p>
        </w:tc>
        <w:tc>
          <w:tcPr>
            <w:tcW w:w="432" w:type="dxa"/>
            <w:vMerge w:val="restart"/>
            <w:tcBorders>
              <w:left w:val="single" w:color="auto" w:sz="4" w:space="0"/>
              <w:right w:val="single" w:color="auto" w:sz="4" w:space="0"/>
            </w:tcBorders>
            <w:shd w:val="clear" w:color="auto" w:fill="FFFFFF"/>
            <w:tcMar>
              <w:top w:w="0" w:type="dxa"/>
              <w:left w:w="0" w:type="dxa"/>
              <w:bottom w:w="0" w:type="dxa"/>
              <w:right w:w="0" w:type="dxa"/>
            </w:tcMar>
            <w:vAlign w:val="center"/>
          </w:tcPr>
          <w:p w14:paraId="28707733">
            <w:pPr>
              <w:jc w:val="center"/>
              <w:rPr>
                <w:rFonts w:hint="default" w:eastAsia="宋体"/>
                <w:sz w:val="15"/>
                <w:szCs w:val="15"/>
                <w:lang w:val="en-US" w:eastAsia="zh-CN"/>
              </w:rPr>
            </w:pPr>
            <w:r>
              <w:rPr>
                <w:rFonts w:hint="eastAsia"/>
                <w:sz w:val="15"/>
                <w:szCs w:val="15"/>
                <w:lang w:val="en-US" w:eastAsia="zh-CN"/>
              </w:rPr>
              <w:t>二层实验区</w:t>
            </w:r>
          </w:p>
        </w:tc>
        <w:tc>
          <w:tcPr>
            <w:tcW w:w="872"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300E80B9">
            <w:pPr>
              <w:jc w:val="center"/>
              <w:rPr>
                <w:rFonts w:hint="default"/>
                <w:sz w:val="15"/>
                <w:szCs w:val="15"/>
                <w:lang w:val="en-US" w:eastAsia="zh-CN"/>
              </w:rPr>
            </w:pPr>
            <w:r>
              <w:rPr>
                <w:rFonts w:hint="eastAsia"/>
                <w:sz w:val="15"/>
                <w:szCs w:val="15"/>
                <w:lang w:val="en-US" w:eastAsia="zh-CN"/>
              </w:rPr>
              <w:t>常规仪器室设备</w:t>
            </w:r>
          </w:p>
        </w:tc>
        <w:tc>
          <w:tcPr>
            <w:tcW w:w="5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15BAD44">
            <w:pPr>
              <w:jc w:val="center"/>
              <w:rPr>
                <w:sz w:val="15"/>
                <w:szCs w:val="15"/>
              </w:rPr>
            </w:pPr>
            <w:r>
              <w:rPr>
                <w:sz w:val="15"/>
                <w:szCs w:val="15"/>
              </w:rPr>
              <w:t>75</w:t>
            </w:r>
          </w:p>
        </w:tc>
        <w:tc>
          <w:tcPr>
            <w:tcW w:w="86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B46E7AF">
            <w:pPr>
              <w:jc w:val="center"/>
              <w:rPr>
                <w:sz w:val="15"/>
                <w:szCs w:val="15"/>
              </w:rPr>
            </w:pPr>
            <w:r>
              <w:rPr>
                <w:rFonts w:hint="eastAsia"/>
                <w:sz w:val="15"/>
                <w:szCs w:val="15"/>
              </w:rPr>
              <w:t>减振、隔声</w:t>
            </w:r>
          </w:p>
        </w:tc>
        <w:tc>
          <w:tcPr>
            <w:tcW w:w="57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94129EE">
            <w:pPr>
              <w:jc w:val="center"/>
              <w:rPr>
                <w:sz w:val="15"/>
                <w:szCs w:val="15"/>
              </w:rPr>
            </w:pPr>
            <w:r>
              <w:rPr>
                <w:sz w:val="15"/>
                <w:szCs w:val="15"/>
              </w:rPr>
              <w:t>-54.7</w:t>
            </w:r>
          </w:p>
        </w:tc>
        <w:tc>
          <w:tcPr>
            <w:tcW w:w="57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D7C4270">
            <w:pPr>
              <w:jc w:val="center"/>
              <w:rPr>
                <w:sz w:val="15"/>
                <w:szCs w:val="15"/>
              </w:rPr>
            </w:pPr>
            <w:r>
              <w:rPr>
                <w:sz w:val="15"/>
                <w:szCs w:val="15"/>
              </w:rPr>
              <w:t>21.6</w:t>
            </w:r>
          </w:p>
        </w:tc>
        <w:tc>
          <w:tcPr>
            <w:tcW w:w="47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12B73FE">
            <w:pPr>
              <w:jc w:val="center"/>
              <w:rPr>
                <w:sz w:val="15"/>
                <w:szCs w:val="15"/>
              </w:rPr>
            </w:pPr>
            <w:r>
              <w:rPr>
                <w:sz w:val="15"/>
                <w:szCs w:val="15"/>
              </w:rPr>
              <w:t>3.9</w:t>
            </w:r>
          </w:p>
        </w:tc>
        <w:tc>
          <w:tcPr>
            <w:tcW w:w="49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3B824A6">
            <w:pPr>
              <w:jc w:val="center"/>
              <w:rPr>
                <w:sz w:val="15"/>
                <w:szCs w:val="15"/>
              </w:rPr>
            </w:pPr>
            <w:r>
              <w:rPr>
                <w:sz w:val="15"/>
                <w:szCs w:val="15"/>
              </w:rPr>
              <w:t>57.7</w:t>
            </w:r>
          </w:p>
        </w:tc>
        <w:tc>
          <w:tcPr>
            <w:tcW w:w="49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F8A892F">
            <w:pPr>
              <w:jc w:val="center"/>
              <w:rPr>
                <w:sz w:val="15"/>
                <w:szCs w:val="15"/>
              </w:rPr>
            </w:pPr>
            <w:r>
              <w:rPr>
                <w:sz w:val="15"/>
                <w:szCs w:val="15"/>
              </w:rPr>
              <w:t>63.1</w:t>
            </w:r>
          </w:p>
        </w:tc>
        <w:tc>
          <w:tcPr>
            <w:tcW w:w="49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E9DEF30">
            <w:pPr>
              <w:jc w:val="center"/>
              <w:rPr>
                <w:sz w:val="15"/>
                <w:szCs w:val="15"/>
              </w:rPr>
            </w:pPr>
            <w:r>
              <w:rPr>
                <w:sz w:val="15"/>
                <w:szCs w:val="15"/>
              </w:rPr>
              <w:t>39.1</w:t>
            </w:r>
          </w:p>
        </w:tc>
        <w:tc>
          <w:tcPr>
            <w:tcW w:w="495"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93722DD">
            <w:pPr>
              <w:jc w:val="center"/>
              <w:rPr>
                <w:sz w:val="15"/>
                <w:szCs w:val="15"/>
              </w:rPr>
            </w:pPr>
            <w:r>
              <w:rPr>
                <w:sz w:val="15"/>
                <w:szCs w:val="15"/>
              </w:rPr>
              <w:t>17.3</w:t>
            </w:r>
          </w:p>
        </w:tc>
        <w:tc>
          <w:tcPr>
            <w:tcW w:w="49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D43F25A">
            <w:pPr>
              <w:jc w:val="center"/>
              <w:rPr>
                <w:sz w:val="15"/>
                <w:szCs w:val="15"/>
              </w:rPr>
            </w:pPr>
            <w:r>
              <w:rPr>
                <w:sz w:val="15"/>
                <w:szCs w:val="15"/>
              </w:rPr>
              <w:t>52.6</w:t>
            </w:r>
          </w:p>
        </w:tc>
        <w:tc>
          <w:tcPr>
            <w:tcW w:w="49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EDA9291">
            <w:pPr>
              <w:jc w:val="center"/>
              <w:rPr>
                <w:sz w:val="15"/>
                <w:szCs w:val="15"/>
              </w:rPr>
            </w:pPr>
            <w:r>
              <w:rPr>
                <w:sz w:val="15"/>
                <w:szCs w:val="15"/>
              </w:rPr>
              <w:t>52.6</w:t>
            </w:r>
          </w:p>
        </w:tc>
        <w:tc>
          <w:tcPr>
            <w:tcW w:w="48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297DBF3">
            <w:pPr>
              <w:jc w:val="center"/>
              <w:rPr>
                <w:sz w:val="15"/>
                <w:szCs w:val="15"/>
              </w:rPr>
            </w:pPr>
            <w:r>
              <w:rPr>
                <w:sz w:val="15"/>
                <w:szCs w:val="15"/>
              </w:rPr>
              <w:t>52.6</w:t>
            </w:r>
          </w:p>
        </w:tc>
        <w:tc>
          <w:tcPr>
            <w:tcW w:w="49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830717A">
            <w:pPr>
              <w:jc w:val="center"/>
              <w:rPr>
                <w:sz w:val="15"/>
                <w:szCs w:val="15"/>
              </w:rPr>
            </w:pPr>
            <w:r>
              <w:rPr>
                <w:sz w:val="15"/>
                <w:szCs w:val="15"/>
              </w:rPr>
              <w:t>52.8</w:t>
            </w:r>
          </w:p>
        </w:tc>
        <w:tc>
          <w:tcPr>
            <w:tcW w:w="468" w:type="dxa"/>
            <w:vMerge w:val="continue"/>
            <w:tcBorders>
              <w:left w:val="single" w:color="auto" w:sz="4" w:space="0"/>
              <w:right w:val="single" w:color="auto" w:sz="4" w:space="0"/>
            </w:tcBorders>
            <w:shd w:val="clear" w:color="auto" w:fill="FFFFFF"/>
            <w:tcMar>
              <w:top w:w="0" w:type="dxa"/>
              <w:left w:w="0" w:type="dxa"/>
              <w:bottom w:w="0" w:type="dxa"/>
              <w:right w:w="0" w:type="dxa"/>
            </w:tcMar>
            <w:vAlign w:val="center"/>
          </w:tcPr>
          <w:p w14:paraId="3B6449FB">
            <w:pPr>
              <w:jc w:val="center"/>
              <w:rPr>
                <w:sz w:val="15"/>
                <w:szCs w:val="15"/>
              </w:rPr>
            </w:pPr>
          </w:p>
        </w:tc>
        <w:tc>
          <w:tcPr>
            <w:tcW w:w="4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532E860">
            <w:pPr>
              <w:jc w:val="center"/>
              <w:rPr>
                <w:sz w:val="15"/>
                <w:szCs w:val="15"/>
              </w:rPr>
            </w:pPr>
            <w:r>
              <w:rPr>
                <w:sz w:val="15"/>
                <w:szCs w:val="15"/>
              </w:rPr>
              <w:t>2</w:t>
            </w:r>
            <w:r>
              <w:rPr>
                <w:rFonts w:hint="eastAsia"/>
                <w:sz w:val="15"/>
                <w:szCs w:val="15"/>
                <w:lang w:val="en-US" w:eastAsia="zh-CN"/>
              </w:rPr>
              <w:t>0</w:t>
            </w:r>
            <w:r>
              <w:rPr>
                <w:sz w:val="15"/>
                <w:szCs w:val="15"/>
              </w:rPr>
              <w:t>.0</w:t>
            </w:r>
          </w:p>
        </w:tc>
        <w:tc>
          <w:tcPr>
            <w:tcW w:w="47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A89DCD8">
            <w:pPr>
              <w:jc w:val="center"/>
              <w:rPr>
                <w:sz w:val="15"/>
                <w:szCs w:val="15"/>
              </w:rPr>
            </w:pPr>
            <w:r>
              <w:rPr>
                <w:sz w:val="15"/>
                <w:szCs w:val="15"/>
              </w:rPr>
              <w:t>16.0</w:t>
            </w:r>
          </w:p>
        </w:tc>
        <w:tc>
          <w:tcPr>
            <w:tcW w:w="4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C78C195">
            <w:pPr>
              <w:jc w:val="center"/>
              <w:rPr>
                <w:sz w:val="15"/>
                <w:szCs w:val="15"/>
              </w:rPr>
            </w:pPr>
            <w:r>
              <w:rPr>
                <w:sz w:val="15"/>
                <w:szCs w:val="15"/>
              </w:rPr>
              <w:t>2</w:t>
            </w:r>
            <w:r>
              <w:rPr>
                <w:rFonts w:hint="eastAsia"/>
                <w:sz w:val="15"/>
                <w:szCs w:val="15"/>
                <w:lang w:val="en-US" w:eastAsia="zh-CN"/>
              </w:rPr>
              <w:t>0</w:t>
            </w:r>
            <w:r>
              <w:rPr>
                <w:sz w:val="15"/>
                <w:szCs w:val="15"/>
              </w:rPr>
              <w:t>.0</w:t>
            </w:r>
          </w:p>
        </w:tc>
        <w:tc>
          <w:tcPr>
            <w:tcW w:w="4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CF461F0">
            <w:pPr>
              <w:jc w:val="center"/>
              <w:rPr>
                <w:sz w:val="15"/>
                <w:szCs w:val="15"/>
              </w:rPr>
            </w:pPr>
            <w:r>
              <w:rPr>
                <w:sz w:val="15"/>
                <w:szCs w:val="15"/>
              </w:rPr>
              <w:t>2</w:t>
            </w:r>
            <w:r>
              <w:rPr>
                <w:rFonts w:hint="eastAsia"/>
                <w:sz w:val="15"/>
                <w:szCs w:val="15"/>
                <w:lang w:val="en-US" w:eastAsia="zh-CN"/>
              </w:rPr>
              <w:t>0</w:t>
            </w:r>
            <w:r>
              <w:rPr>
                <w:sz w:val="15"/>
                <w:szCs w:val="15"/>
              </w:rPr>
              <w:t>.0</w:t>
            </w:r>
          </w:p>
        </w:tc>
        <w:tc>
          <w:tcPr>
            <w:tcW w:w="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C65C321">
            <w:pPr>
              <w:jc w:val="center"/>
              <w:rPr>
                <w:sz w:val="15"/>
                <w:szCs w:val="15"/>
              </w:rPr>
            </w:pPr>
            <w:r>
              <w:rPr>
                <w:sz w:val="15"/>
                <w:szCs w:val="15"/>
              </w:rPr>
              <w:t>26.6</w:t>
            </w:r>
          </w:p>
        </w:tc>
        <w:tc>
          <w:tcPr>
            <w:tcW w:w="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2869640">
            <w:pPr>
              <w:jc w:val="center"/>
              <w:rPr>
                <w:sz w:val="15"/>
                <w:szCs w:val="15"/>
              </w:rPr>
            </w:pPr>
            <w:r>
              <w:rPr>
                <w:sz w:val="15"/>
                <w:szCs w:val="15"/>
              </w:rPr>
              <w:t>36.6</w:t>
            </w:r>
          </w:p>
        </w:tc>
        <w:tc>
          <w:tcPr>
            <w:tcW w:w="50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82F448B">
            <w:pPr>
              <w:jc w:val="center"/>
              <w:rPr>
                <w:sz w:val="15"/>
                <w:szCs w:val="15"/>
              </w:rPr>
            </w:pPr>
            <w:r>
              <w:rPr>
                <w:sz w:val="15"/>
                <w:szCs w:val="15"/>
              </w:rPr>
              <w:t>26.6</w:t>
            </w:r>
          </w:p>
        </w:tc>
        <w:tc>
          <w:tcPr>
            <w:tcW w:w="50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2B9939E">
            <w:pPr>
              <w:jc w:val="center"/>
              <w:rPr>
                <w:sz w:val="15"/>
                <w:szCs w:val="15"/>
              </w:rPr>
            </w:pPr>
            <w:r>
              <w:rPr>
                <w:sz w:val="15"/>
                <w:szCs w:val="15"/>
              </w:rPr>
              <w:t>26.8</w:t>
            </w:r>
          </w:p>
        </w:tc>
        <w:tc>
          <w:tcPr>
            <w:tcW w:w="68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315CC45">
            <w:pPr>
              <w:jc w:val="center"/>
              <w:rPr>
                <w:sz w:val="15"/>
                <w:szCs w:val="15"/>
              </w:rPr>
            </w:pPr>
            <w:r>
              <w:rPr>
                <w:sz w:val="15"/>
                <w:szCs w:val="15"/>
              </w:rPr>
              <w:t>1</w:t>
            </w:r>
          </w:p>
        </w:tc>
      </w:tr>
      <w:tr w14:paraId="0ADCD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A717AA3">
            <w:pPr>
              <w:jc w:val="center"/>
              <w:rPr>
                <w:sz w:val="15"/>
                <w:szCs w:val="15"/>
              </w:rPr>
            </w:pPr>
            <w:r>
              <w:rPr>
                <w:sz w:val="15"/>
                <w:szCs w:val="15"/>
              </w:rPr>
              <w:t>6</w:t>
            </w:r>
          </w:p>
        </w:tc>
        <w:tc>
          <w:tcPr>
            <w:tcW w:w="432" w:type="dxa"/>
            <w:vMerge w:val="continue"/>
            <w:tcBorders>
              <w:left w:val="single" w:color="auto" w:sz="4" w:space="0"/>
              <w:right w:val="single" w:color="auto" w:sz="4" w:space="0"/>
            </w:tcBorders>
            <w:shd w:val="clear" w:color="auto" w:fill="FFFFFF"/>
            <w:tcMar>
              <w:top w:w="0" w:type="dxa"/>
              <w:left w:w="0" w:type="dxa"/>
              <w:bottom w:w="0" w:type="dxa"/>
              <w:right w:w="0" w:type="dxa"/>
            </w:tcMar>
            <w:vAlign w:val="center"/>
          </w:tcPr>
          <w:p w14:paraId="214E4285">
            <w:pPr>
              <w:jc w:val="center"/>
              <w:rPr>
                <w:sz w:val="15"/>
                <w:szCs w:val="15"/>
              </w:rPr>
            </w:pPr>
          </w:p>
        </w:tc>
        <w:tc>
          <w:tcPr>
            <w:tcW w:w="872"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49D07F69">
            <w:pPr>
              <w:jc w:val="center"/>
              <w:rPr>
                <w:rFonts w:hint="default"/>
                <w:sz w:val="15"/>
                <w:szCs w:val="15"/>
                <w:lang w:val="en-US" w:eastAsia="zh-CN"/>
              </w:rPr>
            </w:pPr>
            <w:r>
              <w:rPr>
                <w:rFonts w:hint="eastAsia"/>
                <w:sz w:val="15"/>
                <w:szCs w:val="15"/>
                <w:lang w:val="en-US" w:eastAsia="zh-CN"/>
              </w:rPr>
              <w:t>溶出度实验室/稳定性实验室设备</w:t>
            </w:r>
          </w:p>
        </w:tc>
        <w:tc>
          <w:tcPr>
            <w:tcW w:w="5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E22A662">
            <w:pPr>
              <w:jc w:val="center"/>
              <w:rPr>
                <w:sz w:val="15"/>
                <w:szCs w:val="15"/>
              </w:rPr>
            </w:pPr>
            <w:r>
              <w:rPr>
                <w:sz w:val="15"/>
                <w:szCs w:val="15"/>
              </w:rPr>
              <w:t>75</w:t>
            </w:r>
          </w:p>
        </w:tc>
        <w:tc>
          <w:tcPr>
            <w:tcW w:w="86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81FC1DC">
            <w:pPr>
              <w:jc w:val="center"/>
              <w:rPr>
                <w:sz w:val="15"/>
                <w:szCs w:val="15"/>
              </w:rPr>
            </w:pPr>
            <w:r>
              <w:rPr>
                <w:rFonts w:hint="eastAsia"/>
                <w:sz w:val="15"/>
                <w:szCs w:val="15"/>
              </w:rPr>
              <w:t>减振、隔声</w:t>
            </w:r>
          </w:p>
        </w:tc>
        <w:tc>
          <w:tcPr>
            <w:tcW w:w="57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A7EA64D">
            <w:pPr>
              <w:jc w:val="center"/>
              <w:rPr>
                <w:sz w:val="15"/>
                <w:szCs w:val="15"/>
              </w:rPr>
            </w:pPr>
            <w:r>
              <w:rPr>
                <w:sz w:val="15"/>
                <w:szCs w:val="15"/>
              </w:rPr>
              <w:t>-34.2</w:t>
            </w:r>
          </w:p>
        </w:tc>
        <w:tc>
          <w:tcPr>
            <w:tcW w:w="57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D583386">
            <w:pPr>
              <w:jc w:val="center"/>
              <w:rPr>
                <w:sz w:val="15"/>
                <w:szCs w:val="15"/>
              </w:rPr>
            </w:pPr>
            <w:r>
              <w:rPr>
                <w:sz w:val="15"/>
                <w:szCs w:val="15"/>
              </w:rPr>
              <w:t>-15.1</w:t>
            </w:r>
          </w:p>
        </w:tc>
        <w:tc>
          <w:tcPr>
            <w:tcW w:w="47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737CB88">
            <w:pPr>
              <w:jc w:val="center"/>
              <w:rPr>
                <w:sz w:val="15"/>
                <w:szCs w:val="15"/>
              </w:rPr>
            </w:pPr>
            <w:r>
              <w:rPr>
                <w:sz w:val="15"/>
                <w:szCs w:val="15"/>
              </w:rPr>
              <w:t>3.9</w:t>
            </w:r>
          </w:p>
        </w:tc>
        <w:tc>
          <w:tcPr>
            <w:tcW w:w="49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EF30CBF">
            <w:pPr>
              <w:jc w:val="center"/>
              <w:rPr>
                <w:sz w:val="15"/>
                <w:szCs w:val="15"/>
              </w:rPr>
            </w:pPr>
            <w:r>
              <w:rPr>
                <w:sz w:val="15"/>
                <w:szCs w:val="15"/>
              </w:rPr>
              <w:t>57.9</w:t>
            </w:r>
          </w:p>
        </w:tc>
        <w:tc>
          <w:tcPr>
            <w:tcW w:w="49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EE173CE">
            <w:pPr>
              <w:jc w:val="center"/>
              <w:rPr>
                <w:sz w:val="15"/>
                <w:szCs w:val="15"/>
              </w:rPr>
            </w:pPr>
            <w:r>
              <w:rPr>
                <w:sz w:val="15"/>
                <w:szCs w:val="15"/>
              </w:rPr>
              <w:t>32.4</w:t>
            </w:r>
          </w:p>
        </w:tc>
        <w:tc>
          <w:tcPr>
            <w:tcW w:w="49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A3C625A">
            <w:pPr>
              <w:jc w:val="center"/>
              <w:rPr>
                <w:sz w:val="15"/>
                <w:szCs w:val="15"/>
              </w:rPr>
            </w:pPr>
            <w:r>
              <w:rPr>
                <w:sz w:val="15"/>
                <w:szCs w:val="15"/>
              </w:rPr>
              <w:t>40.3</w:t>
            </w:r>
          </w:p>
        </w:tc>
        <w:tc>
          <w:tcPr>
            <w:tcW w:w="495"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D1A3AC1">
            <w:pPr>
              <w:jc w:val="center"/>
              <w:rPr>
                <w:sz w:val="15"/>
                <w:szCs w:val="15"/>
              </w:rPr>
            </w:pPr>
            <w:r>
              <w:rPr>
                <w:sz w:val="15"/>
                <w:szCs w:val="15"/>
              </w:rPr>
              <w:t>59.3</w:t>
            </w:r>
          </w:p>
        </w:tc>
        <w:tc>
          <w:tcPr>
            <w:tcW w:w="49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F87ADBB">
            <w:pPr>
              <w:jc w:val="center"/>
              <w:rPr>
                <w:sz w:val="15"/>
                <w:szCs w:val="15"/>
              </w:rPr>
            </w:pPr>
            <w:r>
              <w:rPr>
                <w:sz w:val="15"/>
                <w:szCs w:val="15"/>
              </w:rPr>
              <w:t>52.6</w:t>
            </w:r>
          </w:p>
        </w:tc>
        <w:tc>
          <w:tcPr>
            <w:tcW w:w="49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355E0D6">
            <w:pPr>
              <w:jc w:val="center"/>
              <w:rPr>
                <w:sz w:val="15"/>
                <w:szCs w:val="15"/>
              </w:rPr>
            </w:pPr>
            <w:r>
              <w:rPr>
                <w:sz w:val="15"/>
                <w:szCs w:val="15"/>
              </w:rPr>
              <w:t>52.6</w:t>
            </w:r>
          </w:p>
        </w:tc>
        <w:tc>
          <w:tcPr>
            <w:tcW w:w="48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D6402EF">
            <w:pPr>
              <w:jc w:val="center"/>
              <w:rPr>
                <w:sz w:val="15"/>
                <w:szCs w:val="15"/>
              </w:rPr>
            </w:pPr>
            <w:r>
              <w:rPr>
                <w:sz w:val="15"/>
                <w:szCs w:val="15"/>
              </w:rPr>
              <w:t>52.6</w:t>
            </w:r>
          </w:p>
        </w:tc>
        <w:tc>
          <w:tcPr>
            <w:tcW w:w="49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F5612DD">
            <w:pPr>
              <w:jc w:val="center"/>
              <w:rPr>
                <w:sz w:val="15"/>
                <w:szCs w:val="15"/>
              </w:rPr>
            </w:pPr>
            <w:r>
              <w:rPr>
                <w:sz w:val="15"/>
                <w:szCs w:val="15"/>
              </w:rPr>
              <w:t>52.6</w:t>
            </w:r>
          </w:p>
        </w:tc>
        <w:tc>
          <w:tcPr>
            <w:tcW w:w="468" w:type="dxa"/>
            <w:vMerge w:val="continue"/>
            <w:tcBorders>
              <w:left w:val="single" w:color="auto" w:sz="4" w:space="0"/>
              <w:right w:val="single" w:color="auto" w:sz="4" w:space="0"/>
            </w:tcBorders>
            <w:shd w:val="clear" w:color="auto" w:fill="FFFFFF"/>
            <w:tcMar>
              <w:top w:w="0" w:type="dxa"/>
              <w:left w:w="0" w:type="dxa"/>
              <w:bottom w:w="0" w:type="dxa"/>
              <w:right w:w="0" w:type="dxa"/>
            </w:tcMar>
            <w:vAlign w:val="center"/>
          </w:tcPr>
          <w:p w14:paraId="19DD88D0">
            <w:pPr>
              <w:jc w:val="center"/>
              <w:rPr>
                <w:sz w:val="15"/>
                <w:szCs w:val="15"/>
              </w:rPr>
            </w:pPr>
          </w:p>
        </w:tc>
        <w:tc>
          <w:tcPr>
            <w:tcW w:w="4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4068E01">
            <w:pPr>
              <w:jc w:val="center"/>
              <w:rPr>
                <w:sz w:val="15"/>
                <w:szCs w:val="15"/>
              </w:rPr>
            </w:pPr>
            <w:r>
              <w:rPr>
                <w:sz w:val="15"/>
                <w:szCs w:val="15"/>
              </w:rPr>
              <w:t>2</w:t>
            </w:r>
            <w:r>
              <w:rPr>
                <w:rFonts w:hint="eastAsia"/>
                <w:sz w:val="15"/>
                <w:szCs w:val="15"/>
                <w:lang w:val="en-US" w:eastAsia="zh-CN"/>
              </w:rPr>
              <w:t>0</w:t>
            </w:r>
            <w:r>
              <w:rPr>
                <w:sz w:val="15"/>
                <w:szCs w:val="15"/>
              </w:rPr>
              <w:t>.0</w:t>
            </w:r>
          </w:p>
        </w:tc>
        <w:tc>
          <w:tcPr>
            <w:tcW w:w="47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DA13603">
            <w:pPr>
              <w:jc w:val="center"/>
              <w:rPr>
                <w:sz w:val="15"/>
                <w:szCs w:val="15"/>
              </w:rPr>
            </w:pPr>
            <w:r>
              <w:rPr>
                <w:sz w:val="15"/>
                <w:szCs w:val="15"/>
              </w:rPr>
              <w:t>16.0</w:t>
            </w:r>
          </w:p>
        </w:tc>
        <w:tc>
          <w:tcPr>
            <w:tcW w:w="4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8931531">
            <w:pPr>
              <w:jc w:val="center"/>
              <w:rPr>
                <w:sz w:val="15"/>
                <w:szCs w:val="15"/>
              </w:rPr>
            </w:pPr>
            <w:r>
              <w:rPr>
                <w:sz w:val="15"/>
                <w:szCs w:val="15"/>
              </w:rPr>
              <w:t>2</w:t>
            </w:r>
            <w:r>
              <w:rPr>
                <w:rFonts w:hint="eastAsia"/>
                <w:sz w:val="15"/>
                <w:szCs w:val="15"/>
                <w:lang w:val="en-US" w:eastAsia="zh-CN"/>
              </w:rPr>
              <w:t>0</w:t>
            </w:r>
            <w:r>
              <w:rPr>
                <w:sz w:val="15"/>
                <w:szCs w:val="15"/>
              </w:rPr>
              <w:t>.0</w:t>
            </w:r>
          </w:p>
        </w:tc>
        <w:tc>
          <w:tcPr>
            <w:tcW w:w="4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94D3933">
            <w:pPr>
              <w:jc w:val="center"/>
              <w:rPr>
                <w:sz w:val="15"/>
                <w:szCs w:val="15"/>
              </w:rPr>
            </w:pPr>
            <w:r>
              <w:rPr>
                <w:sz w:val="15"/>
                <w:szCs w:val="15"/>
              </w:rPr>
              <w:t>2</w:t>
            </w:r>
            <w:r>
              <w:rPr>
                <w:rFonts w:hint="eastAsia"/>
                <w:sz w:val="15"/>
                <w:szCs w:val="15"/>
                <w:lang w:val="en-US" w:eastAsia="zh-CN"/>
              </w:rPr>
              <w:t>0</w:t>
            </w:r>
            <w:r>
              <w:rPr>
                <w:sz w:val="15"/>
                <w:szCs w:val="15"/>
              </w:rPr>
              <w:t>.0</w:t>
            </w:r>
          </w:p>
        </w:tc>
        <w:tc>
          <w:tcPr>
            <w:tcW w:w="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3A4178C">
            <w:pPr>
              <w:jc w:val="center"/>
              <w:rPr>
                <w:sz w:val="15"/>
                <w:szCs w:val="15"/>
              </w:rPr>
            </w:pPr>
            <w:r>
              <w:rPr>
                <w:sz w:val="15"/>
                <w:szCs w:val="15"/>
              </w:rPr>
              <w:t>26.6</w:t>
            </w:r>
          </w:p>
        </w:tc>
        <w:tc>
          <w:tcPr>
            <w:tcW w:w="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E5E6AAA">
            <w:pPr>
              <w:jc w:val="center"/>
              <w:rPr>
                <w:sz w:val="15"/>
                <w:szCs w:val="15"/>
              </w:rPr>
            </w:pPr>
            <w:r>
              <w:rPr>
                <w:sz w:val="15"/>
                <w:szCs w:val="15"/>
              </w:rPr>
              <w:t>36.6</w:t>
            </w:r>
          </w:p>
        </w:tc>
        <w:tc>
          <w:tcPr>
            <w:tcW w:w="50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A00CD36">
            <w:pPr>
              <w:jc w:val="center"/>
              <w:rPr>
                <w:sz w:val="15"/>
                <w:szCs w:val="15"/>
              </w:rPr>
            </w:pPr>
            <w:r>
              <w:rPr>
                <w:sz w:val="15"/>
                <w:szCs w:val="15"/>
              </w:rPr>
              <w:t>26.6</w:t>
            </w:r>
          </w:p>
        </w:tc>
        <w:tc>
          <w:tcPr>
            <w:tcW w:w="50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59E9CC9">
            <w:pPr>
              <w:jc w:val="center"/>
              <w:rPr>
                <w:sz w:val="15"/>
                <w:szCs w:val="15"/>
              </w:rPr>
            </w:pPr>
            <w:r>
              <w:rPr>
                <w:sz w:val="15"/>
                <w:szCs w:val="15"/>
              </w:rPr>
              <w:t>26.6</w:t>
            </w:r>
          </w:p>
        </w:tc>
        <w:tc>
          <w:tcPr>
            <w:tcW w:w="68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DB2DC57">
            <w:pPr>
              <w:jc w:val="center"/>
              <w:rPr>
                <w:sz w:val="15"/>
                <w:szCs w:val="15"/>
              </w:rPr>
            </w:pPr>
            <w:r>
              <w:rPr>
                <w:sz w:val="15"/>
                <w:szCs w:val="15"/>
              </w:rPr>
              <w:t>1</w:t>
            </w:r>
          </w:p>
        </w:tc>
      </w:tr>
      <w:tr w14:paraId="24831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B6C3379">
            <w:pPr>
              <w:jc w:val="center"/>
              <w:rPr>
                <w:sz w:val="15"/>
                <w:szCs w:val="15"/>
              </w:rPr>
            </w:pPr>
            <w:r>
              <w:rPr>
                <w:sz w:val="15"/>
                <w:szCs w:val="15"/>
              </w:rPr>
              <w:t>7</w:t>
            </w:r>
          </w:p>
        </w:tc>
        <w:tc>
          <w:tcPr>
            <w:tcW w:w="432" w:type="dxa"/>
            <w:vMerge w:val="continue"/>
            <w:tcBorders>
              <w:left w:val="single" w:color="auto" w:sz="4" w:space="0"/>
              <w:right w:val="single" w:color="auto" w:sz="4" w:space="0"/>
            </w:tcBorders>
            <w:shd w:val="clear" w:color="auto" w:fill="FFFFFF"/>
            <w:tcMar>
              <w:top w:w="0" w:type="dxa"/>
              <w:left w:w="0" w:type="dxa"/>
              <w:bottom w:w="0" w:type="dxa"/>
              <w:right w:w="0" w:type="dxa"/>
            </w:tcMar>
            <w:vAlign w:val="center"/>
          </w:tcPr>
          <w:p w14:paraId="2964E3BC">
            <w:pPr>
              <w:jc w:val="center"/>
              <w:rPr>
                <w:sz w:val="15"/>
                <w:szCs w:val="15"/>
              </w:rPr>
            </w:pPr>
          </w:p>
        </w:tc>
        <w:tc>
          <w:tcPr>
            <w:tcW w:w="872"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0499ABB5">
            <w:pPr>
              <w:jc w:val="center"/>
              <w:rPr>
                <w:rFonts w:hint="default"/>
                <w:sz w:val="15"/>
                <w:szCs w:val="15"/>
                <w:lang w:val="en-US" w:eastAsia="zh-CN"/>
              </w:rPr>
            </w:pPr>
            <w:r>
              <w:rPr>
                <w:rFonts w:hint="eastAsia"/>
                <w:sz w:val="15"/>
                <w:szCs w:val="15"/>
                <w:lang w:val="en-US" w:eastAsia="zh-CN"/>
              </w:rPr>
              <w:t>稳定性实验室设备</w:t>
            </w:r>
          </w:p>
        </w:tc>
        <w:tc>
          <w:tcPr>
            <w:tcW w:w="5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BA01AF9">
            <w:pPr>
              <w:jc w:val="center"/>
              <w:rPr>
                <w:sz w:val="15"/>
                <w:szCs w:val="15"/>
              </w:rPr>
            </w:pPr>
            <w:r>
              <w:rPr>
                <w:sz w:val="15"/>
                <w:szCs w:val="15"/>
              </w:rPr>
              <w:t>80</w:t>
            </w:r>
          </w:p>
        </w:tc>
        <w:tc>
          <w:tcPr>
            <w:tcW w:w="86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9385C1C">
            <w:pPr>
              <w:jc w:val="center"/>
              <w:rPr>
                <w:sz w:val="15"/>
                <w:szCs w:val="15"/>
              </w:rPr>
            </w:pPr>
            <w:r>
              <w:rPr>
                <w:rFonts w:hint="eastAsia"/>
                <w:sz w:val="15"/>
                <w:szCs w:val="15"/>
              </w:rPr>
              <w:t>减振、隔声</w:t>
            </w:r>
          </w:p>
        </w:tc>
        <w:tc>
          <w:tcPr>
            <w:tcW w:w="57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6C458B3">
            <w:pPr>
              <w:jc w:val="center"/>
              <w:rPr>
                <w:sz w:val="15"/>
                <w:szCs w:val="15"/>
              </w:rPr>
            </w:pPr>
            <w:r>
              <w:rPr>
                <w:sz w:val="15"/>
                <w:szCs w:val="15"/>
              </w:rPr>
              <w:t>-34.2</w:t>
            </w:r>
          </w:p>
        </w:tc>
        <w:tc>
          <w:tcPr>
            <w:tcW w:w="57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03B243A">
            <w:pPr>
              <w:jc w:val="center"/>
              <w:rPr>
                <w:sz w:val="15"/>
                <w:szCs w:val="15"/>
              </w:rPr>
            </w:pPr>
            <w:r>
              <w:rPr>
                <w:sz w:val="15"/>
                <w:szCs w:val="15"/>
              </w:rPr>
              <w:t>32.4</w:t>
            </w:r>
          </w:p>
        </w:tc>
        <w:tc>
          <w:tcPr>
            <w:tcW w:w="47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23F24BD">
            <w:pPr>
              <w:jc w:val="center"/>
              <w:rPr>
                <w:sz w:val="15"/>
                <w:szCs w:val="15"/>
              </w:rPr>
            </w:pPr>
            <w:r>
              <w:rPr>
                <w:sz w:val="15"/>
                <w:szCs w:val="15"/>
              </w:rPr>
              <w:t>3.9</w:t>
            </w:r>
          </w:p>
        </w:tc>
        <w:tc>
          <w:tcPr>
            <w:tcW w:w="49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F897969">
            <w:pPr>
              <w:jc w:val="center"/>
              <w:rPr>
                <w:sz w:val="15"/>
                <w:szCs w:val="15"/>
              </w:rPr>
            </w:pPr>
            <w:r>
              <w:rPr>
                <w:sz w:val="15"/>
                <w:szCs w:val="15"/>
              </w:rPr>
              <w:t>34.6</w:t>
            </w:r>
          </w:p>
        </w:tc>
        <w:tc>
          <w:tcPr>
            <w:tcW w:w="49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FED591A">
            <w:pPr>
              <w:jc w:val="center"/>
              <w:rPr>
                <w:sz w:val="15"/>
                <w:szCs w:val="15"/>
              </w:rPr>
            </w:pPr>
            <w:r>
              <w:rPr>
                <w:sz w:val="15"/>
                <w:szCs w:val="15"/>
              </w:rPr>
              <w:t>55.7</w:t>
            </w:r>
          </w:p>
        </w:tc>
        <w:tc>
          <w:tcPr>
            <w:tcW w:w="49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E6EC2B5">
            <w:pPr>
              <w:jc w:val="center"/>
              <w:rPr>
                <w:sz w:val="15"/>
                <w:szCs w:val="15"/>
              </w:rPr>
            </w:pPr>
            <w:r>
              <w:rPr>
                <w:sz w:val="15"/>
                <w:szCs w:val="15"/>
              </w:rPr>
              <w:t>62.3</w:t>
            </w:r>
          </w:p>
        </w:tc>
        <w:tc>
          <w:tcPr>
            <w:tcW w:w="495"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FBE8962">
            <w:pPr>
              <w:jc w:val="center"/>
              <w:rPr>
                <w:sz w:val="15"/>
                <w:szCs w:val="15"/>
              </w:rPr>
            </w:pPr>
            <w:r>
              <w:rPr>
                <w:sz w:val="15"/>
                <w:szCs w:val="15"/>
              </w:rPr>
              <w:t>17.8</w:t>
            </w:r>
          </w:p>
        </w:tc>
        <w:tc>
          <w:tcPr>
            <w:tcW w:w="49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18252E3">
            <w:pPr>
              <w:jc w:val="center"/>
              <w:rPr>
                <w:sz w:val="15"/>
                <w:szCs w:val="15"/>
              </w:rPr>
            </w:pPr>
            <w:r>
              <w:rPr>
                <w:sz w:val="15"/>
                <w:szCs w:val="15"/>
              </w:rPr>
              <w:t>57.6</w:t>
            </w:r>
          </w:p>
        </w:tc>
        <w:tc>
          <w:tcPr>
            <w:tcW w:w="49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B5FE76E">
            <w:pPr>
              <w:jc w:val="center"/>
              <w:rPr>
                <w:sz w:val="15"/>
                <w:szCs w:val="15"/>
              </w:rPr>
            </w:pPr>
            <w:r>
              <w:rPr>
                <w:sz w:val="15"/>
                <w:szCs w:val="15"/>
              </w:rPr>
              <w:t>57.6</w:t>
            </w:r>
          </w:p>
        </w:tc>
        <w:tc>
          <w:tcPr>
            <w:tcW w:w="48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E9DBB15">
            <w:pPr>
              <w:jc w:val="center"/>
              <w:rPr>
                <w:sz w:val="15"/>
                <w:szCs w:val="15"/>
              </w:rPr>
            </w:pPr>
            <w:r>
              <w:rPr>
                <w:sz w:val="15"/>
                <w:szCs w:val="15"/>
              </w:rPr>
              <w:t>57.6</w:t>
            </w:r>
          </w:p>
        </w:tc>
        <w:tc>
          <w:tcPr>
            <w:tcW w:w="49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95CA808">
            <w:pPr>
              <w:jc w:val="center"/>
              <w:rPr>
                <w:sz w:val="15"/>
                <w:szCs w:val="15"/>
              </w:rPr>
            </w:pPr>
            <w:r>
              <w:rPr>
                <w:sz w:val="15"/>
                <w:szCs w:val="15"/>
              </w:rPr>
              <w:t>57.8</w:t>
            </w:r>
          </w:p>
        </w:tc>
        <w:tc>
          <w:tcPr>
            <w:tcW w:w="468" w:type="dxa"/>
            <w:vMerge w:val="continue"/>
            <w:tcBorders>
              <w:left w:val="single" w:color="auto" w:sz="4" w:space="0"/>
              <w:right w:val="single" w:color="auto" w:sz="4" w:space="0"/>
            </w:tcBorders>
            <w:shd w:val="clear" w:color="auto" w:fill="FFFFFF"/>
            <w:tcMar>
              <w:top w:w="0" w:type="dxa"/>
              <w:left w:w="0" w:type="dxa"/>
              <w:bottom w:w="0" w:type="dxa"/>
              <w:right w:w="0" w:type="dxa"/>
            </w:tcMar>
            <w:vAlign w:val="center"/>
          </w:tcPr>
          <w:p w14:paraId="5405243A">
            <w:pPr>
              <w:jc w:val="center"/>
              <w:rPr>
                <w:sz w:val="15"/>
                <w:szCs w:val="15"/>
              </w:rPr>
            </w:pPr>
          </w:p>
        </w:tc>
        <w:tc>
          <w:tcPr>
            <w:tcW w:w="4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CE5DDC9">
            <w:pPr>
              <w:jc w:val="center"/>
              <w:rPr>
                <w:sz w:val="15"/>
                <w:szCs w:val="15"/>
              </w:rPr>
            </w:pPr>
            <w:r>
              <w:rPr>
                <w:sz w:val="15"/>
                <w:szCs w:val="15"/>
              </w:rPr>
              <w:t>2</w:t>
            </w:r>
            <w:r>
              <w:rPr>
                <w:rFonts w:hint="eastAsia"/>
                <w:sz w:val="15"/>
                <w:szCs w:val="15"/>
                <w:lang w:val="en-US" w:eastAsia="zh-CN"/>
              </w:rPr>
              <w:t>0</w:t>
            </w:r>
            <w:r>
              <w:rPr>
                <w:sz w:val="15"/>
                <w:szCs w:val="15"/>
              </w:rPr>
              <w:t>.0</w:t>
            </w:r>
          </w:p>
        </w:tc>
        <w:tc>
          <w:tcPr>
            <w:tcW w:w="47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7903531">
            <w:pPr>
              <w:jc w:val="center"/>
              <w:rPr>
                <w:sz w:val="15"/>
                <w:szCs w:val="15"/>
              </w:rPr>
            </w:pPr>
            <w:r>
              <w:rPr>
                <w:sz w:val="15"/>
                <w:szCs w:val="15"/>
              </w:rPr>
              <w:t>16.0</w:t>
            </w:r>
          </w:p>
        </w:tc>
        <w:tc>
          <w:tcPr>
            <w:tcW w:w="4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E3EC8A9">
            <w:pPr>
              <w:jc w:val="center"/>
              <w:rPr>
                <w:sz w:val="15"/>
                <w:szCs w:val="15"/>
              </w:rPr>
            </w:pPr>
            <w:r>
              <w:rPr>
                <w:sz w:val="15"/>
                <w:szCs w:val="15"/>
              </w:rPr>
              <w:t>2</w:t>
            </w:r>
            <w:r>
              <w:rPr>
                <w:rFonts w:hint="eastAsia"/>
                <w:sz w:val="15"/>
                <w:szCs w:val="15"/>
                <w:lang w:val="en-US" w:eastAsia="zh-CN"/>
              </w:rPr>
              <w:t>0</w:t>
            </w:r>
            <w:r>
              <w:rPr>
                <w:sz w:val="15"/>
                <w:szCs w:val="15"/>
              </w:rPr>
              <w:t>.0</w:t>
            </w:r>
          </w:p>
        </w:tc>
        <w:tc>
          <w:tcPr>
            <w:tcW w:w="4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B6930BD">
            <w:pPr>
              <w:jc w:val="center"/>
              <w:rPr>
                <w:sz w:val="15"/>
                <w:szCs w:val="15"/>
              </w:rPr>
            </w:pPr>
            <w:r>
              <w:rPr>
                <w:sz w:val="15"/>
                <w:szCs w:val="15"/>
              </w:rPr>
              <w:t>2</w:t>
            </w:r>
            <w:r>
              <w:rPr>
                <w:rFonts w:hint="eastAsia"/>
                <w:sz w:val="15"/>
                <w:szCs w:val="15"/>
                <w:lang w:val="en-US" w:eastAsia="zh-CN"/>
              </w:rPr>
              <w:t>0</w:t>
            </w:r>
            <w:r>
              <w:rPr>
                <w:sz w:val="15"/>
                <w:szCs w:val="15"/>
              </w:rPr>
              <w:t>.0</w:t>
            </w:r>
          </w:p>
        </w:tc>
        <w:tc>
          <w:tcPr>
            <w:tcW w:w="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A633B65">
            <w:pPr>
              <w:jc w:val="center"/>
              <w:rPr>
                <w:sz w:val="15"/>
                <w:szCs w:val="15"/>
              </w:rPr>
            </w:pPr>
            <w:r>
              <w:rPr>
                <w:sz w:val="15"/>
                <w:szCs w:val="15"/>
              </w:rPr>
              <w:t>31.6</w:t>
            </w:r>
          </w:p>
        </w:tc>
        <w:tc>
          <w:tcPr>
            <w:tcW w:w="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60BF086">
            <w:pPr>
              <w:jc w:val="center"/>
              <w:rPr>
                <w:sz w:val="15"/>
                <w:szCs w:val="15"/>
              </w:rPr>
            </w:pPr>
            <w:r>
              <w:rPr>
                <w:sz w:val="15"/>
                <w:szCs w:val="15"/>
              </w:rPr>
              <w:t>41.6</w:t>
            </w:r>
          </w:p>
        </w:tc>
        <w:tc>
          <w:tcPr>
            <w:tcW w:w="50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26A2558">
            <w:pPr>
              <w:jc w:val="center"/>
              <w:rPr>
                <w:sz w:val="15"/>
                <w:szCs w:val="15"/>
              </w:rPr>
            </w:pPr>
            <w:r>
              <w:rPr>
                <w:sz w:val="15"/>
                <w:szCs w:val="15"/>
              </w:rPr>
              <w:t>31.6</w:t>
            </w:r>
          </w:p>
        </w:tc>
        <w:tc>
          <w:tcPr>
            <w:tcW w:w="50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197FD5A">
            <w:pPr>
              <w:jc w:val="center"/>
              <w:rPr>
                <w:sz w:val="15"/>
                <w:szCs w:val="15"/>
              </w:rPr>
            </w:pPr>
            <w:r>
              <w:rPr>
                <w:sz w:val="15"/>
                <w:szCs w:val="15"/>
              </w:rPr>
              <w:t>31.8</w:t>
            </w:r>
          </w:p>
        </w:tc>
        <w:tc>
          <w:tcPr>
            <w:tcW w:w="68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B5BABFA">
            <w:pPr>
              <w:jc w:val="center"/>
              <w:rPr>
                <w:sz w:val="15"/>
                <w:szCs w:val="15"/>
              </w:rPr>
            </w:pPr>
            <w:r>
              <w:rPr>
                <w:sz w:val="15"/>
                <w:szCs w:val="15"/>
              </w:rPr>
              <w:t>1</w:t>
            </w:r>
          </w:p>
        </w:tc>
      </w:tr>
      <w:tr w14:paraId="462FB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8E363EC">
            <w:pPr>
              <w:jc w:val="center"/>
              <w:rPr>
                <w:sz w:val="15"/>
                <w:szCs w:val="15"/>
              </w:rPr>
            </w:pPr>
            <w:r>
              <w:rPr>
                <w:sz w:val="15"/>
                <w:szCs w:val="15"/>
              </w:rPr>
              <w:t>8</w:t>
            </w:r>
          </w:p>
        </w:tc>
        <w:tc>
          <w:tcPr>
            <w:tcW w:w="432" w:type="dxa"/>
            <w:vMerge w:val="continue"/>
            <w:tcBorders>
              <w:left w:val="single" w:color="auto" w:sz="4" w:space="0"/>
              <w:right w:val="single" w:color="auto" w:sz="4" w:space="0"/>
            </w:tcBorders>
            <w:shd w:val="clear" w:color="auto" w:fill="FFFFFF"/>
            <w:tcMar>
              <w:top w:w="0" w:type="dxa"/>
              <w:left w:w="0" w:type="dxa"/>
              <w:bottom w:w="0" w:type="dxa"/>
              <w:right w:w="0" w:type="dxa"/>
            </w:tcMar>
            <w:vAlign w:val="center"/>
          </w:tcPr>
          <w:p w14:paraId="0C0D8227">
            <w:pPr>
              <w:jc w:val="center"/>
              <w:rPr>
                <w:sz w:val="15"/>
                <w:szCs w:val="15"/>
              </w:rPr>
            </w:pPr>
          </w:p>
        </w:tc>
        <w:tc>
          <w:tcPr>
            <w:tcW w:w="872"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7A0BC5EF">
            <w:pPr>
              <w:jc w:val="center"/>
              <w:rPr>
                <w:rFonts w:hint="eastAsia"/>
                <w:sz w:val="15"/>
                <w:szCs w:val="15"/>
                <w:lang w:val="en-US" w:eastAsia="zh-CN"/>
              </w:rPr>
            </w:pPr>
            <w:r>
              <w:rPr>
                <w:rFonts w:hint="eastAsia"/>
                <w:sz w:val="15"/>
                <w:szCs w:val="15"/>
                <w:lang w:val="en-US" w:eastAsia="zh-CN"/>
              </w:rPr>
              <w:t>液相室设备</w:t>
            </w:r>
          </w:p>
        </w:tc>
        <w:tc>
          <w:tcPr>
            <w:tcW w:w="5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4E3B327">
            <w:pPr>
              <w:jc w:val="center"/>
              <w:rPr>
                <w:sz w:val="15"/>
                <w:szCs w:val="15"/>
              </w:rPr>
            </w:pPr>
            <w:r>
              <w:rPr>
                <w:sz w:val="15"/>
                <w:szCs w:val="15"/>
              </w:rPr>
              <w:t>70（等效后：73.0)</w:t>
            </w:r>
          </w:p>
        </w:tc>
        <w:tc>
          <w:tcPr>
            <w:tcW w:w="86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E22B483">
            <w:pPr>
              <w:jc w:val="center"/>
              <w:rPr>
                <w:sz w:val="15"/>
                <w:szCs w:val="15"/>
              </w:rPr>
            </w:pPr>
            <w:r>
              <w:rPr>
                <w:rFonts w:hint="eastAsia"/>
                <w:sz w:val="15"/>
                <w:szCs w:val="15"/>
              </w:rPr>
              <w:t>减振、隔声</w:t>
            </w:r>
          </w:p>
        </w:tc>
        <w:tc>
          <w:tcPr>
            <w:tcW w:w="57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E3CFE68">
            <w:pPr>
              <w:jc w:val="center"/>
              <w:rPr>
                <w:sz w:val="15"/>
                <w:szCs w:val="15"/>
              </w:rPr>
            </w:pPr>
            <w:r>
              <w:rPr>
                <w:sz w:val="15"/>
                <w:szCs w:val="15"/>
              </w:rPr>
              <w:t>-13.1</w:t>
            </w:r>
          </w:p>
        </w:tc>
        <w:tc>
          <w:tcPr>
            <w:tcW w:w="57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460CE8E">
            <w:pPr>
              <w:jc w:val="center"/>
              <w:rPr>
                <w:sz w:val="15"/>
                <w:szCs w:val="15"/>
              </w:rPr>
            </w:pPr>
            <w:r>
              <w:rPr>
                <w:sz w:val="15"/>
                <w:szCs w:val="15"/>
              </w:rPr>
              <w:t>39</w:t>
            </w:r>
          </w:p>
        </w:tc>
        <w:tc>
          <w:tcPr>
            <w:tcW w:w="47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C58E1DA">
            <w:pPr>
              <w:jc w:val="center"/>
              <w:rPr>
                <w:sz w:val="15"/>
                <w:szCs w:val="15"/>
              </w:rPr>
            </w:pPr>
            <w:r>
              <w:rPr>
                <w:sz w:val="15"/>
                <w:szCs w:val="15"/>
              </w:rPr>
              <w:t>3.9</w:t>
            </w:r>
          </w:p>
        </w:tc>
        <w:tc>
          <w:tcPr>
            <w:tcW w:w="49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0042C76">
            <w:pPr>
              <w:jc w:val="center"/>
              <w:rPr>
                <w:sz w:val="15"/>
                <w:szCs w:val="15"/>
              </w:rPr>
            </w:pPr>
            <w:r>
              <w:rPr>
                <w:sz w:val="15"/>
                <w:szCs w:val="15"/>
              </w:rPr>
              <w:t>13.0</w:t>
            </w:r>
          </w:p>
        </w:tc>
        <w:tc>
          <w:tcPr>
            <w:tcW w:w="49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BA4FC19">
            <w:pPr>
              <w:jc w:val="center"/>
              <w:rPr>
                <w:sz w:val="15"/>
                <w:szCs w:val="15"/>
              </w:rPr>
            </w:pPr>
            <w:r>
              <w:rPr>
                <w:sz w:val="15"/>
                <w:szCs w:val="15"/>
              </w:rPr>
              <w:t>53.2</w:t>
            </w:r>
          </w:p>
        </w:tc>
        <w:tc>
          <w:tcPr>
            <w:tcW w:w="49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768672D">
            <w:pPr>
              <w:jc w:val="center"/>
              <w:rPr>
                <w:sz w:val="15"/>
                <w:szCs w:val="15"/>
              </w:rPr>
            </w:pPr>
            <w:r>
              <w:rPr>
                <w:sz w:val="15"/>
                <w:szCs w:val="15"/>
              </w:rPr>
              <w:t>84.0</w:t>
            </w:r>
          </w:p>
        </w:tc>
        <w:tc>
          <w:tcPr>
            <w:tcW w:w="495"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C5CCFD7">
            <w:pPr>
              <w:jc w:val="center"/>
              <w:rPr>
                <w:sz w:val="15"/>
                <w:szCs w:val="15"/>
              </w:rPr>
            </w:pPr>
            <w:r>
              <w:rPr>
                <w:sz w:val="15"/>
                <w:szCs w:val="15"/>
              </w:rPr>
              <w:t>22.3</w:t>
            </w:r>
          </w:p>
        </w:tc>
        <w:tc>
          <w:tcPr>
            <w:tcW w:w="49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82CECFB">
            <w:pPr>
              <w:jc w:val="center"/>
              <w:rPr>
                <w:sz w:val="15"/>
                <w:szCs w:val="15"/>
              </w:rPr>
            </w:pPr>
            <w:r>
              <w:rPr>
                <w:sz w:val="15"/>
                <w:szCs w:val="15"/>
              </w:rPr>
              <w:t>50.9</w:t>
            </w:r>
          </w:p>
        </w:tc>
        <w:tc>
          <w:tcPr>
            <w:tcW w:w="49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97176EC">
            <w:pPr>
              <w:jc w:val="center"/>
              <w:rPr>
                <w:sz w:val="15"/>
                <w:szCs w:val="15"/>
              </w:rPr>
            </w:pPr>
            <w:r>
              <w:rPr>
                <w:sz w:val="15"/>
                <w:szCs w:val="15"/>
              </w:rPr>
              <w:t>50.6</w:t>
            </w:r>
          </w:p>
        </w:tc>
        <w:tc>
          <w:tcPr>
            <w:tcW w:w="48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572B7E4">
            <w:pPr>
              <w:jc w:val="center"/>
              <w:rPr>
                <w:sz w:val="15"/>
                <w:szCs w:val="15"/>
              </w:rPr>
            </w:pPr>
            <w:r>
              <w:rPr>
                <w:sz w:val="15"/>
                <w:szCs w:val="15"/>
              </w:rPr>
              <w:t>50.6</w:t>
            </w:r>
          </w:p>
        </w:tc>
        <w:tc>
          <w:tcPr>
            <w:tcW w:w="49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2A888CB">
            <w:pPr>
              <w:jc w:val="center"/>
              <w:rPr>
                <w:sz w:val="15"/>
                <w:szCs w:val="15"/>
              </w:rPr>
            </w:pPr>
            <w:r>
              <w:rPr>
                <w:sz w:val="15"/>
                <w:szCs w:val="15"/>
              </w:rPr>
              <w:t>50.7</w:t>
            </w:r>
          </w:p>
        </w:tc>
        <w:tc>
          <w:tcPr>
            <w:tcW w:w="468" w:type="dxa"/>
            <w:vMerge w:val="continue"/>
            <w:tcBorders>
              <w:left w:val="single" w:color="auto" w:sz="4" w:space="0"/>
              <w:right w:val="single" w:color="auto" w:sz="4" w:space="0"/>
            </w:tcBorders>
            <w:shd w:val="clear" w:color="auto" w:fill="FFFFFF"/>
            <w:tcMar>
              <w:top w:w="0" w:type="dxa"/>
              <w:left w:w="0" w:type="dxa"/>
              <w:bottom w:w="0" w:type="dxa"/>
              <w:right w:w="0" w:type="dxa"/>
            </w:tcMar>
            <w:vAlign w:val="center"/>
          </w:tcPr>
          <w:p w14:paraId="5EB8815A">
            <w:pPr>
              <w:jc w:val="center"/>
              <w:rPr>
                <w:sz w:val="15"/>
                <w:szCs w:val="15"/>
              </w:rPr>
            </w:pPr>
          </w:p>
        </w:tc>
        <w:tc>
          <w:tcPr>
            <w:tcW w:w="4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E597AEC">
            <w:pPr>
              <w:jc w:val="center"/>
              <w:rPr>
                <w:sz w:val="15"/>
                <w:szCs w:val="15"/>
              </w:rPr>
            </w:pPr>
            <w:r>
              <w:rPr>
                <w:sz w:val="15"/>
                <w:szCs w:val="15"/>
              </w:rPr>
              <w:t>2</w:t>
            </w:r>
            <w:r>
              <w:rPr>
                <w:rFonts w:hint="eastAsia"/>
                <w:sz w:val="15"/>
                <w:szCs w:val="15"/>
                <w:lang w:val="en-US" w:eastAsia="zh-CN"/>
              </w:rPr>
              <w:t>0</w:t>
            </w:r>
            <w:r>
              <w:rPr>
                <w:sz w:val="15"/>
                <w:szCs w:val="15"/>
              </w:rPr>
              <w:t>.0</w:t>
            </w:r>
          </w:p>
        </w:tc>
        <w:tc>
          <w:tcPr>
            <w:tcW w:w="47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553F81F">
            <w:pPr>
              <w:jc w:val="center"/>
              <w:rPr>
                <w:sz w:val="15"/>
                <w:szCs w:val="15"/>
              </w:rPr>
            </w:pPr>
            <w:r>
              <w:rPr>
                <w:sz w:val="15"/>
                <w:szCs w:val="15"/>
              </w:rPr>
              <w:t>16.0</w:t>
            </w:r>
          </w:p>
        </w:tc>
        <w:tc>
          <w:tcPr>
            <w:tcW w:w="4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FF03586">
            <w:pPr>
              <w:jc w:val="center"/>
              <w:rPr>
                <w:sz w:val="15"/>
                <w:szCs w:val="15"/>
              </w:rPr>
            </w:pPr>
            <w:r>
              <w:rPr>
                <w:sz w:val="15"/>
                <w:szCs w:val="15"/>
              </w:rPr>
              <w:t>2</w:t>
            </w:r>
            <w:r>
              <w:rPr>
                <w:rFonts w:hint="eastAsia"/>
                <w:sz w:val="15"/>
                <w:szCs w:val="15"/>
                <w:lang w:val="en-US" w:eastAsia="zh-CN"/>
              </w:rPr>
              <w:t>0</w:t>
            </w:r>
            <w:r>
              <w:rPr>
                <w:sz w:val="15"/>
                <w:szCs w:val="15"/>
              </w:rPr>
              <w:t>.0</w:t>
            </w:r>
          </w:p>
        </w:tc>
        <w:tc>
          <w:tcPr>
            <w:tcW w:w="4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16150A6">
            <w:pPr>
              <w:jc w:val="center"/>
              <w:rPr>
                <w:sz w:val="15"/>
                <w:szCs w:val="15"/>
              </w:rPr>
            </w:pPr>
            <w:r>
              <w:rPr>
                <w:sz w:val="15"/>
                <w:szCs w:val="15"/>
              </w:rPr>
              <w:t>2</w:t>
            </w:r>
            <w:r>
              <w:rPr>
                <w:rFonts w:hint="eastAsia"/>
                <w:sz w:val="15"/>
                <w:szCs w:val="15"/>
                <w:lang w:val="en-US" w:eastAsia="zh-CN"/>
              </w:rPr>
              <w:t>0</w:t>
            </w:r>
            <w:r>
              <w:rPr>
                <w:sz w:val="15"/>
                <w:szCs w:val="15"/>
              </w:rPr>
              <w:t>.0</w:t>
            </w:r>
          </w:p>
        </w:tc>
        <w:tc>
          <w:tcPr>
            <w:tcW w:w="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F6C12D0">
            <w:pPr>
              <w:jc w:val="center"/>
              <w:rPr>
                <w:sz w:val="15"/>
                <w:szCs w:val="15"/>
              </w:rPr>
            </w:pPr>
            <w:r>
              <w:rPr>
                <w:sz w:val="15"/>
                <w:szCs w:val="15"/>
              </w:rPr>
              <w:t>24.9</w:t>
            </w:r>
          </w:p>
        </w:tc>
        <w:tc>
          <w:tcPr>
            <w:tcW w:w="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39B4353">
            <w:pPr>
              <w:jc w:val="center"/>
              <w:rPr>
                <w:sz w:val="15"/>
                <w:szCs w:val="15"/>
              </w:rPr>
            </w:pPr>
            <w:r>
              <w:rPr>
                <w:sz w:val="15"/>
                <w:szCs w:val="15"/>
              </w:rPr>
              <w:t>34.6</w:t>
            </w:r>
          </w:p>
        </w:tc>
        <w:tc>
          <w:tcPr>
            <w:tcW w:w="50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1C4108A">
            <w:pPr>
              <w:jc w:val="center"/>
              <w:rPr>
                <w:sz w:val="15"/>
                <w:szCs w:val="15"/>
              </w:rPr>
            </w:pPr>
            <w:r>
              <w:rPr>
                <w:sz w:val="15"/>
                <w:szCs w:val="15"/>
              </w:rPr>
              <w:t>24.6</w:t>
            </w:r>
          </w:p>
        </w:tc>
        <w:tc>
          <w:tcPr>
            <w:tcW w:w="50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980E362">
            <w:pPr>
              <w:jc w:val="center"/>
              <w:rPr>
                <w:sz w:val="15"/>
                <w:szCs w:val="15"/>
              </w:rPr>
            </w:pPr>
            <w:r>
              <w:rPr>
                <w:sz w:val="15"/>
                <w:szCs w:val="15"/>
              </w:rPr>
              <w:t>24.7</w:t>
            </w:r>
          </w:p>
        </w:tc>
        <w:tc>
          <w:tcPr>
            <w:tcW w:w="68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B9E4396">
            <w:pPr>
              <w:jc w:val="center"/>
              <w:rPr>
                <w:sz w:val="15"/>
                <w:szCs w:val="15"/>
              </w:rPr>
            </w:pPr>
            <w:r>
              <w:rPr>
                <w:sz w:val="15"/>
                <w:szCs w:val="15"/>
              </w:rPr>
              <w:t>1</w:t>
            </w:r>
          </w:p>
        </w:tc>
      </w:tr>
      <w:tr w14:paraId="02445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2F2719D">
            <w:pPr>
              <w:jc w:val="center"/>
              <w:rPr>
                <w:sz w:val="15"/>
                <w:szCs w:val="15"/>
              </w:rPr>
            </w:pPr>
            <w:r>
              <w:rPr>
                <w:sz w:val="15"/>
                <w:szCs w:val="15"/>
              </w:rPr>
              <w:t>9</w:t>
            </w:r>
          </w:p>
        </w:tc>
        <w:tc>
          <w:tcPr>
            <w:tcW w:w="432" w:type="dxa"/>
            <w:vMerge w:val="continue"/>
            <w:tcBorders>
              <w:left w:val="single" w:color="auto" w:sz="4" w:space="0"/>
              <w:right w:val="single" w:color="auto" w:sz="4" w:space="0"/>
            </w:tcBorders>
            <w:shd w:val="clear" w:color="auto" w:fill="FFFFFF"/>
            <w:tcMar>
              <w:top w:w="0" w:type="dxa"/>
              <w:left w:w="0" w:type="dxa"/>
              <w:bottom w:w="0" w:type="dxa"/>
              <w:right w:w="0" w:type="dxa"/>
            </w:tcMar>
            <w:vAlign w:val="center"/>
          </w:tcPr>
          <w:p w14:paraId="24D8DC85">
            <w:pPr>
              <w:jc w:val="center"/>
              <w:rPr>
                <w:sz w:val="15"/>
                <w:szCs w:val="15"/>
              </w:rPr>
            </w:pPr>
          </w:p>
        </w:tc>
        <w:tc>
          <w:tcPr>
            <w:tcW w:w="872"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2FC6BC6B">
            <w:pPr>
              <w:jc w:val="center"/>
              <w:rPr>
                <w:rFonts w:hint="eastAsia"/>
                <w:sz w:val="15"/>
                <w:szCs w:val="15"/>
                <w:lang w:val="en-US" w:eastAsia="zh-CN"/>
              </w:rPr>
            </w:pPr>
            <w:r>
              <w:rPr>
                <w:rFonts w:hint="eastAsia"/>
                <w:sz w:val="15"/>
                <w:szCs w:val="15"/>
                <w:lang w:val="en-US" w:eastAsia="zh-CN"/>
              </w:rPr>
              <w:t>气相室设备</w:t>
            </w:r>
          </w:p>
        </w:tc>
        <w:tc>
          <w:tcPr>
            <w:tcW w:w="5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EF57948">
            <w:pPr>
              <w:jc w:val="center"/>
              <w:rPr>
                <w:sz w:val="15"/>
                <w:szCs w:val="15"/>
              </w:rPr>
            </w:pPr>
            <w:r>
              <w:rPr>
                <w:sz w:val="15"/>
                <w:szCs w:val="15"/>
              </w:rPr>
              <w:t>73.0（等效后：73.0)</w:t>
            </w:r>
          </w:p>
        </w:tc>
        <w:tc>
          <w:tcPr>
            <w:tcW w:w="86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A011844">
            <w:pPr>
              <w:jc w:val="center"/>
              <w:rPr>
                <w:sz w:val="15"/>
                <w:szCs w:val="15"/>
              </w:rPr>
            </w:pPr>
            <w:r>
              <w:rPr>
                <w:rFonts w:hint="eastAsia"/>
                <w:sz w:val="15"/>
                <w:szCs w:val="15"/>
              </w:rPr>
              <w:t>减振、隔声</w:t>
            </w:r>
          </w:p>
        </w:tc>
        <w:tc>
          <w:tcPr>
            <w:tcW w:w="57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44555D6">
            <w:pPr>
              <w:jc w:val="center"/>
              <w:rPr>
                <w:sz w:val="15"/>
                <w:szCs w:val="15"/>
              </w:rPr>
            </w:pPr>
            <w:r>
              <w:rPr>
                <w:sz w:val="15"/>
                <w:szCs w:val="15"/>
              </w:rPr>
              <w:t>-3.5</w:t>
            </w:r>
          </w:p>
        </w:tc>
        <w:tc>
          <w:tcPr>
            <w:tcW w:w="57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18DAFB5">
            <w:pPr>
              <w:jc w:val="center"/>
              <w:rPr>
                <w:sz w:val="15"/>
                <w:szCs w:val="15"/>
              </w:rPr>
            </w:pPr>
            <w:r>
              <w:rPr>
                <w:sz w:val="15"/>
                <w:szCs w:val="15"/>
              </w:rPr>
              <w:t>2.2</w:t>
            </w:r>
          </w:p>
        </w:tc>
        <w:tc>
          <w:tcPr>
            <w:tcW w:w="47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C2811EA">
            <w:pPr>
              <w:jc w:val="center"/>
              <w:rPr>
                <w:sz w:val="15"/>
                <w:szCs w:val="15"/>
              </w:rPr>
            </w:pPr>
            <w:r>
              <w:rPr>
                <w:sz w:val="15"/>
                <w:szCs w:val="15"/>
              </w:rPr>
              <w:t>3.9</w:t>
            </w:r>
          </w:p>
        </w:tc>
        <w:tc>
          <w:tcPr>
            <w:tcW w:w="49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1A02331">
            <w:pPr>
              <w:jc w:val="center"/>
              <w:rPr>
                <w:sz w:val="15"/>
                <w:szCs w:val="15"/>
              </w:rPr>
            </w:pPr>
            <w:r>
              <w:rPr>
                <w:sz w:val="15"/>
                <w:szCs w:val="15"/>
              </w:rPr>
              <w:t>22.7</w:t>
            </w:r>
          </w:p>
        </w:tc>
        <w:tc>
          <w:tcPr>
            <w:tcW w:w="49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E9D167A">
            <w:pPr>
              <w:jc w:val="center"/>
              <w:rPr>
                <w:sz w:val="15"/>
                <w:szCs w:val="15"/>
              </w:rPr>
            </w:pPr>
            <w:r>
              <w:rPr>
                <w:sz w:val="15"/>
                <w:szCs w:val="15"/>
              </w:rPr>
              <w:t>15.3</w:t>
            </w:r>
          </w:p>
        </w:tc>
        <w:tc>
          <w:tcPr>
            <w:tcW w:w="49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6EF8DE9">
            <w:pPr>
              <w:jc w:val="center"/>
              <w:rPr>
                <w:sz w:val="15"/>
                <w:szCs w:val="15"/>
              </w:rPr>
            </w:pPr>
            <w:r>
              <w:rPr>
                <w:sz w:val="15"/>
                <w:szCs w:val="15"/>
              </w:rPr>
              <w:t>75.5</w:t>
            </w:r>
          </w:p>
        </w:tc>
        <w:tc>
          <w:tcPr>
            <w:tcW w:w="495"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957EE07">
            <w:pPr>
              <w:jc w:val="center"/>
              <w:rPr>
                <w:sz w:val="15"/>
                <w:szCs w:val="15"/>
              </w:rPr>
            </w:pPr>
            <w:r>
              <w:rPr>
                <w:sz w:val="15"/>
                <w:szCs w:val="15"/>
              </w:rPr>
              <w:t>59.1</w:t>
            </w:r>
          </w:p>
        </w:tc>
        <w:tc>
          <w:tcPr>
            <w:tcW w:w="49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C4BCC68">
            <w:pPr>
              <w:jc w:val="center"/>
              <w:rPr>
                <w:sz w:val="15"/>
                <w:szCs w:val="15"/>
              </w:rPr>
            </w:pPr>
            <w:r>
              <w:rPr>
                <w:sz w:val="15"/>
                <w:szCs w:val="15"/>
              </w:rPr>
              <w:t>50.7</w:t>
            </w:r>
          </w:p>
        </w:tc>
        <w:tc>
          <w:tcPr>
            <w:tcW w:w="49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8C869CF">
            <w:pPr>
              <w:jc w:val="center"/>
              <w:rPr>
                <w:sz w:val="15"/>
                <w:szCs w:val="15"/>
              </w:rPr>
            </w:pPr>
            <w:r>
              <w:rPr>
                <w:sz w:val="15"/>
                <w:szCs w:val="15"/>
              </w:rPr>
              <w:t>50.8</w:t>
            </w:r>
          </w:p>
        </w:tc>
        <w:tc>
          <w:tcPr>
            <w:tcW w:w="48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26E475B">
            <w:pPr>
              <w:jc w:val="center"/>
              <w:rPr>
                <w:sz w:val="15"/>
                <w:szCs w:val="15"/>
              </w:rPr>
            </w:pPr>
            <w:r>
              <w:rPr>
                <w:sz w:val="15"/>
                <w:szCs w:val="15"/>
              </w:rPr>
              <w:t>50.6</w:t>
            </w:r>
          </w:p>
        </w:tc>
        <w:tc>
          <w:tcPr>
            <w:tcW w:w="49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142EFAC">
            <w:pPr>
              <w:jc w:val="center"/>
              <w:rPr>
                <w:sz w:val="15"/>
                <w:szCs w:val="15"/>
              </w:rPr>
            </w:pPr>
            <w:r>
              <w:rPr>
                <w:sz w:val="15"/>
                <w:szCs w:val="15"/>
              </w:rPr>
              <w:t>50.6</w:t>
            </w:r>
          </w:p>
        </w:tc>
        <w:tc>
          <w:tcPr>
            <w:tcW w:w="468" w:type="dxa"/>
            <w:vMerge w:val="continue"/>
            <w:tcBorders>
              <w:left w:val="single" w:color="auto" w:sz="4" w:space="0"/>
              <w:right w:val="single" w:color="auto" w:sz="4" w:space="0"/>
            </w:tcBorders>
            <w:shd w:val="clear" w:color="auto" w:fill="FFFFFF"/>
            <w:tcMar>
              <w:top w:w="0" w:type="dxa"/>
              <w:left w:w="0" w:type="dxa"/>
              <w:bottom w:w="0" w:type="dxa"/>
              <w:right w:w="0" w:type="dxa"/>
            </w:tcMar>
            <w:vAlign w:val="center"/>
          </w:tcPr>
          <w:p w14:paraId="4B003C8F">
            <w:pPr>
              <w:jc w:val="center"/>
              <w:rPr>
                <w:sz w:val="15"/>
                <w:szCs w:val="15"/>
              </w:rPr>
            </w:pPr>
          </w:p>
        </w:tc>
        <w:tc>
          <w:tcPr>
            <w:tcW w:w="4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3257A9A">
            <w:pPr>
              <w:jc w:val="center"/>
              <w:rPr>
                <w:sz w:val="15"/>
                <w:szCs w:val="15"/>
              </w:rPr>
            </w:pPr>
            <w:r>
              <w:rPr>
                <w:sz w:val="15"/>
                <w:szCs w:val="15"/>
              </w:rPr>
              <w:t>2</w:t>
            </w:r>
            <w:r>
              <w:rPr>
                <w:rFonts w:hint="eastAsia"/>
                <w:sz w:val="15"/>
                <w:szCs w:val="15"/>
                <w:lang w:val="en-US" w:eastAsia="zh-CN"/>
              </w:rPr>
              <w:t>0</w:t>
            </w:r>
            <w:r>
              <w:rPr>
                <w:sz w:val="15"/>
                <w:szCs w:val="15"/>
              </w:rPr>
              <w:t>.0</w:t>
            </w:r>
          </w:p>
        </w:tc>
        <w:tc>
          <w:tcPr>
            <w:tcW w:w="47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BADD822">
            <w:pPr>
              <w:jc w:val="center"/>
              <w:rPr>
                <w:sz w:val="15"/>
                <w:szCs w:val="15"/>
              </w:rPr>
            </w:pPr>
            <w:r>
              <w:rPr>
                <w:sz w:val="15"/>
                <w:szCs w:val="15"/>
              </w:rPr>
              <w:t>16.0</w:t>
            </w:r>
          </w:p>
        </w:tc>
        <w:tc>
          <w:tcPr>
            <w:tcW w:w="4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FC1716E">
            <w:pPr>
              <w:jc w:val="center"/>
              <w:rPr>
                <w:sz w:val="15"/>
                <w:szCs w:val="15"/>
              </w:rPr>
            </w:pPr>
            <w:r>
              <w:rPr>
                <w:sz w:val="15"/>
                <w:szCs w:val="15"/>
              </w:rPr>
              <w:t>2</w:t>
            </w:r>
            <w:r>
              <w:rPr>
                <w:rFonts w:hint="eastAsia"/>
                <w:sz w:val="15"/>
                <w:szCs w:val="15"/>
                <w:lang w:val="en-US" w:eastAsia="zh-CN"/>
              </w:rPr>
              <w:t>0</w:t>
            </w:r>
            <w:r>
              <w:rPr>
                <w:sz w:val="15"/>
                <w:szCs w:val="15"/>
              </w:rPr>
              <w:t>.0</w:t>
            </w:r>
          </w:p>
        </w:tc>
        <w:tc>
          <w:tcPr>
            <w:tcW w:w="4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5C92565">
            <w:pPr>
              <w:jc w:val="center"/>
              <w:rPr>
                <w:sz w:val="15"/>
                <w:szCs w:val="15"/>
              </w:rPr>
            </w:pPr>
            <w:r>
              <w:rPr>
                <w:sz w:val="15"/>
                <w:szCs w:val="15"/>
              </w:rPr>
              <w:t>2</w:t>
            </w:r>
            <w:r>
              <w:rPr>
                <w:rFonts w:hint="eastAsia"/>
                <w:sz w:val="15"/>
                <w:szCs w:val="15"/>
                <w:lang w:val="en-US" w:eastAsia="zh-CN"/>
              </w:rPr>
              <w:t>0</w:t>
            </w:r>
            <w:r>
              <w:rPr>
                <w:sz w:val="15"/>
                <w:szCs w:val="15"/>
              </w:rPr>
              <w:t>.0</w:t>
            </w:r>
          </w:p>
        </w:tc>
        <w:tc>
          <w:tcPr>
            <w:tcW w:w="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8D4FDF6">
            <w:pPr>
              <w:jc w:val="center"/>
              <w:rPr>
                <w:sz w:val="15"/>
                <w:szCs w:val="15"/>
              </w:rPr>
            </w:pPr>
            <w:r>
              <w:rPr>
                <w:sz w:val="15"/>
                <w:szCs w:val="15"/>
              </w:rPr>
              <w:t>24.7</w:t>
            </w:r>
          </w:p>
        </w:tc>
        <w:tc>
          <w:tcPr>
            <w:tcW w:w="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86EEF3D">
            <w:pPr>
              <w:jc w:val="center"/>
              <w:rPr>
                <w:sz w:val="15"/>
                <w:szCs w:val="15"/>
              </w:rPr>
            </w:pPr>
            <w:r>
              <w:rPr>
                <w:sz w:val="15"/>
                <w:szCs w:val="15"/>
              </w:rPr>
              <w:t>34.8</w:t>
            </w:r>
          </w:p>
        </w:tc>
        <w:tc>
          <w:tcPr>
            <w:tcW w:w="50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0E51DB7">
            <w:pPr>
              <w:jc w:val="center"/>
              <w:rPr>
                <w:sz w:val="15"/>
                <w:szCs w:val="15"/>
              </w:rPr>
            </w:pPr>
            <w:r>
              <w:rPr>
                <w:sz w:val="15"/>
                <w:szCs w:val="15"/>
              </w:rPr>
              <w:t>24.6</w:t>
            </w:r>
          </w:p>
        </w:tc>
        <w:tc>
          <w:tcPr>
            <w:tcW w:w="50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6B86D50">
            <w:pPr>
              <w:jc w:val="center"/>
              <w:rPr>
                <w:sz w:val="15"/>
                <w:szCs w:val="15"/>
              </w:rPr>
            </w:pPr>
            <w:r>
              <w:rPr>
                <w:sz w:val="15"/>
                <w:szCs w:val="15"/>
              </w:rPr>
              <w:t>24.6</w:t>
            </w:r>
          </w:p>
        </w:tc>
        <w:tc>
          <w:tcPr>
            <w:tcW w:w="68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E288B28">
            <w:pPr>
              <w:jc w:val="center"/>
              <w:rPr>
                <w:sz w:val="15"/>
                <w:szCs w:val="15"/>
              </w:rPr>
            </w:pPr>
            <w:r>
              <w:rPr>
                <w:sz w:val="15"/>
                <w:szCs w:val="15"/>
              </w:rPr>
              <w:t>1</w:t>
            </w:r>
          </w:p>
        </w:tc>
      </w:tr>
      <w:tr w14:paraId="41AC7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59FFC8B">
            <w:pPr>
              <w:jc w:val="center"/>
              <w:rPr>
                <w:sz w:val="15"/>
                <w:szCs w:val="15"/>
              </w:rPr>
            </w:pPr>
            <w:r>
              <w:rPr>
                <w:sz w:val="15"/>
                <w:szCs w:val="15"/>
              </w:rPr>
              <w:t>10</w:t>
            </w:r>
          </w:p>
        </w:tc>
        <w:tc>
          <w:tcPr>
            <w:tcW w:w="432" w:type="dxa"/>
            <w:vMerge w:val="continue"/>
            <w:tcBorders>
              <w:left w:val="single" w:color="auto" w:sz="4" w:space="0"/>
              <w:right w:val="single" w:color="auto" w:sz="4" w:space="0"/>
            </w:tcBorders>
            <w:shd w:val="clear" w:color="auto" w:fill="FFFFFF"/>
            <w:tcMar>
              <w:top w:w="0" w:type="dxa"/>
              <w:left w:w="0" w:type="dxa"/>
              <w:bottom w:w="0" w:type="dxa"/>
              <w:right w:w="0" w:type="dxa"/>
            </w:tcMar>
            <w:vAlign w:val="center"/>
          </w:tcPr>
          <w:p w14:paraId="0D777CD2">
            <w:pPr>
              <w:jc w:val="center"/>
              <w:rPr>
                <w:sz w:val="15"/>
                <w:szCs w:val="15"/>
              </w:rPr>
            </w:pPr>
          </w:p>
        </w:tc>
        <w:tc>
          <w:tcPr>
            <w:tcW w:w="872"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64F49594">
            <w:pPr>
              <w:jc w:val="center"/>
              <w:rPr>
                <w:rFonts w:hint="eastAsia"/>
                <w:sz w:val="15"/>
                <w:szCs w:val="15"/>
                <w:lang w:val="en-US" w:eastAsia="zh-CN"/>
              </w:rPr>
            </w:pPr>
            <w:r>
              <w:rPr>
                <w:rFonts w:hint="eastAsia"/>
                <w:sz w:val="15"/>
                <w:szCs w:val="15"/>
                <w:lang w:val="en-US" w:eastAsia="zh-CN"/>
              </w:rPr>
              <w:t>理化区设备</w:t>
            </w:r>
          </w:p>
        </w:tc>
        <w:tc>
          <w:tcPr>
            <w:tcW w:w="5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4761A64">
            <w:pPr>
              <w:jc w:val="center"/>
              <w:rPr>
                <w:sz w:val="15"/>
                <w:szCs w:val="15"/>
              </w:rPr>
            </w:pPr>
            <w:r>
              <w:rPr>
                <w:sz w:val="15"/>
                <w:szCs w:val="15"/>
              </w:rPr>
              <w:t>60</w:t>
            </w:r>
          </w:p>
        </w:tc>
        <w:tc>
          <w:tcPr>
            <w:tcW w:w="86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BA1AA95">
            <w:pPr>
              <w:jc w:val="center"/>
              <w:rPr>
                <w:sz w:val="15"/>
                <w:szCs w:val="15"/>
              </w:rPr>
            </w:pPr>
            <w:r>
              <w:rPr>
                <w:rFonts w:hint="eastAsia"/>
                <w:sz w:val="15"/>
                <w:szCs w:val="15"/>
              </w:rPr>
              <w:t>减振、隔声</w:t>
            </w:r>
          </w:p>
        </w:tc>
        <w:tc>
          <w:tcPr>
            <w:tcW w:w="57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BC156D3">
            <w:pPr>
              <w:jc w:val="center"/>
              <w:rPr>
                <w:sz w:val="15"/>
                <w:szCs w:val="15"/>
              </w:rPr>
            </w:pPr>
            <w:r>
              <w:rPr>
                <w:sz w:val="15"/>
                <w:szCs w:val="15"/>
              </w:rPr>
              <w:t>-16.5</w:t>
            </w:r>
          </w:p>
        </w:tc>
        <w:tc>
          <w:tcPr>
            <w:tcW w:w="57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3BBCBF3">
            <w:pPr>
              <w:jc w:val="center"/>
              <w:rPr>
                <w:sz w:val="15"/>
                <w:szCs w:val="15"/>
              </w:rPr>
            </w:pPr>
            <w:r>
              <w:rPr>
                <w:sz w:val="15"/>
                <w:szCs w:val="15"/>
              </w:rPr>
              <w:t>-5.8</w:t>
            </w:r>
          </w:p>
        </w:tc>
        <w:tc>
          <w:tcPr>
            <w:tcW w:w="47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6296F70">
            <w:pPr>
              <w:jc w:val="center"/>
              <w:rPr>
                <w:sz w:val="15"/>
                <w:szCs w:val="15"/>
              </w:rPr>
            </w:pPr>
            <w:r>
              <w:rPr>
                <w:sz w:val="15"/>
                <w:szCs w:val="15"/>
              </w:rPr>
              <w:t>3.9</w:t>
            </w:r>
          </w:p>
        </w:tc>
        <w:tc>
          <w:tcPr>
            <w:tcW w:w="49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CC86DC7">
            <w:pPr>
              <w:jc w:val="center"/>
              <w:rPr>
                <w:sz w:val="15"/>
                <w:szCs w:val="15"/>
              </w:rPr>
            </w:pPr>
            <w:r>
              <w:rPr>
                <w:sz w:val="15"/>
                <w:szCs w:val="15"/>
              </w:rPr>
              <w:t>37.9</w:t>
            </w:r>
          </w:p>
        </w:tc>
        <w:tc>
          <w:tcPr>
            <w:tcW w:w="49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F6AB146">
            <w:pPr>
              <w:jc w:val="center"/>
              <w:rPr>
                <w:sz w:val="15"/>
                <w:szCs w:val="15"/>
              </w:rPr>
            </w:pPr>
            <w:r>
              <w:rPr>
                <w:sz w:val="15"/>
                <w:szCs w:val="15"/>
              </w:rPr>
              <w:t>16.3</w:t>
            </w:r>
          </w:p>
        </w:tc>
        <w:tc>
          <w:tcPr>
            <w:tcW w:w="49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7D0F32B">
            <w:pPr>
              <w:jc w:val="center"/>
              <w:rPr>
                <w:sz w:val="15"/>
                <w:szCs w:val="15"/>
              </w:rPr>
            </w:pPr>
            <w:r>
              <w:rPr>
                <w:sz w:val="15"/>
                <w:szCs w:val="15"/>
              </w:rPr>
              <w:t>60.3</w:t>
            </w:r>
          </w:p>
        </w:tc>
        <w:tc>
          <w:tcPr>
            <w:tcW w:w="495"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CE2ECF2">
            <w:pPr>
              <w:jc w:val="center"/>
              <w:rPr>
                <w:sz w:val="15"/>
                <w:szCs w:val="15"/>
              </w:rPr>
            </w:pPr>
            <w:r>
              <w:rPr>
                <w:sz w:val="15"/>
                <w:szCs w:val="15"/>
              </w:rPr>
              <w:t>59.8</w:t>
            </w:r>
          </w:p>
        </w:tc>
        <w:tc>
          <w:tcPr>
            <w:tcW w:w="49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BC4CBE2">
            <w:pPr>
              <w:jc w:val="center"/>
              <w:rPr>
                <w:sz w:val="15"/>
                <w:szCs w:val="15"/>
              </w:rPr>
            </w:pPr>
            <w:r>
              <w:rPr>
                <w:sz w:val="15"/>
                <w:szCs w:val="15"/>
              </w:rPr>
              <w:t>37.6</w:t>
            </w:r>
          </w:p>
        </w:tc>
        <w:tc>
          <w:tcPr>
            <w:tcW w:w="49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C5520A6">
            <w:pPr>
              <w:jc w:val="center"/>
              <w:rPr>
                <w:sz w:val="15"/>
                <w:szCs w:val="15"/>
              </w:rPr>
            </w:pPr>
            <w:r>
              <w:rPr>
                <w:sz w:val="15"/>
                <w:szCs w:val="15"/>
              </w:rPr>
              <w:t>37.8</w:t>
            </w:r>
          </w:p>
        </w:tc>
        <w:tc>
          <w:tcPr>
            <w:tcW w:w="48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A480436">
            <w:pPr>
              <w:jc w:val="center"/>
              <w:rPr>
                <w:sz w:val="15"/>
                <w:szCs w:val="15"/>
              </w:rPr>
            </w:pPr>
            <w:r>
              <w:rPr>
                <w:sz w:val="15"/>
                <w:szCs w:val="15"/>
              </w:rPr>
              <w:t>37.6</w:t>
            </w:r>
          </w:p>
        </w:tc>
        <w:tc>
          <w:tcPr>
            <w:tcW w:w="49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2FB85C7">
            <w:pPr>
              <w:jc w:val="center"/>
              <w:rPr>
                <w:sz w:val="15"/>
                <w:szCs w:val="15"/>
              </w:rPr>
            </w:pPr>
            <w:r>
              <w:rPr>
                <w:sz w:val="15"/>
                <w:szCs w:val="15"/>
              </w:rPr>
              <w:t>37.6</w:t>
            </w:r>
          </w:p>
        </w:tc>
        <w:tc>
          <w:tcPr>
            <w:tcW w:w="468" w:type="dxa"/>
            <w:vMerge w:val="continue"/>
            <w:tcBorders>
              <w:left w:val="single" w:color="auto" w:sz="4" w:space="0"/>
              <w:right w:val="single" w:color="auto" w:sz="4" w:space="0"/>
            </w:tcBorders>
            <w:shd w:val="clear" w:color="auto" w:fill="FFFFFF"/>
            <w:tcMar>
              <w:top w:w="0" w:type="dxa"/>
              <w:left w:w="0" w:type="dxa"/>
              <w:bottom w:w="0" w:type="dxa"/>
              <w:right w:w="0" w:type="dxa"/>
            </w:tcMar>
            <w:vAlign w:val="center"/>
          </w:tcPr>
          <w:p w14:paraId="065B4BF9">
            <w:pPr>
              <w:jc w:val="center"/>
              <w:rPr>
                <w:sz w:val="15"/>
                <w:szCs w:val="15"/>
              </w:rPr>
            </w:pPr>
          </w:p>
        </w:tc>
        <w:tc>
          <w:tcPr>
            <w:tcW w:w="4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E05CA85">
            <w:pPr>
              <w:jc w:val="center"/>
              <w:rPr>
                <w:sz w:val="15"/>
                <w:szCs w:val="15"/>
              </w:rPr>
            </w:pPr>
            <w:r>
              <w:rPr>
                <w:sz w:val="15"/>
                <w:szCs w:val="15"/>
              </w:rPr>
              <w:t>2</w:t>
            </w:r>
            <w:r>
              <w:rPr>
                <w:rFonts w:hint="eastAsia"/>
                <w:sz w:val="15"/>
                <w:szCs w:val="15"/>
                <w:lang w:val="en-US" w:eastAsia="zh-CN"/>
              </w:rPr>
              <w:t>0</w:t>
            </w:r>
            <w:r>
              <w:rPr>
                <w:sz w:val="15"/>
                <w:szCs w:val="15"/>
              </w:rPr>
              <w:t>.0</w:t>
            </w:r>
          </w:p>
        </w:tc>
        <w:tc>
          <w:tcPr>
            <w:tcW w:w="47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10DDFAB">
            <w:pPr>
              <w:jc w:val="center"/>
              <w:rPr>
                <w:sz w:val="15"/>
                <w:szCs w:val="15"/>
              </w:rPr>
            </w:pPr>
            <w:r>
              <w:rPr>
                <w:sz w:val="15"/>
                <w:szCs w:val="15"/>
              </w:rPr>
              <w:t>16.0</w:t>
            </w:r>
          </w:p>
        </w:tc>
        <w:tc>
          <w:tcPr>
            <w:tcW w:w="4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137A0E4">
            <w:pPr>
              <w:jc w:val="center"/>
              <w:rPr>
                <w:sz w:val="15"/>
                <w:szCs w:val="15"/>
              </w:rPr>
            </w:pPr>
            <w:r>
              <w:rPr>
                <w:sz w:val="15"/>
                <w:szCs w:val="15"/>
              </w:rPr>
              <w:t>2</w:t>
            </w:r>
            <w:r>
              <w:rPr>
                <w:rFonts w:hint="eastAsia"/>
                <w:sz w:val="15"/>
                <w:szCs w:val="15"/>
                <w:lang w:val="en-US" w:eastAsia="zh-CN"/>
              </w:rPr>
              <w:t>0</w:t>
            </w:r>
            <w:r>
              <w:rPr>
                <w:sz w:val="15"/>
                <w:szCs w:val="15"/>
              </w:rPr>
              <w:t>.0</w:t>
            </w:r>
          </w:p>
        </w:tc>
        <w:tc>
          <w:tcPr>
            <w:tcW w:w="4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8DAA848">
            <w:pPr>
              <w:jc w:val="center"/>
              <w:rPr>
                <w:sz w:val="15"/>
                <w:szCs w:val="15"/>
              </w:rPr>
            </w:pPr>
            <w:r>
              <w:rPr>
                <w:sz w:val="15"/>
                <w:szCs w:val="15"/>
              </w:rPr>
              <w:t>2</w:t>
            </w:r>
            <w:r>
              <w:rPr>
                <w:rFonts w:hint="eastAsia"/>
                <w:sz w:val="15"/>
                <w:szCs w:val="15"/>
                <w:lang w:val="en-US" w:eastAsia="zh-CN"/>
              </w:rPr>
              <w:t>0</w:t>
            </w:r>
            <w:r>
              <w:rPr>
                <w:sz w:val="15"/>
                <w:szCs w:val="15"/>
              </w:rPr>
              <w:t>.0</w:t>
            </w:r>
          </w:p>
        </w:tc>
        <w:tc>
          <w:tcPr>
            <w:tcW w:w="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7746521">
            <w:pPr>
              <w:jc w:val="center"/>
              <w:rPr>
                <w:sz w:val="15"/>
                <w:szCs w:val="15"/>
              </w:rPr>
            </w:pPr>
            <w:r>
              <w:rPr>
                <w:sz w:val="15"/>
                <w:szCs w:val="15"/>
              </w:rPr>
              <w:t>11.6</w:t>
            </w:r>
          </w:p>
        </w:tc>
        <w:tc>
          <w:tcPr>
            <w:tcW w:w="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0DEB4B1">
            <w:pPr>
              <w:jc w:val="center"/>
              <w:rPr>
                <w:sz w:val="15"/>
                <w:szCs w:val="15"/>
              </w:rPr>
            </w:pPr>
            <w:r>
              <w:rPr>
                <w:sz w:val="15"/>
                <w:szCs w:val="15"/>
              </w:rPr>
              <w:t>21.8</w:t>
            </w:r>
          </w:p>
        </w:tc>
        <w:tc>
          <w:tcPr>
            <w:tcW w:w="50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6032F19">
            <w:pPr>
              <w:jc w:val="center"/>
              <w:rPr>
                <w:sz w:val="15"/>
                <w:szCs w:val="15"/>
              </w:rPr>
            </w:pPr>
            <w:r>
              <w:rPr>
                <w:sz w:val="15"/>
                <w:szCs w:val="15"/>
              </w:rPr>
              <w:t>11.6</w:t>
            </w:r>
          </w:p>
        </w:tc>
        <w:tc>
          <w:tcPr>
            <w:tcW w:w="50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84B2A4E">
            <w:pPr>
              <w:jc w:val="center"/>
              <w:rPr>
                <w:sz w:val="15"/>
                <w:szCs w:val="15"/>
              </w:rPr>
            </w:pPr>
            <w:r>
              <w:rPr>
                <w:sz w:val="15"/>
                <w:szCs w:val="15"/>
              </w:rPr>
              <w:t>11.6</w:t>
            </w:r>
          </w:p>
        </w:tc>
        <w:tc>
          <w:tcPr>
            <w:tcW w:w="68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15F034C">
            <w:pPr>
              <w:jc w:val="center"/>
              <w:rPr>
                <w:sz w:val="15"/>
                <w:szCs w:val="15"/>
              </w:rPr>
            </w:pPr>
            <w:r>
              <w:rPr>
                <w:sz w:val="15"/>
                <w:szCs w:val="15"/>
              </w:rPr>
              <w:t>1</w:t>
            </w:r>
          </w:p>
        </w:tc>
      </w:tr>
      <w:tr w14:paraId="1014E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8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585A83E">
            <w:pPr>
              <w:jc w:val="center"/>
              <w:rPr>
                <w:sz w:val="15"/>
                <w:szCs w:val="15"/>
              </w:rPr>
            </w:pPr>
            <w:r>
              <w:rPr>
                <w:sz w:val="15"/>
                <w:szCs w:val="15"/>
              </w:rPr>
              <w:t>11</w:t>
            </w:r>
          </w:p>
        </w:tc>
        <w:tc>
          <w:tcPr>
            <w:tcW w:w="432" w:type="dxa"/>
            <w:vMerge w:val="continue"/>
            <w:tcBorders>
              <w:left w:val="single" w:color="auto" w:sz="4" w:space="0"/>
              <w:right w:val="single" w:color="auto" w:sz="4" w:space="0"/>
            </w:tcBorders>
            <w:shd w:val="clear" w:color="auto" w:fill="FFFFFF"/>
            <w:tcMar>
              <w:top w:w="0" w:type="dxa"/>
              <w:left w:w="0" w:type="dxa"/>
              <w:bottom w:w="0" w:type="dxa"/>
              <w:right w:w="0" w:type="dxa"/>
            </w:tcMar>
            <w:vAlign w:val="center"/>
          </w:tcPr>
          <w:p w14:paraId="39C2434C">
            <w:pPr>
              <w:jc w:val="center"/>
              <w:rPr>
                <w:sz w:val="15"/>
                <w:szCs w:val="15"/>
              </w:rPr>
            </w:pPr>
          </w:p>
        </w:tc>
        <w:tc>
          <w:tcPr>
            <w:tcW w:w="872"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170C8BC8">
            <w:pPr>
              <w:jc w:val="center"/>
              <w:rPr>
                <w:rFonts w:hint="eastAsia"/>
                <w:sz w:val="15"/>
                <w:szCs w:val="15"/>
                <w:lang w:val="en-US" w:eastAsia="zh-CN"/>
              </w:rPr>
            </w:pPr>
            <w:r>
              <w:rPr>
                <w:rFonts w:hint="eastAsia"/>
                <w:sz w:val="15"/>
                <w:szCs w:val="15"/>
                <w:lang w:val="en-US" w:eastAsia="zh-CN"/>
              </w:rPr>
              <w:t>天平室设备</w:t>
            </w:r>
          </w:p>
        </w:tc>
        <w:tc>
          <w:tcPr>
            <w:tcW w:w="5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F4B736F">
            <w:pPr>
              <w:jc w:val="center"/>
              <w:rPr>
                <w:sz w:val="15"/>
                <w:szCs w:val="15"/>
              </w:rPr>
            </w:pPr>
            <w:r>
              <w:rPr>
                <w:sz w:val="15"/>
                <w:szCs w:val="15"/>
              </w:rPr>
              <w:t>75</w:t>
            </w:r>
          </w:p>
        </w:tc>
        <w:tc>
          <w:tcPr>
            <w:tcW w:w="86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F0C9980">
            <w:pPr>
              <w:jc w:val="center"/>
              <w:rPr>
                <w:sz w:val="15"/>
                <w:szCs w:val="15"/>
              </w:rPr>
            </w:pPr>
            <w:r>
              <w:rPr>
                <w:rFonts w:hint="eastAsia"/>
                <w:sz w:val="15"/>
                <w:szCs w:val="15"/>
              </w:rPr>
              <w:t>减振、隔声</w:t>
            </w:r>
          </w:p>
        </w:tc>
        <w:tc>
          <w:tcPr>
            <w:tcW w:w="57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FD384A7">
            <w:pPr>
              <w:jc w:val="center"/>
              <w:rPr>
                <w:sz w:val="15"/>
                <w:szCs w:val="15"/>
              </w:rPr>
            </w:pPr>
            <w:r>
              <w:rPr>
                <w:sz w:val="15"/>
                <w:szCs w:val="15"/>
              </w:rPr>
              <w:t>-53.9</w:t>
            </w:r>
          </w:p>
        </w:tc>
        <w:tc>
          <w:tcPr>
            <w:tcW w:w="57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769DF2D">
            <w:pPr>
              <w:jc w:val="center"/>
              <w:rPr>
                <w:sz w:val="15"/>
                <w:szCs w:val="15"/>
              </w:rPr>
            </w:pPr>
            <w:r>
              <w:rPr>
                <w:sz w:val="15"/>
                <w:szCs w:val="15"/>
              </w:rPr>
              <w:t>20.2</w:t>
            </w:r>
          </w:p>
        </w:tc>
        <w:tc>
          <w:tcPr>
            <w:tcW w:w="47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E06BD9A">
            <w:pPr>
              <w:jc w:val="center"/>
              <w:rPr>
                <w:sz w:val="15"/>
                <w:szCs w:val="15"/>
              </w:rPr>
            </w:pPr>
            <w:r>
              <w:rPr>
                <w:sz w:val="15"/>
                <w:szCs w:val="15"/>
              </w:rPr>
              <w:t>3.9</w:t>
            </w:r>
          </w:p>
        </w:tc>
        <w:tc>
          <w:tcPr>
            <w:tcW w:w="49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5F221AF">
            <w:pPr>
              <w:jc w:val="center"/>
              <w:rPr>
                <w:sz w:val="15"/>
                <w:szCs w:val="15"/>
              </w:rPr>
            </w:pPr>
            <w:r>
              <w:rPr>
                <w:sz w:val="15"/>
                <w:szCs w:val="15"/>
              </w:rPr>
              <w:t>57.7</w:t>
            </w:r>
          </w:p>
        </w:tc>
        <w:tc>
          <w:tcPr>
            <w:tcW w:w="49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D0FF7C5">
            <w:pPr>
              <w:jc w:val="center"/>
              <w:rPr>
                <w:sz w:val="15"/>
                <w:szCs w:val="15"/>
              </w:rPr>
            </w:pPr>
            <w:r>
              <w:rPr>
                <w:sz w:val="15"/>
                <w:szCs w:val="15"/>
              </w:rPr>
              <w:t>61.7</w:t>
            </w:r>
          </w:p>
        </w:tc>
        <w:tc>
          <w:tcPr>
            <w:tcW w:w="49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C484C9A">
            <w:pPr>
              <w:jc w:val="center"/>
              <w:rPr>
                <w:sz w:val="15"/>
                <w:szCs w:val="15"/>
              </w:rPr>
            </w:pPr>
            <w:r>
              <w:rPr>
                <w:sz w:val="15"/>
                <w:szCs w:val="15"/>
              </w:rPr>
              <w:t>39.2</w:t>
            </w:r>
          </w:p>
        </w:tc>
        <w:tc>
          <w:tcPr>
            <w:tcW w:w="495"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5EB30C8">
            <w:pPr>
              <w:jc w:val="center"/>
              <w:rPr>
                <w:sz w:val="15"/>
                <w:szCs w:val="15"/>
              </w:rPr>
            </w:pPr>
            <w:r>
              <w:rPr>
                <w:sz w:val="15"/>
                <w:szCs w:val="15"/>
              </w:rPr>
              <w:t>18.9</w:t>
            </w:r>
          </w:p>
        </w:tc>
        <w:tc>
          <w:tcPr>
            <w:tcW w:w="49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2B808A1">
            <w:pPr>
              <w:jc w:val="center"/>
              <w:rPr>
                <w:sz w:val="15"/>
                <w:szCs w:val="15"/>
              </w:rPr>
            </w:pPr>
            <w:r>
              <w:rPr>
                <w:sz w:val="15"/>
                <w:szCs w:val="15"/>
              </w:rPr>
              <w:t>52.6</w:t>
            </w:r>
          </w:p>
        </w:tc>
        <w:tc>
          <w:tcPr>
            <w:tcW w:w="49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18B81EC">
            <w:pPr>
              <w:jc w:val="center"/>
              <w:rPr>
                <w:sz w:val="15"/>
                <w:szCs w:val="15"/>
              </w:rPr>
            </w:pPr>
            <w:r>
              <w:rPr>
                <w:sz w:val="15"/>
                <w:szCs w:val="15"/>
              </w:rPr>
              <w:t>52.6</w:t>
            </w:r>
          </w:p>
        </w:tc>
        <w:tc>
          <w:tcPr>
            <w:tcW w:w="48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D34A36C">
            <w:pPr>
              <w:jc w:val="center"/>
              <w:rPr>
                <w:sz w:val="15"/>
                <w:szCs w:val="15"/>
              </w:rPr>
            </w:pPr>
            <w:r>
              <w:rPr>
                <w:sz w:val="15"/>
                <w:szCs w:val="15"/>
              </w:rPr>
              <w:t>52.6</w:t>
            </w:r>
          </w:p>
        </w:tc>
        <w:tc>
          <w:tcPr>
            <w:tcW w:w="49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BAF2EDA">
            <w:pPr>
              <w:jc w:val="center"/>
              <w:rPr>
                <w:sz w:val="15"/>
                <w:szCs w:val="15"/>
              </w:rPr>
            </w:pPr>
            <w:r>
              <w:rPr>
                <w:sz w:val="15"/>
                <w:szCs w:val="15"/>
              </w:rPr>
              <w:t>52.8</w:t>
            </w:r>
          </w:p>
        </w:tc>
        <w:tc>
          <w:tcPr>
            <w:tcW w:w="468" w:type="dxa"/>
            <w:vMerge w:val="continue"/>
            <w:tcBorders>
              <w:left w:val="single" w:color="auto" w:sz="4" w:space="0"/>
              <w:right w:val="single" w:color="auto" w:sz="4" w:space="0"/>
            </w:tcBorders>
            <w:shd w:val="clear" w:color="auto" w:fill="FFFFFF"/>
            <w:tcMar>
              <w:top w:w="0" w:type="dxa"/>
              <w:left w:w="0" w:type="dxa"/>
              <w:bottom w:w="0" w:type="dxa"/>
              <w:right w:w="0" w:type="dxa"/>
            </w:tcMar>
            <w:vAlign w:val="center"/>
          </w:tcPr>
          <w:p w14:paraId="1C508E4B">
            <w:pPr>
              <w:jc w:val="center"/>
              <w:rPr>
                <w:sz w:val="15"/>
                <w:szCs w:val="15"/>
              </w:rPr>
            </w:pPr>
          </w:p>
        </w:tc>
        <w:tc>
          <w:tcPr>
            <w:tcW w:w="4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E75F958">
            <w:pPr>
              <w:jc w:val="center"/>
              <w:rPr>
                <w:sz w:val="15"/>
                <w:szCs w:val="15"/>
              </w:rPr>
            </w:pPr>
            <w:r>
              <w:rPr>
                <w:sz w:val="15"/>
                <w:szCs w:val="15"/>
              </w:rPr>
              <w:t>2</w:t>
            </w:r>
            <w:r>
              <w:rPr>
                <w:rFonts w:hint="eastAsia"/>
                <w:sz w:val="15"/>
                <w:szCs w:val="15"/>
                <w:lang w:val="en-US" w:eastAsia="zh-CN"/>
              </w:rPr>
              <w:t>0</w:t>
            </w:r>
            <w:r>
              <w:rPr>
                <w:sz w:val="15"/>
                <w:szCs w:val="15"/>
              </w:rPr>
              <w:t>.0</w:t>
            </w:r>
          </w:p>
        </w:tc>
        <w:tc>
          <w:tcPr>
            <w:tcW w:w="47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788096F">
            <w:pPr>
              <w:jc w:val="center"/>
              <w:rPr>
                <w:sz w:val="15"/>
                <w:szCs w:val="15"/>
              </w:rPr>
            </w:pPr>
            <w:r>
              <w:rPr>
                <w:sz w:val="15"/>
                <w:szCs w:val="15"/>
              </w:rPr>
              <w:t>16.0</w:t>
            </w:r>
          </w:p>
        </w:tc>
        <w:tc>
          <w:tcPr>
            <w:tcW w:w="4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592B0DD">
            <w:pPr>
              <w:jc w:val="center"/>
              <w:rPr>
                <w:sz w:val="15"/>
                <w:szCs w:val="15"/>
              </w:rPr>
            </w:pPr>
            <w:r>
              <w:rPr>
                <w:sz w:val="15"/>
                <w:szCs w:val="15"/>
              </w:rPr>
              <w:t>2</w:t>
            </w:r>
            <w:r>
              <w:rPr>
                <w:rFonts w:hint="eastAsia"/>
                <w:sz w:val="15"/>
                <w:szCs w:val="15"/>
                <w:lang w:val="en-US" w:eastAsia="zh-CN"/>
              </w:rPr>
              <w:t>0</w:t>
            </w:r>
            <w:r>
              <w:rPr>
                <w:sz w:val="15"/>
                <w:szCs w:val="15"/>
              </w:rPr>
              <w:t>.0</w:t>
            </w:r>
          </w:p>
        </w:tc>
        <w:tc>
          <w:tcPr>
            <w:tcW w:w="4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BDE0E51">
            <w:pPr>
              <w:jc w:val="center"/>
              <w:rPr>
                <w:sz w:val="15"/>
                <w:szCs w:val="15"/>
              </w:rPr>
            </w:pPr>
            <w:r>
              <w:rPr>
                <w:sz w:val="15"/>
                <w:szCs w:val="15"/>
              </w:rPr>
              <w:t>2</w:t>
            </w:r>
            <w:r>
              <w:rPr>
                <w:rFonts w:hint="eastAsia"/>
                <w:sz w:val="15"/>
                <w:szCs w:val="15"/>
                <w:lang w:val="en-US" w:eastAsia="zh-CN"/>
              </w:rPr>
              <w:t>0</w:t>
            </w:r>
            <w:r>
              <w:rPr>
                <w:sz w:val="15"/>
                <w:szCs w:val="15"/>
              </w:rPr>
              <w:t>.0</w:t>
            </w:r>
          </w:p>
        </w:tc>
        <w:tc>
          <w:tcPr>
            <w:tcW w:w="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59F86D7">
            <w:pPr>
              <w:jc w:val="center"/>
              <w:rPr>
                <w:sz w:val="15"/>
                <w:szCs w:val="15"/>
              </w:rPr>
            </w:pPr>
            <w:r>
              <w:rPr>
                <w:sz w:val="15"/>
                <w:szCs w:val="15"/>
              </w:rPr>
              <w:t>26.6</w:t>
            </w:r>
          </w:p>
        </w:tc>
        <w:tc>
          <w:tcPr>
            <w:tcW w:w="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508DBAC">
            <w:pPr>
              <w:jc w:val="center"/>
              <w:rPr>
                <w:sz w:val="15"/>
                <w:szCs w:val="15"/>
              </w:rPr>
            </w:pPr>
            <w:r>
              <w:rPr>
                <w:sz w:val="15"/>
                <w:szCs w:val="15"/>
              </w:rPr>
              <w:t>36.6</w:t>
            </w:r>
          </w:p>
        </w:tc>
        <w:tc>
          <w:tcPr>
            <w:tcW w:w="50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EF480F1">
            <w:pPr>
              <w:jc w:val="center"/>
              <w:rPr>
                <w:sz w:val="15"/>
                <w:szCs w:val="15"/>
              </w:rPr>
            </w:pPr>
            <w:r>
              <w:rPr>
                <w:sz w:val="15"/>
                <w:szCs w:val="15"/>
              </w:rPr>
              <w:t>26.6</w:t>
            </w:r>
          </w:p>
        </w:tc>
        <w:tc>
          <w:tcPr>
            <w:tcW w:w="50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9D244B8">
            <w:pPr>
              <w:jc w:val="center"/>
              <w:rPr>
                <w:sz w:val="15"/>
                <w:szCs w:val="15"/>
              </w:rPr>
            </w:pPr>
            <w:r>
              <w:rPr>
                <w:sz w:val="15"/>
                <w:szCs w:val="15"/>
              </w:rPr>
              <w:t>26.8</w:t>
            </w:r>
          </w:p>
        </w:tc>
        <w:tc>
          <w:tcPr>
            <w:tcW w:w="68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484FBC7">
            <w:pPr>
              <w:jc w:val="center"/>
              <w:rPr>
                <w:sz w:val="15"/>
                <w:szCs w:val="15"/>
              </w:rPr>
            </w:pPr>
            <w:r>
              <w:rPr>
                <w:sz w:val="15"/>
                <w:szCs w:val="15"/>
              </w:rPr>
              <w:t>1</w:t>
            </w:r>
          </w:p>
        </w:tc>
      </w:tr>
      <w:tr w14:paraId="759C8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F7F45C5">
            <w:pPr>
              <w:jc w:val="center"/>
              <w:rPr>
                <w:sz w:val="15"/>
                <w:szCs w:val="15"/>
              </w:rPr>
            </w:pPr>
            <w:r>
              <w:rPr>
                <w:sz w:val="15"/>
                <w:szCs w:val="15"/>
              </w:rPr>
              <w:t>12</w:t>
            </w:r>
          </w:p>
        </w:tc>
        <w:tc>
          <w:tcPr>
            <w:tcW w:w="432" w:type="dxa"/>
            <w:vMerge w:val="continue"/>
            <w:tcBorders>
              <w:left w:val="single" w:color="auto" w:sz="4" w:space="0"/>
              <w:right w:val="single" w:color="auto" w:sz="4" w:space="0"/>
            </w:tcBorders>
            <w:shd w:val="clear" w:color="auto" w:fill="FFFFFF"/>
            <w:tcMar>
              <w:top w:w="0" w:type="dxa"/>
              <w:left w:w="0" w:type="dxa"/>
              <w:bottom w:w="0" w:type="dxa"/>
              <w:right w:w="0" w:type="dxa"/>
            </w:tcMar>
            <w:vAlign w:val="center"/>
          </w:tcPr>
          <w:p w14:paraId="05BAB266">
            <w:pPr>
              <w:jc w:val="center"/>
              <w:rPr>
                <w:sz w:val="15"/>
                <w:szCs w:val="15"/>
              </w:rPr>
            </w:pPr>
          </w:p>
        </w:tc>
        <w:tc>
          <w:tcPr>
            <w:tcW w:w="872"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32837712">
            <w:pPr>
              <w:jc w:val="center"/>
              <w:rPr>
                <w:rFonts w:hint="default"/>
                <w:sz w:val="15"/>
                <w:szCs w:val="15"/>
                <w:lang w:val="en-US" w:eastAsia="zh-CN"/>
              </w:rPr>
            </w:pPr>
            <w:r>
              <w:rPr>
                <w:rFonts w:hint="eastAsia"/>
                <w:sz w:val="15"/>
                <w:szCs w:val="15"/>
                <w:lang w:val="en-US" w:eastAsia="zh-CN"/>
              </w:rPr>
              <w:t>水分检测室设备</w:t>
            </w:r>
          </w:p>
        </w:tc>
        <w:tc>
          <w:tcPr>
            <w:tcW w:w="5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2FFC5C2">
            <w:pPr>
              <w:jc w:val="center"/>
              <w:rPr>
                <w:sz w:val="15"/>
                <w:szCs w:val="15"/>
              </w:rPr>
            </w:pPr>
            <w:r>
              <w:rPr>
                <w:sz w:val="15"/>
                <w:szCs w:val="15"/>
              </w:rPr>
              <w:t>75</w:t>
            </w:r>
          </w:p>
        </w:tc>
        <w:tc>
          <w:tcPr>
            <w:tcW w:w="86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833EEA0">
            <w:pPr>
              <w:jc w:val="center"/>
              <w:rPr>
                <w:sz w:val="15"/>
                <w:szCs w:val="15"/>
              </w:rPr>
            </w:pPr>
            <w:r>
              <w:rPr>
                <w:rFonts w:hint="eastAsia"/>
                <w:sz w:val="15"/>
                <w:szCs w:val="15"/>
              </w:rPr>
              <w:t>减振、隔声</w:t>
            </w:r>
          </w:p>
        </w:tc>
        <w:tc>
          <w:tcPr>
            <w:tcW w:w="57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8F78DF1">
            <w:pPr>
              <w:jc w:val="center"/>
              <w:rPr>
                <w:sz w:val="15"/>
                <w:szCs w:val="15"/>
              </w:rPr>
            </w:pPr>
            <w:r>
              <w:rPr>
                <w:sz w:val="15"/>
                <w:szCs w:val="15"/>
              </w:rPr>
              <w:t>-35.7</w:t>
            </w:r>
          </w:p>
        </w:tc>
        <w:tc>
          <w:tcPr>
            <w:tcW w:w="57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9777AB2">
            <w:pPr>
              <w:jc w:val="center"/>
              <w:rPr>
                <w:sz w:val="15"/>
                <w:szCs w:val="15"/>
              </w:rPr>
            </w:pPr>
            <w:r>
              <w:rPr>
                <w:sz w:val="15"/>
                <w:szCs w:val="15"/>
              </w:rPr>
              <w:t>-13</w:t>
            </w:r>
          </w:p>
        </w:tc>
        <w:tc>
          <w:tcPr>
            <w:tcW w:w="47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8D2D531">
            <w:pPr>
              <w:jc w:val="center"/>
              <w:rPr>
                <w:sz w:val="15"/>
                <w:szCs w:val="15"/>
              </w:rPr>
            </w:pPr>
            <w:r>
              <w:rPr>
                <w:sz w:val="15"/>
                <w:szCs w:val="15"/>
              </w:rPr>
              <w:t>3.9</w:t>
            </w:r>
          </w:p>
        </w:tc>
        <w:tc>
          <w:tcPr>
            <w:tcW w:w="49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54BA534">
            <w:pPr>
              <w:jc w:val="center"/>
              <w:rPr>
                <w:sz w:val="15"/>
                <w:szCs w:val="15"/>
              </w:rPr>
            </w:pPr>
            <w:r>
              <w:rPr>
                <w:sz w:val="15"/>
                <w:szCs w:val="15"/>
              </w:rPr>
              <w:t>58.2</w:t>
            </w:r>
          </w:p>
        </w:tc>
        <w:tc>
          <w:tcPr>
            <w:tcW w:w="49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BB3DBEC">
            <w:pPr>
              <w:jc w:val="center"/>
              <w:rPr>
                <w:sz w:val="15"/>
                <w:szCs w:val="15"/>
              </w:rPr>
            </w:pPr>
            <w:r>
              <w:rPr>
                <w:sz w:val="15"/>
                <w:szCs w:val="15"/>
              </w:rPr>
              <w:t>33.8</w:t>
            </w:r>
          </w:p>
        </w:tc>
        <w:tc>
          <w:tcPr>
            <w:tcW w:w="49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42618BC">
            <w:pPr>
              <w:jc w:val="center"/>
              <w:rPr>
                <w:sz w:val="15"/>
                <w:szCs w:val="15"/>
              </w:rPr>
            </w:pPr>
            <w:r>
              <w:rPr>
                <w:sz w:val="15"/>
                <w:szCs w:val="15"/>
              </w:rPr>
              <w:t>39.9</w:t>
            </w:r>
          </w:p>
        </w:tc>
        <w:tc>
          <w:tcPr>
            <w:tcW w:w="495"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679B655">
            <w:pPr>
              <w:jc w:val="center"/>
              <w:rPr>
                <w:sz w:val="15"/>
                <w:szCs w:val="15"/>
              </w:rPr>
            </w:pPr>
            <w:r>
              <w:rPr>
                <w:sz w:val="15"/>
                <w:szCs w:val="15"/>
              </w:rPr>
              <w:t>56.8</w:t>
            </w:r>
          </w:p>
        </w:tc>
        <w:tc>
          <w:tcPr>
            <w:tcW w:w="49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5F96661">
            <w:pPr>
              <w:jc w:val="center"/>
              <w:rPr>
                <w:sz w:val="15"/>
                <w:szCs w:val="15"/>
              </w:rPr>
            </w:pPr>
            <w:r>
              <w:rPr>
                <w:sz w:val="15"/>
                <w:szCs w:val="15"/>
              </w:rPr>
              <w:t>52.6</w:t>
            </w:r>
          </w:p>
        </w:tc>
        <w:tc>
          <w:tcPr>
            <w:tcW w:w="49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9C6EEEC">
            <w:pPr>
              <w:jc w:val="center"/>
              <w:rPr>
                <w:sz w:val="15"/>
                <w:szCs w:val="15"/>
              </w:rPr>
            </w:pPr>
            <w:r>
              <w:rPr>
                <w:sz w:val="15"/>
                <w:szCs w:val="15"/>
              </w:rPr>
              <w:t>52.6</w:t>
            </w:r>
          </w:p>
        </w:tc>
        <w:tc>
          <w:tcPr>
            <w:tcW w:w="48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45F4996">
            <w:pPr>
              <w:jc w:val="center"/>
              <w:rPr>
                <w:sz w:val="15"/>
                <w:szCs w:val="15"/>
              </w:rPr>
            </w:pPr>
            <w:r>
              <w:rPr>
                <w:sz w:val="15"/>
                <w:szCs w:val="15"/>
              </w:rPr>
              <w:t>52.6</w:t>
            </w:r>
          </w:p>
        </w:tc>
        <w:tc>
          <w:tcPr>
            <w:tcW w:w="49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20A5F2F">
            <w:pPr>
              <w:jc w:val="center"/>
              <w:rPr>
                <w:sz w:val="15"/>
                <w:szCs w:val="15"/>
              </w:rPr>
            </w:pPr>
            <w:r>
              <w:rPr>
                <w:sz w:val="15"/>
                <w:szCs w:val="15"/>
              </w:rPr>
              <w:t>52.6</w:t>
            </w:r>
          </w:p>
        </w:tc>
        <w:tc>
          <w:tcPr>
            <w:tcW w:w="468" w:type="dxa"/>
            <w:vMerge w:val="continue"/>
            <w:tcBorders>
              <w:left w:val="single" w:color="auto" w:sz="4" w:space="0"/>
              <w:right w:val="single" w:color="auto" w:sz="4" w:space="0"/>
            </w:tcBorders>
            <w:shd w:val="clear" w:color="auto" w:fill="FFFFFF"/>
            <w:tcMar>
              <w:top w:w="0" w:type="dxa"/>
              <w:left w:w="0" w:type="dxa"/>
              <w:bottom w:w="0" w:type="dxa"/>
              <w:right w:w="0" w:type="dxa"/>
            </w:tcMar>
            <w:vAlign w:val="center"/>
          </w:tcPr>
          <w:p w14:paraId="5F734624">
            <w:pPr>
              <w:jc w:val="center"/>
              <w:rPr>
                <w:sz w:val="15"/>
                <w:szCs w:val="15"/>
              </w:rPr>
            </w:pPr>
          </w:p>
        </w:tc>
        <w:tc>
          <w:tcPr>
            <w:tcW w:w="4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17D8250">
            <w:pPr>
              <w:jc w:val="center"/>
              <w:rPr>
                <w:sz w:val="15"/>
                <w:szCs w:val="15"/>
              </w:rPr>
            </w:pPr>
            <w:r>
              <w:rPr>
                <w:sz w:val="15"/>
                <w:szCs w:val="15"/>
              </w:rPr>
              <w:t>2</w:t>
            </w:r>
            <w:r>
              <w:rPr>
                <w:rFonts w:hint="eastAsia"/>
                <w:sz w:val="15"/>
                <w:szCs w:val="15"/>
                <w:lang w:val="en-US" w:eastAsia="zh-CN"/>
              </w:rPr>
              <w:t>0</w:t>
            </w:r>
            <w:r>
              <w:rPr>
                <w:sz w:val="15"/>
                <w:szCs w:val="15"/>
              </w:rPr>
              <w:t>.0</w:t>
            </w:r>
          </w:p>
        </w:tc>
        <w:tc>
          <w:tcPr>
            <w:tcW w:w="47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CDDEF9C">
            <w:pPr>
              <w:jc w:val="center"/>
              <w:rPr>
                <w:sz w:val="15"/>
                <w:szCs w:val="15"/>
              </w:rPr>
            </w:pPr>
            <w:r>
              <w:rPr>
                <w:sz w:val="15"/>
                <w:szCs w:val="15"/>
              </w:rPr>
              <w:t>16.0</w:t>
            </w:r>
          </w:p>
        </w:tc>
        <w:tc>
          <w:tcPr>
            <w:tcW w:w="4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79DBA2D">
            <w:pPr>
              <w:jc w:val="center"/>
              <w:rPr>
                <w:sz w:val="15"/>
                <w:szCs w:val="15"/>
              </w:rPr>
            </w:pPr>
            <w:r>
              <w:rPr>
                <w:sz w:val="15"/>
                <w:szCs w:val="15"/>
              </w:rPr>
              <w:t>2</w:t>
            </w:r>
            <w:r>
              <w:rPr>
                <w:rFonts w:hint="eastAsia"/>
                <w:sz w:val="15"/>
                <w:szCs w:val="15"/>
                <w:lang w:val="en-US" w:eastAsia="zh-CN"/>
              </w:rPr>
              <w:t>0</w:t>
            </w:r>
            <w:r>
              <w:rPr>
                <w:sz w:val="15"/>
                <w:szCs w:val="15"/>
              </w:rPr>
              <w:t>.0</w:t>
            </w:r>
          </w:p>
        </w:tc>
        <w:tc>
          <w:tcPr>
            <w:tcW w:w="4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707F5C4">
            <w:pPr>
              <w:jc w:val="center"/>
              <w:rPr>
                <w:sz w:val="15"/>
                <w:szCs w:val="15"/>
              </w:rPr>
            </w:pPr>
            <w:r>
              <w:rPr>
                <w:sz w:val="15"/>
                <w:szCs w:val="15"/>
              </w:rPr>
              <w:t>2</w:t>
            </w:r>
            <w:r>
              <w:rPr>
                <w:rFonts w:hint="eastAsia"/>
                <w:sz w:val="15"/>
                <w:szCs w:val="15"/>
                <w:lang w:val="en-US" w:eastAsia="zh-CN"/>
              </w:rPr>
              <w:t>0</w:t>
            </w:r>
            <w:r>
              <w:rPr>
                <w:sz w:val="15"/>
                <w:szCs w:val="15"/>
              </w:rPr>
              <w:t>.0</w:t>
            </w:r>
          </w:p>
        </w:tc>
        <w:tc>
          <w:tcPr>
            <w:tcW w:w="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A472313">
            <w:pPr>
              <w:jc w:val="center"/>
              <w:rPr>
                <w:sz w:val="15"/>
                <w:szCs w:val="15"/>
              </w:rPr>
            </w:pPr>
            <w:r>
              <w:rPr>
                <w:sz w:val="15"/>
                <w:szCs w:val="15"/>
              </w:rPr>
              <w:t>26.6</w:t>
            </w:r>
          </w:p>
        </w:tc>
        <w:tc>
          <w:tcPr>
            <w:tcW w:w="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E7DD240">
            <w:pPr>
              <w:jc w:val="center"/>
              <w:rPr>
                <w:sz w:val="15"/>
                <w:szCs w:val="15"/>
              </w:rPr>
            </w:pPr>
            <w:r>
              <w:rPr>
                <w:sz w:val="15"/>
                <w:szCs w:val="15"/>
              </w:rPr>
              <w:t>36.6</w:t>
            </w:r>
          </w:p>
        </w:tc>
        <w:tc>
          <w:tcPr>
            <w:tcW w:w="50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3076C45">
            <w:pPr>
              <w:jc w:val="center"/>
              <w:rPr>
                <w:sz w:val="15"/>
                <w:szCs w:val="15"/>
              </w:rPr>
            </w:pPr>
            <w:r>
              <w:rPr>
                <w:sz w:val="15"/>
                <w:szCs w:val="15"/>
              </w:rPr>
              <w:t>26.6</w:t>
            </w:r>
          </w:p>
        </w:tc>
        <w:tc>
          <w:tcPr>
            <w:tcW w:w="50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E87582C">
            <w:pPr>
              <w:jc w:val="center"/>
              <w:rPr>
                <w:sz w:val="15"/>
                <w:szCs w:val="15"/>
              </w:rPr>
            </w:pPr>
            <w:r>
              <w:rPr>
                <w:sz w:val="15"/>
                <w:szCs w:val="15"/>
              </w:rPr>
              <w:t>26.6</w:t>
            </w:r>
          </w:p>
        </w:tc>
        <w:tc>
          <w:tcPr>
            <w:tcW w:w="68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EACEC54">
            <w:pPr>
              <w:jc w:val="center"/>
              <w:rPr>
                <w:sz w:val="15"/>
                <w:szCs w:val="15"/>
              </w:rPr>
            </w:pPr>
            <w:r>
              <w:rPr>
                <w:sz w:val="15"/>
                <w:szCs w:val="15"/>
              </w:rPr>
              <w:t>1</w:t>
            </w:r>
          </w:p>
        </w:tc>
      </w:tr>
      <w:tr w14:paraId="29C59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F8B27E7">
            <w:pPr>
              <w:jc w:val="center"/>
              <w:rPr>
                <w:sz w:val="15"/>
                <w:szCs w:val="15"/>
              </w:rPr>
            </w:pPr>
            <w:r>
              <w:rPr>
                <w:sz w:val="15"/>
                <w:szCs w:val="15"/>
              </w:rPr>
              <w:t>13</w:t>
            </w:r>
          </w:p>
        </w:tc>
        <w:tc>
          <w:tcPr>
            <w:tcW w:w="432" w:type="dxa"/>
            <w:vMerge w:val="continue"/>
            <w:tcBorders>
              <w:left w:val="single" w:color="auto" w:sz="4" w:space="0"/>
              <w:right w:val="single" w:color="auto" w:sz="4" w:space="0"/>
            </w:tcBorders>
            <w:shd w:val="clear" w:color="auto" w:fill="FFFFFF"/>
            <w:tcMar>
              <w:top w:w="0" w:type="dxa"/>
              <w:left w:w="0" w:type="dxa"/>
              <w:bottom w:w="0" w:type="dxa"/>
              <w:right w:w="0" w:type="dxa"/>
            </w:tcMar>
            <w:vAlign w:val="center"/>
          </w:tcPr>
          <w:p w14:paraId="11414B26">
            <w:pPr>
              <w:jc w:val="center"/>
              <w:rPr>
                <w:sz w:val="15"/>
                <w:szCs w:val="15"/>
              </w:rPr>
            </w:pPr>
          </w:p>
        </w:tc>
        <w:tc>
          <w:tcPr>
            <w:tcW w:w="872"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03AAE84E">
            <w:pPr>
              <w:jc w:val="center"/>
              <w:rPr>
                <w:rFonts w:hint="default"/>
                <w:sz w:val="15"/>
                <w:szCs w:val="15"/>
                <w:lang w:val="en-US" w:eastAsia="zh-CN"/>
              </w:rPr>
            </w:pPr>
            <w:r>
              <w:rPr>
                <w:rFonts w:hint="eastAsia"/>
                <w:sz w:val="15"/>
                <w:szCs w:val="15"/>
                <w:lang w:val="en-US" w:eastAsia="zh-CN"/>
              </w:rPr>
              <w:t>包材检测室设备</w:t>
            </w:r>
          </w:p>
        </w:tc>
        <w:tc>
          <w:tcPr>
            <w:tcW w:w="5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B20F61B">
            <w:pPr>
              <w:jc w:val="center"/>
              <w:rPr>
                <w:sz w:val="15"/>
                <w:szCs w:val="15"/>
              </w:rPr>
            </w:pPr>
            <w:r>
              <w:rPr>
                <w:sz w:val="15"/>
                <w:szCs w:val="15"/>
              </w:rPr>
              <w:t>70</w:t>
            </w:r>
          </w:p>
        </w:tc>
        <w:tc>
          <w:tcPr>
            <w:tcW w:w="86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65EA7D9">
            <w:pPr>
              <w:jc w:val="center"/>
              <w:rPr>
                <w:sz w:val="15"/>
                <w:szCs w:val="15"/>
              </w:rPr>
            </w:pPr>
            <w:r>
              <w:rPr>
                <w:rFonts w:hint="eastAsia"/>
                <w:sz w:val="15"/>
                <w:szCs w:val="15"/>
              </w:rPr>
              <w:t>减振、隔声</w:t>
            </w:r>
          </w:p>
        </w:tc>
        <w:tc>
          <w:tcPr>
            <w:tcW w:w="57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E453FDC">
            <w:pPr>
              <w:jc w:val="center"/>
              <w:rPr>
                <w:sz w:val="15"/>
                <w:szCs w:val="15"/>
              </w:rPr>
            </w:pPr>
            <w:r>
              <w:rPr>
                <w:sz w:val="15"/>
                <w:szCs w:val="15"/>
              </w:rPr>
              <w:t>-34.8</w:t>
            </w:r>
          </w:p>
        </w:tc>
        <w:tc>
          <w:tcPr>
            <w:tcW w:w="57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6272C3D">
            <w:pPr>
              <w:jc w:val="center"/>
              <w:rPr>
                <w:sz w:val="15"/>
                <w:szCs w:val="15"/>
              </w:rPr>
            </w:pPr>
            <w:r>
              <w:rPr>
                <w:sz w:val="15"/>
                <w:szCs w:val="15"/>
              </w:rPr>
              <w:t>30.9</w:t>
            </w:r>
          </w:p>
        </w:tc>
        <w:tc>
          <w:tcPr>
            <w:tcW w:w="47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D3C57E6">
            <w:pPr>
              <w:jc w:val="center"/>
              <w:rPr>
                <w:sz w:val="15"/>
                <w:szCs w:val="15"/>
              </w:rPr>
            </w:pPr>
            <w:r>
              <w:rPr>
                <w:sz w:val="15"/>
                <w:szCs w:val="15"/>
              </w:rPr>
              <w:t>3.9</w:t>
            </w:r>
          </w:p>
        </w:tc>
        <w:tc>
          <w:tcPr>
            <w:tcW w:w="49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2DC1A1C">
            <w:pPr>
              <w:jc w:val="center"/>
              <w:rPr>
                <w:sz w:val="15"/>
                <w:szCs w:val="15"/>
              </w:rPr>
            </w:pPr>
            <w:r>
              <w:rPr>
                <w:sz w:val="15"/>
                <w:szCs w:val="15"/>
              </w:rPr>
              <w:t>35.8</w:t>
            </w:r>
          </w:p>
        </w:tc>
        <w:tc>
          <w:tcPr>
            <w:tcW w:w="49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2158D20">
            <w:pPr>
              <w:jc w:val="center"/>
              <w:rPr>
                <w:sz w:val="15"/>
                <w:szCs w:val="15"/>
              </w:rPr>
            </w:pPr>
            <w:r>
              <w:rPr>
                <w:sz w:val="15"/>
                <w:szCs w:val="15"/>
              </w:rPr>
              <w:t>54.9</w:t>
            </w:r>
          </w:p>
        </w:tc>
        <w:tc>
          <w:tcPr>
            <w:tcW w:w="49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0F0791D">
            <w:pPr>
              <w:jc w:val="center"/>
              <w:rPr>
                <w:sz w:val="15"/>
                <w:szCs w:val="15"/>
              </w:rPr>
            </w:pPr>
            <w:r>
              <w:rPr>
                <w:sz w:val="15"/>
                <w:szCs w:val="15"/>
              </w:rPr>
              <w:t>61.0</w:t>
            </w:r>
          </w:p>
        </w:tc>
        <w:tc>
          <w:tcPr>
            <w:tcW w:w="495"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79A592C">
            <w:pPr>
              <w:jc w:val="center"/>
              <w:rPr>
                <w:sz w:val="15"/>
                <w:szCs w:val="15"/>
              </w:rPr>
            </w:pPr>
            <w:r>
              <w:rPr>
                <w:sz w:val="15"/>
                <w:szCs w:val="15"/>
              </w:rPr>
              <w:t>18.8</w:t>
            </w:r>
          </w:p>
        </w:tc>
        <w:tc>
          <w:tcPr>
            <w:tcW w:w="49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E688D0A">
            <w:pPr>
              <w:jc w:val="center"/>
              <w:rPr>
                <w:sz w:val="15"/>
                <w:szCs w:val="15"/>
              </w:rPr>
            </w:pPr>
            <w:r>
              <w:rPr>
                <w:sz w:val="15"/>
                <w:szCs w:val="15"/>
              </w:rPr>
              <w:t>47.6</w:t>
            </w:r>
          </w:p>
        </w:tc>
        <w:tc>
          <w:tcPr>
            <w:tcW w:w="49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A24C92C">
            <w:pPr>
              <w:jc w:val="center"/>
              <w:rPr>
                <w:sz w:val="15"/>
                <w:szCs w:val="15"/>
              </w:rPr>
            </w:pPr>
            <w:r>
              <w:rPr>
                <w:sz w:val="15"/>
                <w:szCs w:val="15"/>
              </w:rPr>
              <w:t>47.6</w:t>
            </w:r>
          </w:p>
        </w:tc>
        <w:tc>
          <w:tcPr>
            <w:tcW w:w="48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4C51A92">
            <w:pPr>
              <w:jc w:val="center"/>
              <w:rPr>
                <w:sz w:val="15"/>
                <w:szCs w:val="15"/>
              </w:rPr>
            </w:pPr>
            <w:r>
              <w:rPr>
                <w:sz w:val="15"/>
                <w:szCs w:val="15"/>
              </w:rPr>
              <w:t>47.6</w:t>
            </w:r>
          </w:p>
        </w:tc>
        <w:tc>
          <w:tcPr>
            <w:tcW w:w="49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F2E36A2">
            <w:pPr>
              <w:jc w:val="center"/>
              <w:rPr>
                <w:sz w:val="15"/>
                <w:szCs w:val="15"/>
              </w:rPr>
            </w:pPr>
            <w:r>
              <w:rPr>
                <w:sz w:val="15"/>
                <w:szCs w:val="15"/>
              </w:rPr>
              <w:t>47.8</w:t>
            </w:r>
          </w:p>
        </w:tc>
        <w:tc>
          <w:tcPr>
            <w:tcW w:w="468" w:type="dxa"/>
            <w:vMerge w:val="continue"/>
            <w:tcBorders>
              <w:left w:val="single" w:color="auto" w:sz="4" w:space="0"/>
              <w:right w:val="single" w:color="auto" w:sz="4" w:space="0"/>
            </w:tcBorders>
            <w:shd w:val="clear" w:color="auto" w:fill="FFFFFF"/>
            <w:tcMar>
              <w:top w:w="0" w:type="dxa"/>
              <w:left w:w="0" w:type="dxa"/>
              <w:bottom w:w="0" w:type="dxa"/>
              <w:right w:w="0" w:type="dxa"/>
            </w:tcMar>
            <w:vAlign w:val="center"/>
          </w:tcPr>
          <w:p w14:paraId="6CA028EB">
            <w:pPr>
              <w:jc w:val="center"/>
              <w:rPr>
                <w:sz w:val="15"/>
                <w:szCs w:val="15"/>
              </w:rPr>
            </w:pPr>
          </w:p>
        </w:tc>
        <w:tc>
          <w:tcPr>
            <w:tcW w:w="4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40EFC0C">
            <w:pPr>
              <w:jc w:val="center"/>
              <w:rPr>
                <w:sz w:val="15"/>
                <w:szCs w:val="15"/>
              </w:rPr>
            </w:pPr>
            <w:r>
              <w:rPr>
                <w:sz w:val="15"/>
                <w:szCs w:val="15"/>
              </w:rPr>
              <w:t>2</w:t>
            </w:r>
            <w:r>
              <w:rPr>
                <w:rFonts w:hint="eastAsia"/>
                <w:sz w:val="15"/>
                <w:szCs w:val="15"/>
                <w:lang w:val="en-US" w:eastAsia="zh-CN"/>
              </w:rPr>
              <w:t>0</w:t>
            </w:r>
            <w:r>
              <w:rPr>
                <w:sz w:val="15"/>
                <w:szCs w:val="15"/>
              </w:rPr>
              <w:t>.0</w:t>
            </w:r>
          </w:p>
        </w:tc>
        <w:tc>
          <w:tcPr>
            <w:tcW w:w="47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D9E19F9">
            <w:pPr>
              <w:jc w:val="center"/>
              <w:rPr>
                <w:sz w:val="15"/>
                <w:szCs w:val="15"/>
              </w:rPr>
            </w:pPr>
            <w:r>
              <w:rPr>
                <w:sz w:val="15"/>
                <w:szCs w:val="15"/>
              </w:rPr>
              <w:t>16.0</w:t>
            </w:r>
          </w:p>
        </w:tc>
        <w:tc>
          <w:tcPr>
            <w:tcW w:w="4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BB7FB29">
            <w:pPr>
              <w:jc w:val="center"/>
              <w:rPr>
                <w:sz w:val="15"/>
                <w:szCs w:val="15"/>
              </w:rPr>
            </w:pPr>
            <w:r>
              <w:rPr>
                <w:sz w:val="15"/>
                <w:szCs w:val="15"/>
              </w:rPr>
              <w:t>2</w:t>
            </w:r>
            <w:r>
              <w:rPr>
                <w:rFonts w:hint="eastAsia"/>
                <w:sz w:val="15"/>
                <w:szCs w:val="15"/>
                <w:lang w:val="en-US" w:eastAsia="zh-CN"/>
              </w:rPr>
              <w:t>0</w:t>
            </w:r>
            <w:r>
              <w:rPr>
                <w:sz w:val="15"/>
                <w:szCs w:val="15"/>
              </w:rPr>
              <w:t>.0</w:t>
            </w:r>
          </w:p>
        </w:tc>
        <w:tc>
          <w:tcPr>
            <w:tcW w:w="4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82F0052">
            <w:pPr>
              <w:jc w:val="center"/>
              <w:rPr>
                <w:sz w:val="15"/>
                <w:szCs w:val="15"/>
              </w:rPr>
            </w:pPr>
            <w:r>
              <w:rPr>
                <w:sz w:val="15"/>
                <w:szCs w:val="15"/>
              </w:rPr>
              <w:t>2</w:t>
            </w:r>
            <w:r>
              <w:rPr>
                <w:rFonts w:hint="eastAsia"/>
                <w:sz w:val="15"/>
                <w:szCs w:val="15"/>
                <w:lang w:val="en-US" w:eastAsia="zh-CN"/>
              </w:rPr>
              <w:t>0</w:t>
            </w:r>
            <w:r>
              <w:rPr>
                <w:sz w:val="15"/>
                <w:szCs w:val="15"/>
              </w:rPr>
              <w:t>.0</w:t>
            </w:r>
          </w:p>
        </w:tc>
        <w:tc>
          <w:tcPr>
            <w:tcW w:w="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8FF3BD6">
            <w:pPr>
              <w:jc w:val="center"/>
              <w:rPr>
                <w:sz w:val="15"/>
                <w:szCs w:val="15"/>
              </w:rPr>
            </w:pPr>
            <w:r>
              <w:rPr>
                <w:sz w:val="15"/>
                <w:szCs w:val="15"/>
              </w:rPr>
              <w:t>21.6</w:t>
            </w:r>
          </w:p>
        </w:tc>
        <w:tc>
          <w:tcPr>
            <w:tcW w:w="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48ECC79">
            <w:pPr>
              <w:jc w:val="center"/>
              <w:rPr>
                <w:sz w:val="15"/>
                <w:szCs w:val="15"/>
              </w:rPr>
            </w:pPr>
            <w:r>
              <w:rPr>
                <w:sz w:val="15"/>
                <w:szCs w:val="15"/>
              </w:rPr>
              <w:t>31.6</w:t>
            </w:r>
          </w:p>
        </w:tc>
        <w:tc>
          <w:tcPr>
            <w:tcW w:w="50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21D7EDD">
            <w:pPr>
              <w:jc w:val="center"/>
              <w:rPr>
                <w:sz w:val="15"/>
                <w:szCs w:val="15"/>
              </w:rPr>
            </w:pPr>
            <w:r>
              <w:rPr>
                <w:sz w:val="15"/>
                <w:szCs w:val="15"/>
              </w:rPr>
              <w:t>21.6</w:t>
            </w:r>
          </w:p>
        </w:tc>
        <w:tc>
          <w:tcPr>
            <w:tcW w:w="50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07B3022">
            <w:pPr>
              <w:jc w:val="center"/>
              <w:rPr>
                <w:sz w:val="15"/>
                <w:szCs w:val="15"/>
              </w:rPr>
            </w:pPr>
            <w:r>
              <w:rPr>
                <w:sz w:val="15"/>
                <w:szCs w:val="15"/>
              </w:rPr>
              <w:t>21.8</w:t>
            </w:r>
          </w:p>
        </w:tc>
        <w:tc>
          <w:tcPr>
            <w:tcW w:w="68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C26A377">
            <w:pPr>
              <w:jc w:val="center"/>
              <w:rPr>
                <w:sz w:val="15"/>
                <w:szCs w:val="15"/>
              </w:rPr>
            </w:pPr>
            <w:r>
              <w:rPr>
                <w:sz w:val="15"/>
                <w:szCs w:val="15"/>
              </w:rPr>
              <w:t>1</w:t>
            </w:r>
          </w:p>
        </w:tc>
      </w:tr>
      <w:tr w14:paraId="7279B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4816F02">
            <w:pPr>
              <w:jc w:val="center"/>
              <w:rPr>
                <w:sz w:val="15"/>
                <w:szCs w:val="15"/>
              </w:rPr>
            </w:pPr>
            <w:r>
              <w:rPr>
                <w:sz w:val="15"/>
                <w:szCs w:val="15"/>
              </w:rPr>
              <w:t>14</w:t>
            </w:r>
          </w:p>
        </w:tc>
        <w:tc>
          <w:tcPr>
            <w:tcW w:w="432" w:type="dxa"/>
            <w:vMerge w:val="continue"/>
            <w:tcBorders>
              <w:left w:val="single" w:color="auto" w:sz="4" w:space="0"/>
              <w:right w:val="single" w:color="auto" w:sz="4" w:space="0"/>
            </w:tcBorders>
            <w:shd w:val="clear" w:color="auto" w:fill="FFFFFF"/>
            <w:tcMar>
              <w:top w:w="0" w:type="dxa"/>
              <w:left w:w="0" w:type="dxa"/>
              <w:bottom w:w="0" w:type="dxa"/>
              <w:right w:w="0" w:type="dxa"/>
            </w:tcMar>
            <w:vAlign w:val="center"/>
          </w:tcPr>
          <w:p w14:paraId="243C3FC4">
            <w:pPr>
              <w:jc w:val="center"/>
              <w:rPr>
                <w:sz w:val="15"/>
                <w:szCs w:val="15"/>
              </w:rPr>
            </w:pPr>
          </w:p>
        </w:tc>
        <w:tc>
          <w:tcPr>
            <w:tcW w:w="872"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3FB8012E">
            <w:pPr>
              <w:jc w:val="center"/>
              <w:rPr>
                <w:rFonts w:hint="default"/>
                <w:sz w:val="15"/>
                <w:szCs w:val="15"/>
                <w:lang w:val="en-US" w:eastAsia="zh-CN"/>
              </w:rPr>
            </w:pPr>
            <w:r>
              <w:rPr>
                <w:rFonts w:hint="eastAsia"/>
                <w:sz w:val="15"/>
                <w:szCs w:val="15"/>
                <w:lang w:val="en-US" w:eastAsia="zh-CN"/>
              </w:rPr>
              <w:t>微粒、内毒素检测室设备</w:t>
            </w:r>
          </w:p>
        </w:tc>
        <w:tc>
          <w:tcPr>
            <w:tcW w:w="5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74AFF9D">
            <w:pPr>
              <w:jc w:val="center"/>
              <w:rPr>
                <w:sz w:val="15"/>
                <w:szCs w:val="15"/>
              </w:rPr>
            </w:pPr>
            <w:r>
              <w:rPr>
                <w:sz w:val="15"/>
                <w:szCs w:val="15"/>
              </w:rPr>
              <w:t>70（等效后：73.0)</w:t>
            </w:r>
          </w:p>
        </w:tc>
        <w:tc>
          <w:tcPr>
            <w:tcW w:w="86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33116C9">
            <w:pPr>
              <w:jc w:val="center"/>
              <w:rPr>
                <w:sz w:val="15"/>
                <w:szCs w:val="15"/>
              </w:rPr>
            </w:pPr>
            <w:r>
              <w:rPr>
                <w:rFonts w:hint="eastAsia"/>
                <w:sz w:val="15"/>
                <w:szCs w:val="15"/>
              </w:rPr>
              <w:t>减振、隔声</w:t>
            </w:r>
          </w:p>
        </w:tc>
        <w:tc>
          <w:tcPr>
            <w:tcW w:w="57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4F9A0D9">
            <w:pPr>
              <w:jc w:val="center"/>
              <w:rPr>
                <w:sz w:val="15"/>
                <w:szCs w:val="15"/>
              </w:rPr>
            </w:pPr>
            <w:r>
              <w:rPr>
                <w:sz w:val="15"/>
                <w:szCs w:val="15"/>
              </w:rPr>
              <w:t>-12.9</w:t>
            </w:r>
          </w:p>
        </w:tc>
        <w:tc>
          <w:tcPr>
            <w:tcW w:w="57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DD7E2E7">
            <w:pPr>
              <w:jc w:val="center"/>
              <w:rPr>
                <w:sz w:val="15"/>
                <w:szCs w:val="15"/>
              </w:rPr>
            </w:pPr>
            <w:r>
              <w:rPr>
                <w:sz w:val="15"/>
                <w:szCs w:val="15"/>
              </w:rPr>
              <w:t>39.6</w:t>
            </w:r>
          </w:p>
        </w:tc>
        <w:tc>
          <w:tcPr>
            <w:tcW w:w="47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00ED7F0">
            <w:pPr>
              <w:jc w:val="center"/>
              <w:rPr>
                <w:sz w:val="15"/>
                <w:szCs w:val="15"/>
              </w:rPr>
            </w:pPr>
            <w:r>
              <w:rPr>
                <w:sz w:val="15"/>
                <w:szCs w:val="15"/>
              </w:rPr>
              <w:t>3.9</w:t>
            </w:r>
          </w:p>
        </w:tc>
        <w:tc>
          <w:tcPr>
            <w:tcW w:w="49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1427A21">
            <w:pPr>
              <w:jc w:val="center"/>
              <w:rPr>
                <w:sz w:val="15"/>
                <w:szCs w:val="15"/>
              </w:rPr>
            </w:pPr>
            <w:r>
              <w:rPr>
                <w:sz w:val="15"/>
                <w:szCs w:val="15"/>
              </w:rPr>
              <w:t>12.5</w:t>
            </w:r>
          </w:p>
        </w:tc>
        <w:tc>
          <w:tcPr>
            <w:tcW w:w="49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1990C68">
            <w:pPr>
              <w:jc w:val="center"/>
              <w:rPr>
                <w:sz w:val="15"/>
                <w:szCs w:val="15"/>
              </w:rPr>
            </w:pPr>
            <w:r>
              <w:rPr>
                <w:sz w:val="15"/>
                <w:szCs w:val="15"/>
              </w:rPr>
              <w:t>53.7</w:t>
            </w:r>
          </w:p>
        </w:tc>
        <w:tc>
          <w:tcPr>
            <w:tcW w:w="49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6B517D8">
            <w:pPr>
              <w:jc w:val="center"/>
              <w:rPr>
                <w:sz w:val="15"/>
                <w:szCs w:val="15"/>
              </w:rPr>
            </w:pPr>
            <w:r>
              <w:rPr>
                <w:sz w:val="15"/>
                <w:szCs w:val="15"/>
              </w:rPr>
              <w:t>84.5</w:t>
            </w:r>
          </w:p>
        </w:tc>
        <w:tc>
          <w:tcPr>
            <w:tcW w:w="495"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237016F">
            <w:pPr>
              <w:jc w:val="center"/>
              <w:rPr>
                <w:sz w:val="15"/>
                <w:szCs w:val="15"/>
              </w:rPr>
            </w:pPr>
            <w:r>
              <w:rPr>
                <w:sz w:val="15"/>
                <w:szCs w:val="15"/>
              </w:rPr>
              <w:t>21.8</w:t>
            </w:r>
          </w:p>
        </w:tc>
        <w:tc>
          <w:tcPr>
            <w:tcW w:w="49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B94B7F7">
            <w:pPr>
              <w:jc w:val="center"/>
              <w:rPr>
                <w:sz w:val="15"/>
                <w:szCs w:val="15"/>
              </w:rPr>
            </w:pPr>
            <w:r>
              <w:rPr>
                <w:sz w:val="15"/>
                <w:szCs w:val="15"/>
              </w:rPr>
              <w:t>51.0</w:t>
            </w:r>
          </w:p>
        </w:tc>
        <w:tc>
          <w:tcPr>
            <w:tcW w:w="49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B8E81BE">
            <w:pPr>
              <w:jc w:val="center"/>
              <w:rPr>
                <w:sz w:val="15"/>
                <w:szCs w:val="15"/>
              </w:rPr>
            </w:pPr>
            <w:r>
              <w:rPr>
                <w:sz w:val="15"/>
                <w:szCs w:val="15"/>
              </w:rPr>
              <w:t>50.6</w:t>
            </w:r>
          </w:p>
        </w:tc>
        <w:tc>
          <w:tcPr>
            <w:tcW w:w="48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5D40701">
            <w:pPr>
              <w:jc w:val="center"/>
              <w:rPr>
                <w:sz w:val="15"/>
                <w:szCs w:val="15"/>
              </w:rPr>
            </w:pPr>
            <w:r>
              <w:rPr>
                <w:sz w:val="15"/>
                <w:szCs w:val="15"/>
              </w:rPr>
              <w:t>50.6</w:t>
            </w:r>
          </w:p>
        </w:tc>
        <w:tc>
          <w:tcPr>
            <w:tcW w:w="49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98A363D">
            <w:pPr>
              <w:jc w:val="center"/>
              <w:rPr>
                <w:sz w:val="15"/>
                <w:szCs w:val="15"/>
              </w:rPr>
            </w:pPr>
            <w:r>
              <w:rPr>
                <w:sz w:val="15"/>
                <w:szCs w:val="15"/>
              </w:rPr>
              <w:t>50.7</w:t>
            </w:r>
          </w:p>
        </w:tc>
        <w:tc>
          <w:tcPr>
            <w:tcW w:w="468" w:type="dxa"/>
            <w:vMerge w:val="continue"/>
            <w:tcBorders>
              <w:left w:val="single" w:color="auto" w:sz="4" w:space="0"/>
              <w:right w:val="single" w:color="auto" w:sz="4" w:space="0"/>
            </w:tcBorders>
            <w:shd w:val="clear" w:color="auto" w:fill="FFFFFF"/>
            <w:tcMar>
              <w:top w:w="0" w:type="dxa"/>
              <w:left w:w="0" w:type="dxa"/>
              <w:bottom w:w="0" w:type="dxa"/>
              <w:right w:w="0" w:type="dxa"/>
            </w:tcMar>
            <w:vAlign w:val="center"/>
          </w:tcPr>
          <w:p w14:paraId="102E2A55">
            <w:pPr>
              <w:jc w:val="center"/>
              <w:rPr>
                <w:sz w:val="15"/>
                <w:szCs w:val="15"/>
              </w:rPr>
            </w:pPr>
          </w:p>
        </w:tc>
        <w:tc>
          <w:tcPr>
            <w:tcW w:w="4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496D772">
            <w:pPr>
              <w:jc w:val="center"/>
              <w:rPr>
                <w:sz w:val="15"/>
                <w:szCs w:val="15"/>
              </w:rPr>
            </w:pPr>
            <w:r>
              <w:rPr>
                <w:sz w:val="15"/>
                <w:szCs w:val="15"/>
              </w:rPr>
              <w:t>2</w:t>
            </w:r>
            <w:r>
              <w:rPr>
                <w:rFonts w:hint="eastAsia"/>
                <w:sz w:val="15"/>
                <w:szCs w:val="15"/>
                <w:lang w:val="en-US" w:eastAsia="zh-CN"/>
              </w:rPr>
              <w:t>0</w:t>
            </w:r>
            <w:r>
              <w:rPr>
                <w:sz w:val="15"/>
                <w:szCs w:val="15"/>
              </w:rPr>
              <w:t>.0</w:t>
            </w:r>
          </w:p>
        </w:tc>
        <w:tc>
          <w:tcPr>
            <w:tcW w:w="47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85370B9">
            <w:pPr>
              <w:jc w:val="center"/>
              <w:rPr>
                <w:sz w:val="15"/>
                <w:szCs w:val="15"/>
              </w:rPr>
            </w:pPr>
            <w:r>
              <w:rPr>
                <w:sz w:val="15"/>
                <w:szCs w:val="15"/>
              </w:rPr>
              <w:t>16.0</w:t>
            </w:r>
          </w:p>
        </w:tc>
        <w:tc>
          <w:tcPr>
            <w:tcW w:w="4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0A7EEB1">
            <w:pPr>
              <w:jc w:val="center"/>
              <w:rPr>
                <w:sz w:val="15"/>
                <w:szCs w:val="15"/>
              </w:rPr>
            </w:pPr>
            <w:r>
              <w:rPr>
                <w:sz w:val="15"/>
                <w:szCs w:val="15"/>
              </w:rPr>
              <w:t>2</w:t>
            </w:r>
            <w:r>
              <w:rPr>
                <w:rFonts w:hint="eastAsia"/>
                <w:sz w:val="15"/>
                <w:szCs w:val="15"/>
                <w:lang w:val="en-US" w:eastAsia="zh-CN"/>
              </w:rPr>
              <w:t>0</w:t>
            </w:r>
            <w:r>
              <w:rPr>
                <w:sz w:val="15"/>
                <w:szCs w:val="15"/>
              </w:rPr>
              <w:t>.0</w:t>
            </w:r>
          </w:p>
        </w:tc>
        <w:tc>
          <w:tcPr>
            <w:tcW w:w="4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BC0F712">
            <w:pPr>
              <w:jc w:val="center"/>
              <w:rPr>
                <w:sz w:val="15"/>
                <w:szCs w:val="15"/>
              </w:rPr>
            </w:pPr>
            <w:r>
              <w:rPr>
                <w:sz w:val="15"/>
                <w:szCs w:val="15"/>
              </w:rPr>
              <w:t>2</w:t>
            </w:r>
            <w:r>
              <w:rPr>
                <w:rFonts w:hint="eastAsia"/>
                <w:sz w:val="15"/>
                <w:szCs w:val="15"/>
                <w:lang w:val="en-US" w:eastAsia="zh-CN"/>
              </w:rPr>
              <w:t>0</w:t>
            </w:r>
            <w:r>
              <w:rPr>
                <w:sz w:val="15"/>
                <w:szCs w:val="15"/>
              </w:rPr>
              <w:t>.0</w:t>
            </w:r>
          </w:p>
        </w:tc>
        <w:tc>
          <w:tcPr>
            <w:tcW w:w="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70CD7DC">
            <w:pPr>
              <w:jc w:val="center"/>
              <w:rPr>
                <w:sz w:val="15"/>
                <w:szCs w:val="15"/>
              </w:rPr>
            </w:pPr>
            <w:r>
              <w:rPr>
                <w:sz w:val="15"/>
                <w:szCs w:val="15"/>
              </w:rPr>
              <w:t>25.0</w:t>
            </w:r>
          </w:p>
        </w:tc>
        <w:tc>
          <w:tcPr>
            <w:tcW w:w="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7D787D7">
            <w:pPr>
              <w:jc w:val="center"/>
              <w:rPr>
                <w:sz w:val="15"/>
                <w:szCs w:val="15"/>
              </w:rPr>
            </w:pPr>
            <w:r>
              <w:rPr>
                <w:sz w:val="15"/>
                <w:szCs w:val="15"/>
              </w:rPr>
              <w:t>34.6</w:t>
            </w:r>
          </w:p>
        </w:tc>
        <w:tc>
          <w:tcPr>
            <w:tcW w:w="50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A29E580">
            <w:pPr>
              <w:jc w:val="center"/>
              <w:rPr>
                <w:sz w:val="15"/>
                <w:szCs w:val="15"/>
              </w:rPr>
            </w:pPr>
            <w:r>
              <w:rPr>
                <w:sz w:val="15"/>
                <w:szCs w:val="15"/>
              </w:rPr>
              <w:t>24.6</w:t>
            </w:r>
          </w:p>
        </w:tc>
        <w:tc>
          <w:tcPr>
            <w:tcW w:w="50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E526CC5">
            <w:pPr>
              <w:jc w:val="center"/>
              <w:rPr>
                <w:sz w:val="15"/>
                <w:szCs w:val="15"/>
              </w:rPr>
            </w:pPr>
            <w:r>
              <w:rPr>
                <w:sz w:val="15"/>
                <w:szCs w:val="15"/>
              </w:rPr>
              <w:t>24.7</w:t>
            </w:r>
          </w:p>
        </w:tc>
        <w:tc>
          <w:tcPr>
            <w:tcW w:w="68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920B297">
            <w:pPr>
              <w:jc w:val="center"/>
              <w:rPr>
                <w:sz w:val="15"/>
                <w:szCs w:val="15"/>
              </w:rPr>
            </w:pPr>
            <w:r>
              <w:rPr>
                <w:sz w:val="15"/>
                <w:szCs w:val="15"/>
              </w:rPr>
              <w:t>1</w:t>
            </w:r>
          </w:p>
        </w:tc>
      </w:tr>
      <w:tr w14:paraId="053FC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74798EF">
            <w:pPr>
              <w:jc w:val="center"/>
              <w:rPr>
                <w:sz w:val="15"/>
                <w:szCs w:val="15"/>
              </w:rPr>
            </w:pPr>
            <w:r>
              <w:rPr>
                <w:sz w:val="15"/>
                <w:szCs w:val="15"/>
              </w:rPr>
              <w:t>15</w:t>
            </w:r>
          </w:p>
        </w:tc>
        <w:tc>
          <w:tcPr>
            <w:tcW w:w="432" w:type="dxa"/>
            <w:vMerge w:val="continue"/>
            <w:tcBorders>
              <w:left w:val="single" w:color="auto" w:sz="4" w:space="0"/>
              <w:right w:val="single" w:color="auto" w:sz="4" w:space="0"/>
            </w:tcBorders>
            <w:shd w:val="clear" w:color="auto" w:fill="FFFFFF"/>
            <w:tcMar>
              <w:top w:w="0" w:type="dxa"/>
              <w:left w:w="0" w:type="dxa"/>
              <w:bottom w:w="0" w:type="dxa"/>
              <w:right w:w="0" w:type="dxa"/>
            </w:tcMar>
            <w:vAlign w:val="center"/>
          </w:tcPr>
          <w:p w14:paraId="7478D7EA">
            <w:pPr>
              <w:jc w:val="center"/>
              <w:rPr>
                <w:sz w:val="15"/>
                <w:szCs w:val="15"/>
              </w:rPr>
            </w:pPr>
          </w:p>
        </w:tc>
        <w:tc>
          <w:tcPr>
            <w:tcW w:w="872"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061B31AA">
            <w:pPr>
              <w:jc w:val="center"/>
              <w:rPr>
                <w:rFonts w:hint="default"/>
                <w:sz w:val="15"/>
                <w:szCs w:val="15"/>
                <w:lang w:val="en-US" w:eastAsia="zh-CN"/>
              </w:rPr>
            </w:pPr>
            <w:r>
              <w:rPr>
                <w:rFonts w:hint="eastAsia"/>
                <w:sz w:val="15"/>
                <w:szCs w:val="15"/>
                <w:lang w:val="en-US" w:eastAsia="zh-CN"/>
              </w:rPr>
              <w:t>高温室设备</w:t>
            </w:r>
          </w:p>
        </w:tc>
        <w:tc>
          <w:tcPr>
            <w:tcW w:w="5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14E824C">
            <w:pPr>
              <w:jc w:val="center"/>
              <w:rPr>
                <w:sz w:val="15"/>
                <w:szCs w:val="15"/>
              </w:rPr>
            </w:pPr>
            <w:r>
              <w:rPr>
                <w:sz w:val="15"/>
                <w:szCs w:val="15"/>
              </w:rPr>
              <w:t>70</w:t>
            </w:r>
          </w:p>
        </w:tc>
        <w:tc>
          <w:tcPr>
            <w:tcW w:w="86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29C539D">
            <w:pPr>
              <w:jc w:val="center"/>
              <w:rPr>
                <w:sz w:val="15"/>
                <w:szCs w:val="15"/>
              </w:rPr>
            </w:pPr>
            <w:r>
              <w:rPr>
                <w:rFonts w:hint="eastAsia"/>
                <w:sz w:val="15"/>
                <w:szCs w:val="15"/>
              </w:rPr>
              <w:t>减振、隔声</w:t>
            </w:r>
          </w:p>
        </w:tc>
        <w:tc>
          <w:tcPr>
            <w:tcW w:w="57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7162D73">
            <w:pPr>
              <w:jc w:val="center"/>
              <w:rPr>
                <w:sz w:val="15"/>
                <w:szCs w:val="15"/>
              </w:rPr>
            </w:pPr>
            <w:r>
              <w:rPr>
                <w:sz w:val="15"/>
                <w:szCs w:val="15"/>
              </w:rPr>
              <w:t>-7.2</w:t>
            </w:r>
          </w:p>
        </w:tc>
        <w:tc>
          <w:tcPr>
            <w:tcW w:w="57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02327E3">
            <w:pPr>
              <w:jc w:val="center"/>
              <w:rPr>
                <w:sz w:val="15"/>
                <w:szCs w:val="15"/>
              </w:rPr>
            </w:pPr>
            <w:r>
              <w:rPr>
                <w:sz w:val="15"/>
                <w:szCs w:val="15"/>
              </w:rPr>
              <w:t>27.8</w:t>
            </w:r>
          </w:p>
        </w:tc>
        <w:tc>
          <w:tcPr>
            <w:tcW w:w="47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4B4C895">
            <w:pPr>
              <w:jc w:val="center"/>
              <w:rPr>
                <w:sz w:val="15"/>
                <w:szCs w:val="15"/>
              </w:rPr>
            </w:pPr>
            <w:r>
              <w:rPr>
                <w:sz w:val="15"/>
                <w:szCs w:val="15"/>
              </w:rPr>
              <w:t>3.9</w:t>
            </w:r>
          </w:p>
        </w:tc>
        <w:tc>
          <w:tcPr>
            <w:tcW w:w="49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8D47B1D">
            <w:pPr>
              <w:jc w:val="center"/>
              <w:rPr>
                <w:sz w:val="15"/>
                <w:szCs w:val="15"/>
              </w:rPr>
            </w:pPr>
            <w:r>
              <w:rPr>
                <w:sz w:val="15"/>
                <w:szCs w:val="15"/>
              </w:rPr>
              <w:t>13.3</w:t>
            </w:r>
          </w:p>
        </w:tc>
        <w:tc>
          <w:tcPr>
            <w:tcW w:w="49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BE571B0">
            <w:pPr>
              <w:jc w:val="center"/>
              <w:rPr>
                <w:sz w:val="15"/>
                <w:szCs w:val="15"/>
              </w:rPr>
            </w:pPr>
            <w:r>
              <w:rPr>
                <w:sz w:val="15"/>
                <w:szCs w:val="15"/>
              </w:rPr>
              <w:t>41.1</w:t>
            </w:r>
          </w:p>
        </w:tc>
        <w:tc>
          <w:tcPr>
            <w:tcW w:w="49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5F912E4">
            <w:pPr>
              <w:jc w:val="center"/>
              <w:rPr>
                <w:sz w:val="15"/>
                <w:szCs w:val="15"/>
              </w:rPr>
            </w:pPr>
            <w:r>
              <w:rPr>
                <w:sz w:val="15"/>
                <w:szCs w:val="15"/>
              </w:rPr>
              <w:t>84.1</w:t>
            </w:r>
          </w:p>
        </w:tc>
        <w:tc>
          <w:tcPr>
            <w:tcW w:w="495"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473B509">
            <w:pPr>
              <w:jc w:val="center"/>
              <w:rPr>
                <w:sz w:val="15"/>
                <w:szCs w:val="15"/>
              </w:rPr>
            </w:pPr>
            <w:r>
              <w:rPr>
                <w:sz w:val="15"/>
                <w:szCs w:val="15"/>
              </w:rPr>
              <w:t>34.9</w:t>
            </w:r>
          </w:p>
        </w:tc>
        <w:tc>
          <w:tcPr>
            <w:tcW w:w="49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C8DC7EB">
            <w:pPr>
              <w:jc w:val="center"/>
              <w:rPr>
                <w:sz w:val="15"/>
                <w:szCs w:val="15"/>
              </w:rPr>
            </w:pPr>
            <w:r>
              <w:rPr>
                <w:sz w:val="15"/>
                <w:szCs w:val="15"/>
              </w:rPr>
              <w:t>47.9</w:t>
            </w:r>
          </w:p>
        </w:tc>
        <w:tc>
          <w:tcPr>
            <w:tcW w:w="49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47C26A6">
            <w:pPr>
              <w:jc w:val="center"/>
              <w:rPr>
                <w:sz w:val="15"/>
                <w:szCs w:val="15"/>
              </w:rPr>
            </w:pPr>
            <w:r>
              <w:rPr>
                <w:sz w:val="15"/>
                <w:szCs w:val="15"/>
              </w:rPr>
              <w:t>47.6</w:t>
            </w:r>
          </w:p>
        </w:tc>
        <w:tc>
          <w:tcPr>
            <w:tcW w:w="48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2356732">
            <w:pPr>
              <w:jc w:val="center"/>
              <w:rPr>
                <w:sz w:val="15"/>
                <w:szCs w:val="15"/>
              </w:rPr>
            </w:pPr>
            <w:r>
              <w:rPr>
                <w:sz w:val="15"/>
                <w:szCs w:val="15"/>
              </w:rPr>
              <w:t>47.6</w:t>
            </w:r>
          </w:p>
        </w:tc>
        <w:tc>
          <w:tcPr>
            <w:tcW w:w="49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2E2B84D">
            <w:pPr>
              <w:jc w:val="center"/>
              <w:rPr>
                <w:sz w:val="15"/>
                <w:szCs w:val="15"/>
              </w:rPr>
            </w:pPr>
            <w:r>
              <w:rPr>
                <w:sz w:val="15"/>
                <w:szCs w:val="15"/>
              </w:rPr>
              <w:t>47.6</w:t>
            </w:r>
          </w:p>
        </w:tc>
        <w:tc>
          <w:tcPr>
            <w:tcW w:w="468" w:type="dxa"/>
            <w:vMerge w:val="continue"/>
            <w:tcBorders>
              <w:left w:val="single" w:color="auto" w:sz="4" w:space="0"/>
              <w:right w:val="single" w:color="auto" w:sz="4" w:space="0"/>
            </w:tcBorders>
            <w:shd w:val="clear" w:color="auto" w:fill="FFFFFF"/>
            <w:tcMar>
              <w:top w:w="0" w:type="dxa"/>
              <w:left w:w="0" w:type="dxa"/>
              <w:bottom w:w="0" w:type="dxa"/>
              <w:right w:w="0" w:type="dxa"/>
            </w:tcMar>
            <w:vAlign w:val="center"/>
          </w:tcPr>
          <w:p w14:paraId="68AB877C">
            <w:pPr>
              <w:jc w:val="center"/>
              <w:rPr>
                <w:sz w:val="15"/>
                <w:szCs w:val="15"/>
              </w:rPr>
            </w:pPr>
          </w:p>
        </w:tc>
        <w:tc>
          <w:tcPr>
            <w:tcW w:w="4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BB2F7DF">
            <w:pPr>
              <w:jc w:val="center"/>
              <w:rPr>
                <w:sz w:val="15"/>
                <w:szCs w:val="15"/>
              </w:rPr>
            </w:pPr>
            <w:r>
              <w:rPr>
                <w:sz w:val="15"/>
                <w:szCs w:val="15"/>
              </w:rPr>
              <w:t>2</w:t>
            </w:r>
            <w:r>
              <w:rPr>
                <w:rFonts w:hint="eastAsia"/>
                <w:sz w:val="15"/>
                <w:szCs w:val="15"/>
                <w:lang w:val="en-US" w:eastAsia="zh-CN"/>
              </w:rPr>
              <w:t>0</w:t>
            </w:r>
            <w:r>
              <w:rPr>
                <w:sz w:val="15"/>
                <w:szCs w:val="15"/>
              </w:rPr>
              <w:t>.0</w:t>
            </w:r>
          </w:p>
        </w:tc>
        <w:tc>
          <w:tcPr>
            <w:tcW w:w="47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C78EA44">
            <w:pPr>
              <w:jc w:val="center"/>
              <w:rPr>
                <w:sz w:val="15"/>
                <w:szCs w:val="15"/>
              </w:rPr>
            </w:pPr>
            <w:r>
              <w:rPr>
                <w:sz w:val="15"/>
                <w:szCs w:val="15"/>
              </w:rPr>
              <w:t>16.0</w:t>
            </w:r>
          </w:p>
        </w:tc>
        <w:tc>
          <w:tcPr>
            <w:tcW w:w="4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85EF51C">
            <w:pPr>
              <w:jc w:val="center"/>
              <w:rPr>
                <w:sz w:val="15"/>
                <w:szCs w:val="15"/>
              </w:rPr>
            </w:pPr>
            <w:r>
              <w:rPr>
                <w:sz w:val="15"/>
                <w:szCs w:val="15"/>
              </w:rPr>
              <w:t>2</w:t>
            </w:r>
            <w:r>
              <w:rPr>
                <w:rFonts w:hint="eastAsia"/>
                <w:sz w:val="15"/>
                <w:szCs w:val="15"/>
                <w:lang w:val="en-US" w:eastAsia="zh-CN"/>
              </w:rPr>
              <w:t>0</w:t>
            </w:r>
            <w:r>
              <w:rPr>
                <w:sz w:val="15"/>
                <w:szCs w:val="15"/>
              </w:rPr>
              <w:t>.0</w:t>
            </w:r>
          </w:p>
        </w:tc>
        <w:tc>
          <w:tcPr>
            <w:tcW w:w="4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970112D">
            <w:pPr>
              <w:jc w:val="center"/>
              <w:rPr>
                <w:sz w:val="15"/>
                <w:szCs w:val="15"/>
              </w:rPr>
            </w:pPr>
            <w:r>
              <w:rPr>
                <w:sz w:val="15"/>
                <w:szCs w:val="15"/>
              </w:rPr>
              <w:t>2</w:t>
            </w:r>
            <w:r>
              <w:rPr>
                <w:rFonts w:hint="eastAsia"/>
                <w:sz w:val="15"/>
                <w:szCs w:val="15"/>
                <w:lang w:val="en-US" w:eastAsia="zh-CN"/>
              </w:rPr>
              <w:t>0</w:t>
            </w:r>
            <w:r>
              <w:rPr>
                <w:sz w:val="15"/>
                <w:szCs w:val="15"/>
              </w:rPr>
              <w:t>.0</w:t>
            </w:r>
          </w:p>
        </w:tc>
        <w:tc>
          <w:tcPr>
            <w:tcW w:w="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80427D7">
            <w:pPr>
              <w:jc w:val="center"/>
              <w:rPr>
                <w:sz w:val="15"/>
                <w:szCs w:val="15"/>
              </w:rPr>
            </w:pPr>
            <w:r>
              <w:rPr>
                <w:sz w:val="15"/>
                <w:szCs w:val="15"/>
              </w:rPr>
              <w:t>21.9</w:t>
            </w:r>
          </w:p>
        </w:tc>
        <w:tc>
          <w:tcPr>
            <w:tcW w:w="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4CF7DE1">
            <w:pPr>
              <w:jc w:val="center"/>
              <w:rPr>
                <w:sz w:val="15"/>
                <w:szCs w:val="15"/>
              </w:rPr>
            </w:pPr>
            <w:r>
              <w:rPr>
                <w:sz w:val="15"/>
                <w:szCs w:val="15"/>
              </w:rPr>
              <w:t>31.6</w:t>
            </w:r>
          </w:p>
        </w:tc>
        <w:tc>
          <w:tcPr>
            <w:tcW w:w="50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D3F1623">
            <w:pPr>
              <w:jc w:val="center"/>
              <w:rPr>
                <w:sz w:val="15"/>
                <w:szCs w:val="15"/>
              </w:rPr>
            </w:pPr>
            <w:r>
              <w:rPr>
                <w:sz w:val="15"/>
                <w:szCs w:val="15"/>
              </w:rPr>
              <w:t>21.6</w:t>
            </w:r>
          </w:p>
        </w:tc>
        <w:tc>
          <w:tcPr>
            <w:tcW w:w="50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3E694C1">
            <w:pPr>
              <w:jc w:val="center"/>
              <w:rPr>
                <w:sz w:val="15"/>
                <w:szCs w:val="15"/>
              </w:rPr>
            </w:pPr>
            <w:r>
              <w:rPr>
                <w:sz w:val="15"/>
                <w:szCs w:val="15"/>
              </w:rPr>
              <w:t>21.6</w:t>
            </w:r>
          </w:p>
        </w:tc>
        <w:tc>
          <w:tcPr>
            <w:tcW w:w="68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12A176B">
            <w:pPr>
              <w:jc w:val="center"/>
              <w:rPr>
                <w:sz w:val="15"/>
                <w:szCs w:val="15"/>
              </w:rPr>
            </w:pPr>
            <w:r>
              <w:rPr>
                <w:sz w:val="15"/>
                <w:szCs w:val="15"/>
              </w:rPr>
              <w:t>1</w:t>
            </w:r>
          </w:p>
        </w:tc>
      </w:tr>
      <w:tr w14:paraId="1F431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A048810">
            <w:pPr>
              <w:jc w:val="center"/>
              <w:rPr>
                <w:sz w:val="15"/>
                <w:szCs w:val="15"/>
              </w:rPr>
            </w:pPr>
            <w:r>
              <w:rPr>
                <w:sz w:val="15"/>
                <w:szCs w:val="15"/>
              </w:rPr>
              <w:t>16</w:t>
            </w:r>
          </w:p>
        </w:tc>
        <w:tc>
          <w:tcPr>
            <w:tcW w:w="432" w:type="dxa"/>
            <w:vMerge w:val="continue"/>
            <w:tcBorders>
              <w:left w:val="single" w:color="auto" w:sz="4" w:space="0"/>
              <w:right w:val="single" w:color="auto" w:sz="4" w:space="0"/>
            </w:tcBorders>
            <w:shd w:val="clear" w:color="auto" w:fill="FFFFFF"/>
            <w:tcMar>
              <w:top w:w="0" w:type="dxa"/>
              <w:left w:w="0" w:type="dxa"/>
              <w:bottom w:w="0" w:type="dxa"/>
              <w:right w:w="0" w:type="dxa"/>
            </w:tcMar>
            <w:vAlign w:val="center"/>
          </w:tcPr>
          <w:p w14:paraId="28289EB5">
            <w:pPr>
              <w:jc w:val="center"/>
              <w:rPr>
                <w:sz w:val="15"/>
                <w:szCs w:val="15"/>
              </w:rPr>
            </w:pPr>
          </w:p>
        </w:tc>
        <w:tc>
          <w:tcPr>
            <w:tcW w:w="872"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6A57B275">
            <w:pPr>
              <w:jc w:val="center"/>
              <w:rPr>
                <w:rFonts w:hint="default"/>
                <w:sz w:val="15"/>
                <w:szCs w:val="15"/>
                <w:lang w:val="en-US" w:eastAsia="zh-CN"/>
              </w:rPr>
            </w:pPr>
            <w:r>
              <w:rPr>
                <w:rFonts w:hint="eastAsia"/>
                <w:sz w:val="15"/>
                <w:szCs w:val="15"/>
                <w:lang w:val="en-US" w:eastAsia="zh-CN"/>
              </w:rPr>
              <w:t>溶出度实验室设备</w:t>
            </w:r>
          </w:p>
        </w:tc>
        <w:tc>
          <w:tcPr>
            <w:tcW w:w="5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286C9DC">
            <w:pPr>
              <w:jc w:val="center"/>
              <w:rPr>
                <w:sz w:val="15"/>
                <w:szCs w:val="15"/>
              </w:rPr>
            </w:pPr>
            <w:r>
              <w:rPr>
                <w:sz w:val="15"/>
                <w:szCs w:val="15"/>
              </w:rPr>
              <w:t>70（等效后：73.0)</w:t>
            </w:r>
          </w:p>
        </w:tc>
        <w:tc>
          <w:tcPr>
            <w:tcW w:w="86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A2D8EA7">
            <w:pPr>
              <w:jc w:val="center"/>
              <w:rPr>
                <w:sz w:val="15"/>
                <w:szCs w:val="15"/>
              </w:rPr>
            </w:pPr>
            <w:r>
              <w:rPr>
                <w:rFonts w:hint="eastAsia"/>
                <w:sz w:val="15"/>
                <w:szCs w:val="15"/>
              </w:rPr>
              <w:t>减振、隔声</w:t>
            </w:r>
          </w:p>
        </w:tc>
        <w:tc>
          <w:tcPr>
            <w:tcW w:w="57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8CEE2B6">
            <w:pPr>
              <w:jc w:val="center"/>
              <w:rPr>
                <w:sz w:val="15"/>
                <w:szCs w:val="15"/>
              </w:rPr>
            </w:pPr>
            <w:r>
              <w:rPr>
                <w:sz w:val="15"/>
                <w:szCs w:val="15"/>
              </w:rPr>
              <w:t>-4</w:t>
            </w:r>
          </w:p>
        </w:tc>
        <w:tc>
          <w:tcPr>
            <w:tcW w:w="57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150A551">
            <w:pPr>
              <w:jc w:val="center"/>
              <w:rPr>
                <w:sz w:val="15"/>
                <w:szCs w:val="15"/>
              </w:rPr>
            </w:pPr>
            <w:r>
              <w:rPr>
                <w:sz w:val="15"/>
                <w:szCs w:val="15"/>
              </w:rPr>
              <w:t>3</w:t>
            </w:r>
          </w:p>
        </w:tc>
        <w:tc>
          <w:tcPr>
            <w:tcW w:w="47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111AFB4">
            <w:pPr>
              <w:jc w:val="center"/>
              <w:rPr>
                <w:sz w:val="15"/>
                <w:szCs w:val="15"/>
              </w:rPr>
            </w:pPr>
            <w:r>
              <w:rPr>
                <w:sz w:val="15"/>
                <w:szCs w:val="15"/>
              </w:rPr>
              <w:t>3.9</w:t>
            </w:r>
          </w:p>
        </w:tc>
        <w:tc>
          <w:tcPr>
            <w:tcW w:w="49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601A3FA">
            <w:pPr>
              <w:jc w:val="center"/>
              <w:rPr>
                <w:sz w:val="15"/>
                <w:szCs w:val="15"/>
              </w:rPr>
            </w:pPr>
            <w:r>
              <w:rPr>
                <w:sz w:val="15"/>
                <w:szCs w:val="15"/>
              </w:rPr>
              <w:t>22.7</w:t>
            </w:r>
          </w:p>
        </w:tc>
        <w:tc>
          <w:tcPr>
            <w:tcW w:w="49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D5B8A0B">
            <w:pPr>
              <w:jc w:val="center"/>
              <w:rPr>
                <w:sz w:val="15"/>
                <w:szCs w:val="15"/>
              </w:rPr>
            </w:pPr>
            <w:r>
              <w:rPr>
                <w:sz w:val="15"/>
                <w:szCs w:val="15"/>
              </w:rPr>
              <w:t>16.1</w:t>
            </w:r>
          </w:p>
        </w:tc>
        <w:tc>
          <w:tcPr>
            <w:tcW w:w="49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47665AF">
            <w:pPr>
              <w:jc w:val="center"/>
              <w:rPr>
                <w:sz w:val="15"/>
                <w:szCs w:val="15"/>
              </w:rPr>
            </w:pPr>
            <w:r>
              <w:rPr>
                <w:sz w:val="15"/>
                <w:szCs w:val="15"/>
              </w:rPr>
              <w:t>75.4</w:t>
            </w:r>
          </w:p>
        </w:tc>
        <w:tc>
          <w:tcPr>
            <w:tcW w:w="495"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E2AF85D">
            <w:pPr>
              <w:jc w:val="center"/>
              <w:rPr>
                <w:sz w:val="15"/>
                <w:szCs w:val="15"/>
              </w:rPr>
            </w:pPr>
            <w:r>
              <w:rPr>
                <w:sz w:val="15"/>
                <w:szCs w:val="15"/>
              </w:rPr>
              <w:t>58.2</w:t>
            </w:r>
          </w:p>
        </w:tc>
        <w:tc>
          <w:tcPr>
            <w:tcW w:w="49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7301B99">
            <w:pPr>
              <w:jc w:val="center"/>
              <w:rPr>
                <w:sz w:val="15"/>
                <w:szCs w:val="15"/>
              </w:rPr>
            </w:pPr>
            <w:r>
              <w:rPr>
                <w:sz w:val="15"/>
                <w:szCs w:val="15"/>
              </w:rPr>
              <w:t>50.7</w:t>
            </w:r>
          </w:p>
        </w:tc>
        <w:tc>
          <w:tcPr>
            <w:tcW w:w="49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14E306B">
            <w:pPr>
              <w:jc w:val="center"/>
              <w:rPr>
                <w:sz w:val="15"/>
                <w:szCs w:val="15"/>
              </w:rPr>
            </w:pPr>
            <w:r>
              <w:rPr>
                <w:sz w:val="15"/>
                <w:szCs w:val="15"/>
              </w:rPr>
              <w:t>50.8</w:t>
            </w:r>
          </w:p>
        </w:tc>
        <w:tc>
          <w:tcPr>
            <w:tcW w:w="48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797BEBC">
            <w:pPr>
              <w:jc w:val="center"/>
              <w:rPr>
                <w:sz w:val="15"/>
                <w:szCs w:val="15"/>
              </w:rPr>
            </w:pPr>
            <w:r>
              <w:rPr>
                <w:sz w:val="15"/>
                <w:szCs w:val="15"/>
              </w:rPr>
              <w:t>50.6</w:t>
            </w:r>
          </w:p>
        </w:tc>
        <w:tc>
          <w:tcPr>
            <w:tcW w:w="49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A7B9C3B">
            <w:pPr>
              <w:jc w:val="center"/>
              <w:rPr>
                <w:sz w:val="15"/>
                <w:szCs w:val="15"/>
              </w:rPr>
            </w:pPr>
            <w:r>
              <w:rPr>
                <w:sz w:val="15"/>
                <w:szCs w:val="15"/>
              </w:rPr>
              <w:t>50.6</w:t>
            </w:r>
          </w:p>
        </w:tc>
        <w:tc>
          <w:tcPr>
            <w:tcW w:w="468" w:type="dxa"/>
            <w:vMerge w:val="continue"/>
            <w:tcBorders>
              <w:left w:val="single" w:color="auto" w:sz="4" w:space="0"/>
              <w:right w:val="single" w:color="auto" w:sz="4" w:space="0"/>
            </w:tcBorders>
            <w:shd w:val="clear" w:color="auto" w:fill="FFFFFF"/>
            <w:tcMar>
              <w:top w:w="0" w:type="dxa"/>
              <w:left w:w="0" w:type="dxa"/>
              <w:bottom w:w="0" w:type="dxa"/>
              <w:right w:w="0" w:type="dxa"/>
            </w:tcMar>
            <w:vAlign w:val="center"/>
          </w:tcPr>
          <w:p w14:paraId="2D0890EB">
            <w:pPr>
              <w:jc w:val="center"/>
              <w:rPr>
                <w:sz w:val="15"/>
                <w:szCs w:val="15"/>
              </w:rPr>
            </w:pPr>
          </w:p>
        </w:tc>
        <w:tc>
          <w:tcPr>
            <w:tcW w:w="4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4FE2900">
            <w:pPr>
              <w:jc w:val="center"/>
              <w:rPr>
                <w:sz w:val="15"/>
                <w:szCs w:val="15"/>
              </w:rPr>
            </w:pPr>
            <w:r>
              <w:rPr>
                <w:sz w:val="15"/>
                <w:szCs w:val="15"/>
              </w:rPr>
              <w:t>2</w:t>
            </w:r>
            <w:r>
              <w:rPr>
                <w:rFonts w:hint="eastAsia"/>
                <w:sz w:val="15"/>
                <w:szCs w:val="15"/>
                <w:lang w:val="en-US" w:eastAsia="zh-CN"/>
              </w:rPr>
              <w:t>0</w:t>
            </w:r>
            <w:r>
              <w:rPr>
                <w:sz w:val="15"/>
                <w:szCs w:val="15"/>
              </w:rPr>
              <w:t>.0</w:t>
            </w:r>
          </w:p>
        </w:tc>
        <w:tc>
          <w:tcPr>
            <w:tcW w:w="47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135469F">
            <w:pPr>
              <w:jc w:val="center"/>
              <w:rPr>
                <w:sz w:val="15"/>
                <w:szCs w:val="15"/>
              </w:rPr>
            </w:pPr>
            <w:r>
              <w:rPr>
                <w:sz w:val="15"/>
                <w:szCs w:val="15"/>
              </w:rPr>
              <w:t>16.0</w:t>
            </w:r>
          </w:p>
        </w:tc>
        <w:tc>
          <w:tcPr>
            <w:tcW w:w="4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4202354">
            <w:pPr>
              <w:jc w:val="center"/>
              <w:rPr>
                <w:sz w:val="15"/>
                <w:szCs w:val="15"/>
              </w:rPr>
            </w:pPr>
            <w:r>
              <w:rPr>
                <w:sz w:val="15"/>
                <w:szCs w:val="15"/>
              </w:rPr>
              <w:t>2</w:t>
            </w:r>
            <w:r>
              <w:rPr>
                <w:rFonts w:hint="eastAsia"/>
                <w:sz w:val="15"/>
                <w:szCs w:val="15"/>
                <w:lang w:val="en-US" w:eastAsia="zh-CN"/>
              </w:rPr>
              <w:t>0</w:t>
            </w:r>
            <w:r>
              <w:rPr>
                <w:sz w:val="15"/>
                <w:szCs w:val="15"/>
              </w:rPr>
              <w:t>.0</w:t>
            </w:r>
          </w:p>
        </w:tc>
        <w:tc>
          <w:tcPr>
            <w:tcW w:w="4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6D35DF5">
            <w:pPr>
              <w:jc w:val="center"/>
              <w:rPr>
                <w:sz w:val="15"/>
                <w:szCs w:val="15"/>
              </w:rPr>
            </w:pPr>
            <w:r>
              <w:rPr>
                <w:sz w:val="15"/>
                <w:szCs w:val="15"/>
              </w:rPr>
              <w:t>2</w:t>
            </w:r>
            <w:r>
              <w:rPr>
                <w:rFonts w:hint="eastAsia"/>
                <w:sz w:val="15"/>
                <w:szCs w:val="15"/>
                <w:lang w:val="en-US" w:eastAsia="zh-CN"/>
              </w:rPr>
              <w:t>0</w:t>
            </w:r>
            <w:r>
              <w:rPr>
                <w:sz w:val="15"/>
                <w:szCs w:val="15"/>
              </w:rPr>
              <w:t>.0</w:t>
            </w:r>
          </w:p>
        </w:tc>
        <w:tc>
          <w:tcPr>
            <w:tcW w:w="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FFD3EF7">
            <w:pPr>
              <w:jc w:val="center"/>
              <w:rPr>
                <w:sz w:val="15"/>
                <w:szCs w:val="15"/>
              </w:rPr>
            </w:pPr>
            <w:r>
              <w:rPr>
                <w:sz w:val="15"/>
                <w:szCs w:val="15"/>
              </w:rPr>
              <w:t>24.7</w:t>
            </w:r>
          </w:p>
        </w:tc>
        <w:tc>
          <w:tcPr>
            <w:tcW w:w="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FCEE675">
            <w:pPr>
              <w:jc w:val="center"/>
              <w:rPr>
                <w:sz w:val="15"/>
                <w:szCs w:val="15"/>
              </w:rPr>
            </w:pPr>
            <w:r>
              <w:rPr>
                <w:sz w:val="15"/>
                <w:szCs w:val="15"/>
              </w:rPr>
              <w:t>34.8</w:t>
            </w:r>
          </w:p>
        </w:tc>
        <w:tc>
          <w:tcPr>
            <w:tcW w:w="50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7438C5E">
            <w:pPr>
              <w:jc w:val="center"/>
              <w:rPr>
                <w:sz w:val="15"/>
                <w:szCs w:val="15"/>
              </w:rPr>
            </w:pPr>
            <w:r>
              <w:rPr>
                <w:sz w:val="15"/>
                <w:szCs w:val="15"/>
              </w:rPr>
              <w:t>24.6</w:t>
            </w:r>
          </w:p>
        </w:tc>
        <w:tc>
          <w:tcPr>
            <w:tcW w:w="50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093BBE3">
            <w:pPr>
              <w:jc w:val="center"/>
              <w:rPr>
                <w:sz w:val="15"/>
                <w:szCs w:val="15"/>
              </w:rPr>
            </w:pPr>
            <w:r>
              <w:rPr>
                <w:sz w:val="15"/>
                <w:szCs w:val="15"/>
              </w:rPr>
              <w:t>24.6</w:t>
            </w:r>
          </w:p>
        </w:tc>
        <w:tc>
          <w:tcPr>
            <w:tcW w:w="68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55DAE3B">
            <w:pPr>
              <w:jc w:val="center"/>
              <w:rPr>
                <w:sz w:val="15"/>
                <w:szCs w:val="15"/>
              </w:rPr>
            </w:pPr>
            <w:r>
              <w:rPr>
                <w:sz w:val="15"/>
                <w:szCs w:val="15"/>
              </w:rPr>
              <w:t>1</w:t>
            </w:r>
          </w:p>
        </w:tc>
      </w:tr>
      <w:tr w14:paraId="0BF92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3AC7775">
            <w:pPr>
              <w:jc w:val="center"/>
              <w:rPr>
                <w:rFonts w:hint="default" w:eastAsia="宋体"/>
                <w:sz w:val="15"/>
                <w:szCs w:val="15"/>
                <w:lang w:val="en-US" w:eastAsia="zh-CN"/>
              </w:rPr>
            </w:pPr>
            <w:r>
              <w:rPr>
                <w:rFonts w:hint="eastAsia"/>
                <w:sz w:val="15"/>
                <w:szCs w:val="15"/>
                <w:lang w:val="en-US" w:eastAsia="zh-CN"/>
              </w:rPr>
              <w:t>17</w:t>
            </w:r>
          </w:p>
        </w:tc>
        <w:tc>
          <w:tcPr>
            <w:tcW w:w="43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4764744">
            <w:pPr>
              <w:jc w:val="center"/>
              <w:rPr>
                <w:sz w:val="15"/>
                <w:szCs w:val="15"/>
              </w:rPr>
            </w:pPr>
            <w:r>
              <w:rPr>
                <w:sz w:val="15"/>
                <w:szCs w:val="15"/>
              </w:rPr>
              <w:t>污水站</w:t>
            </w:r>
          </w:p>
        </w:tc>
        <w:tc>
          <w:tcPr>
            <w:tcW w:w="8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9764C19">
            <w:pPr>
              <w:jc w:val="center"/>
              <w:rPr>
                <w:sz w:val="15"/>
                <w:szCs w:val="15"/>
              </w:rPr>
            </w:pPr>
            <w:r>
              <w:rPr>
                <w:rFonts w:hint="eastAsia"/>
                <w:sz w:val="15"/>
                <w:szCs w:val="15"/>
              </w:rPr>
              <w:t>水泵</w:t>
            </w:r>
          </w:p>
        </w:tc>
        <w:tc>
          <w:tcPr>
            <w:tcW w:w="5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09B88B5">
            <w:pPr>
              <w:jc w:val="center"/>
              <w:rPr>
                <w:sz w:val="15"/>
                <w:szCs w:val="15"/>
              </w:rPr>
            </w:pPr>
            <w:r>
              <w:rPr>
                <w:sz w:val="15"/>
                <w:szCs w:val="15"/>
              </w:rPr>
              <w:t>85</w:t>
            </w:r>
          </w:p>
        </w:tc>
        <w:tc>
          <w:tcPr>
            <w:tcW w:w="86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CA9AA0D">
            <w:pPr>
              <w:jc w:val="center"/>
              <w:rPr>
                <w:sz w:val="15"/>
                <w:szCs w:val="15"/>
              </w:rPr>
            </w:pPr>
            <w:r>
              <w:rPr>
                <w:rFonts w:hint="eastAsia"/>
                <w:sz w:val="15"/>
                <w:szCs w:val="15"/>
              </w:rPr>
              <w:t>减振、隔声</w:t>
            </w:r>
          </w:p>
        </w:tc>
        <w:tc>
          <w:tcPr>
            <w:tcW w:w="57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A73A80A">
            <w:pPr>
              <w:jc w:val="center"/>
              <w:rPr>
                <w:sz w:val="15"/>
                <w:szCs w:val="15"/>
              </w:rPr>
            </w:pPr>
            <w:r>
              <w:rPr>
                <w:sz w:val="15"/>
                <w:szCs w:val="15"/>
              </w:rPr>
              <w:t>23.2</w:t>
            </w:r>
          </w:p>
        </w:tc>
        <w:tc>
          <w:tcPr>
            <w:tcW w:w="57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63C193A">
            <w:pPr>
              <w:jc w:val="center"/>
              <w:rPr>
                <w:sz w:val="15"/>
                <w:szCs w:val="15"/>
              </w:rPr>
            </w:pPr>
            <w:r>
              <w:rPr>
                <w:sz w:val="15"/>
                <w:szCs w:val="15"/>
              </w:rPr>
              <w:t>73.4</w:t>
            </w:r>
          </w:p>
        </w:tc>
        <w:tc>
          <w:tcPr>
            <w:tcW w:w="47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A99CD65">
            <w:pPr>
              <w:jc w:val="center"/>
              <w:rPr>
                <w:rFonts w:hint="default"/>
                <w:sz w:val="15"/>
                <w:szCs w:val="15"/>
                <w:lang w:val="en-US"/>
              </w:rPr>
            </w:pPr>
            <w:r>
              <w:rPr>
                <w:rFonts w:hint="eastAsia"/>
                <w:sz w:val="15"/>
                <w:szCs w:val="15"/>
                <w:lang w:val="en-US" w:eastAsia="zh-CN"/>
              </w:rPr>
              <w:t>-1.5</w:t>
            </w:r>
          </w:p>
        </w:tc>
        <w:tc>
          <w:tcPr>
            <w:tcW w:w="49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A4F79A3">
            <w:pPr>
              <w:jc w:val="center"/>
              <w:rPr>
                <w:sz w:val="15"/>
                <w:szCs w:val="15"/>
              </w:rPr>
            </w:pPr>
            <w:r>
              <w:rPr>
                <w:sz w:val="15"/>
                <w:szCs w:val="15"/>
              </w:rPr>
              <w:t>7.1</w:t>
            </w:r>
          </w:p>
        </w:tc>
        <w:tc>
          <w:tcPr>
            <w:tcW w:w="49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F0193FC">
            <w:pPr>
              <w:jc w:val="center"/>
              <w:rPr>
                <w:sz w:val="15"/>
                <w:szCs w:val="15"/>
              </w:rPr>
            </w:pPr>
            <w:r>
              <w:rPr>
                <w:sz w:val="15"/>
                <w:szCs w:val="15"/>
              </w:rPr>
              <w:t>13.6</w:t>
            </w:r>
          </w:p>
        </w:tc>
        <w:tc>
          <w:tcPr>
            <w:tcW w:w="49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3E4882A">
            <w:pPr>
              <w:jc w:val="center"/>
              <w:rPr>
                <w:sz w:val="15"/>
                <w:szCs w:val="15"/>
              </w:rPr>
            </w:pPr>
            <w:r>
              <w:rPr>
                <w:sz w:val="15"/>
                <w:szCs w:val="15"/>
              </w:rPr>
              <w:t>5.7</w:t>
            </w:r>
          </w:p>
        </w:tc>
        <w:tc>
          <w:tcPr>
            <w:tcW w:w="495"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F5A212B">
            <w:pPr>
              <w:jc w:val="center"/>
              <w:rPr>
                <w:sz w:val="15"/>
                <w:szCs w:val="15"/>
              </w:rPr>
            </w:pPr>
            <w:r>
              <w:rPr>
                <w:sz w:val="15"/>
                <w:szCs w:val="15"/>
              </w:rPr>
              <w:t>11.7</w:t>
            </w:r>
          </w:p>
        </w:tc>
        <w:tc>
          <w:tcPr>
            <w:tcW w:w="49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2E9F180">
            <w:pPr>
              <w:jc w:val="center"/>
              <w:rPr>
                <w:sz w:val="15"/>
                <w:szCs w:val="15"/>
              </w:rPr>
            </w:pPr>
            <w:r>
              <w:rPr>
                <w:sz w:val="15"/>
                <w:szCs w:val="15"/>
              </w:rPr>
              <w:t>76.3</w:t>
            </w:r>
          </w:p>
        </w:tc>
        <w:tc>
          <w:tcPr>
            <w:tcW w:w="49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D3CCBA5">
            <w:pPr>
              <w:jc w:val="center"/>
              <w:rPr>
                <w:sz w:val="15"/>
                <w:szCs w:val="15"/>
              </w:rPr>
            </w:pPr>
            <w:r>
              <w:rPr>
                <w:sz w:val="15"/>
                <w:szCs w:val="15"/>
              </w:rPr>
              <w:t>76.3</w:t>
            </w:r>
          </w:p>
        </w:tc>
        <w:tc>
          <w:tcPr>
            <w:tcW w:w="48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FF42D63">
            <w:pPr>
              <w:jc w:val="center"/>
              <w:rPr>
                <w:sz w:val="15"/>
                <w:szCs w:val="15"/>
              </w:rPr>
            </w:pPr>
            <w:r>
              <w:rPr>
                <w:sz w:val="15"/>
                <w:szCs w:val="15"/>
              </w:rPr>
              <w:t>76.3</w:t>
            </w:r>
          </w:p>
        </w:tc>
        <w:tc>
          <w:tcPr>
            <w:tcW w:w="49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52EE245">
            <w:pPr>
              <w:jc w:val="center"/>
              <w:rPr>
                <w:sz w:val="15"/>
                <w:szCs w:val="15"/>
              </w:rPr>
            </w:pPr>
            <w:r>
              <w:rPr>
                <w:sz w:val="15"/>
                <w:szCs w:val="15"/>
              </w:rPr>
              <w:t>76.3</w:t>
            </w:r>
          </w:p>
        </w:tc>
        <w:tc>
          <w:tcPr>
            <w:tcW w:w="46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B7E5269">
            <w:pPr>
              <w:jc w:val="center"/>
              <w:rPr>
                <w:sz w:val="15"/>
                <w:szCs w:val="15"/>
              </w:rPr>
            </w:pPr>
            <w:r>
              <w:rPr>
                <w:rFonts w:hint="eastAsia"/>
                <w:sz w:val="15"/>
                <w:szCs w:val="15"/>
              </w:rPr>
              <w:t>昼间</w:t>
            </w:r>
          </w:p>
        </w:tc>
        <w:tc>
          <w:tcPr>
            <w:tcW w:w="4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163B3DB">
            <w:pPr>
              <w:jc w:val="center"/>
              <w:rPr>
                <w:sz w:val="15"/>
                <w:szCs w:val="15"/>
              </w:rPr>
            </w:pPr>
            <w:r>
              <w:rPr>
                <w:sz w:val="15"/>
                <w:szCs w:val="15"/>
              </w:rPr>
              <w:t>2</w:t>
            </w:r>
            <w:r>
              <w:rPr>
                <w:rFonts w:hint="eastAsia"/>
                <w:sz w:val="15"/>
                <w:szCs w:val="15"/>
                <w:lang w:val="en-US" w:eastAsia="zh-CN"/>
              </w:rPr>
              <w:t>0</w:t>
            </w:r>
            <w:r>
              <w:rPr>
                <w:sz w:val="15"/>
                <w:szCs w:val="15"/>
              </w:rPr>
              <w:t>.0</w:t>
            </w:r>
          </w:p>
        </w:tc>
        <w:tc>
          <w:tcPr>
            <w:tcW w:w="47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AF7BD09">
            <w:pPr>
              <w:jc w:val="center"/>
              <w:rPr>
                <w:sz w:val="15"/>
                <w:szCs w:val="15"/>
              </w:rPr>
            </w:pPr>
            <w:r>
              <w:rPr>
                <w:rFonts w:hint="eastAsia"/>
                <w:sz w:val="15"/>
                <w:szCs w:val="15"/>
                <w:lang w:val="en-US" w:eastAsia="zh-CN"/>
              </w:rPr>
              <w:t>20</w:t>
            </w:r>
            <w:r>
              <w:rPr>
                <w:sz w:val="15"/>
                <w:szCs w:val="15"/>
              </w:rPr>
              <w:t>.0</w:t>
            </w:r>
          </w:p>
        </w:tc>
        <w:tc>
          <w:tcPr>
            <w:tcW w:w="4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6112312">
            <w:pPr>
              <w:jc w:val="center"/>
              <w:rPr>
                <w:sz w:val="15"/>
                <w:szCs w:val="15"/>
              </w:rPr>
            </w:pPr>
            <w:r>
              <w:rPr>
                <w:sz w:val="15"/>
                <w:szCs w:val="15"/>
              </w:rPr>
              <w:t>2</w:t>
            </w:r>
            <w:r>
              <w:rPr>
                <w:rFonts w:hint="eastAsia"/>
                <w:sz w:val="15"/>
                <w:szCs w:val="15"/>
                <w:lang w:val="en-US" w:eastAsia="zh-CN"/>
              </w:rPr>
              <w:t>0</w:t>
            </w:r>
            <w:r>
              <w:rPr>
                <w:sz w:val="15"/>
                <w:szCs w:val="15"/>
              </w:rPr>
              <w:t>.0</w:t>
            </w:r>
          </w:p>
        </w:tc>
        <w:tc>
          <w:tcPr>
            <w:tcW w:w="4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E285765">
            <w:pPr>
              <w:jc w:val="center"/>
              <w:rPr>
                <w:sz w:val="15"/>
                <w:szCs w:val="15"/>
              </w:rPr>
            </w:pPr>
            <w:r>
              <w:rPr>
                <w:sz w:val="15"/>
                <w:szCs w:val="15"/>
              </w:rPr>
              <w:t>2</w:t>
            </w:r>
            <w:r>
              <w:rPr>
                <w:rFonts w:hint="eastAsia"/>
                <w:sz w:val="15"/>
                <w:szCs w:val="15"/>
                <w:lang w:val="en-US" w:eastAsia="zh-CN"/>
              </w:rPr>
              <w:t>0</w:t>
            </w:r>
            <w:r>
              <w:rPr>
                <w:sz w:val="15"/>
                <w:szCs w:val="15"/>
              </w:rPr>
              <w:t>.0</w:t>
            </w:r>
          </w:p>
        </w:tc>
        <w:tc>
          <w:tcPr>
            <w:tcW w:w="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A20B857">
            <w:pPr>
              <w:jc w:val="center"/>
              <w:rPr>
                <w:sz w:val="15"/>
                <w:szCs w:val="15"/>
              </w:rPr>
            </w:pPr>
            <w:r>
              <w:rPr>
                <w:sz w:val="15"/>
                <w:szCs w:val="15"/>
              </w:rPr>
              <w:t>50.3</w:t>
            </w:r>
          </w:p>
        </w:tc>
        <w:tc>
          <w:tcPr>
            <w:tcW w:w="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D918B2D">
            <w:pPr>
              <w:jc w:val="center"/>
              <w:rPr>
                <w:sz w:val="15"/>
                <w:szCs w:val="15"/>
              </w:rPr>
            </w:pPr>
            <w:r>
              <w:rPr>
                <w:sz w:val="15"/>
                <w:szCs w:val="15"/>
              </w:rPr>
              <w:t>50.3</w:t>
            </w:r>
          </w:p>
        </w:tc>
        <w:tc>
          <w:tcPr>
            <w:tcW w:w="50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0FF2A3D">
            <w:pPr>
              <w:jc w:val="center"/>
              <w:rPr>
                <w:sz w:val="15"/>
                <w:szCs w:val="15"/>
              </w:rPr>
            </w:pPr>
            <w:r>
              <w:rPr>
                <w:sz w:val="15"/>
                <w:szCs w:val="15"/>
              </w:rPr>
              <w:t>50.3</w:t>
            </w:r>
          </w:p>
        </w:tc>
        <w:tc>
          <w:tcPr>
            <w:tcW w:w="50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9F112BB">
            <w:pPr>
              <w:jc w:val="center"/>
              <w:rPr>
                <w:sz w:val="15"/>
                <w:szCs w:val="15"/>
              </w:rPr>
            </w:pPr>
            <w:r>
              <w:rPr>
                <w:sz w:val="15"/>
                <w:szCs w:val="15"/>
              </w:rPr>
              <w:t>50.3</w:t>
            </w:r>
          </w:p>
        </w:tc>
        <w:tc>
          <w:tcPr>
            <w:tcW w:w="68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E8C8FA9">
            <w:pPr>
              <w:jc w:val="center"/>
              <w:rPr>
                <w:sz w:val="15"/>
                <w:szCs w:val="15"/>
              </w:rPr>
            </w:pPr>
            <w:r>
              <w:rPr>
                <w:sz w:val="15"/>
                <w:szCs w:val="15"/>
              </w:rPr>
              <w:t>1</w:t>
            </w:r>
          </w:p>
        </w:tc>
      </w:tr>
      <w:bookmarkEnd w:id="19"/>
    </w:tbl>
    <w:p w14:paraId="79383642">
      <w:pPr>
        <w:pStyle w:val="81"/>
        <w:jc w:val="center"/>
        <w:outlineLvl w:val="0"/>
        <w:rPr>
          <w:rFonts w:ascii="Times New Roman" w:hAnsi="Times New Roman" w:eastAsia="黑体"/>
          <w:snapToGrid w:val="0"/>
          <w:sz w:val="30"/>
          <w:szCs w:val="30"/>
        </w:rPr>
        <w:sectPr>
          <w:pgSz w:w="16838" w:h="11906" w:orient="landscape"/>
          <w:pgMar w:top="1531" w:right="1701" w:bottom="1531" w:left="1701" w:header="851" w:footer="851" w:gutter="0"/>
          <w:cols w:space="720" w:num="1"/>
          <w:docGrid w:linePitch="312" w:charSpace="0"/>
        </w:sectPr>
      </w:pPr>
    </w:p>
    <w:tbl>
      <w:tblPr>
        <w:tblStyle w:val="8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24"/>
        <w:gridCol w:w="8335"/>
      </w:tblGrid>
      <w:tr w14:paraId="7D9680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24" w:type="dxa"/>
            <w:tcMar>
              <w:left w:w="28" w:type="dxa"/>
              <w:right w:w="28" w:type="dxa"/>
            </w:tcMar>
            <w:vAlign w:val="center"/>
          </w:tcPr>
          <w:p w14:paraId="6650D96C">
            <w:pPr>
              <w:adjustRightInd w:val="0"/>
              <w:snapToGrid w:val="0"/>
              <w:jc w:val="center"/>
              <w:rPr>
                <w:bCs/>
                <w:szCs w:val="21"/>
              </w:rPr>
            </w:pPr>
            <w:r>
              <w:rPr>
                <w:bCs/>
                <w:szCs w:val="21"/>
              </w:rPr>
              <w:t>运营</w:t>
            </w:r>
          </w:p>
          <w:p w14:paraId="4143962A">
            <w:pPr>
              <w:adjustRightInd w:val="0"/>
              <w:snapToGrid w:val="0"/>
              <w:jc w:val="center"/>
              <w:rPr>
                <w:bCs/>
                <w:szCs w:val="21"/>
              </w:rPr>
            </w:pPr>
            <w:r>
              <w:rPr>
                <w:bCs/>
                <w:szCs w:val="21"/>
              </w:rPr>
              <w:t>期环</w:t>
            </w:r>
          </w:p>
          <w:p w14:paraId="002284A9">
            <w:pPr>
              <w:adjustRightInd w:val="0"/>
              <w:snapToGrid w:val="0"/>
              <w:jc w:val="center"/>
              <w:rPr>
                <w:bCs/>
                <w:szCs w:val="21"/>
              </w:rPr>
            </w:pPr>
            <w:r>
              <w:rPr>
                <w:bCs/>
                <w:szCs w:val="21"/>
              </w:rPr>
              <w:t>境影</w:t>
            </w:r>
          </w:p>
          <w:p w14:paraId="08EFCFD2">
            <w:pPr>
              <w:adjustRightInd w:val="0"/>
              <w:snapToGrid w:val="0"/>
              <w:jc w:val="center"/>
              <w:rPr>
                <w:bCs/>
                <w:szCs w:val="21"/>
              </w:rPr>
            </w:pPr>
            <w:r>
              <w:rPr>
                <w:bCs/>
                <w:szCs w:val="21"/>
              </w:rPr>
              <w:t>响和</w:t>
            </w:r>
          </w:p>
          <w:p w14:paraId="1A74B17D">
            <w:pPr>
              <w:adjustRightInd w:val="0"/>
              <w:snapToGrid w:val="0"/>
              <w:jc w:val="center"/>
              <w:rPr>
                <w:bCs/>
                <w:szCs w:val="21"/>
              </w:rPr>
            </w:pPr>
            <w:r>
              <w:rPr>
                <w:bCs/>
                <w:szCs w:val="21"/>
              </w:rPr>
              <w:t>保护</w:t>
            </w:r>
          </w:p>
          <w:p w14:paraId="6EC2C086">
            <w:pPr>
              <w:adjustRightInd w:val="0"/>
              <w:snapToGrid w:val="0"/>
              <w:jc w:val="center"/>
              <w:rPr>
                <w:bCs/>
                <w:szCs w:val="21"/>
              </w:rPr>
            </w:pPr>
            <w:r>
              <w:rPr>
                <w:bCs/>
                <w:szCs w:val="21"/>
              </w:rPr>
              <w:t>措施</w:t>
            </w:r>
          </w:p>
        </w:tc>
        <w:tc>
          <w:tcPr>
            <w:tcW w:w="8335" w:type="dxa"/>
            <w:vAlign w:val="center"/>
          </w:tcPr>
          <w:p w14:paraId="5D8651DE">
            <w:pPr>
              <w:numPr>
                <w:ilvl w:val="0"/>
                <w:numId w:val="29"/>
              </w:numPr>
              <w:spacing w:line="360" w:lineRule="auto"/>
              <w:ind w:firstLine="420" w:firstLineChars="200"/>
              <w:rPr>
                <w:rFonts w:hint="eastAsia"/>
              </w:rPr>
            </w:pPr>
            <w:r>
              <w:rPr>
                <w:rFonts w:hint="eastAsia"/>
              </w:rPr>
              <w:t>污染防治措施</w:t>
            </w:r>
          </w:p>
          <w:p w14:paraId="2A6FFB33">
            <w:pPr>
              <w:autoSpaceDE w:val="0"/>
              <w:autoSpaceDN w:val="0"/>
              <w:adjustRightInd w:val="0"/>
              <w:snapToGrid w:val="0"/>
              <w:spacing w:line="360" w:lineRule="auto"/>
              <w:ind w:firstLine="420" w:firstLineChars="200"/>
              <w:rPr>
                <w:szCs w:val="21"/>
              </w:rPr>
            </w:pPr>
            <w:r>
              <w:rPr>
                <w:rFonts w:hint="eastAsia"/>
                <w:szCs w:val="21"/>
              </w:rPr>
              <w:t>为保证项目噪声稳定达标排放，本项目提出以下措施：</w:t>
            </w:r>
          </w:p>
          <w:p w14:paraId="4B632908">
            <w:pPr>
              <w:autoSpaceDE w:val="0"/>
              <w:autoSpaceDN w:val="0"/>
              <w:adjustRightInd w:val="0"/>
              <w:snapToGrid w:val="0"/>
              <w:spacing w:line="360" w:lineRule="auto"/>
              <w:ind w:firstLine="420" w:firstLineChars="200"/>
              <w:rPr>
                <w:szCs w:val="21"/>
              </w:rPr>
            </w:pPr>
            <w:r>
              <w:rPr>
                <w:rFonts w:hint="eastAsia"/>
                <w:szCs w:val="21"/>
              </w:rPr>
              <w:t>①在满足生产需要的前提下，设备选购时应选用先进的、低噪声、高效设备。</w:t>
            </w:r>
          </w:p>
          <w:p w14:paraId="610105E5">
            <w:pPr>
              <w:autoSpaceDE w:val="0"/>
              <w:autoSpaceDN w:val="0"/>
              <w:adjustRightInd w:val="0"/>
              <w:snapToGrid w:val="0"/>
              <w:spacing w:line="360" w:lineRule="auto"/>
              <w:ind w:firstLine="420" w:firstLineChars="200"/>
              <w:rPr>
                <w:szCs w:val="21"/>
              </w:rPr>
            </w:pPr>
            <w:r>
              <w:rPr>
                <w:rFonts w:hint="eastAsia"/>
                <w:szCs w:val="21"/>
              </w:rPr>
              <w:t>②将高噪声设备安装减振垫或基础。</w:t>
            </w:r>
          </w:p>
          <w:p w14:paraId="0091B352">
            <w:pPr>
              <w:autoSpaceDE w:val="0"/>
              <w:autoSpaceDN w:val="0"/>
              <w:adjustRightInd w:val="0"/>
              <w:snapToGrid w:val="0"/>
              <w:spacing w:line="360" w:lineRule="auto"/>
              <w:ind w:firstLine="420" w:firstLineChars="200"/>
              <w:rPr>
                <w:szCs w:val="21"/>
              </w:rPr>
            </w:pPr>
            <w:r>
              <w:rPr>
                <w:rFonts w:hint="eastAsia"/>
                <w:szCs w:val="21"/>
              </w:rPr>
              <w:t>③合理布局，把生产设备集中在生产车间的中间。</w:t>
            </w:r>
          </w:p>
          <w:p w14:paraId="29BA3E31">
            <w:pPr>
              <w:autoSpaceDE w:val="0"/>
              <w:autoSpaceDN w:val="0"/>
              <w:adjustRightInd w:val="0"/>
              <w:snapToGrid w:val="0"/>
              <w:spacing w:line="360" w:lineRule="auto"/>
              <w:ind w:firstLine="420" w:firstLineChars="200"/>
              <w:rPr>
                <w:szCs w:val="21"/>
              </w:rPr>
            </w:pPr>
            <w:r>
              <w:rPr>
                <w:rFonts w:hint="eastAsia"/>
                <w:szCs w:val="21"/>
              </w:rPr>
              <w:t>④生产时关闭门窗。</w:t>
            </w:r>
          </w:p>
          <w:p w14:paraId="2279A5FB">
            <w:pPr>
              <w:autoSpaceDE w:val="0"/>
              <w:autoSpaceDN w:val="0"/>
              <w:adjustRightInd w:val="0"/>
              <w:snapToGrid w:val="0"/>
              <w:spacing w:line="360" w:lineRule="auto"/>
              <w:ind w:firstLine="420" w:firstLineChars="200"/>
              <w:rPr>
                <w:rFonts w:hint="eastAsia"/>
              </w:rPr>
            </w:pPr>
            <w:r>
              <w:rPr>
                <w:rFonts w:hint="eastAsia"/>
                <w:szCs w:val="21"/>
              </w:rPr>
              <w:t>⑤日常加强设备的维护保养，使设备处在最佳工作状态。</w:t>
            </w:r>
          </w:p>
          <w:p w14:paraId="41363F7B">
            <w:pPr>
              <w:spacing w:line="360" w:lineRule="auto"/>
              <w:ind w:firstLine="420" w:firstLineChars="200"/>
            </w:pPr>
            <w:r>
              <w:rPr>
                <w:rFonts w:hint="eastAsia"/>
                <w:lang w:val="en-US" w:eastAsia="zh-CN"/>
              </w:rPr>
              <w:t>4、</w:t>
            </w:r>
            <w:r>
              <w:rPr>
                <w:rFonts w:hint="eastAsia"/>
              </w:rPr>
              <w:t>噪声环境影响</w:t>
            </w:r>
          </w:p>
          <w:p w14:paraId="5B568180">
            <w:pPr>
              <w:autoSpaceDE w:val="0"/>
              <w:autoSpaceDN w:val="0"/>
              <w:adjustRightInd w:val="0"/>
              <w:snapToGrid w:val="0"/>
              <w:spacing w:line="360" w:lineRule="auto"/>
              <w:ind w:firstLine="420" w:firstLineChars="200"/>
              <w:rPr>
                <w:color w:val="auto"/>
                <w:szCs w:val="21"/>
              </w:rPr>
            </w:pPr>
            <w:r>
              <w:rPr>
                <w:color w:val="auto"/>
                <w:szCs w:val="21"/>
              </w:rPr>
              <w:t>（1）预测计算模式</w:t>
            </w:r>
          </w:p>
          <w:p w14:paraId="365CB86B">
            <w:pPr>
              <w:spacing w:line="360" w:lineRule="auto"/>
              <w:ind w:firstLine="420" w:firstLineChars="200"/>
              <w:rPr>
                <w:color w:val="auto"/>
                <w:kern w:val="0"/>
                <w:lang w:val="zh-CN"/>
              </w:rPr>
            </w:pPr>
            <w:r>
              <w:rPr>
                <w:color w:val="auto"/>
              </w:rPr>
              <w:t>本项目主要是预测项目实施后厂界噪声是否达标。</w:t>
            </w:r>
            <w:r>
              <w:rPr>
                <w:color w:val="auto"/>
                <w:kern w:val="0"/>
              </w:rPr>
              <w:t>根据《环境影响评价技术导则 声环境》(HJ2.4-2021)，选择附录B.1中的工业噪声预测计算模式进行预测，具体公式如下：</w:t>
            </w:r>
          </w:p>
          <w:p w14:paraId="73C00C55">
            <w:pPr>
              <w:spacing w:line="360" w:lineRule="auto"/>
              <w:ind w:firstLine="420" w:firstLineChars="200"/>
              <w:rPr>
                <w:color w:val="auto"/>
                <w:kern w:val="0"/>
              </w:rPr>
            </w:pPr>
            <w:r>
              <w:rPr>
                <w:rFonts w:hint="eastAsia" w:ascii="宋体" w:hAnsi="宋体" w:cs="宋体"/>
                <w:color w:val="auto"/>
                <w:kern w:val="0"/>
                <w:lang w:eastAsia="ja-JP"/>
              </w:rPr>
              <w:t>①</w:t>
            </w:r>
            <w:r>
              <w:rPr>
                <w:color w:val="auto"/>
                <w:kern w:val="0"/>
              </w:rPr>
              <w:t>点声源衰减计算公式：</w:t>
            </w:r>
          </w:p>
          <w:p w14:paraId="3C1224FA">
            <w:pPr>
              <w:pStyle w:val="34"/>
              <w:tabs>
                <w:tab w:val="left" w:pos="5227"/>
              </w:tabs>
              <w:spacing w:after="0" w:line="360" w:lineRule="auto"/>
              <w:jc w:val="center"/>
              <w:rPr>
                <w:color w:val="auto"/>
              </w:rPr>
            </w:pPr>
            <w:r>
              <w:rPr>
                <w:color w:val="auto"/>
              </w:rPr>
              <w:drawing>
                <wp:inline distT="0" distB="0" distL="114300" distR="114300">
                  <wp:extent cx="2797810" cy="187325"/>
                  <wp:effectExtent l="0" t="0" r="2540" b="3175"/>
                  <wp:docPr id="3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
                          <pic:cNvPicPr>
                            <a:picLocks noChangeAspect="1"/>
                          </pic:cNvPicPr>
                        </pic:nvPicPr>
                        <pic:blipFill>
                          <a:blip r:embed="rId23"/>
                          <a:stretch>
                            <a:fillRect/>
                          </a:stretch>
                        </pic:blipFill>
                        <pic:spPr>
                          <a:xfrm>
                            <a:off x="0" y="0"/>
                            <a:ext cx="2797810" cy="187325"/>
                          </a:xfrm>
                          <a:prstGeom prst="rect">
                            <a:avLst/>
                          </a:prstGeom>
                          <a:noFill/>
                          <a:ln>
                            <a:noFill/>
                          </a:ln>
                        </pic:spPr>
                      </pic:pic>
                    </a:graphicData>
                  </a:graphic>
                </wp:inline>
              </w:drawing>
            </w:r>
          </w:p>
          <w:p w14:paraId="21169BD1">
            <w:pPr>
              <w:pStyle w:val="34"/>
              <w:tabs>
                <w:tab w:val="left" w:pos="5227"/>
              </w:tabs>
              <w:spacing w:line="360" w:lineRule="auto"/>
              <w:ind w:firstLine="360" w:firstLineChars="200"/>
              <w:jc w:val="left"/>
              <w:rPr>
                <w:color w:val="auto"/>
              </w:rPr>
            </w:pPr>
            <w:r>
              <w:rPr>
                <w:color w:val="auto"/>
              </w:rPr>
              <w:t>式中：</w:t>
            </w:r>
          </w:p>
          <w:p w14:paraId="5A70D775">
            <w:pPr>
              <w:spacing w:line="360" w:lineRule="auto"/>
              <w:ind w:firstLine="420" w:firstLineChars="200"/>
              <w:rPr>
                <w:color w:val="auto"/>
                <w:kern w:val="0"/>
              </w:rPr>
            </w:pPr>
            <w:r>
              <w:rPr>
                <w:color w:val="auto"/>
                <w:kern w:val="0"/>
              </w:rPr>
              <w:t>L</w:t>
            </w:r>
            <w:r>
              <w:rPr>
                <w:color w:val="auto"/>
                <w:kern w:val="0"/>
                <w:vertAlign w:val="subscript"/>
              </w:rPr>
              <w:t>p</w:t>
            </w:r>
            <w:r>
              <w:rPr>
                <w:color w:val="auto"/>
                <w:kern w:val="0"/>
              </w:rPr>
              <w:t>(r)——预测点处声压级，dB；</w:t>
            </w:r>
          </w:p>
          <w:p w14:paraId="6755A25D">
            <w:pPr>
              <w:spacing w:line="360" w:lineRule="auto"/>
              <w:ind w:firstLine="420" w:firstLineChars="200"/>
              <w:rPr>
                <w:color w:val="auto"/>
                <w:kern w:val="0"/>
              </w:rPr>
            </w:pPr>
            <w:r>
              <w:rPr>
                <w:color w:val="auto"/>
                <w:kern w:val="0"/>
              </w:rPr>
              <w:t>L</w:t>
            </w:r>
            <w:r>
              <w:rPr>
                <w:color w:val="auto"/>
                <w:kern w:val="0"/>
                <w:vertAlign w:val="subscript"/>
              </w:rPr>
              <w:t>w</w:t>
            </w:r>
            <w:r>
              <w:rPr>
                <w:color w:val="auto"/>
                <w:kern w:val="0"/>
              </w:rPr>
              <w:t>——由点声源产生的声功率级，dB；</w:t>
            </w:r>
          </w:p>
          <w:p w14:paraId="0268D55E">
            <w:pPr>
              <w:spacing w:line="360" w:lineRule="auto"/>
              <w:ind w:firstLine="420" w:firstLineChars="200"/>
              <w:rPr>
                <w:color w:val="auto"/>
                <w:kern w:val="0"/>
              </w:rPr>
            </w:pPr>
            <w:r>
              <w:rPr>
                <w:color w:val="auto"/>
                <w:kern w:val="0"/>
              </w:rPr>
              <w:t>r——预测点距声源的距离，；</w:t>
            </w:r>
          </w:p>
          <w:p w14:paraId="2F26F92F">
            <w:pPr>
              <w:spacing w:line="360" w:lineRule="auto"/>
              <w:ind w:firstLine="420" w:firstLineChars="200"/>
              <w:rPr>
                <w:color w:val="auto"/>
                <w:kern w:val="0"/>
              </w:rPr>
            </w:pPr>
            <w:r>
              <w:rPr>
                <w:color w:val="auto"/>
                <w:kern w:val="0"/>
              </w:rPr>
              <w:t>D</w:t>
            </w:r>
            <w:r>
              <w:rPr>
                <w:color w:val="auto"/>
                <w:kern w:val="0"/>
                <w:vertAlign w:val="subscript"/>
              </w:rPr>
              <w:t>c</w:t>
            </w:r>
            <w:r>
              <w:rPr>
                <w:color w:val="auto"/>
                <w:kern w:val="0"/>
              </w:rPr>
              <w:t>——指向性校正，它描述点声源的等效连续声压级与产生声功率级Lw的全向点声源在规定的方向的声级的偏差程度，dB；</w:t>
            </w:r>
          </w:p>
          <w:p w14:paraId="489F404C">
            <w:pPr>
              <w:spacing w:line="360" w:lineRule="auto"/>
              <w:ind w:firstLine="420" w:firstLineChars="200"/>
              <w:rPr>
                <w:color w:val="auto"/>
                <w:kern w:val="0"/>
              </w:rPr>
            </w:pPr>
            <w:r>
              <w:rPr>
                <w:color w:val="auto"/>
                <w:kern w:val="0"/>
              </w:rPr>
              <w:t>A——各种因素引起的衰减量(包括几何发散、大气吸收、地面效应、障碍物屏蔽、其他多方面效应引起的衰减量)，dB。</w:t>
            </w:r>
          </w:p>
          <w:p w14:paraId="7CCC92A7">
            <w:pPr>
              <w:spacing w:line="360" w:lineRule="auto"/>
              <w:ind w:firstLine="420" w:firstLineChars="200"/>
              <w:rPr>
                <w:color w:val="auto"/>
                <w:kern w:val="0"/>
              </w:rPr>
            </w:pPr>
            <w:r>
              <w:rPr>
                <w:rFonts w:hint="eastAsia" w:ascii="宋体" w:hAnsi="宋体" w:cs="宋体"/>
                <w:color w:val="auto"/>
                <w:kern w:val="0"/>
                <w:lang w:eastAsia="ja-JP"/>
              </w:rPr>
              <w:t>②</w:t>
            </w:r>
            <w:r>
              <w:rPr>
                <w:color w:val="auto"/>
                <w:kern w:val="0"/>
              </w:rPr>
              <w:t>室内声源等效室外声源声功率级计算方法</w:t>
            </w:r>
          </w:p>
          <w:p w14:paraId="3052637B">
            <w:pPr>
              <w:spacing w:line="360" w:lineRule="auto"/>
              <w:ind w:firstLine="480"/>
              <w:rPr>
                <w:color w:val="auto"/>
              </w:rPr>
            </w:pPr>
            <w:r>
              <w:rPr>
                <w:color w:val="auto"/>
              </w:rPr>
              <w:t>声源位于室内，室内声源可采用等效室外声源声功率级法进行计算。设靠近开口处(或窗户)室内、室外某倍频带的声压级分别为L</w:t>
            </w:r>
            <w:r>
              <w:rPr>
                <w:color w:val="auto"/>
                <w:vertAlign w:val="subscript"/>
              </w:rPr>
              <w:t>P1</w:t>
            </w:r>
            <w:r>
              <w:rPr>
                <w:color w:val="auto"/>
              </w:rPr>
              <w:t>和L</w:t>
            </w:r>
            <w:r>
              <w:rPr>
                <w:color w:val="auto"/>
                <w:vertAlign w:val="subscript"/>
              </w:rPr>
              <w:t>P2</w:t>
            </w:r>
            <w:r>
              <w:rPr>
                <w:color w:val="auto"/>
              </w:rPr>
              <w:t>。若声源所在室内声场为近似扩散声场，则室外的倍频带声压级可按以下计算公式如下：</w:t>
            </w:r>
          </w:p>
          <w:p w14:paraId="56FC7A21">
            <w:pPr>
              <w:spacing w:line="360" w:lineRule="auto"/>
              <w:ind w:firstLine="480"/>
              <w:jc w:val="center"/>
              <w:rPr>
                <w:color w:val="auto"/>
              </w:rPr>
            </w:pPr>
            <w:r>
              <w:rPr>
                <w:color w:val="auto"/>
              </w:rPr>
              <w:t>L</w:t>
            </w:r>
            <w:r>
              <w:rPr>
                <w:color w:val="auto"/>
                <w:vertAlign w:val="subscript"/>
              </w:rPr>
              <w:t>P2</w:t>
            </w:r>
            <w:r>
              <w:rPr>
                <w:color w:val="auto"/>
              </w:rPr>
              <w:t>=L</w:t>
            </w:r>
            <w:r>
              <w:rPr>
                <w:color w:val="auto"/>
                <w:vertAlign w:val="subscript"/>
              </w:rPr>
              <w:t>P1</w:t>
            </w:r>
            <w:r>
              <w:rPr>
                <w:color w:val="auto"/>
              </w:rPr>
              <w:t>-(TL+6)</w:t>
            </w:r>
          </w:p>
          <w:p w14:paraId="1C5E3211">
            <w:pPr>
              <w:spacing w:line="360" w:lineRule="auto"/>
              <w:ind w:firstLine="480"/>
              <w:rPr>
                <w:color w:val="auto"/>
              </w:rPr>
            </w:pPr>
            <w:r>
              <w:rPr>
                <w:color w:val="auto"/>
              </w:rPr>
              <w:t>式中：TL——隔墙(或窗户)倍频带的隔声量，dB；</w:t>
            </w:r>
          </w:p>
          <w:p w14:paraId="0D540C4D">
            <w:pPr>
              <w:spacing w:line="360" w:lineRule="auto"/>
              <w:ind w:firstLine="480"/>
              <w:rPr>
                <w:color w:val="auto"/>
                <w:kern w:val="0"/>
              </w:rPr>
            </w:pPr>
            <w:r>
              <w:rPr>
                <w:color w:val="auto"/>
                <w:kern w:val="0"/>
              </w:rPr>
              <w:t>按下式计算某一室内声源靠近围护结构处产生的倍频带声压级：</w:t>
            </w:r>
          </w:p>
          <w:p w14:paraId="08EBE9A8">
            <w:pPr>
              <w:jc w:val="center"/>
              <w:rPr>
                <w:color w:val="auto"/>
              </w:rPr>
            </w:pPr>
            <w:r>
              <w:rPr>
                <w:color w:val="auto"/>
              </w:rPr>
              <w:drawing>
                <wp:inline distT="0" distB="0" distL="114300" distR="114300">
                  <wp:extent cx="1605280" cy="381000"/>
                  <wp:effectExtent l="0" t="0" r="13970" b="0"/>
                  <wp:docPr id="3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4"/>
                          <pic:cNvPicPr>
                            <a:picLocks noChangeAspect="1"/>
                          </pic:cNvPicPr>
                        </pic:nvPicPr>
                        <pic:blipFill>
                          <a:blip r:embed="rId24"/>
                          <a:stretch>
                            <a:fillRect/>
                          </a:stretch>
                        </pic:blipFill>
                        <pic:spPr>
                          <a:xfrm>
                            <a:off x="0" y="0"/>
                            <a:ext cx="1605280" cy="381000"/>
                          </a:xfrm>
                          <a:prstGeom prst="rect">
                            <a:avLst/>
                          </a:prstGeom>
                          <a:noFill/>
                          <a:ln>
                            <a:noFill/>
                          </a:ln>
                        </pic:spPr>
                      </pic:pic>
                    </a:graphicData>
                  </a:graphic>
                </wp:inline>
              </w:drawing>
            </w:r>
          </w:p>
          <w:p w14:paraId="0A6A14F7">
            <w:pPr>
              <w:spacing w:line="360" w:lineRule="auto"/>
              <w:ind w:firstLine="420" w:firstLineChars="200"/>
              <w:rPr>
                <w:color w:val="auto"/>
              </w:rPr>
            </w:pPr>
            <w:r>
              <w:rPr>
                <w:color w:val="auto"/>
              </w:rPr>
              <w:t>式中：Q—指向性因数，通常对无指向性声源，当声源放在房间中心时，Q=1；当放在一面墙的中心时，Q=2；当放在两面墙夹角处时，Q=4；当放在三面墙夹角处时，Q=8；</w:t>
            </w:r>
          </w:p>
          <w:p w14:paraId="03045592">
            <w:pPr>
              <w:spacing w:line="360" w:lineRule="auto"/>
              <w:ind w:firstLine="420" w:firstLineChars="200"/>
              <w:rPr>
                <w:color w:val="auto"/>
              </w:rPr>
            </w:pPr>
            <w:r>
              <w:rPr>
                <w:color w:val="auto"/>
              </w:rPr>
              <w:t>R—房间常数，R=Sa/(1-a)，S为房间内表面面积，m</w:t>
            </w:r>
            <w:r>
              <w:rPr>
                <w:color w:val="auto"/>
                <w:vertAlign w:val="superscript"/>
              </w:rPr>
              <w:t>2</w:t>
            </w:r>
            <w:r>
              <w:rPr>
                <w:color w:val="auto"/>
              </w:rPr>
              <w:t>，a为平均吸声系数；</w:t>
            </w:r>
          </w:p>
          <w:p w14:paraId="70600502">
            <w:pPr>
              <w:spacing w:line="360" w:lineRule="auto"/>
              <w:ind w:firstLine="420" w:firstLineChars="200"/>
              <w:rPr>
                <w:color w:val="auto"/>
              </w:rPr>
            </w:pPr>
            <w:r>
              <w:rPr>
                <w:color w:val="auto"/>
              </w:rPr>
              <w:t>r—声源到靠近围护结构某点处的距离，m。</w:t>
            </w:r>
          </w:p>
          <w:p w14:paraId="5DA25078">
            <w:pPr>
              <w:spacing w:line="360" w:lineRule="auto"/>
              <w:ind w:firstLine="420" w:firstLineChars="200"/>
              <w:rPr>
                <w:color w:val="auto"/>
              </w:rPr>
            </w:pPr>
            <w:r>
              <w:rPr>
                <w:color w:val="auto"/>
              </w:rPr>
              <w:t>然后按下式计算出所有室内声源在围护结构处产生的i倍频带叠加声压级。</w:t>
            </w:r>
          </w:p>
          <w:p w14:paraId="77839FC7">
            <w:pPr>
              <w:spacing w:line="360" w:lineRule="auto"/>
              <w:jc w:val="center"/>
              <w:rPr>
                <w:color w:val="auto"/>
              </w:rPr>
            </w:pPr>
            <w:r>
              <w:rPr>
                <w:color w:val="auto"/>
              </w:rPr>
              <w:drawing>
                <wp:inline distT="0" distB="0" distL="114300" distR="114300">
                  <wp:extent cx="1644650" cy="455295"/>
                  <wp:effectExtent l="0" t="0" r="12700" b="1905"/>
                  <wp:docPr id="3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5"/>
                          <pic:cNvPicPr>
                            <a:picLocks noChangeAspect="1"/>
                          </pic:cNvPicPr>
                        </pic:nvPicPr>
                        <pic:blipFill>
                          <a:blip r:embed="rId25"/>
                          <a:stretch>
                            <a:fillRect/>
                          </a:stretch>
                        </pic:blipFill>
                        <pic:spPr>
                          <a:xfrm>
                            <a:off x="0" y="0"/>
                            <a:ext cx="1644650" cy="455295"/>
                          </a:xfrm>
                          <a:prstGeom prst="rect">
                            <a:avLst/>
                          </a:prstGeom>
                          <a:noFill/>
                          <a:ln>
                            <a:noFill/>
                          </a:ln>
                        </pic:spPr>
                      </pic:pic>
                    </a:graphicData>
                  </a:graphic>
                </wp:inline>
              </w:drawing>
            </w:r>
          </w:p>
          <w:p w14:paraId="093239B8">
            <w:pPr>
              <w:spacing w:line="360" w:lineRule="auto"/>
              <w:ind w:firstLine="480"/>
              <w:rPr>
                <w:color w:val="auto"/>
              </w:rPr>
            </w:pPr>
            <w:r>
              <w:rPr>
                <w:color w:val="auto"/>
              </w:rPr>
              <w:t>式中：L</w:t>
            </w:r>
            <w:r>
              <w:rPr>
                <w:color w:val="auto"/>
                <w:vertAlign w:val="subscript"/>
              </w:rPr>
              <w:t>P1i</w:t>
            </w:r>
            <w:r>
              <w:rPr>
                <w:color w:val="auto"/>
              </w:rPr>
              <w:t>—靠近围护结构处室内N个声源i倍频带的叠加声压级，dB；</w:t>
            </w:r>
          </w:p>
          <w:p w14:paraId="2D4BA7E5">
            <w:pPr>
              <w:spacing w:line="360" w:lineRule="auto"/>
              <w:ind w:firstLine="480"/>
              <w:rPr>
                <w:color w:val="auto"/>
              </w:rPr>
            </w:pPr>
            <w:r>
              <w:rPr>
                <w:color w:val="auto"/>
              </w:rPr>
              <w:t>L</w:t>
            </w:r>
            <w:r>
              <w:rPr>
                <w:color w:val="auto"/>
                <w:vertAlign w:val="subscript"/>
              </w:rPr>
              <w:t>P1ij</w:t>
            </w:r>
            <w:r>
              <w:rPr>
                <w:color w:val="auto"/>
              </w:rPr>
              <w:t>—室内j声源i倍频带的声压级，dB；</w:t>
            </w:r>
          </w:p>
          <w:p w14:paraId="402EFD34">
            <w:pPr>
              <w:spacing w:line="360" w:lineRule="auto"/>
              <w:ind w:firstLine="480"/>
              <w:rPr>
                <w:color w:val="auto"/>
              </w:rPr>
            </w:pPr>
            <w:r>
              <w:rPr>
                <w:color w:val="auto"/>
              </w:rPr>
              <w:t>N—室内声源总数；</w:t>
            </w:r>
          </w:p>
          <w:p w14:paraId="4CC5BBEE">
            <w:pPr>
              <w:spacing w:line="360" w:lineRule="auto"/>
              <w:ind w:firstLine="480"/>
              <w:rPr>
                <w:color w:val="auto"/>
              </w:rPr>
            </w:pPr>
            <w:r>
              <w:rPr>
                <w:color w:val="auto"/>
              </w:rPr>
              <w:t>然后按下式将室外声源的声压级和透过面积换算成等效的室外声源，计算出中心位置位于透声面积(s)处的等效声源的倍频带声功率级。</w:t>
            </w:r>
          </w:p>
          <w:p w14:paraId="6ADD9A98">
            <w:pPr>
              <w:spacing w:line="360" w:lineRule="auto"/>
              <w:ind w:firstLine="480"/>
              <w:jc w:val="center"/>
              <w:rPr>
                <w:color w:val="auto"/>
              </w:rPr>
            </w:pPr>
            <w:r>
              <w:rPr>
                <w:color w:val="auto"/>
              </w:rPr>
              <w:t>L</w:t>
            </w:r>
            <w:r>
              <w:rPr>
                <w:color w:val="auto"/>
                <w:vertAlign w:val="subscript"/>
              </w:rPr>
              <w:t>W</w:t>
            </w:r>
            <w:r>
              <w:rPr>
                <w:color w:val="auto"/>
              </w:rPr>
              <w:t>=L</w:t>
            </w:r>
            <w:r>
              <w:rPr>
                <w:color w:val="auto"/>
                <w:vertAlign w:val="subscript"/>
              </w:rPr>
              <w:t>P2</w:t>
            </w:r>
            <w:r>
              <w:rPr>
                <w:color w:val="auto"/>
              </w:rPr>
              <w:t>+10lgS</w:t>
            </w:r>
          </w:p>
          <w:p w14:paraId="3F2EE49C">
            <w:pPr>
              <w:spacing w:line="360" w:lineRule="auto"/>
              <w:ind w:firstLine="480"/>
              <w:rPr>
                <w:color w:val="auto"/>
              </w:rPr>
            </w:pPr>
            <w:r>
              <w:rPr>
                <w:color w:val="auto"/>
              </w:rPr>
              <w:t>然后按室外声源预测方法计算预测点处的A声级。</w:t>
            </w:r>
          </w:p>
          <w:p w14:paraId="1103138A">
            <w:pPr>
              <w:spacing w:line="360" w:lineRule="auto"/>
              <w:ind w:firstLine="480"/>
              <w:rPr>
                <w:color w:val="auto"/>
              </w:rPr>
            </w:pPr>
            <w:r>
              <w:rPr>
                <w:rFonts w:hint="eastAsia" w:ascii="宋体" w:hAnsi="宋体" w:cs="宋体"/>
                <w:color w:val="auto"/>
                <w:lang w:eastAsia="ja-JP"/>
              </w:rPr>
              <w:t>③</w:t>
            </w:r>
            <w:r>
              <w:rPr>
                <w:color w:val="auto"/>
              </w:rPr>
              <w:t>工业企业噪声计算</w:t>
            </w:r>
          </w:p>
          <w:p w14:paraId="43A6D2E8">
            <w:pPr>
              <w:spacing w:line="360" w:lineRule="auto"/>
              <w:ind w:firstLine="480"/>
              <w:rPr>
                <w:color w:val="auto"/>
              </w:rPr>
            </w:pPr>
            <w:r>
              <w:rPr>
                <w:color w:val="auto"/>
              </w:rPr>
              <w:t>设第i个室外声源在预测点产生的A声级为L</w:t>
            </w:r>
            <w:r>
              <w:rPr>
                <w:color w:val="auto"/>
                <w:vertAlign w:val="subscript"/>
              </w:rPr>
              <w:t>Ai</w:t>
            </w:r>
            <w:r>
              <w:rPr>
                <w:color w:val="auto"/>
              </w:rPr>
              <w:t>，在T时间内该声源工作时间为t</w:t>
            </w:r>
            <w:r>
              <w:rPr>
                <w:color w:val="auto"/>
                <w:vertAlign w:val="subscript"/>
              </w:rPr>
              <w:t>i</w:t>
            </w:r>
            <w:r>
              <w:rPr>
                <w:color w:val="auto"/>
              </w:rPr>
              <w:t>；第j个等效室外声源在预测点产生的A声级为L</w:t>
            </w:r>
            <w:r>
              <w:rPr>
                <w:color w:val="auto"/>
                <w:vertAlign w:val="subscript"/>
              </w:rPr>
              <w:t>Aj</w:t>
            </w:r>
            <w:r>
              <w:rPr>
                <w:color w:val="auto"/>
              </w:rPr>
              <w:t>，在T时间内该声源工作时间为t</w:t>
            </w:r>
            <w:r>
              <w:rPr>
                <w:color w:val="auto"/>
                <w:vertAlign w:val="subscript"/>
              </w:rPr>
              <w:t>j</w:t>
            </w:r>
            <w:r>
              <w:rPr>
                <w:color w:val="auto"/>
              </w:rPr>
              <w:t>，则拟建工程声源对预测点产生的贡献值(L</w:t>
            </w:r>
            <w:r>
              <w:rPr>
                <w:color w:val="auto"/>
                <w:vertAlign w:val="subscript"/>
              </w:rPr>
              <w:t>eqg</w:t>
            </w:r>
            <w:r>
              <w:rPr>
                <w:color w:val="auto"/>
              </w:rPr>
              <w:t>)为：</w:t>
            </w:r>
          </w:p>
          <w:p w14:paraId="716E2AA3">
            <w:pPr>
              <w:pStyle w:val="2"/>
              <w:ind w:firstLine="480"/>
              <w:jc w:val="center"/>
              <w:rPr>
                <w:rFonts w:ascii="Times New Roman" w:hAnsi="Times New Roman" w:cs="Times New Roman"/>
                <w:color w:val="auto"/>
                <w:szCs w:val="24"/>
              </w:rPr>
            </w:pPr>
            <w:r>
              <w:rPr>
                <w:rFonts w:ascii="Times New Roman" w:hAnsi="Times New Roman" w:cs="Times New Roman"/>
                <w:color w:val="auto"/>
              </w:rPr>
              <w:drawing>
                <wp:inline distT="0" distB="0" distL="114300" distR="114300">
                  <wp:extent cx="2417445" cy="419100"/>
                  <wp:effectExtent l="0" t="0" r="1905" b="0"/>
                  <wp:docPr id="2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6"/>
                          <pic:cNvPicPr>
                            <a:picLocks noChangeAspect="1"/>
                          </pic:cNvPicPr>
                        </pic:nvPicPr>
                        <pic:blipFill>
                          <a:blip r:embed="rId26"/>
                          <a:stretch>
                            <a:fillRect/>
                          </a:stretch>
                        </pic:blipFill>
                        <pic:spPr>
                          <a:xfrm>
                            <a:off x="0" y="0"/>
                            <a:ext cx="2417445" cy="419100"/>
                          </a:xfrm>
                          <a:prstGeom prst="rect">
                            <a:avLst/>
                          </a:prstGeom>
                          <a:noFill/>
                          <a:ln>
                            <a:noFill/>
                          </a:ln>
                        </pic:spPr>
                      </pic:pic>
                    </a:graphicData>
                  </a:graphic>
                </wp:inline>
              </w:drawing>
            </w:r>
          </w:p>
          <w:p w14:paraId="229AAC16">
            <w:pPr>
              <w:spacing w:line="360" w:lineRule="auto"/>
              <w:ind w:firstLine="472" w:firstLineChars="225"/>
              <w:rPr>
                <w:color w:val="auto"/>
                <w:szCs w:val="21"/>
              </w:rPr>
            </w:pPr>
            <w:r>
              <w:rPr>
                <w:color w:val="auto"/>
                <w:szCs w:val="21"/>
              </w:rPr>
              <w:t>式中：L</w:t>
            </w:r>
            <w:r>
              <w:rPr>
                <w:color w:val="auto"/>
                <w:szCs w:val="21"/>
                <w:vertAlign w:val="subscript"/>
              </w:rPr>
              <w:t>eqg</w:t>
            </w:r>
            <w:r>
              <w:rPr>
                <w:color w:val="auto"/>
                <w:szCs w:val="21"/>
              </w:rPr>
              <w:t>—建设项目声源在预测点产生的噪声贡献值，dB；</w:t>
            </w:r>
          </w:p>
          <w:p w14:paraId="30A456B7">
            <w:pPr>
              <w:spacing w:line="360" w:lineRule="auto"/>
              <w:ind w:firstLine="472" w:firstLineChars="225"/>
              <w:rPr>
                <w:color w:val="auto"/>
                <w:szCs w:val="21"/>
              </w:rPr>
            </w:pPr>
            <w:r>
              <w:rPr>
                <w:color w:val="auto"/>
                <w:szCs w:val="21"/>
              </w:rPr>
              <w:t>T—用于计算等效声级的时间，S；</w:t>
            </w:r>
          </w:p>
          <w:p w14:paraId="5E530D2D">
            <w:pPr>
              <w:spacing w:line="360" w:lineRule="auto"/>
              <w:ind w:firstLine="472" w:firstLineChars="225"/>
              <w:rPr>
                <w:color w:val="auto"/>
                <w:szCs w:val="21"/>
              </w:rPr>
            </w:pPr>
            <w:r>
              <w:rPr>
                <w:color w:val="auto"/>
                <w:szCs w:val="21"/>
              </w:rPr>
              <w:t>N—室外声源个数；</w:t>
            </w:r>
          </w:p>
          <w:p w14:paraId="5BB3DCC4">
            <w:pPr>
              <w:spacing w:line="360" w:lineRule="auto"/>
              <w:ind w:firstLine="472" w:firstLineChars="225"/>
              <w:rPr>
                <w:color w:val="auto"/>
                <w:szCs w:val="21"/>
              </w:rPr>
            </w:pPr>
            <w:r>
              <w:rPr>
                <w:color w:val="auto"/>
                <w:szCs w:val="21"/>
              </w:rPr>
              <w:t>t</w:t>
            </w:r>
            <w:r>
              <w:rPr>
                <w:color w:val="auto"/>
                <w:szCs w:val="21"/>
                <w:vertAlign w:val="subscript"/>
              </w:rPr>
              <w:t>i</w:t>
            </w:r>
            <w:r>
              <w:rPr>
                <w:color w:val="auto"/>
                <w:szCs w:val="21"/>
              </w:rPr>
              <w:t>—在T时间内i声源工作时间，S；</w:t>
            </w:r>
          </w:p>
          <w:p w14:paraId="586F5760">
            <w:pPr>
              <w:spacing w:line="360" w:lineRule="auto"/>
              <w:ind w:firstLine="472" w:firstLineChars="225"/>
              <w:rPr>
                <w:color w:val="auto"/>
                <w:szCs w:val="21"/>
              </w:rPr>
            </w:pPr>
            <w:r>
              <w:rPr>
                <w:color w:val="auto"/>
                <w:szCs w:val="21"/>
              </w:rPr>
              <w:t>M—等效室外声源个数；</w:t>
            </w:r>
          </w:p>
          <w:p w14:paraId="12AB1F7C">
            <w:pPr>
              <w:spacing w:line="360" w:lineRule="auto"/>
              <w:ind w:firstLine="472" w:firstLineChars="225"/>
              <w:rPr>
                <w:color w:val="auto"/>
                <w:szCs w:val="21"/>
              </w:rPr>
            </w:pPr>
            <w:r>
              <w:rPr>
                <w:color w:val="auto"/>
                <w:szCs w:val="21"/>
              </w:rPr>
              <w:t>t</w:t>
            </w:r>
            <w:r>
              <w:rPr>
                <w:color w:val="auto"/>
                <w:szCs w:val="21"/>
                <w:vertAlign w:val="subscript"/>
              </w:rPr>
              <w:t>j</w:t>
            </w:r>
            <w:r>
              <w:rPr>
                <w:color w:val="auto"/>
                <w:szCs w:val="21"/>
              </w:rPr>
              <w:t>—在T时间内j声源工作时间，S</w:t>
            </w:r>
          </w:p>
          <w:p w14:paraId="488968C3">
            <w:pPr>
              <w:autoSpaceDE w:val="0"/>
              <w:autoSpaceDN w:val="0"/>
              <w:adjustRightInd w:val="0"/>
              <w:snapToGrid w:val="0"/>
              <w:spacing w:line="360" w:lineRule="auto"/>
              <w:ind w:firstLine="420" w:firstLineChars="200"/>
              <w:rPr>
                <w:color w:val="auto"/>
                <w:szCs w:val="21"/>
              </w:rPr>
            </w:pPr>
            <w:r>
              <w:rPr>
                <w:color w:val="auto"/>
                <w:szCs w:val="21"/>
              </w:rPr>
              <w:t>（2）预测参数</w:t>
            </w:r>
          </w:p>
          <w:p w14:paraId="5A77E267">
            <w:pPr>
              <w:spacing w:line="360" w:lineRule="auto"/>
              <w:ind w:firstLine="472" w:firstLineChars="225"/>
              <w:rPr>
                <w:color w:val="auto"/>
                <w:szCs w:val="21"/>
              </w:rPr>
            </w:pPr>
            <w:r>
              <w:rPr>
                <w:color w:val="auto"/>
                <w:szCs w:val="21"/>
              </w:rPr>
              <w:t>根据建设单位提供的厂区平面布置图和本工程主要噪声源的分布位置，在总平面图上设置直角坐标系，以1m×1m间距布正方形网格，网格点为计算受声点，对各个噪声源做适当的简化(简化为点声源)，按照要求输入噪声源设备的坐标和声源源强，计算各受声点的噪声级。预测计算时考虑场内建筑的隔声效应。</w:t>
            </w:r>
          </w:p>
          <w:p w14:paraId="2AF1AC7B">
            <w:pPr>
              <w:spacing w:line="360" w:lineRule="auto"/>
              <w:ind w:firstLine="472" w:firstLineChars="225"/>
              <w:rPr>
                <w:color w:val="auto"/>
                <w:szCs w:val="21"/>
              </w:rPr>
            </w:pPr>
            <w:r>
              <w:rPr>
                <w:color w:val="auto"/>
                <w:szCs w:val="21"/>
              </w:rPr>
              <w:t>（3）预测结果</w:t>
            </w:r>
          </w:p>
          <w:p w14:paraId="1CE66DF4">
            <w:pPr>
              <w:spacing w:line="360" w:lineRule="auto"/>
              <w:ind w:firstLine="420" w:firstLineChars="200"/>
              <w:rPr>
                <w:rFonts w:hint="eastAsia" w:eastAsia="宋体"/>
                <w:color w:val="auto"/>
                <w:lang w:eastAsia="zh-CN"/>
              </w:rPr>
            </w:pPr>
            <w:r>
              <w:rPr>
                <w:color w:val="auto"/>
              </w:rPr>
              <w:t>本项目仅昼间生产，夜间不生产，故不对夜间噪声进行影响预测。通过预测计算可得采取相应降噪措施后厂界周围的噪声级如下表所示</w:t>
            </w:r>
            <w:r>
              <w:rPr>
                <w:rFonts w:hint="eastAsia"/>
                <w:color w:val="auto"/>
                <w:lang w:eastAsia="zh-CN"/>
              </w:rPr>
              <w:t>。</w:t>
            </w:r>
          </w:p>
          <w:p w14:paraId="3769F462">
            <w:pPr>
              <w:pStyle w:val="505"/>
              <w:numPr>
                <w:ilvl w:val="0"/>
                <w:numId w:val="27"/>
              </w:numPr>
              <w:adjustRightInd w:val="0"/>
              <w:snapToGrid w:val="0"/>
              <w:ind w:firstLineChars="0"/>
              <w:jc w:val="center"/>
              <w:rPr>
                <w:rFonts w:cs="宋体"/>
                <w:b/>
                <w:bCs/>
                <w:sz w:val="21"/>
                <w:szCs w:val="21"/>
              </w:rPr>
            </w:pPr>
            <w:r>
              <w:rPr>
                <w:rFonts w:cs="宋体"/>
                <w:b/>
                <w:bCs/>
                <w:sz w:val="21"/>
                <w:szCs w:val="21"/>
              </w:rPr>
              <w:t>厂界周围的噪声预测值</w:t>
            </w:r>
            <w:r>
              <w:rPr>
                <w:rFonts w:hint="eastAsia" w:cs="宋体"/>
                <w:b/>
                <w:bCs/>
                <w:sz w:val="21"/>
                <w:szCs w:val="21"/>
              </w:rPr>
              <w:t>单位：</w:t>
            </w:r>
            <w:r>
              <w:rPr>
                <w:rFonts w:cs="宋体"/>
                <w:b/>
                <w:bCs/>
                <w:sz w:val="21"/>
                <w:szCs w:val="21"/>
              </w:rPr>
              <w:t>dB(A )</w:t>
            </w:r>
          </w:p>
          <w:tbl>
            <w:tblPr>
              <w:tblStyle w:val="8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8"/>
              <w:gridCol w:w="923"/>
              <w:gridCol w:w="924"/>
              <w:gridCol w:w="693"/>
              <w:gridCol w:w="1181"/>
              <w:gridCol w:w="1461"/>
              <w:gridCol w:w="1466"/>
            </w:tblGrid>
            <w:tr w14:paraId="1CECB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9" w:type="pct"/>
                  <w:vMerge w:val="restart"/>
                  <w:vAlign w:val="center"/>
                </w:tcPr>
                <w:p w14:paraId="2E631D49">
                  <w:pPr>
                    <w:pStyle w:val="505"/>
                    <w:wordWrap w:val="0"/>
                    <w:adjustRightInd w:val="0"/>
                    <w:snapToGrid w:val="0"/>
                    <w:ind w:firstLine="0" w:firstLineChars="0"/>
                    <w:jc w:val="center"/>
                    <w:rPr>
                      <w:rFonts w:cs="宋体"/>
                      <w:bCs/>
                      <w:sz w:val="16"/>
                      <w:szCs w:val="16"/>
                    </w:rPr>
                  </w:pPr>
                  <w:r>
                    <w:rPr>
                      <w:rFonts w:hint="eastAsia"/>
                      <w:sz w:val="16"/>
                      <w:szCs w:val="16"/>
                    </w:rPr>
                    <w:t>预测方位</w:t>
                  </w:r>
                </w:p>
              </w:tc>
              <w:tc>
                <w:tcPr>
                  <w:tcW w:w="1566" w:type="pct"/>
                  <w:gridSpan w:val="3"/>
                  <w:vAlign w:val="center"/>
                </w:tcPr>
                <w:p w14:paraId="3F27132F">
                  <w:pPr>
                    <w:pStyle w:val="505"/>
                    <w:wordWrap w:val="0"/>
                    <w:adjustRightInd w:val="0"/>
                    <w:snapToGrid w:val="0"/>
                    <w:ind w:firstLine="0" w:firstLineChars="0"/>
                    <w:jc w:val="center"/>
                    <w:rPr>
                      <w:rFonts w:cs="宋体"/>
                      <w:bCs/>
                      <w:sz w:val="16"/>
                      <w:szCs w:val="16"/>
                    </w:rPr>
                  </w:pPr>
                  <w:r>
                    <w:rPr>
                      <w:rFonts w:hint="eastAsia" w:cs="宋体"/>
                      <w:bCs/>
                      <w:sz w:val="16"/>
                      <w:szCs w:val="16"/>
                    </w:rPr>
                    <w:t>空间相对位置/m</w:t>
                  </w:r>
                </w:p>
              </w:tc>
              <w:tc>
                <w:tcPr>
                  <w:tcW w:w="2533" w:type="pct"/>
                  <w:gridSpan w:val="3"/>
                  <w:vAlign w:val="center"/>
                </w:tcPr>
                <w:p w14:paraId="78644A60">
                  <w:pPr>
                    <w:pStyle w:val="505"/>
                    <w:wordWrap w:val="0"/>
                    <w:adjustRightInd w:val="0"/>
                    <w:snapToGrid w:val="0"/>
                    <w:ind w:firstLine="0" w:firstLineChars="0"/>
                    <w:jc w:val="center"/>
                    <w:rPr>
                      <w:rFonts w:cs="宋体"/>
                      <w:bCs/>
                      <w:sz w:val="16"/>
                      <w:szCs w:val="16"/>
                    </w:rPr>
                  </w:pPr>
                  <w:r>
                    <w:rPr>
                      <w:rFonts w:hint="eastAsia" w:cs="宋体"/>
                      <w:bCs/>
                      <w:sz w:val="16"/>
                      <w:szCs w:val="16"/>
                    </w:rPr>
                    <w:t>昼间</w:t>
                  </w:r>
                </w:p>
              </w:tc>
            </w:tr>
            <w:tr w14:paraId="3EB61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9" w:type="pct"/>
                  <w:vMerge w:val="continue"/>
                  <w:vAlign w:val="center"/>
                </w:tcPr>
                <w:p w14:paraId="5F42EACD">
                  <w:pPr>
                    <w:pStyle w:val="505"/>
                    <w:wordWrap w:val="0"/>
                    <w:adjustRightInd w:val="0"/>
                    <w:snapToGrid w:val="0"/>
                    <w:ind w:firstLine="0" w:firstLineChars="0"/>
                    <w:jc w:val="center"/>
                    <w:rPr>
                      <w:rFonts w:cs="宋体"/>
                      <w:bCs/>
                      <w:sz w:val="16"/>
                      <w:szCs w:val="16"/>
                    </w:rPr>
                  </w:pPr>
                </w:p>
              </w:tc>
              <w:tc>
                <w:tcPr>
                  <w:tcW w:w="569" w:type="pct"/>
                  <w:vAlign w:val="center"/>
                </w:tcPr>
                <w:p w14:paraId="15F3B957">
                  <w:pPr>
                    <w:pStyle w:val="505"/>
                    <w:wordWrap w:val="0"/>
                    <w:adjustRightInd w:val="0"/>
                    <w:snapToGrid w:val="0"/>
                    <w:ind w:firstLine="0" w:firstLineChars="0"/>
                    <w:jc w:val="center"/>
                    <w:rPr>
                      <w:rFonts w:cs="宋体"/>
                      <w:bCs/>
                      <w:sz w:val="16"/>
                      <w:szCs w:val="16"/>
                    </w:rPr>
                  </w:pPr>
                  <w:r>
                    <w:rPr>
                      <w:sz w:val="16"/>
                      <w:szCs w:val="16"/>
                    </w:rPr>
                    <w:t>X</w:t>
                  </w:r>
                </w:p>
              </w:tc>
              <w:tc>
                <w:tcPr>
                  <w:tcW w:w="570" w:type="pct"/>
                  <w:vAlign w:val="center"/>
                </w:tcPr>
                <w:p w14:paraId="129AE028">
                  <w:pPr>
                    <w:pStyle w:val="505"/>
                    <w:wordWrap w:val="0"/>
                    <w:adjustRightInd w:val="0"/>
                    <w:snapToGrid w:val="0"/>
                    <w:ind w:firstLine="0" w:firstLineChars="0"/>
                    <w:jc w:val="center"/>
                    <w:rPr>
                      <w:rFonts w:cs="宋体"/>
                      <w:bCs/>
                      <w:sz w:val="16"/>
                      <w:szCs w:val="16"/>
                    </w:rPr>
                  </w:pPr>
                  <w:r>
                    <w:rPr>
                      <w:sz w:val="16"/>
                      <w:szCs w:val="16"/>
                    </w:rPr>
                    <w:t>Y</w:t>
                  </w:r>
                </w:p>
              </w:tc>
              <w:tc>
                <w:tcPr>
                  <w:tcW w:w="426" w:type="pct"/>
                  <w:vAlign w:val="center"/>
                </w:tcPr>
                <w:p w14:paraId="4002C0B3">
                  <w:pPr>
                    <w:pStyle w:val="505"/>
                    <w:wordWrap w:val="0"/>
                    <w:adjustRightInd w:val="0"/>
                    <w:snapToGrid w:val="0"/>
                    <w:ind w:firstLine="0" w:firstLineChars="0"/>
                    <w:jc w:val="center"/>
                    <w:rPr>
                      <w:rFonts w:cs="宋体"/>
                      <w:bCs/>
                      <w:sz w:val="16"/>
                      <w:szCs w:val="16"/>
                    </w:rPr>
                  </w:pPr>
                  <w:r>
                    <w:rPr>
                      <w:sz w:val="16"/>
                      <w:szCs w:val="16"/>
                    </w:rPr>
                    <w:t>Z</w:t>
                  </w:r>
                </w:p>
              </w:tc>
              <w:tc>
                <w:tcPr>
                  <w:tcW w:w="728" w:type="pct"/>
                  <w:vAlign w:val="center"/>
                </w:tcPr>
                <w:p w14:paraId="4E667AA2">
                  <w:pPr>
                    <w:pStyle w:val="505"/>
                    <w:wordWrap w:val="0"/>
                    <w:adjustRightInd w:val="0"/>
                    <w:snapToGrid w:val="0"/>
                    <w:ind w:firstLine="0" w:firstLineChars="0"/>
                    <w:jc w:val="center"/>
                    <w:rPr>
                      <w:rFonts w:cs="宋体"/>
                      <w:bCs/>
                      <w:sz w:val="16"/>
                      <w:szCs w:val="16"/>
                    </w:rPr>
                  </w:pPr>
                  <w:r>
                    <w:rPr>
                      <w:rFonts w:hint="eastAsia" w:cs="宋体"/>
                      <w:bCs/>
                      <w:sz w:val="16"/>
                      <w:szCs w:val="16"/>
                    </w:rPr>
                    <w:t>预测值</w:t>
                  </w:r>
                </w:p>
              </w:tc>
              <w:tc>
                <w:tcPr>
                  <w:tcW w:w="901" w:type="pct"/>
                  <w:vAlign w:val="center"/>
                </w:tcPr>
                <w:p w14:paraId="20608357">
                  <w:pPr>
                    <w:pStyle w:val="505"/>
                    <w:wordWrap w:val="0"/>
                    <w:adjustRightInd w:val="0"/>
                    <w:snapToGrid w:val="0"/>
                    <w:ind w:firstLine="0" w:firstLineChars="0"/>
                    <w:jc w:val="center"/>
                    <w:rPr>
                      <w:rFonts w:cs="宋体"/>
                      <w:bCs/>
                      <w:sz w:val="16"/>
                      <w:szCs w:val="16"/>
                    </w:rPr>
                  </w:pPr>
                  <w:r>
                    <w:rPr>
                      <w:rFonts w:hint="eastAsia" w:cs="宋体"/>
                      <w:bCs/>
                      <w:sz w:val="16"/>
                      <w:szCs w:val="16"/>
                    </w:rPr>
                    <w:t>标准限值</w:t>
                  </w:r>
                </w:p>
              </w:tc>
              <w:tc>
                <w:tcPr>
                  <w:tcW w:w="902" w:type="pct"/>
                  <w:vAlign w:val="center"/>
                </w:tcPr>
                <w:p w14:paraId="532926CA">
                  <w:pPr>
                    <w:pStyle w:val="505"/>
                    <w:wordWrap w:val="0"/>
                    <w:adjustRightInd w:val="0"/>
                    <w:snapToGrid w:val="0"/>
                    <w:ind w:firstLine="0" w:firstLineChars="0"/>
                    <w:jc w:val="center"/>
                    <w:rPr>
                      <w:rFonts w:cs="宋体"/>
                      <w:bCs/>
                      <w:sz w:val="16"/>
                      <w:szCs w:val="16"/>
                    </w:rPr>
                  </w:pPr>
                  <w:r>
                    <w:rPr>
                      <w:rFonts w:hint="eastAsia" w:cs="宋体"/>
                      <w:bCs/>
                      <w:sz w:val="16"/>
                      <w:szCs w:val="16"/>
                    </w:rPr>
                    <w:t>达标情况</w:t>
                  </w:r>
                </w:p>
              </w:tc>
            </w:tr>
            <w:tr w14:paraId="2DE1E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9" w:type="pct"/>
                  <w:vAlign w:val="center"/>
                </w:tcPr>
                <w:p w14:paraId="501E4E70">
                  <w:pPr>
                    <w:pStyle w:val="505"/>
                    <w:wordWrap w:val="0"/>
                    <w:adjustRightInd w:val="0"/>
                    <w:snapToGrid w:val="0"/>
                    <w:ind w:firstLine="0" w:firstLineChars="0"/>
                    <w:jc w:val="center"/>
                    <w:rPr>
                      <w:rFonts w:cs="宋体"/>
                      <w:bCs/>
                      <w:sz w:val="16"/>
                      <w:szCs w:val="16"/>
                    </w:rPr>
                  </w:pPr>
                  <w:r>
                    <w:rPr>
                      <w:rFonts w:hint="eastAsia"/>
                      <w:sz w:val="16"/>
                      <w:szCs w:val="16"/>
                    </w:rPr>
                    <w:t>东侧</w:t>
                  </w:r>
                </w:p>
              </w:tc>
              <w:tc>
                <w:tcPr>
                  <w:tcW w:w="569" w:type="pct"/>
                  <w:vAlign w:val="center"/>
                </w:tcPr>
                <w:p w14:paraId="391E2004">
                  <w:pPr>
                    <w:pStyle w:val="505"/>
                    <w:wordWrap w:val="0"/>
                    <w:adjustRightInd w:val="0"/>
                    <w:snapToGrid w:val="0"/>
                    <w:ind w:firstLine="0" w:firstLineChars="0"/>
                    <w:jc w:val="center"/>
                    <w:rPr>
                      <w:rFonts w:cs="宋体"/>
                      <w:bCs/>
                      <w:sz w:val="16"/>
                      <w:szCs w:val="16"/>
                    </w:rPr>
                  </w:pPr>
                  <w:r>
                    <w:rPr>
                      <w:sz w:val="16"/>
                      <w:szCs w:val="16"/>
                    </w:rPr>
                    <w:t>83.7</w:t>
                  </w:r>
                </w:p>
              </w:tc>
              <w:tc>
                <w:tcPr>
                  <w:tcW w:w="570" w:type="pct"/>
                  <w:vAlign w:val="center"/>
                </w:tcPr>
                <w:p w14:paraId="38EB4E4E">
                  <w:pPr>
                    <w:pStyle w:val="505"/>
                    <w:wordWrap w:val="0"/>
                    <w:adjustRightInd w:val="0"/>
                    <w:snapToGrid w:val="0"/>
                    <w:ind w:firstLine="0" w:firstLineChars="0"/>
                    <w:jc w:val="center"/>
                    <w:rPr>
                      <w:rFonts w:cs="宋体"/>
                      <w:bCs/>
                      <w:sz w:val="16"/>
                      <w:szCs w:val="16"/>
                    </w:rPr>
                  </w:pPr>
                  <w:r>
                    <w:rPr>
                      <w:sz w:val="16"/>
                      <w:szCs w:val="16"/>
                    </w:rPr>
                    <w:t>42.3</w:t>
                  </w:r>
                </w:p>
              </w:tc>
              <w:tc>
                <w:tcPr>
                  <w:tcW w:w="426" w:type="pct"/>
                  <w:vAlign w:val="center"/>
                </w:tcPr>
                <w:p w14:paraId="60954AC3">
                  <w:pPr>
                    <w:pStyle w:val="505"/>
                    <w:wordWrap w:val="0"/>
                    <w:adjustRightInd w:val="0"/>
                    <w:snapToGrid w:val="0"/>
                    <w:ind w:firstLine="0" w:firstLineChars="0"/>
                    <w:jc w:val="center"/>
                    <w:rPr>
                      <w:rFonts w:cs="宋体"/>
                      <w:bCs/>
                      <w:sz w:val="16"/>
                      <w:szCs w:val="16"/>
                    </w:rPr>
                  </w:pPr>
                  <w:r>
                    <w:rPr>
                      <w:sz w:val="16"/>
                      <w:szCs w:val="16"/>
                    </w:rPr>
                    <w:t>1.2</w:t>
                  </w:r>
                </w:p>
              </w:tc>
              <w:tc>
                <w:tcPr>
                  <w:tcW w:w="728" w:type="pct"/>
                  <w:vAlign w:val="center"/>
                </w:tcPr>
                <w:p w14:paraId="3193E605">
                  <w:pPr>
                    <w:pStyle w:val="505"/>
                    <w:wordWrap w:val="0"/>
                    <w:adjustRightInd w:val="0"/>
                    <w:snapToGrid w:val="0"/>
                    <w:ind w:firstLine="0" w:firstLineChars="0"/>
                    <w:jc w:val="center"/>
                    <w:rPr>
                      <w:rFonts w:cs="宋体"/>
                      <w:bCs/>
                      <w:sz w:val="16"/>
                      <w:szCs w:val="16"/>
                    </w:rPr>
                  </w:pPr>
                  <w:r>
                    <w:rPr>
                      <w:sz w:val="16"/>
                      <w:szCs w:val="16"/>
                    </w:rPr>
                    <w:t>27.8</w:t>
                  </w:r>
                </w:p>
              </w:tc>
              <w:tc>
                <w:tcPr>
                  <w:tcW w:w="901" w:type="pct"/>
                  <w:vAlign w:val="center"/>
                </w:tcPr>
                <w:p w14:paraId="192559A3">
                  <w:pPr>
                    <w:pStyle w:val="505"/>
                    <w:wordWrap w:val="0"/>
                    <w:adjustRightInd w:val="0"/>
                    <w:snapToGrid w:val="0"/>
                    <w:ind w:firstLine="0" w:firstLineChars="0"/>
                    <w:jc w:val="center"/>
                    <w:rPr>
                      <w:rFonts w:cs="宋体"/>
                      <w:bCs/>
                      <w:sz w:val="16"/>
                      <w:szCs w:val="16"/>
                    </w:rPr>
                  </w:pPr>
                  <w:r>
                    <w:rPr>
                      <w:sz w:val="16"/>
                      <w:szCs w:val="16"/>
                    </w:rPr>
                    <w:t>65</w:t>
                  </w:r>
                </w:p>
              </w:tc>
              <w:tc>
                <w:tcPr>
                  <w:tcW w:w="902" w:type="pct"/>
                  <w:vAlign w:val="center"/>
                </w:tcPr>
                <w:p w14:paraId="34F824A8">
                  <w:pPr>
                    <w:pStyle w:val="505"/>
                    <w:wordWrap w:val="0"/>
                    <w:adjustRightInd w:val="0"/>
                    <w:snapToGrid w:val="0"/>
                    <w:ind w:firstLine="0" w:firstLineChars="0"/>
                    <w:jc w:val="center"/>
                    <w:rPr>
                      <w:rFonts w:cs="宋体"/>
                      <w:bCs/>
                      <w:sz w:val="16"/>
                      <w:szCs w:val="16"/>
                    </w:rPr>
                  </w:pPr>
                  <w:r>
                    <w:rPr>
                      <w:rFonts w:hint="eastAsia"/>
                      <w:sz w:val="16"/>
                      <w:szCs w:val="16"/>
                    </w:rPr>
                    <w:t>达标</w:t>
                  </w:r>
                </w:p>
              </w:tc>
            </w:tr>
            <w:tr w14:paraId="21654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9" w:type="pct"/>
                  <w:vAlign w:val="center"/>
                </w:tcPr>
                <w:p w14:paraId="04B7B6E7">
                  <w:pPr>
                    <w:pStyle w:val="505"/>
                    <w:wordWrap w:val="0"/>
                    <w:adjustRightInd w:val="0"/>
                    <w:snapToGrid w:val="0"/>
                    <w:ind w:firstLine="0" w:firstLineChars="0"/>
                    <w:jc w:val="center"/>
                    <w:rPr>
                      <w:rFonts w:cs="宋体"/>
                      <w:bCs/>
                      <w:sz w:val="16"/>
                      <w:szCs w:val="16"/>
                    </w:rPr>
                  </w:pPr>
                  <w:r>
                    <w:rPr>
                      <w:rFonts w:hint="eastAsia"/>
                      <w:sz w:val="16"/>
                      <w:szCs w:val="16"/>
                    </w:rPr>
                    <w:t>南侧</w:t>
                  </w:r>
                </w:p>
              </w:tc>
              <w:tc>
                <w:tcPr>
                  <w:tcW w:w="569" w:type="pct"/>
                  <w:vAlign w:val="center"/>
                </w:tcPr>
                <w:p w14:paraId="6DA835A0">
                  <w:pPr>
                    <w:pStyle w:val="505"/>
                    <w:wordWrap w:val="0"/>
                    <w:adjustRightInd w:val="0"/>
                    <w:snapToGrid w:val="0"/>
                    <w:ind w:firstLine="0" w:firstLineChars="0"/>
                    <w:jc w:val="center"/>
                    <w:rPr>
                      <w:rFonts w:cs="宋体"/>
                      <w:bCs/>
                      <w:sz w:val="16"/>
                      <w:szCs w:val="16"/>
                    </w:rPr>
                  </w:pPr>
                  <w:r>
                    <w:rPr>
                      <w:sz w:val="16"/>
                      <w:szCs w:val="16"/>
                    </w:rPr>
                    <w:t>34.2</w:t>
                  </w:r>
                </w:p>
              </w:tc>
              <w:tc>
                <w:tcPr>
                  <w:tcW w:w="570" w:type="pct"/>
                  <w:vAlign w:val="center"/>
                </w:tcPr>
                <w:p w14:paraId="2307A282">
                  <w:pPr>
                    <w:pStyle w:val="505"/>
                    <w:wordWrap w:val="0"/>
                    <w:adjustRightInd w:val="0"/>
                    <w:snapToGrid w:val="0"/>
                    <w:ind w:firstLine="0" w:firstLineChars="0"/>
                    <w:jc w:val="center"/>
                    <w:rPr>
                      <w:rFonts w:cs="宋体"/>
                      <w:bCs/>
                      <w:sz w:val="16"/>
                      <w:szCs w:val="16"/>
                    </w:rPr>
                  </w:pPr>
                  <w:r>
                    <w:rPr>
                      <w:sz w:val="16"/>
                      <w:szCs w:val="16"/>
                    </w:rPr>
                    <w:t>-66.5</w:t>
                  </w:r>
                </w:p>
              </w:tc>
              <w:tc>
                <w:tcPr>
                  <w:tcW w:w="426" w:type="pct"/>
                  <w:vAlign w:val="center"/>
                </w:tcPr>
                <w:p w14:paraId="5162A07A">
                  <w:pPr>
                    <w:pStyle w:val="505"/>
                    <w:wordWrap w:val="0"/>
                    <w:adjustRightInd w:val="0"/>
                    <w:snapToGrid w:val="0"/>
                    <w:ind w:firstLine="0" w:firstLineChars="0"/>
                    <w:jc w:val="center"/>
                    <w:rPr>
                      <w:rFonts w:cs="宋体"/>
                      <w:bCs/>
                      <w:sz w:val="16"/>
                      <w:szCs w:val="16"/>
                    </w:rPr>
                  </w:pPr>
                  <w:r>
                    <w:rPr>
                      <w:sz w:val="16"/>
                      <w:szCs w:val="16"/>
                    </w:rPr>
                    <w:t>1.2</w:t>
                  </w:r>
                </w:p>
              </w:tc>
              <w:tc>
                <w:tcPr>
                  <w:tcW w:w="728" w:type="pct"/>
                  <w:vAlign w:val="center"/>
                </w:tcPr>
                <w:p w14:paraId="65454553">
                  <w:pPr>
                    <w:pStyle w:val="505"/>
                    <w:wordWrap w:val="0"/>
                    <w:adjustRightInd w:val="0"/>
                    <w:snapToGrid w:val="0"/>
                    <w:ind w:firstLine="0" w:firstLineChars="0"/>
                    <w:jc w:val="center"/>
                    <w:rPr>
                      <w:rFonts w:cs="宋体"/>
                      <w:bCs/>
                      <w:sz w:val="16"/>
                      <w:szCs w:val="16"/>
                    </w:rPr>
                  </w:pPr>
                  <w:r>
                    <w:rPr>
                      <w:sz w:val="16"/>
                      <w:szCs w:val="16"/>
                    </w:rPr>
                    <w:t>20.3</w:t>
                  </w:r>
                </w:p>
              </w:tc>
              <w:tc>
                <w:tcPr>
                  <w:tcW w:w="901" w:type="pct"/>
                  <w:vAlign w:val="center"/>
                </w:tcPr>
                <w:p w14:paraId="798E92F1">
                  <w:pPr>
                    <w:pStyle w:val="505"/>
                    <w:wordWrap w:val="0"/>
                    <w:adjustRightInd w:val="0"/>
                    <w:snapToGrid w:val="0"/>
                    <w:ind w:firstLine="0" w:firstLineChars="0"/>
                    <w:jc w:val="center"/>
                    <w:rPr>
                      <w:rFonts w:cs="宋体"/>
                      <w:bCs/>
                      <w:sz w:val="16"/>
                      <w:szCs w:val="16"/>
                    </w:rPr>
                  </w:pPr>
                  <w:r>
                    <w:rPr>
                      <w:sz w:val="16"/>
                      <w:szCs w:val="16"/>
                    </w:rPr>
                    <w:t>65</w:t>
                  </w:r>
                </w:p>
              </w:tc>
              <w:tc>
                <w:tcPr>
                  <w:tcW w:w="902" w:type="pct"/>
                  <w:vAlign w:val="center"/>
                </w:tcPr>
                <w:p w14:paraId="6A1C81B3">
                  <w:pPr>
                    <w:pStyle w:val="505"/>
                    <w:wordWrap w:val="0"/>
                    <w:adjustRightInd w:val="0"/>
                    <w:snapToGrid w:val="0"/>
                    <w:ind w:firstLine="0" w:firstLineChars="0"/>
                    <w:jc w:val="center"/>
                    <w:rPr>
                      <w:rFonts w:cs="宋体"/>
                      <w:bCs/>
                      <w:sz w:val="16"/>
                      <w:szCs w:val="16"/>
                    </w:rPr>
                  </w:pPr>
                  <w:r>
                    <w:rPr>
                      <w:rFonts w:hint="eastAsia"/>
                      <w:sz w:val="16"/>
                      <w:szCs w:val="16"/>
                    </w:rPr>
                    <w:t>达标</w:t>
                  </w:r>
                </w:p>
              </w:tc>
            </w:tr>
            <w:tr w14:paraId="27AC1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9" w:type="pct"/>
                  <w:vAlign w:val="center"/>
                </w:tcPr>
                <w:p w14:paraId="1609AE5D">
                  <w:pPr>
                    <w:pStyle w:val="505"/>
                    <w:wordWrap w:val="0"/>
                    <w:adjustRightInd w:val="0"/>
                    <w:snapToGrid w:val="0"/>
                    <w:ind w:firstLine="0" w:firstLineChars="0"/>
                    <w:jc w:val="center"/>
                    <w:rPr>
                      <w:rFonts w:cs="宋体"/>
                      <w:bCs/>
                      <w:sz w:val="16"/>
                      <w:szCs w:val="16"/>
                    </w:rPr>
                  </w:pPr>
                  <w:r>
                    <w:rPr>
                      <w:rFonts w:hint="eastAsia"/>
                      <w:sz w:val="16"/>
                      <w:szCs w:val="16"/>
                    </w:rPr>
                    <w:t>西侧</w:t>
                  </w:r>
                </w:p>
              </w:tc>
              <w:tc>
                <w:tcPr>
                  <w:tcW w:w="569" w:type="pct"/>
                  <w:vAlign w:val="center"/>
                </w:tcPr>
                <w:p w14:paraId="227D546C">
                  <w:pPr>
                    <w:pStyle w:val="505"/>
                    <w:wordWrap w:val="0"/>
                    <w:adjustRightInd w:val="0"/>
                    <w:snapToGrid w:val="0"/>
                    <w:ind w:firstLine="0" w:firstLineChars="0"/>
                    <w:jc w:val="center"/>
                    <w:rPr>
                      <w:rFonts w:cs="宋体"/>
                      <w:bCs/>
                      <w:sz w:val="16"/>
                      <w:szCs w:val="16"/>
                    </w:rPr>
                  </w:pPr>
                  <w:r>
                    <w:rPr>
                      <w:sz w:val="16"/>
                      <w:szCs w:val="16"/>
                    </w:rPr>
                    <w:t>-62.3</w:t>
                  </w:r>
                </w:p>
              </w:tc>
              <w:tc>
                <w:tcPr>
                  <w:tcW w:w="570" w:type="pct"/>
                  <w:vAlign w:val="center"/>
                </w:tcPr>
                <w:p w14:paraId="095BDCE7">
                  <w:pPr>
                    <w:pStyle w:val="505"/>
                    <w:wordWrap w:val="0"/>
                    <w:adjustRightInd w:val="0"/>
                    <w:snapToGrid w:val="0"/>
                    <w:ind w:firstLine="0" w:firstLineChars="0"/>
                    <w:jc w:val="center"/>
                    <w:rPr>
                      <w:rFonts w:cs="宋体"/>
                      <w:bCs/>
                      <w:sz w:val="16"/>
                      <w:szCs w:val="16"/>
                    </w:rPr>
                  </w:pPr>
                  <w:r>
                    <w:rPr>
                      <w:sz w:val="16"/>
                      <w:szCs w:val="16"/>
                    </w:rPr>
                    <w:t>49.5</w:t>
                  </w:r>
                </w:p>
              </w:tc>
              <w:tc>
                <w:tcPr>
                  <w:tcW w:w="426" w:type="pct"/>
                  <w:vAlign w:val="center"/>
                </w:tcPr>
                <w:p w14:paraId="65F82176">
                  <w:pPr>
                    <w:pStyle w:val="505"/>
                    <w:wordWrap w:val="0"/>
                    <w:adjustRightInd w:val="0"/>
                    <w:snapToGrid w:val="0"/>
                    <w:ind w:firstLine="0" w:firstLineChars="0"/>
                    <w:jc w:val="center"/>
                    <w:rPr>
                      <w:rFonts w:cs="宋体"/>
                      <w:bCs/>
                      <w:sz w:val="16"/>
                      <w:szCs w:val="16"/>
                    </w:rPr>
                  </w:pPr>
                  <w:r>
                    <w:rPr>
                      <w:sz w:val="16"/>
                      <w:szCs w:val="16"/>
                    </w:rPr>
                    <w:t>1.2</w:t>
                  </w:r>
                </w:p>
              </w:tc>
              <w:tc>
                <w:tcPr>
                  <w:tcW w:w="728" w:type="pct"/>
                  <w:vAlign w:val="center"/>
                </w:tcPr>
                <w:p w14:paraId="1B2CFF96">
                  <w:pPr>
                    <w:pStyle w:val="505"/>
                    <w:wordWrap w:val="0"/>
                    <w:adjustRightInd w:val="0"/>
                    <w:snapToGrid w:val="0"/>
                    <w:ind w:firstLine="0" w:firstLineChars="0"/>
                    <w:jc w:val="center"/>
                    <w:rPr>
                      <w:rFonts w:cs="宋体"/>
                      <w:bCs/>
                      <w:sz w:val="16"/>
                      <w:szCs w:val="16"/>
                    </w:rPr>
                  </w:pPr>
                  <w:r>
                    <w:rPr>
                      <w:sz w:val="16"/>
                      <w:szCs w:val="16"/>
                    </w:rPr>
                    <w:t>42.5</w:t>
                  </w:r>
                </w:p>
              </w:tc>
              <w:tc>
                <w:tcPr>
                  <w:tcW w:w="901" w:type="pct"/>
                  <w:vAlign w:val="center"/>
                </w:tcPr>
                <w:p w14:paraId="0E0A8A12">
                  <w:pPr>
                    <w:pStyle w:val="505"/>
                    <w:wordWrap w:val="0"/>
                    <w:adjustRightInd w:val="0"/>
                    <w:snapToGrid w:val="0"/>
                    <w:ind w:firstLine="0" w:firstLineChars="0"/>
                    <w:jc w:val="center"/>
                    <w:rPr>
                      <w:rFonts w:cs="宋体"/>
                      <w:bCs/>
                      <w:sz w:val="16"/>
                      <w:szCs w:val="16"/>
                    </w:rPr>
                  </w:pPr>
                  <w:r>
                    <w:rPr>
                      <w:sz w:val="16"/>
                      <w:szCs w:val="16"/>
                    </w:rPr>
                    <w:t>65</w:t>
                  </w:r>
                </w:p>
              </w:tc>
              <w:tc>
                <w:tcPr>
                  <w:tcW w:w="902" w:type="pct"/>
                  <w:vAlign w:val="center"/>
                </w:tcPr>
                <w:p w14:paraId="235EC5C9">
                  <w:pPr>
                    <w:pStyle w:val="505"/>
                    <w:wordWrap w:val="0"/>
                    <w:adjustRightInd w:val="0"/>
                    <w:snapToGrid w:val="0"/>
                    <w:ind w:firstLine="0" w:firstLineChars="0"/>
                    <w:jc w:val="center"/>
                    <w:rPr>
                      <w:rFonts w:cs="宋体"/>
                      <w:bCs/>
                      <w:sz w:val="16"/>
                      <w:szCs w:val="16"/>
                    </w:rPr>
                  </w:pPr>
                  <w:r>
                    <w:rPr>
                      <w:rFonts w:hint="eastAsia"/>
                      <w:sz w:val="16"/>
                      <w:szCs w:val="16"/>
                    </w:rPr>
                    <w:t>达标</w:t>
                  </w:r>
                </w:p>
              </w:tc>
            </w:tr>
            <w:tr w14:paraId="2EC70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9" w:type="pct"/>
                  <w:vAlign w:val="center"/>
                </w:tcPr>
                <w:p w14:paraId="39009260">
                  <w:pPr>
                    <w:pStyle w:val="505"/>
                    <w:wordWrap w:val="0"/>
                    <w:adjustRightInd w:val="0"/>
                    <w:snapToGrid w:val="0"/>
                    <w:ind w:firstLine="0" w:firstLineChars="0"/>
                    <w:jc w:val="center"/>
                    <w:rPr>
                      <w:rFonts w:cs="宋体"/>
                      <w:bCs/>
                      <w:sz w:val="16"/>
                      <w:szCs w:val="16"/>
                    </w:rPr>
                  </w:pPr>
                  <w:r>
                    <w:rPr>
                      <w:rFonts w:hint="eastAsia"/>
                      <w:sz w:val="16"/>
                      <w:szCs w:val="16"/>
                    </w:rPr>
                    <w:t>北侧</w:t>
                  </w:r>
                </w:p>
              </w:tc>
              <w:tc>
                <w:tcPr>
                  <w:tcW w:w="569" w:type="pct"/>
                  <w:vAlign w:val="center"/>
                </w:tcPr>
                <w:p w14:paraId="14759E95">
                  <w:pPr>
                    <w:pStyle w:val="505"/>
                    <w:wordWrap w:val="0"/>
                    <w:adjustRightInd w:val="0"/>
                    <w:snapToGrid w:val="0"/>
                    <w:ind w:firstLine="0" w:firstLineChars="0"/>
                    <w:jc w:val="center"/>
                    <w:rPr>
                      <w:rFonts w:cs="宋体"/>
                      <w:bCs/>
                      <w:sz w:val="16"/>
                      <w:szCs w:val="16"/>
                    </w:rPr>
                  </w:pPr>
                  <w:r>
                    <w:rPr>
                      <w:sz w:val="16"/>
                      <w:szCs w:val="16"/>
                    </w:rPr>
                    <w:t>-52</w:t>
                  </w:r>
                </w:p>
              </w:tc>
              <w:tc>
                <w:tcPr>
                  <w:tcW w:w="570" w:type="pct"/>
                  <w:vAlign w:val="center"/>
                </w:tcPr>
                <w:p w14:paraId="5462558F">
                  <w:pPr>
                    <w:pStyle w:val="505"/>
                    <w:wordWrap w:val="0"/>
                    <w:adjustRightInd w:val="0"/>
                    <w:snapToGrid w:val="0"/>
                    <w:ind w:firstLine="0" w:firstLineChars="0"/>
                    <w:jc w:val="center"/>
                    <w:rPr>
                      <w:rFonts w:cs="宋体"/>
                      <w:bCs/>
                      <w:sz w:val="16"/>
                      <w:szCs w:val="16"/>
                    </w:rPr>
                  </w:pPr>
                  <w:r>
                    <w:rPr>
                      <w:sz w:val="16"/>
                      <w:szCs w:val="16"/>
                    </w:rPr>
                    <w:t>55.6</w:t>
                  </w:r>
                </w:p>
              </w:tc>
              <w:tc>
                <w:tcPr>
                  <w:tcW w:w="426" w:type="pct"/>
                  <w:vAlign w:val="center"/>
                </w:tcPr>
                <w:p w14:paraId="4322BF97">
                  <w:pPr>
                    <w:pStyle w:val="505"/>
                    <w:wordWrap w:val="0"/>
                    <w:adjustRightInd w:val="0"/>
                    <w:snapToGrid w:val="0"/>
                    <w:ind w:firstLine="0" w:firstLineChars="0"/>
                    <w:jc w:val="center"/>
                    <w:rPr>
                      <w:rFonts w:cs="宋体"/>
                      <w:bCs/>
                      <w:sz w:val="16"/>
                      <w:szCs w:val="16"/>
                    </w:rPr>
                  </w:pPr>
                  <w:r>
                    <w:rPr>
                      <w:sz w:val="16"/>
                      <w:szCs w:val="16"/>
                    </w:rPr>
                    <w:t>1.2</w:t>
                  </w:r>
                </w:p>
              </w:tc>
              <w:tc>
                <w:tcPr>
                  <w:tcW w:w="728" w:type="pct"/>
                  <w:vAlign w:val="center"/>
                </w:tcPr>
                <w:p w14:paraId="1E585B7C">
                  <w:pPr>
                    <w:pStyle w:val="505"/>
                    <w:wordWrap w:val="0"/>
                    <w:adjustRightInd w:val="0"/>
                    <w:snapToGrid w:val="0"/>
                    <w:ind w:firstLine="0" w:firstLineChars="0"/>
                    <w:jc w:val="center"/>
                    <w:rPr>
                      <w:rFonts w:cs="宋体"/>
                      <w:bCs/>
                      <w:sz w:val="16"/>
                      <w:szCs w:val="16"/>
                    </w:rPr>
                  </w:pPr>
                  <w:r>
                    <w:rPr>
                      <w:sz w:val="16"/>
                      <w:szCs w:val="16"/>
                    </w:rPr>
                    <w:t>42</w:t>
                  </w:r>
                </w:p>
              </w:tc>
              <w:tc>
                <w:tcPr>
                  <w:tcW w:w="901" w:type="pct"/>
                  <w:vAlign w:val="center"/>
                </w:tcPr>
                <w:p w14:paraId="1C1A9959">
                  <w:pPr>
                    <w:pStyle w:val="505"/>
                    <w:wordWrap w:val="0"/>
                    <w:adjustRightInd w:val="0"/>
                    <w:snapToGrid w:val="0"/>
                    <w:ind w:firstLine="0" w:firstLineChars="0"/>
                    <w:jc w:val="center"/>
                    <w:rPr>
                      <w:rFonts w:cs="宋体"/>
                      <w:bCs/>
                      <w:sz w:val="16"/>
                      <w:szCs w:val="16"/>
                    </w:rPr>
                  </w:pPr>
                  <w:r>
                    <w:rPr>
                      <w:sz w:val="16"/>
                      <w:szCs w:val="16"/>
                    </w:rPr>
                    <w:t>65</w:t>
                  </w:r>
                </w:p>
              </w:tc>
              <w:tc>
                <w:tcPr>
                  <w:tcW w:w="902" w:type="pct"/>
                  <w:vAlign w:val="center"/>
                </w:tcPr>
                <w:p w14:paraId="57908116">
                  <w:pPr>
                    <w:pStyle w:val="505"/>
                    <w:wordWrap w:val="0"/>
                    <w:adjustRightInd w:val="0"/>
                    <w:snapToGrid w:val="0"/>
                    <w:ind w:firstLine="0" w:firstLineChars="0"/>
                    <w:jc w:val="center"/>
                    <w:rPr>
                      <w:rFonts w:cs="宋体"/>
                      <w:bCs/>
                      <w:sz w:val="16"/>
                      <w:szCs w:val="16"/>
                    </w:rPr>
                  </w:pPr>
                  <w:r>
                    <w:rPr>
                      <w:rFonts w:hint="eastAsia"/>
                      <w:sz w:val="16"/>
                      <w:szCs w:val="16"/>
                    </w:rPr>
                    <w:t>达标</w:t>
                  </w:r>
                </w:p>
              </w:tc>
            </w:tr>
          </w:tbl>
          <w:p w14:paraId="02C19614">
            <w:pPr>
              <w:spacing w:line="360" w:lineRule="auto"/>
              <w:ind w:firstLine="420" w:firstLineChars="200"/>
            </w:pPr>
            <w:r>
              <w:rPr>
                <w:rFonts w:hint="eastAsia"/>
              </w:rPr>
              <w:t>根据预测结果分析，采取必要的噪声防治措施后，项目四周厂界噪声预测值均满足《工业企业厂界环境噪声排放标准》(GB12348-2008) 3类标准要求。</w:t>
            </w:r>
          </w:p>
          <w:p w14:paraId="63ECC13D">
            <w:pPr>
              <w:adjustRightInd w:val="0"/>
              <w:snapToGrid w:val="0"/>
              <w:spacing w:line="360" w:lineRule="auto"/>
              <w:rPr>
                <w:b/>
                <w:bCs/>
                <w:spacing w:val="-10"/>
                <w:szCs w:val="21"/>
              </w:rPr>
            </w:pPr>
            <w:r>
              <w:rPr>
                <w:rFonts w:hint="eastAsia"/>
                <w:b/>
                <w:bCs/>
                <w:spacing w:val="-10"/>
                <w:szCs w:val="21"/>
              </w:rPr>
              <w:t>4.</w:t>
            </w:r>
            <w:r>
              <w:rPr>
                <w:b/>
                <w:bCs/>
                <w:spacing w:val="-10"/>
                <w:szCs w:val="21"/>
              </w:rPr>
              <w:t>2</w:t>
            </w:r>
            <w:r>
              <w:rPr>
                <w:rFonts w:hint="eastAsia"/>
                <w:b/>
                <w:bCs/>
                <w:spacing w:val="-10"/>
                <w:szCs w:val="21"/>
              </w:rPr>
              <w:t>.</w:t>
            </w:r>
            <w:r>
              <w:rPr>
                <w:b/>
                <w:bCs/>
                <w:spacing w:val="-10"/>
                <w:szCs w:val="21"/>
              </w:rPr>
              <w:t>4</w:t>
            </w:r>
            <w:r>
              <w:rPr>
                <w:rFonts w:hint="eastAsia"/>
                <w:b/>
                <w:bCs/>
                <w:spacing w:val="-10"/>
                <w:szCs w:val="21"/>
              </w:rPr>
              <w:t>固体废物</w:t>
            </w:r>
          </w:p>
          <w:p w14:paraId="5391918A">
            <w:pPr>
              <w:spacing w:line="360" w:lineRule="auto"/>
              <w:ind w:firstLine="482"/>
            </w:pPr>
            <w:r>
              <w:rPr>
                <w:rFonts w:hint="eastAsia"/>
              </w:rPr>
              <w:t>1、固废源强</w:t>
            </w:r>
          </w:p>
          <w:p w14:paraId="7C9C336D">
            <w:pPr>
              <w:pStyle w:val="2"/>
              <w:spacing w:line="360" w:lineRule="auto"/>
              <w:ind w:firstLine="460" w:firstLineChars="200"/>
              <w:rPr>
                <w:rFonts w:ascii="Times New Roman" w:hAnsi="Times New Roman"/>
                <w:bCs/>
                <w:sz w:val="21"/>
                <w:szCs w:val="21"/>
              </w:rPr>
            </w:pPr>
            <w:r>
              <w:rPr>
                <w:rFonts w:hint="eastAsia" w:ascii="Times New Roman" w:hAnsi="Times New Roman"/>
                <w:bCs/>
                <w:sz w:val="21"/>
                <w:szCs w:val="21"/>
              </w:rPr>
              <w:t>本项目固体废物主要有一般</w:t>
            </w:r>
            <w:r>
              <w:rPr>
                <w:rFonts w:ascii="Times New Roman" w:hAnsi="Times New Roman"/>
                <w:bCs/>
                <w:sz w:val="21"/>
                <w:szCs w:val="21"/>
              </w:rPr>
              <w:t>废包装材料</w:t>
            </w:r>
            <w:r>
              <w:rPr>
                <w:rFonts w:hint="eastAsia" w:ascii="Times New Roman" w:hAnsi="Times New Roman"/>
                <w:bCs/>
                <w:sz w:val="21"/>
                <w:szCs w:val="21"/>
              </w:rPr>
              <w:t>、纯水系统过滤介质、化学原料包装材料、废滤芯、实验废液、</w:t>
            </w:r>
            <w:r>
              <w:rPr>
                <w:rFonts w:hint="eastAsia" w:ascii="Times New Roman" w:hAnsi="Times New Roman"/>
                <w:bCs/>
                <w:sz w:val="21"/>
                <w:szCs w:val="21"/>
                <w:lang w:val="en-US" w:eastAsia="zh-CN"/>
              </w:rPr>
              <w:t>废试剂瓶</w:t>
            </w:r>
            <w:r>
              <w:rPr>
                <w:rFonts w:hint="eastAsia" w:ascii="Times New Roman" w:hAnsi="Times New Roman"/>
                <w:bCs/>
                <w:sz w:val="21"/>
                <w:szCs w:val="21"/>
              </w:rPr>
              <w:t>、废活性炭、污泥</w:t>
            </w:r>
            <w:r>
              <w:rPr>
                <w:rFonts w:hint="eastAsia" w:ascii="Times New Roman" w:hAnsi="Times New Roman"/>
                <w:bCs/>
                <w:sz w:val="21"/>
                <w:szCs w:val="21"/>
                <w:lang w:eastAsia="zh-CN"/>
              </w:rPr>
              <w:t>、</w:t>
            </w:r>
            <w:r>
              <w:rPr>
                <w:rFonts w:hint="eastAsia" w:ascii="Times New Roman" w:hAnsi="Times New Roman"/>
                <w:bCs/>
                <w:sz w:val="21"/>
                <w:szCs w:val="21"/>
                <w:lang w:val="en-US" w:eastAsia="zh-CN"/>
              </w:rPr>
              <w:t>废实验耗材、废滤袋及滤渣</w:t>
            </w:r>
            <w:r>
              <w:rPr>
                <w:rFonts w:hint="eastAsia" w:ascii="Times New Roman" w:hAnsi="Times New Roman"/>
                <w:bCs/>
                <w:sz w:val="21"/>
                <w:szCs w:val="21"/>
              </w:rPr>
              <w:t>和生活垃圾。</w:t>
            </w:r>
          </w:p>
          <w:p w14:paraId="12DA78A4">
            <w:pPr>
              <w:pStyle w:val="2"/>
              <w:spacing w:line="360" w:lineRule="auto"/>
              <w:ind w:firstLine="460" w:firstLineChars="200"/>
              <w:rPr>
                <w:rFonts w:ascii="Times New Roman" w:hAnsi="Times New Roman"/>
                <w:bCs/>
                <w:sz w:val="21"/>
                <w:szCs w:val="21"/>
                <w:highlight w:val="none"/>
              </w:rPr>
            </w:pPr>
            <w:r>
              <w:rPr>
                <w:rFonts w:ascii="Times New Roman" w:hAnsi="Times New Roman"/>
                <w:bCs/>
                <w:sz w:val="21"/>
                <w:szCs w:val="21"/>
              </w:rPr>
              <w:t>（1）</w:t>
            </w:r>
            <w:r>
              <w:rPr>
                <w:rFonts w:hint="eastAsia" w:ascii="Times New Roman" w:hAnsi="Times New Roman"/>
                <w:bCs/>
                <w:sz w:val="21"/>
                <w:szCs w:val="21"/>
              </w:rPr>
              <w:t>一般</w:t>
            </w:r>
            <w:r>
              <w:rPr>
                <w:rFonts w:ascii="Times New Roman" w:hAnsi="Times New Roman"/>
                <w:bCs/>
                <w:sz w:val="21"/>
                <w:szCs w:val="21"/>
              </w:rPr>
              <w:t>废包装材料</w:t>
            </w:r>
          </w:p>
          <w:p w14:paraId="61E1AAAD">
            <w:pPr>
              <w:pStyle w:val="2"/>
              <w:spacing w:line="360" w:lineRule="auto"/>
              <w:ind w:firstLine="460" w:firstLineChars="200"/>
              <w:rPr>
                <w:rFonts w:ascii="Times New Roman" w:hAnsi="Times New Roman"/>
                <w:bCs/>
                <w:sz w:val="21"/>
                <w:szCs w:val="21"/>
                <w:highlight w:val="none"/>
              </w:rPr>
            </w:pPr>
            <w:r>
              <w:rPr>
                <w:rFonts w:hint="eastAsia" w:ascii="Times New Roman" w:hAnsi="Times New Roman"/>
                <w:bCs/>
                <w:sz w:val="21"/>
                <w:szCs w:val="21"/>
                <w:highlight w:val="none"/>
                <w:lang w:val="en-US" w:eastAsia="zh-CN"/>
              </w:rPr>
              <w:t>研发</w:t>
            </w:r>
            <w:r>
              <w:rPr>
                <w:rFonts w:hint="eastAsia" w:ascii="Times New Roman" w:hAnsi="Times New Roman"/>
                <w:bCs/>
                <w:sz w:val="21"/>
                <w:szCs w:val="21"/>
                <w:highlight w:val="none"/>
              </w:rPr>
              <w:t>过程中的各类包材采用纸箱、塑料袋等形式的包装，未沾染化学品，属于一般包装固废，可外售综合利用</w:t>
            </w:r>
            <w:r>
              <w:rPr>
                <w:rFonts w:ascii="Times New Roman" w:hAnsi="Times New Roman"/>
                <w:bCs/>
                <w:sz w:val="21"/>
                <w:szCs w:val="21"/>
                <w:highlight w:val="none"/>
              </w:rPr>
              <w:t>。</w:t>
            </w:r>
            <w:r>
              <w:rPr>
                <w:rFonts w:hint="eastAsia" w:ascii="Times New Roman" w:hAnsi="Times New Roman"/>
                <w:bCs/>
                <w:sz w:val="21"/>
                <w:szCs w:val="21"/>
                <w:highlight w:val="none"/>
              </w:rPr>
              <w:t>根据包材用量，此类固废产生量约</w:t>
            </w:r>
            <w:r>
              <w:rPr>
                <w:rFonts w:hint="eastAsia" w:ascii="Times New Roman" w:hAnsi="Times New Roman"/>
                <w:bCs/>
                <w:sz w:val="21"/>
                <w:szCs w:val="21"/>
                <w:highlight w:val="none"/>
                <w:lang w:val="en-US" w:eastAsia="zh-CN"/>
              </w:rPr>
              <w:t>0.5</w:t>
            </w:r>
            <w:r>
              <w:rPr>
                <w:rFonts w:ascii="Times New Roman" w:hAnsi="Times New Roman"/>
                <w:bCs/>
                <w:sz w:val="21"/>
                <w:szCs w:val="21"/>
                <w:highlight w:val="none"/>
              </w:rPr>
              <w:t>t/a</w:t>
            </w:r>
            <w:r>
              <w:rPr>
                <w:rFonts w:hint="eastAsia" w:ascii="Times New Roman" w:hAnsi="Times New Roman"/>
                <w:bCs/>
                <w:sz w:val="21"/>
                <w:szCs w:val="21"/>
                <w:highlight w:val="none"/>
              </w:rPr>
              <w:t>。</w:t>
            </w:r>
          </w:p>
          <w:p w14:paraId="3FA74FD1">
            <w:pPr>
              <w:pStyle w:val="2"/>
              <w:spacing w:line="360" w:lineRule="auto"/>
              <w:ind w:firstLine="460" w:firstLineChars="200"/>
              <w:rPr>
                <w:rFonts w:ascii="Times New Roman" w:hAnsi="Times New Roman"/>
                <w:bCs/>
                <w:sz w:val="21"/>
                <w:szCs w:val="21"/>
              </w:rPr>
            </w:pPr>
            <w:r>
              <w:rPr>
                <w:rFonts w:hint="eastAsia" w:ascii="Times New Roman" w:hAnsi="Times New Roman"/>
                <w:bCs/>
                <w:sz w:val="21"/>
                <w:szCs w:val="21"/>
              </w:rPr>
              <w:t>（2）纯水系统过滤介质</w:t>
            </w:r>
          </w:p>
          <w:p w14:paraId="05CEC742">
            <w:pPr>
              <w:spacing w:line="360" w:lineRule="auto"/>
              <w:ind w:firstLine="420" w:firstLineChars="200"/>
              <w:rPr>
                <w:rFonts w:cs="Arial"/>
                <w:bCs/>
                <w:spacing w:val="10"/>
                <w:szCs w:val="21"/>
              </w:rPr>
            </w:pPr>
            <w:r>
              <w:rPr>
                <w:rFonts w:hint="eastAsia"/>
                <w:bCs/>
                <w:szCs w:val="21"/>
              </w:rPr>
              <w:t>本项目设</w:t>
            </w:r>
            <w:r>
              <w:rPr>
                <w:rFonts w:hint="eastAsia"/>
                <w:bCs/>
                <w:szCs w:val="21"/>
                <w:lang w:val="en-US" w:eastAsia="zh-CN"/>
              </w:rPr>
              <w:t>2</w:t>
            </w:r>
            <w:r>
              <w:rPr>
                <w:rFonts w:hint="eastAsia"/>
                <w:bCs/>
                <w:szCs w:val="21"/>
              </w:rPr>
              <w:t>套纯水制备设备，采用</w:t>
            </w:r>
            <w:r>
              <w:rPr>
                <w:rFonts w:hint="eastAsia" w:ascii="Times New Roman" w:hAnsi="Times New Roman" w:eastAsia="宋体" w:cs="Times New Roman"/>
                <w:bCs/>
                <w:szCs w:val="21"/>
                <w:highlight w:val="none"/>
              </w:rPr>
              <w:t>预处理+RO反渗透+EDI（电去离子）+抛光纯化柱</w:t>
            </w:r>
            <w:r>
              <w:rPr>
                <w:rFonts w:hint="eastAsia"/>
                <w:bCs/>
                <w:szCs w:val="21"/>
              </w:rPr>
              <w:t>原理制备纯水。滤芯每月更换一次，产生量0.01 t/年（含水率约65%），其他滤膜每五年更换一次，每次产生量0.001t，平均年产生量为0.0002t/a。因此本项目纯水制备设备产生的废滤芯、废滤膜约0.0102t/a。纯水制备设备产生的废滤芯、废膜作为一般固废进行处置。</w:t>
            </w:r>
          </w:p>
          <w:p w14:paraId="0B9E45B6">
            <w:pPr>
              <w:pStyle w:val="2"/>
              <w:spacing w:line="360" w:lineRule="auto"/>
              <w:ind w:firstLine="460" w:firstLineChars="200"/>
              <w:rPr>
                <w:rFonts w:ascii="Times New Roman" w:hAnsi="Times New Roman"/>
                <w:bCs/>
                <w:sz w:val="21"/>
                <w:szCs w:val="21"/>
              </w:rPr>
            </w:pPr>
            <w:r>
              <w:rPr>
                <w:rFonts w:hint="eastAsia" w:ascii="Times New Roman" w:hAnsi="Times New Roman"/>
                <w:bCs/>
                <w:sz w:val="21"/>
                <w:szCs w:val="21"/>
              </w:rPr>
              <w:t>（</w:t>
            </w:r>
            <w:r>
              <w:rPr>
                <w:rFonts w:ascii="Times New Roman" w:hAnsi="Times New Roman"/>
                <w:bCs/>
                <w:sz w:val="21"/>
                <w:szCs w:val="21"/>
              </w:rPr>
              <w:t>3</w:t>
            </w:r>
            <w:r>
              <w:rPr>
                <w:rFonts w:hint="eastAsia" w:ascii="Times New Roman" w:hAnsi="Times New Roman"/>
                <w:bCs/>
                <w:sz w:val="21"/>
                <w:szCs w:val="21"/>
              </w:rPr>
              <w:t>）化学原料包装材料</w:t>
            </w:r>
          </w:p>
          <w:p w14:paraId="20AEEE22">
            <w:pPr>
              <w:pStyle w:val="2"/>
              <w:spacing w:line="360" w:lineRule="auto"/>
              <w:ind w:firstLine="460" w:firstLineChars="200"/>
              <w:rPr>
                <w:rFonts w:ascii="Times New Roman" w:hAnsi="Times New Roman"/>
                <w:bCs/>
                <w:sz w:val="21"/>
                <w:szCs w:val="21"/>
              </w:rPr>
            </w:pPr>
            <w:r>
              <w:rPr>
                <w:rFonts w:hint="eastAsia" w:ascii="Times New Roman" w:hAnsi="Times New Roman"/>
                <w:bCs/>
                <w:sz w:val="21"/>
                <w:szCs w:val="21"/>
              </w:rPr>
              <w:t>根据化学试剂用量及包装规格，本项目化学原料</w:t>
            </w:r>
            <w:r>
              <w:rPr>
                <w:rFonts w:hint="eastAsia" w:ascii="Times New Roman" w:hAnsi="Times New Roman"/>
                <w:bCs/>
                <w:sz w:val="21"/>
                <w:szCs w:val="21"/>
                <w:highlight w:val="none"/>
              </w:rPr>
              <w:t>包装材料产生量约为</w:t>
            </w:r>
            <w:r>
              <w:rPr>
                <w:rFonts w:hint="eastAsia" w:ascii="Times New Roman" w:hAnsi="Times New Roman"/>
                <w:bCs/>
                <w:sz w:val="21"/>
                <w:szCs w:val="21"/>
                <w:highlight w:val="none"/>
                <w:lang w:val="en-US" w:eastAsia="zh-CN"/>
              </w:rPr>
              <w:t>0.5</w:t>
            </w:r>
            <w:r>
              <w:rPr>
                <w:rFonts w:ascii="Times New Roman" w:hAnsi="Times New Roman"/>
                <w:bCs/>
                <w:sz w:val="21"/>
                <w:szCs w:val="21"/>
                <w:highlight w:val="none"/>
              </w:rPr>
              <w:t>t</w:t>
            </w:r>
            <w:r>
              <w:rPr>
                <w:rFonts w:hint="eastAsia" w:ascii="Times New Roman" w:hAnsi="Times New Roman"/>
                <w:bCs/>
                <w:sz w:val="21"/>
                <w:szCs w:val="21"/>
                <w:highlight w:val="none"/>
              </w:rPr>
              <w:t>/a。</w:t>
            </w:r>
            <w:r>
              <w:rPr>
                <w:rFonts w:hint="eastAsia" w:ascii="Times New Roman" w:hAnsi="Times New Roman"/>
                <w:bCs/>
                <w:sz w:val="21"/>
                <w:szCs w:val="21"/>
              </w:rPr>
              <w:t>该部分固废沾染化学试剂，属于危险废物，需分类收集后委托有资质单位集中处置。</w:t>
            </w:r>
          </w:p>
          <w:p w14:paraId="3B14C592">
            <w:pPr>
              <w:pStyle w:val="2"/>
              <w:spacing w:line="360" w:lineRule="auto"/>
              <w:ind w:firstLine="460" w:firstLineChars="200"/>
              <w:rPr>
                <w:rFonts w:ascii="Times New Roman" w:hAnsi="Times New Roman"/>
                <w:bCs/>
                <w:sz w:val="21"/>
                <w:szCs w:val="21"/>
              </w:rPr>
            </w:pPr>
            <w:r>
              <w:rPr>
                <w:rFonts w:hint="eastAsia" w:ascii="Times New Roman" w:hAnsi="Times New Roman"/>
                <w:bCs/>
                <w:sz w:val="21"/>
                <w:szCs w:val="21"/>
              </w:rPr>
              <w:t>（</w:t>
            </w:r>
            <w:r>
              <w:rPr>
                <w:rFonts w:ascii="Times New Roman" w:hAnsi="Times New Roman"/>
                <w:bCs/>
                <w:sz w:val="21"/>
                <w:szCs w:val="21"/>
              </w:rPr>
              <w:t>4</w:t>
            </w:r>
            <w:r>
              <w:rPr>
                <w:rFonts w:hint="eastAsia" w:ascii="Times New Roman" w:hAnsi="Times New Roman"/>
                <w:bCs/>
                <w:sz w:val="21"/>
                <w:szCs w:val="21"/>
              </w:rPr>
              <w:t>）废滤芯</w:t>
            </w:r>
          </w:p>
          <w:p w14:paraId="0E35555D">
            <w:pPr>
              <w:adjustRightInd w:val="0"/>
              <w:snapToGrid w:val="0"/>
              <w:spacing w:line="360" w:lineRule="auto"/>
              <w:ind w:firstLine="420" w:firstLineChars="200"/>
              <w:rPr>
                <w:szCs w:val="21"/>
              </w:rPr>
            </w:pPr>
            <w:r>
              <w:rPr>
                <w:rFonts w:hint="eastAsia"/>
                <w:szCs w:val="21"/>
              </w:rPr>
              <w:t>本项目在每批次产品生产过程中需要</w:t>
            </w:r>
            <w:r>
              <w:rPr>
                <w:rFonts w:hint="eastAsia"/>
                <w:szCs w:val="21"/>
                <w:highlight w:val="none"/>
              </w:rPr>
              <w:t>进行过滤，会产生废滤芯。根据过滤工序及批次，废滤芯产生量约</w:t>
            </w:r>
            <w:r>
              <w:rPr>
                <w:rFonts w:hint="eastAsia"/>
                <w:szCs w:val="21"/>
                <w:highlight w:val="none"/>
                <w:lang w:val="en-US" w:eastAsia="zh-CN"/>
              </w:rPr>
              <w:t>550</w:t>
            </w:r>
            <w:r>
              <w:rPr>
                <w:rFonts w:hint="eastAsia"/>
                <w:szCs w:val="21"/>
                <w:highlight w:val="none"/>
              </w:rPr>
              <w:t>个，折算</w:t>
            </w:r>
            <w:r>
              <w:rPr>
                <w:rFonts w:hint="eastAsia"/>
                <w:szCs w:val="21"/>
                <w:highlight w:val="none"/>
                <w:lang w:val="en-US" w:eastAsia="zh-CN"/>
              </w:rPr>
              <w:t>0.125</w:t>
            </w:r>
            <w:r>
              <w:rPr>
                <w:rFonts w:hint="eastAsia"/>
                <w:szCs w:val="21"/>
                <w:highlight w:val="none"/>
              </w:rPr>
              <w:t>t/a，属于危险废物，需委托有资质单位处置。</w:t>
            </w:r>
          </w:p>
          <w:p w14:paraId="63D93BA1">
            <w:pPr>
              <w:adjustRightInd w:val="0"/>
              <w:snapToGrid w:val="0"/>
              <w:spacing w:line="360" w:lineRule="auto"/>
              <w:ind w:firstLine="420" w:firstLineChars="200"/>
              <w:rPr>
                <w:szCs w:val="21"/>
              </w:rPr>
            </w:pPr>
            <w:r>
              <w:rPr>
                <w:rFonts w:hint="eastAsia"/>
                <w:szCs w:val="21"/>
              </w:rPr>
              <w:t>（5）实验废液</w:t>
            </w:r>
          </w:p>
          <w:p w14:paraId="21AEE589">
            <w:pPr>
              <w:adjustRightInd w:val="0"/>
              <w:snapToGrid w:val="0"/>
              <w:spacing w:line="360" w:lineRule="auto"/>
              <w:ind w:firstLine="420" w:firstLineChars="200"/>
              <w:rPr>
                <w:szCs w:val="21"/>
              </w:rPr>
            </w:pPr>
            <w:r>
              <w:rPr>
                <w:rFonts w:hint="eastAsia"/>
                <w:szCs w:val="21"/>
                <w:lang w:val="en-US" w:eastAsia="zh-CN"/>
              </w:rPr>
              <w:t>研发制剂进行</w:t>
            </w:r>
            <w:r>
              <w:rPr>
                <w:rFonts w:hint="eastAsia"/>
                <w:szCs w:val="21"/>
              </w:rPr>
              <w:t>质检实验过程</w:t>
            </w:r>
            <w:r>
              <w:rPr>
                <w:rFonts w:hint="eastAsia"/>
                <w:szCs w:val="21"/>
                <w:lang w:val="en-US" w:eastAsia="zh-CN"/>
              </w:rPr>
              <w:t>后会产生废液（包含废研发制剂和废试剂）</w:t>
            </w:r>
            <w:r>
              <w:rPr>
                <w:rFonts w:hint="eastAsia"/>
                <w:szCs w:val="21"/>
              </w:rPr>
              <w:t>，根据原料用量及物料平衡，废液产生量为</w:t>
            </w:r>
            <w:r>
              <w:rPr>
                <w:rFonts w:hint="eastAsia"/>
                <w:szCs w:val="21"/>
                <w:lang w:val="en-US" w:eastAsia="zh-CN"/>
              </w:rPr>
              <w:t>4.24</w:t>
            </w:r>
            <w:r>
              <w:rPr>
                <w:szCs w:val="21"/>
              </w:rPr>
              <w:t>t/a</w:t>
            </w:r>
            <w:r>
              <w:rPr>
                <w:rFonts w:hint="eastAsia"/>
                <w:szCs w:val="21"/>
              </w:rPr>
              <w:t>，属于危险废物，需委托有资质单位处置。</w:t>
            </w:r>
          </w:p>
          <w:p w14:paraId="62C4055B">
            <w:pPr>
              <w:adjustRightInd w:val="0"/>
              <w:snapToGrid w:val="0"/>
              <w:spacing w:line="360" w:lineRule="auto"/>
              <w:ind w:firstLine="420" w:firstLineChars="200"/>
              <w:rPr>
                <w:rFonts w:hint="eastAsia" w:eastAsia="宋体"/>
                <w:szCs w:val="21"/>
                <w:lang w:eastAsia="zh-CN"/>
              </w:rPr>
            </w:pPr>
            <w:r>
              <w:rPr>
                <w:rFonts w:hint="eastAsia"/>
                <w:szCs w:val="21"/>
              </w:rPr>
              <w:t>（6）</w:t>
            </w:r>
            <w:r>
              <w:rPr>
                <w:rFonts w:hint="eastAsia"/>
                <w:szCs w:val="21"/>
                <w:lang w:val="en-US" w:eastAsia="zh-CN"/>
              </w:rPr>
              <w:t>废试剂瓶</w:t>
            </w:r>
          </w:p>
          <w:p w14:paraId="46BA84BB">
            <w:pPr>
              <w:adjustRightInd w:val="0"/>
              <w:snapToGrid w:val="0"/>
              <w:spacing w:line="360" w:lineRule="auto"/>
              <w:ind w:firstLine="420" w:firstLineChars="200"/>
              <w:rPr>
                <w:szCs w:val="21"/>
              </w:rPr>
            </w:pPr>
            <w:r>
              <w:rPr>
                <w:rFonts w:hint="eastAsia"/>
                <w:color w:val="auto"/>
              </w:rPr>
              <w:t>项目使用甲醇、乙腈等有机试剂，产生沾有</w:t>
            </w:r>
            <w:r>
              <w:rPr>
                <w:rFonts w:hint="eastAsia"/>
                <w:color w:val="auto"/>
                <w:highlight w:val="none"/>
              </w:rPr>
              <w:t>毒性的废试剂瓶，年产生量约为</w:t>
            </w:r>
            <w:r>
              <w:rPr>
                <w:rFonts w:hint="eastAsia"/>
                <w:color w:val="auto"/>
                <w:highlight w:val="none"/>
                <w:lang w:val="en-US" w:eastAsia="zh-CN"/>
              </w:rPr>
              <w:t>1.2</w:t>
            </w:r>
            <w:r>
              <w:rPr>
                <w:rFonts w:hint="eastAsia"/>
                <w:color w:val="auto"/>
                <w:highlight w:val="none"/>
              </w:rPr>
              <w:t>t/a。</w:t>
            </w:r>
            <w:r>
              <w:rPr>
                <w:rFonts w:hint="eastAsia"/>
                <w:color w:val="auto"/>
              </w:rPr>
              <w:t>废试剂瓶属于《国家危险废物名录》（2025版）中“HW49 其他废物”，废物代码为 900-041-49</w:t>
            </w:r>
            <w:r>
              <w:rPr>
                <w:rFonts w:hint="eastAsia"/>
                <w:color w:val="auto"/>
                <w:lang w:eastAsia="zh-CN"/>
              </w:rPr>
              <w:t>。</w:t>
            </w:r>
          </w:p>
          <w:p w14:paraId="20F66E5F">
            <w:pPr>
              <w:pStyle w:val="2"/>
              <w:spacing w:line="360" w:lineRule="auto"/>
              <w:ind w:firstLine="460" w:firstLineChars="200"/>
              <w:rPr>
                <w:rFonts w:ascii="Times New Roman" w:hAnsi="Times New Roman"/>
                <w:bCs/>
                <w:sz w:val="21"/>
                <w:szCs w:val="21"/>
              </w:rPr>
            </w:pPr>
            <w:r>
              <w:rPr>
                <w:rFonts w:hint="eastAsia" w:ascii="Times New Roman" w:hAnsi="Times New Roman"/>
                <w:bCs/>
                <w:sz w:val="21"/>
                <w:szCs w:val="21"/>
              </w:rPr>
              <w:t>（</w:t>
            </w:r>
            <w:r>
              <w:rPr>
                <w:rFonts w:hint="eastAsia" w:ascii="Times New Roman" w:hAnsi="Times New Roman"/>
                <w:bCs/>
                <w:sz w:val="21"/>
                <w:szCs w:val="21"/>
                <w:lang w:val="en-US" w:eastAsia="zh-CN"/>
              </w:rPr>
              <w:t>7</w:t>
            </w:r>
            <w:r>
              <w:rPr>
                <w:rFonts w:hint="eastAsia" w:ascii="Times New Roman" w:hAnsi="Times New Roman"/>
                <w:bCs/>
                <w:sz w:val="21"/>
                <w:szCs w:val="21"/>
              </w:rPr>
              <w:t>）废活性炭</w:t>
            </w:r>
          </w:p>
          <w:p w14:paraId="4D2B0161">
            <w:pPr>
              <w:pStyle w:val="2"/>
              <w:spacing w:line="360" w:lineRule="auto"/>
              <w:ind w:firstLine="460" w:firstLineChars="200"/>
              <w:rPr>
                <w:rFonts w:ascii="Times New Roman" w:hAnsi="Times New Roman"/>
                <w:bCs/>
                <w:sz w:val="21"/>
                <w:szCs w:val="21"/>
              </w:rPr>
            </w:pPr>
            <w:r>
              <w:rPr>
                <w:rFonts w:hint="eastAsia" w:ascii="Times New Roman" w:hAnsi="Times New Roman"/>
                <w:bCs/>
                <w:sz w:val="21"/>
                <w:szCs w:val="21"/>
              </w:rPr>
              <w:t>本项目实验废气处理过程中采用活性炭吸附，会产生废活性炭</w:t>
            </w:r>
            <w:r>
              <w:rPr>
                <w:rFonts w:hint="eastAsia" w:ascii="Times New Roman" w:hAnsi="Times New Roman"/>
                <w:bCs/>
                <w:sz w:val="21"/>
                <w:szCs w:val="21"/>
                <w:lang w:eastAsia="zh-CN"/>
              </w:rPr>
              <w:t>。</w:t>
            </w:r>
            <w:r>
              <w:rPr>
                <w:rFonts w:hint="eastAsia" w:ascii="Times New Roman" w:hAnsi="Times New Roman"/>
                <w:bCs/>
                <w:sz w:val="21"/>
                <w:szCs w:val="21"/>
              </w:rPr>
              <w:t>本项目共设</w:t>
            </w:r>
            <w:r>
              <w:rPr>
                <w:rFonts w:ascii="Times New Roman" w:hAnsi="Times New Roman"/>
                <w:bCs/>
                <w:sz w:val="21"/>
                <w:szCs w:val="21"/>
              </w:rPr>
              <w:t>2</w:t>
            </w:r>
            <w:r>
              <w:rPr>
                <w:rFonts w:hint="eastAsia" w:ascii="Times New Roman" w:hAnsi="Times New Roman"/>
                <w:bCs/>
                <w:sz w:val="21"/>
                <w:szCs w:val="21"/>
              </w:rPr>
              <w:t>套活性炭装置，对照《杭州市生态环境局关于加快 VOCs 治理活性炭吸附设施升级改造工作的通知》（杭环函[2023]53号）</w:t>
            </w:r>
            <w:r>
              <w:rPr>
                <w:rFonts w:hint="eastAsia" w:ascii="Times New Roman" w:hAnsi="Times New Roman"/>
                <w:bCs/>
                <w:sz w:val="21"/>
                <w:szCs w:val="21"/>
                <w:lang w:eastAsia="zh-CN"/>
              </w:rPr>
              <w:t>，</w:t>
            </w:r>
            <w:r>
              <w:rPr>
                <w:rFonts w:hint="eastAsia" w:ascii="Times New Roman" w:hAnsi="Times New Roman"/>
                <w:bCs/>
                <w:sz w:val="21"/>
                <w:szCs w:val="21"/>
              </w:rPr>
              <w:t>活性炭更换周期一般不应超过累计运行500小时或3个</w:t>
            </w:r>
            <w:r>
              <w:rPr>
                <w:rFonts w:hint="eastAsia" w:ascii="Times New Roman" w:hAnsi="Times New Roman"/>
                <w:bCs/>
                <w:sz w:val="21"/>
                <w:szCs w:val="21"/>
                <w:highlight w:val="none"/>
                <w:shd w:val="clear"/>
              </w:rPr>
              <w:t>月。1t活性炭大约能吸附0.15t挥发性有机物</w:t>
            </w:r>
            <w:r>
              <w:rPr>
                <w:rFonts w:hint="eastAsia" w:ascii="Times New Roman" w:hAnsi="Times New Roman"/>
                <w:bCs/>
                <w:sz w:val="21"/>
                <w:szCs w:val="21"/>
                <w:highlight w:val="none"/>
                <w:shd w:val="clear"/>
                <w:lang w:eastAsia="zh-CN"/>
              </w:rPr>
              <w:t>，</w:t>
            </w:r>
            <w:r>
              <w:rPr>
                <w:rFonts w:hint="eastAsia" w:ascii="Times New Roman" w:hAnsi="Times New Roman"/>
                <w:bCs/>
                <w:sz w:val="21"/>
                <w:szCs w:val="21"/>
                <w:highlight w:val="none"/>
                <w:shd w:val="clear"/>
                <w:lang w:val="en-US" w:eastAsia="zh-CN"/>
              </w:rPr>
              <w:t>根据</w:t>
            </w:r>
            <w:r>
              <w:rPr>
                <w:rFonts w:hint="eastAsia" w:ascii="Times New Roman" w:hAnsi="Times New Roman"/>
                <w:bCs/>
                <w:sz w:val="21"/>
                <w:szCs w:val="21"/>
                <w:highlight w:val="none"/>
                <w:shd w:val="clear"/>
              </w:rPr>
              <w:t>废气处理设计方案，废气处理设施活性炭箱最大装填量为0.87m</w:t>
            </w:r>
            <w:r>
              <w:rPr>
                <w:rFonts w:hint="eastAsia" w:ascii="Times New Roman" w:hAnsi="Times New Roman"/>
                <w:bCs/>
                <w:sz w:val="21"/>
                <w:szCs w:val="21"/>
                <w:highlight w:val="none"/>
                <w:shd w:val="clear"/>
                <w:vertAlign w:val="superscript"/>
                <w:lang w:val="en-US" w:eastAsia="zh-CN"/>
              </w:rPr>
              <w:t>3</w:t>
            </w:r>
            <w:r>
              <w:rPr>
                <w:rFonts w:hint="eastAsia" w:ascii="Times New Roman" w:hAnsi="Times New Roman"/>
                <w:bCs/>
                <w:sz w:val="21"/>
                <w:szCs w:val="21"/>
                <w:highlight w:val="none"/>
                <w:shd w:val="clear"/>
              </w:rPr>
              <w:t>，均采用颗粒柱状活性炭，活性炭平均密度为0.5g/cm</w:t>
            </w:r>
            <w:r>
              <w:rPr>
                <w:rFonts w:hint="eastAsia" w:ascii="Times New Roman" w:hAnsi="Times New Roman"/>
                <w:bCs/>
                <w:sz w:val="21"/>
                <w:szCs w:val="21"/>
                <w:highlight w:val="none"/>
                <w:shd w:val="clear"/>
                <w:vertAlign w:val="superscript"/>
              </w:rPr>
              <w:t>3</w:t>
            </w:r>
            <w:r>
              <w:rPr>
                <w:rFonts w:hint="eastAsia" w:ascii="Times New Roman" w:hAnsi="Times New Roman"/>
                <w:bCs/>
                <w:sz w:val="21"/>
                <w:szCs w:val="21"/>
                <w:highlight w:val="none"/>
                <w:shd w:val="clear"/>
              </w:rPr>
              <w:t>，单次装填量为</w:t>
            </w:r>
            <w:r>
              <w:rPr>
                <w:rFonts w:hint="eastAsia" w:ascii="Times New Roman" w:hAnsi="Times New Roman"/>
                <w:bCs/>
                <w:sz w:val="21"/>
                <w:szCs w:val="21"/>
                <w:highlight w:val="none"/>
                <w:shd w:val="clear"/>
                <w:lang w:val="en-US" w:eastAsia="zh-CN"/>
              </w:rPr>
              <w:t>0.435</w:t>
            </w:r>
            <w:r>
              <w:rPr>
                <w:rFonts w:hint="eastAsia" w:ascii="Times New Roman" w:hAnsi="Times New Roman"/>
                <w:bCs/>
                <w:sz w:val="21"/>
                <w:szCs w:val="21"/>
                <w:highlight w:val="none"/>
                <w:shd w:val="clear"/>
              </w:rPr>
              <w:t>t，则产生的废活性炭约</w:t>
            </w:r>
            <w:r>
              <w:rPr>
                <w:rFonts w:hint="eastAsia" w:ascii="Times New Roman" w:hAnsi="Times New Roman"/>
                <w:bCs/>
                <w:sz w:val="21"/>
                <w:szCs w:val="21"/>
                <w:highlight w:val="none"/>
                <w:shd w:val="clear"/>
                <w:lang w:val="en-US" w:eastAsia="zh-CN"/>
              </w:rPr>
              <w:t>1.74</w:t>
            </w:r>
            <w:r>
              <w:rPr>
                <w:rFonts w:hint="eastAsia" w:ascii="Times New Roman" w:hAnsi="Times New Roman"/>
                <w:bCs/>
                <w:sz w:val="21"/>
                <w:szCs w:val="21"/>
                <w:highlight w:val="none"/>
                <w:shd w:val="clear"/>
              </w:rPr>
              <w:t>t/a，属于危险废物，类别HW49其他废物，编号900-039-49，其中废气处理设施产生的废活性炭后续将与绿岛单位签订处置协议。</w:t>
            </w:r>
          </w:p>
          <w:p w14:paraId="4B2F3AF7">
            <w:pPr>
              <w:pStyle w:val="2"/>
              <w:spacing w:line="360" w:lineRule="auto"/>
              <w:ind w:firstLine="460" w:firstLineChars="200"/>
              <w:rPr>
                <w:rFonts w:hint="eastAsia" w:ascii="Times New Roman" w:hAnsi="Times New Roman" w:eastAsia="宋体"/>
                <w:bCs/>
                <w:sz w:val="21"/>
                <w:szCs w:val="21"/>
                <w:lang w:eastAsia="zh-CN"/>
              </w:rPr>
            </w:pPr>
            <w:r>
              <w:rPr>
                <w:rFonts w:hint="eastAsia" w:ascii="Times New Roman" w:hAnsi="Times New Roman"/>
                <w:bCs/>
                <w:sz w:val="21"/>
                <w:szCs w:val="21"/>
              </w:rPr>
              <w:t>（</w:t>
            </w:r>
            <w:r>
              <w:rPr>
                <w:rFonts w:hint="eastAsia" w:ascii="Times New Roman" w:hAnsi="Times New Roman"/>
                <w:bCs/>
                <w:sz w:val="21"/>
                <w:szCs w:val="21"/>
                <w:lang w:val="en-US" w:eastAsia="zh-CN"/>
              </w:rPr>
              <w:t>8</w:t>
            </w:r>
            <w:r>
              <w:rPr>
                <w:rFonts w:hint="eastAsia" w:ascii="Times New Roman" w:hAnsi="Times New Roman"/>
                <w:bCs/>
                <w:sz w:val="21"/>
                <w:szCs w:val="21"/>
              </w:rPr>
              <w:t>）</w:t>
            </w:r>
            <w:r>
              <w:rPr>
                <w:rFonts w:hint="eastAsia" w:ascii="Times New Roman" w:hAnsi="Times New Roman"/>
                <w:bCs/>
                <w:sz w:val="21"/>
                <w:szCs w:val="21"/>
                <w:lang w:val="en-US" w:eastAsia="zh-CN"/>
              </w:rPr>
              <w:t>污泥</w:t>
            </w:r>
          </w:p>
          <w:p w14:paraId="3B66E267">
            <w:pPr>
              <w:pStyle w:val="2"/>
              <w:spacing w:line="360" w:lineRule="auto"/>
              <w:ind w:firstLine="460" w:firstLineChars="200"/>
              <w:rPr>
                <w:rFonts w:hint="eastAsia" w:ascii="Times New Roman" w:hAnsi="Times New Roman" w:eastAsia="宋体"/>
                <w:bCs/>
                <w:sz w:val="21"/>
                <w:szCs w:val="21"/>
                <w:lang w:eastAsia="zh-CN"/>
              </w:rPr>
            </w:pPr>
            <w:r>
              <w:rPr>
                <w:rFonts w:hint="eastAsia" w:ascii="Times New Roman" w:hAnsi="Times New Roman"/>
                <w:bCs/>
                <w:sz w:val="21"/>
                <w:szCs w:val="21"/>
              </w:rPr>
              <w:t>本项目废水处理过程中会产生污泥，</w:t>
            </w:r>
            <w:r>
              <w:rPr>
                <w:rFonts w:hint="eastAsia" w:ascii="Times New Roman" w:hAnsi="Times New Roman"/>
                <w:bCs/>
                <w:sz w:val="21"/>
                <w:szCs w:val="21"/>
                <w:highlight w:val="none"/>
              </w:rPr>
              <w:t>产生量约为废水量的 0.5%计，压缩后污泥含水率60%，则污泥产生量约为</w:t>
            </w:r>
            <w:r>
              <w:rPr>
                <w:rFonts w:hint="eastAsia" w:ascii="Times New Roman" w:hAnsi="Times New Roman"/>
                <w:bCs/>
                <w:sz w:val="21"/>
                <w:szCs w:val="21"/>
                <w:highlight w:val="none"/>
                <w:lang w:val="en-US" w:eastAsia="zh-CN"/>
              </w:rPr>
              <w:t>0.32</w:t>
            </w:r>
            <w:r>
              <w:rPr>
                <w:rFonts w:hint="eastAsia" w:ascii="Times New Roman" w:hAnsi="Times New Roman"/>
                <w:bCs/>
                <w:sz w:val="21"/>
                <w:szCs w:val="21"/>
                <w:highlight w:val="none"/>
              </w:rPr>
              <w:t>t/a，属于一般工业固废</w:t>
            </w:r>
            <w:r>
              <w:rPr>
                <w:rFonts w:hint="eastAsia" w:ascii="Times New Roman" w:hAnsi="Times New Roman"/>
                <w:bCs/>
                <w:sz w:val="21"/>
                <w:szCs w:val="21"/>
                <w:highlight w:val="none"/>
                <w:lang w:eastAsia="zh-CN"/>
              </w:rPr>
              <w:t>。</w:t>
            </w:r>
          </w:p>
          <w:p w14:paraId="004CDF84">
            <w:pPr>
              <w:spacing w:line="360" w:lineRule="auto"/>
              <w:ind w:firstLine="482"/>
              <w:rPr>
                <w:rFonts w:hint="default" w:eastAsia="宋体"/>
                <w:lang w:val="en-US" w:eastAsia="zh-CN"/>
              </w:rPr>
            </w:pPr>
            <w:r>
              <w:rPr>
                <w:rFonts w:hint="eastAsia"/>
              </w:rPr>
              <w:t>（</w:t>
            </w:r>
            <w:r>
              <w:rPr>
                <w:rFonts w:hint="eastAsia"/>
                <w:lang w:val="en-US" w:eastAsia="zh-CN"/>
              </w:rPr>
              <w:t>9</w:t>
            </w:r>
            <w:r>
              <w:rPr>
                <w:rFonts w:hint="eastAsia"/>
              </w:rPr>
              <w:t>）</w:t>
            </w:r>
            <w:r>
              <w:rPr>
                <w:rFonts w:hint="eastAsia"/>
                <w:lang w:val="en-US" w:eastAsia="zh-CN"/>
              </w:rPr>
              <w:t>废实验耗材</w:t>
            </w:r>
          </w:p>
          <w:p w14:paraId="625EBB39">
            <w:pPr>
              <w:spacing w:line="360" w:lineRule="auto"/>
              <w:ind w:firstLine="482"/>
              <w:rPr>
                <w:rFonts w:hint="eastAsia" w:eastAsia="宋体"/>
                <w:lang w:eastAsia="zh-CN"/>
              </w:rPr>
            </w:pPr>
            <w:r>
              <w:rPr>
                <w:rFonts w:hint="eastAsia"/>
                <w:color w:val="auto"/>
              </w:rPr>
              <w:t>项目产生的废实验耗材主要包括废过滤器、废移</w:t>
            </w:r>
            <w:r>
              <w:rPr>
                <w:rFonts w:hint="eastAsia"/>
                <w:color w:val="auto"/>
                <w:highlight w:val="none"/>
              </w:rPr>
              <w:t>液器枪头、废离心管、废培养皿、实验一次性手套等。根据建设单位提供的资料，产生量约为 0.</w:t>
            </w:r>
            <w:r>
              <w:rPr>
                <w:rFonts w:hint="eastAsia"/>
                <w:color w:val="auto"/>
                <w:highlight w:val="none"/>
                <w:lang w:val="en-US" w:eastAsia="zh-CN"/>
              </w:rPr>
              <w:t>25</w:t>
            </w:r>
            <w:r>
              <w:rPr>
                <w:rFonts w:hint="eastAsia"/>
                <w:color w:val="auto"/>
                <w:highlight w:val="none"/>
              </w:rPr>
              <w:t>t/a。废实验耗材属于《国家危险废物名录》（2025版）中“HW49 其他废物”，废物代码为 900-041-49</w:t>
            </w:r>
            <w:r>
              <w:rPr>
                <w:rFonts w:hint="eastAsia"/>
                <w:color w:val="auto"/>
                <w:highlight w:val="none"/>
                <w:lang w:eastAsia="zh-CN"/>
              </w:rPr>
              <w:t>。</w:t>
            </w:r>
          </w:p>
          <w:p w14:paraId="62E947F3">
            <w:pPr>
              <w:pStyle w:val="2"/>
              <w:spacing w:line="360" w:lineRule="auto"/>
              <w:ind w:firstLine="460" w:firstLineChars="200"/>
              <w:rPr>
                <w:rFonts w:hint="default" w:ascii="Times New Roman" w:hAnsi="Times New Roman" w:eastAsia="宋体"/>
                <w:bCs/>
                <w:sz w:val="21"/>
                <w:szCs w:val="21"/>
                <w:lang w:val="en-US" w:eastAsia="zh-CN"/>
              </w:rPr>
            </w:pPr>
            <w:r>
              <w:rPr>
                <w:rFonts w:hint="eastAsia" w:ascii="Times New Roman" w:hAnsi="Times New Roman"/>
                <w:bCs/>
                <w:sz w:val="21"/>
                <w:szCs w:val="21"/>
              </w:rPr>
              <w:t>（</w:t>
            </w:r>
            <w:r>
              <w:rPr>
                <w:rFonts w:ascii="Times New Roman" w:hAnsi="Times New Roman"/>
                <w:bCs/>
                <w:sz w:val="21"/>
                <w:szCs w:val="21"/>
              </w:rPr>
              <w:t>1</w:t>
            </w:r>
            <w:r>
              <w:rPr>
                <w:rFonts w:hint="eastAsia" w:ascii="Times New Roman" w:hAnsi="Times New Roman"/>
                <w:bCs/>
                <w:sz w:val="21"/>
                <w:szCs w:val="21"/>
                <w:lang w:val="en-US" w:eastAsia="zh-CN"/>
              </w:rPr>
              <w:t>0</w:t>
            </w:r>
            <w:r>
              <w:rPr>
                <w:rFonts w:hint="eastAsia" w:ascii="Times New Roman" w:hAnsi="Times New Roman"/>
                <w:bCs/>
                <w:sz w:val="21"/>
                <w:szCs w:val="21"/>
              </w:rPr>
              <w:t>）</w:t>
            </w:r>
            <w:r>
              <w:rPr>
                <w:rFonts w:hint="eastAsia" w:ascii="Times New Roman" w:hAnsi="Times New Roman"/>
                <w:bCs/>
                <w:sz w:val="21"/>
                <w:szCs w:val="21"/>
                <w:lang w:val="en-US" w:eastAsia="zh-CN"/>
              </w:rPr>
              <w:t>废滤袋及滤渣</w:t>
            </w:r>
          </w:p>
          <w:p w14:paraId="132ECDB6">
            <w:pPr>
              <w:pStyle w:val="2"/>
              <w:spacing w:line="360" w:lineRule="auto"/>
              <w:ind w:firstLine="460" w:firstLineChars="200"/>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废水处理设施运行过程</w:t>
            </w:r>
            <w:r>
              <w:rPr>
                <w:rFonts w:hint="eastAsia" w:ascii="Times New Roman" w:hAnsi="Times New Roman"/>
                <w:bCs/>
                <w:sz w:val="21"/>
                <w:szCs w:val="21"/>
                <w:highlight w:val="none"/>
                <w:lang w:val="en-US" w:eastAsia="zh-CN"/>
              </w:rPr>
              <w:t>中有滤袋收集装置，滤袋更换后滤袋和滤渣属于危险废物，滤袋更换次数约1次/a，则年产生量约为0.25t/a。废滤袋及滤渣属于《国家危险废物名录》（2025版）中“HW49 其他废物”，废物代码为900-041-49。</w:t>
            </w:r>
          </w:p>
          <w:p w14:paraId="59978A38">
            <w:pPr>
              <w:pStyle w:val="2"/>
              <w:spacing w:line="360" w:lineRule="auto"/>
              <w:ind w:firstLine="460" w:firstLineChars="200"/>
              <w:rPr>
                <w:rFonts w:ascii="Times New Roman" w:hAnsi="Times New Roman"/>
                <w:bCs/>
                <w:sz w:val="21"/>
                <w:szCs w:val="21"/>
              </w:rPr>
            </w:pPr>
            <w:r>
              <w:rPr>
                <w:rFonts w:hint="eastAsia" w:ascii="Times New Roman" w:hAnsi="Times New Roman"/>
                <w:bCs/>
                <w:sz w:val="21"/>
                <w:szCs w:val="21"/>
                <w:lang w:eastAsia="zh-CN"/>
              </w:rPr>
              <w:t>（</w:t>
            </w:r>
            <w:r>
              <w:rPr>
                <w:rFonts w:hint="eastAsia" w:ascii="Times New Roman" w:hAnsi="Times New Roman"/>
                <w:bCs/>
                <w:sz w:val="21"/>
                <w:szCs w:val="21"/>
                <w:lang w:val="en-US" w:eastAsia="zh-CN"/>
              </w:rPr>
              <w:t>11</w:t>
            </w:r>
            <w:r>
              <w:rPr>
                <w:rFonts w:hint="eastAsia" w:ascii="Times New Roman" w:hAnsi="Times New Roman"/>
                <w:bCs/>
                <w:sz w:val="21"/>
                <w:szCs w:val="21"/>
                <w:lang w:eastAsia="zh-CN"/>
              </w:rPr>
              <w:t>）</w:t>
            </w:r>
            <w:r>
              <w:rPr>
                <w:rFonts w:hint="eastAsia" w:ascii="Times New Roman" w:hAnsi="Times New Roman"/>
                <w:bCs/>
                <w:sz w:val="21"/>
                <w:szCs w:val="21"/>
              </w:rPr>
              <w:t>生活垃圾</w:t>
            </w:r>
          </w:p>
          <w:p w14:paraId="0DD293E1">
            <w:pPr>
              <w:pStyle w:val="2"/>
              <w:spacing w:line="360" w:lineRule="auto"/>
              <w:ind w:firstLine="460" w:firstLineChars="200"/>
              <w:rPr>
                <w:rFonts w:ascii="Times New Roman" w:hAnsi="Times New Roman"/>
                <w:bCs/>
                <w:sz w:val="21"/>
                <w:szCs w:val="21"/>
              </w:rPr>
            </w:pPr>
            <w:r>
              <w:rPr>
                <w:rFonts w:ascii="Times New Roman" w:hAnsi="Times New Roman"/>
                <w:bCs/>
                <w:sz w:val="21"/>
                <w:szCs w:val="21"/>
              </w:rPr>
              <w:t>本</w:t>
            </w:r>
            <w:r>
              <w:rPr>
                <w:rFonts w:hint="eastAsia" w:ascii="Times New Roman" w:hAnsi="Times New Roman"/>
                <w:bCs/>
                <w:sz w:val="21"/>
                <w:szCs w:val="21"/>
              </w:rPr>
              <w:t>项目实施后全厂定员</w:t>
            </w:r>
            <w:r>
              <w:rPr>
                <w:rFonts w:hint="eastAsia" w:ascii="Times New Roman" w:hAnsi="Times New Roman"/>
                <w:bCs/>
                <w:sz w:val="21"/>
                <w:szCs w:val="21"/>
                <w:lang w:val="en-US" w:eastAsia="zh-CN"/>
              </w:rPr>
              <w:t>135</w:t>
            </w:r>
            <w:r>
              <w:rPr>
                <w:rFonts w:ascii="Times New Roman" w:hAnsi="Times New Roman"/>
                <w:bCs/>
                <w:sz w:val="21"/>
                <w:szCs w:val="21"/>
              </w:rPr>
              <w:t>人</w:t>
            </w:r>
            <w:r>
              <w:rPr>
                <w:rFonts w:hint="eastAsia" w:ascii="Times New Roman" w:hAnsi="Times New Roman"/>
                <w:bCs/>
                <w:sz w:val="21"/>
                <w:szCs w:val="21"/>
              </w:rPr>
              <w:t>，人均生活垃圾产生量按0.5kg/d计，则产生量约为</w:t>
            </w:r>
            <w:r>
              <w:rPr>
                <w:rFonts w:hint="eastAsia" w:ascii="Times New Roman" w:hAnsi="Times New Roman"/>
                <w:bCs/>
                <w:sz w:val="21"/>
                <w:szCs w:val="21"/>
                <w:lang w:val="en-US" w:eastAsia="zh-CN"/>
              </w:rPr>
              <w:t>20.25</w:t>
            </w:r>
            <w:r>
              <w:rPr>
                <w:rFonts w:hint="eastAsia" w:ascii="Times New Roman" w:hAnsi="Times New Roman"/>
                <w:bCs/>
                <w:sz w:val="21"/>
                <w:szCs w:val="21"/>
              </w:rPr>
              <w:t>t</w:t>
            </w:r>
            <w:r>
              <w:rPr>
                <w:rFonts w:ascii="Times New Roman" w:hAnsi="Times New Roman"/>
                <w:bCs/>
                <w:sz w:val="21"/>
                <w:szCs w:val="21"/>
              </w:rPr>
              <w:t>/a</w:t>
            </w:r>
            <w:r>
              <w:rPr>
                <w:rFonts w:hint="eastAsia" w:ascii="Times New Roman" w:hAnsi="Times New Roman"/>
                <w:bCs/>
                <w:sz w:val="21"/>
                <w:szCs w:val="21"/>
              </w:rPr>
              <w:t>，由当地环卫部门清运后，送生活垃圾填埋场进行卫生填埋。</w:t>
            </w:r>
          </w:p>
          <w:p w14:paraId="2B055303">
            <w:pPr>
              <w:spacing w:line="360" w:lineRule="auto"/>
              <w:ind w:firstLine="482"/>
            </w:pPr>
            <w:r>
              <w:t>综上，本项目各种副产物产生情况汇总如下：</w:t>
            </w:r>
          </w:p>
          <w:p w14:paraId="44C176CA">
            <w:pPr>
              <w:pStyle w:val="505"/>
              <w:numPr>
                <w:ilvl w:val="0"/>
                <w:numId w:val="27"/>
              </w:numPr>
              <w:adjustRightInd w:val="0"/>
              <w:snapToGrid w:val="0"/>
              <w:ind w:firstLineChars="0"/>
              <w:jc w:val="center"/>
              <w:rPr>
                <w:rFonts w:cs="宋体"/>
                <w:b/>
                <w:bCs/>
                <w:sz w:val="21"/>
                <w:szCs w:val="21"/>
              </w:rPr>
            </w:pPr>
            <w:r>
              <w:rPr>
                <w:rFonts w:cs="宋体"/>
                <w:b/>
                <w:bCs/>
                <w:sz w:val="21"/>
                <w:szCs w:val="21"/>
              </w:rPr>
              <w:t>项目废物产生情况</w:t>
            </w:r>
            <w:r>
              <w:rPr>
                <w:rFonts w:hint="eastAsia" w:cs="宋体"/>
                <w:b/>
                <w:bCs/>
                <w:sz w:val="21"/>
                <w:szCs w:val="21"/>
              </w:rPr>
              <w:t>汇总表</w:t>
            </w:r>
          </w:p>
          <w:tbl>
            <w:tblPr>
              <w:tblStyle w:val="88"/>
              <w:tblW w:w="50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28" w:type="dxa"/>
                <w:bottom w:w="0" w:type="dxa"/>
                <w:right w:w="28" w:type="dxa"/>
              </w:tblCellMar>
            </w:tblPr>
            <w:tblGrid>
              <w:gridCol w:w="628"/>
              <w:gridCol w:w="1949"/>
              <w:gridCol w:w="1564"/>
              <w:gridCol w:w="563"/>
              <w:gridCol w:w="2268"/>
              <w:gridCol w:w="1142"/>
            </w:tblGrid>
            <w:tr w14:paraId="41F15AD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87" w:type="pct"/>
                  <w:vAlign w:val="center"/>
                </w:tcPr>
                <w:p w14:paraId="7A80F7AE">
                  <w:pPr>
                    <w:pStyle w:val="13"/>
                    <w:topLinePunct/>
                    <w:ind w:left="0" w:leftChars="0" w:firstLine="0" w:firstLineChars="0"/>
                    <w:jc w:val="center"/>
                    <w:rPr>
                      <w:rFonts w:ascii="Times New Roman" w:hAnsi="Times New Roman"/>
                      <w:kern w:val="0"/>
                      <w:sz w:val="16"/>
                      <w:szCs w:val="16"/>
                    </w:rPr>
                  </w:pPr>
                  <w:r>
                    <w:rPr>
                      <w:rFonts w:ascii="Times New Roman" w:hAnsi="Times New Roman"/>
                      <w:kern w:val="0"/>
                      <w:sz w:val="16"/>
                      <w:szCs w:val="16"/>
                    </w:rPr>
                    <w:t>序号</w:t>
                  </w:r>
                </w:p>
              </w:tc>
              <w:tc>
                <w:tcPr>
                  <w:tcW w:w="1200" w:type="pct"/>
                  <w:vAlign w:val="center"/>
                </w:tcPr>
                <w:p w14:paraId="63207A3E">
                  <w:pPr>
                    <w:pStyle w:val="13"/>
                    <w:topLinePunct/>
                    <w:ind w:left="0" w:leftChars="0" w:firstLine="0" w:firstLineChars="0"/>
                    <w:jc w:val="center"/>
                    <w:rPr>
                      <w:rFonts w:ascii="Times New Roman" w:hAnsi="Times New Roman"/>
                      <w:kern w:val="0"/>
                      <w:sz w:val="16"/>
                      <w:szCs w:val="16"/>
                    </w:rPr>
                  </w:pPr>
                  <w:r>
                    <w:rPr>
                      <w:rFonts w:ascii="Times New Roman" w:hAnsi="Times New Roman"/>
                      <w:kern w:val="0"/>
                      <w:sz w:val="16"/>
                      <w:szCs w:val="16"/>
                    </w:rPr>
                    <w:t>副产物名称</w:t>
                  </w:r>
                </w:p>
              </w:tc>
              <w:tc>
                <w:tcPr>
                  <w:tcW w:w="963" w:type="pct"/>
                  <w:vAlign w:val="center"/>
                </w:tcPr>
                <w:p w14:paraId="6516EB20">
                  <w:pPr>
                    <w:pStyle w:val="13"/>
                    <w:topLinePunct/>
                    <w:ind w:left="0" w:leftChars="0" w:firstLine="0" w:firstLineChars="0"/>
                    <w:jc w:val="center"/>
                    <w:rPr>
                      <w:rFonts w:ascii="Times New Roman" w:hAnsi="Times New Roman"/>
                      <w:kern w:val="0"/>
                      <w:sz w:val="16"/>
                      <w:szCs w:val="16"/>
                    </w:rPr>
                  </w:pPr>
                  <w:r>
                    <w:rPr>
                      <w:rFonts w:ascii="Times New Roman" w:hAnsi="Times New Roman"/>
                      <w:kern w:val="0"/>
                      <w:sz w:val="16"/>
                      <w:szCs w:val="16"/>
                    </w:rPr>
                    <w:t>产生工序</w:t>
                  </w:r>
                </w:p>
              </w:tc>
              <w:tc>
                <w:tcPr>
                  <w:tcW w:w="347" w:type="pct"/>
                  <w:vAlign w:val="center"/>
                </w:tcPr>
                <w:p w14:paraId="04637667">
                  <w:pPr>
                    <w:pStyle w:val="13"/>
                    <w:topLinePunct/>
                    <w:ind w:left="0" w:leftChars="0" w:firstLine="0" w:firstLineChars="0"/>
                    <w:jc w:val="center"/>
                    <w:rPr>
                      <w:rFonts w:ascii="Times New Roman" w:hAnsi="Times New Roman"/>
                      <w:kern w:val="0"/>
                      <w:sz w:val="16"/>
                      <w:szCs w:val="16"/>
                    </w:rPr>
                  </w:pPr>
                  <w:r>
                    <w:rPr>
                      <w:rFonts w:ascii="Times New Roman" w:hAnsi="Times New Roman"/>
                      <w:kern w:val="0"/>
                      <w:sz w:val="16"/>
                      <w:szCs w:val="16"/>
                    </w:rPr>
                    <w:t>形态</w:t>
                  </w:r>
                </w:p>
              </w:tc>
              <w:tc>
                <w:tcPr>
                  <w:tcW w:w="1397" w:type="pct"/>
                  <w:vAlign w:val="center"/>
                </w:tcPr>
                <w:p w14:paraId="5CC3478B">
                  <w:pPr>
                    <w:pStyle w:val="13"/>
                    <w:topLinePunct/>
                    <w:ind w:left="0" w:leftChars="0" w:firstLine="0" w:firstLineChars="0"/>
                    <w:jc w:val="center"/>
                    <w:rPr>
                      <w:rFonts w:ascii="Times New Roman" w:hAnsi="Times New Roman"/>
                      <w:kern w:val="0"/>
                      <w:sz w:val="16"/>
                      <w:szCs w:val="16"/>
                    </w:rPr>
                  </w:pPr>
                  <w:r>
                    <w:rPr>
                      <w:rFonts w:ascii="Times New Roman" w:hAnsi="Times New Roman"/>
                      <w:kern w:val="0"/>
                      <w:sz w:val="16"/>
                      <w:szCs w:val="16"/>
                    </w:rPr>
                    <w:t>主要成分</w:t>
                  </w:r>
                </w:p>
              </w:tc>
              <w:tc>
                <w:tcPr>
                  <w:tcW w:w="703" w:type="pct"/>
                  <w:vAlign w:val="center"/>
                </w:tcPr>
                <w:p w14:paraId="5566A75F">
                  <w:pPr>
                    <w:pStyle w:val="13"/>
                    <w:topLinePunct/>
                    <w:ind w:left="0" w:leftChars="0" w:firstLine="0" w:firstLineChars="0"/>
                    <w:jc w:val="center"/>
                    <w:rPr>
                      <w:rFonts w:ascii="Times New Roman" w:hAnsi="Times New Roman"/>
                      <w:kern w:val="0"/>
                      <w:sz w:val="16"/>
                      <w:szCs w:val="16"/>
                    </w:rPr>
                  </w:pPr>
                  <w:r>
                    <w:rPr>
                      <w:rFonts w:ascii="Times New Roman" w:hAnsi="Times New Roman"/>
                      <w:kern w:val="0"/>
                      <w:sz w:val="16"/>
                      <w:szCs w:val="16"/>
                    </w:rPr>
                    <w:t>产生量（t/a）</w:t>
                  </w:r>
                </w:p>
              </w:tc>
            </w:tr>
            <w:tr w14:paraId="610914C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340" w:hRule="atLeast"/>
                <w:jc w:val="center"/>
              </w:trPr>
              <w:tc>
                <w:tcPr>
                  <w:tcW w:w="387" w:type="pct"/>
                  <w:vAlign w:val="center"/>
                </w:tcPr>
                <w:p w14:paraId="18B505E4">
                  <w:pPr>
                    <w:pStyle w:val="13"/>
                    <w:topLinePunct/>
                    <w:ind w:left="0" w:leftChars="0" w:firstLine="0" w:firstLineChars="0"/>
                    <w:jc w:val="center"/>
                    <w:rPr>
                      <w:rFonts w:ascii="Times New Roman" w:hAnsi="Times New Roman"/>
                      <w:kern w:val="0"/>
                      <w:sz w:val="16"/>
                      <w:szCs w:val="16"/>
                    </w:rPr>
                  </w:pPr>
                  <w:r>
                    <w:rPr>
                      <w:rFonts w:ascii="Times New Roman" w:hAnsi="Times New Roman"/>
                      <w:kern w:val="0"/>
                      <w:sz w:val="16"/>
                      <w:szCs w:val="16"/>
                    </w:rPr>
                    <w:t>1</w:t>
                  </w:r>
                </w:p>
              </w:tc>
              <w:tc>
                <w:tcPr>
                  <w:tcW w:w="1981" w:type="dxa"/>
                  <w:vAlign w:val="center"/>
                </w:tcPr>
                <w:p w14:paraId="36FC4571">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一般废包装材料</w:t>
                  </w:r>
                </w:p>
              </w:tc>
              <w:tc>
                <w:tcPr>
                  <w:tcW w:w="1589" w:type="dxa"/>
                  <w:vAlign w:val="center"/>
                </w:tcPr>
                <w:p w14:paraId="27D20A22">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包装环节</w:t>
                  </w:r>
                </w:p>
              </w:tc>
              <w:tc>
                <w:tcPr>
                  <w:tcW w:w="574" w:type="dxa"/>
                  <w:vAlign w:val="center"/>
                </w:tcPr>
                <w:p w14:paraId="3A0EF800">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固体</w:t>
                  </w:r>
                </w:p>
              </w:tc>
              <w:tc>
                <w:tcPr>
                  <w:tcW w:w="2305" w:type="dxa"/>
                  <w:vAlign w:val="center"/>
                </w:tcPr>
                <w:p w14:paraId="4CD289D1">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纸箱、塑料袋等未沾染化学品的包装材料</w:t>
                  </w:r>
                </w:p>
              </w:tc>
              <w:tc>
                <w:tcPr>
                  <w:tcW w:w="703" w:type="pct"/>
                  <w:vAlign w:val="center"/>
                </w:tcPr>
                <w:p w14:paraId="4B42591A">
                  <w:pPr>
                    <w:pStyle w:val="13"/>
                    <w:topLinePunct/>
                    <w:ind w:left="0" w:leftChars="0" w:firstLine="0" w:firstLineChars="0"/>
                    <w:jc w:val="center"/>
                    <w:rPr>
                      <w:rFonts w:hint="default" w:ascii="Times New Roman" w:hAnsi="Times New Roman" w:eastAsia="宋体"/>
                      <w:kern w:val="0"/>
                      <w:sz w:val="16"/>
                      <w:szCs w:val="16"/>
                      <w:lang w:val="en-US" w:eastAsia="zh-CN"/>
                    </w:rPr>
                  </w:pPr>
                  <w:r>
                    <w:rPr>
                      <w:rFonts w:hint="eastAsia" w:ascii="Times New Roman" w:hAnsi="Times New Roman"/>
                      <w:kern w:val="0"/>
                      <w:sz w:val="16"/>
                      <w:szCs w:val="16"/>
                      <w:lang w:val="en-US" w:eastAsia="zh-CN"/>
                    </w:rPr>
                    <w:t>0.5</w:t>
                  </w:r>
                </w:p>
              </w:tc>
            </w:tr>
            <w:tr w14:paraId="206BD8D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87" w:type="pct"/>
                  <w:vAlign w:val="center"/>
                </w:tcPr>
                <w:p w14:paraId="6466CF07">
                  <w:pPr>
                    <w:pStyle w:val="13"/>
                    <w:topLinePunct/>
                    <w:ind w:left="0" w:leftChars="0" w:firstLine="0" w:firstLineChars="0"/>
                    <w:jc w:val="center"/>
                    <w:rPr>
                      <w:rFonts w:ascii="Times New Roman" w:hAnsi="Times New Roman"/>
                      <w:kern w:val="0"/>
                      <w:sz w:val="16"/>
                      <w:szCs w:val="16"/>
                    </w:rPr>
                  </w:pPr>
                  <w:r>
                    <w:rPr>
                      <w:rFonts w:hint="eastAsia" w:ascii="Times New Roman" w:hAnsi="Times New Roman"/>
                      <w:kern w:val="0"/>
                      <w:sz w:val="16"/>
                      <w:szCs w:val="16"/>
                    </w:rPr>
                    <w:t>2</w:t>
                  </w:r>
                </w:p>
              </w:tc>
              <w:tc>
                <w:tcPr>
                  <w:tcW w:w="1981" w:type="dxa"/>
                  <w:vAlign w:val="center"/>
                </w:tcPr>
                <w:p w14:paraId="4B2CD2F7">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纯水系统过滤介质</w:t>
                  </w:r>
                </w:p>
              </w:tc>
              <w:tc>
                <w:tcPr>
                  <w:tcW w:w="1589" w:type="dxa"/>
                  <w:vAlign w:val="center"/>
                </w:tcPr>
                <w:p w14:paraId="12649950">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纯水制备环节</w:t>
                  </w:r>
                </w:p>
              </w:tc>
              <w:tc>
                <w:tcPr>
                  <w:tcW w:w="574" w:type="dxa"/>
                  <w:vAlign w:val="center"/>
                </w:tcPr>
                <w:p w14:paraId="35E96435">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固体</w:t>
                  </w:r>
                </w:p>
              </w:tc>
              <w:tc>
                <w:tcPr>
                  <w:tcW w:w="2305" w:type="dxa"/>
                  <w:vAlign w:val="center"/>
                </w:tcPr>
                <w:p w14:paraId="6C7CD7A5">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废活性炭、废石英砂、废滤膜</w:t>
                  </w:r>
                </w:p>
              </w:tc>
              <w:tc>
                <w:tcPr>
                  <w:tcW w:w="703" w:type="pct"/>
                  <w:vAlign w:val="center"/>
                </w:tcPr>
                <w:p w14:paraId="6B17BF6D">
                  <w:pPr>
                    <w:pStyle w:val="13"/>
                    <w:topLinePunct/>
                    <w:ind w:left="0" w:leftChars="0" w:firstLine="0" w:firstLineChars="0"/>
                    <w:jc w:val="center"/>
                    <w:rPr>
                      <w:rFonts w:hint="default" w:ascii="Times New Roman" w:hAnsi="Times New Roman" w:eastAsia="宋体"/>
                      <w:kern w:val="0"/>
                      <w:sz w:val="16"/>
                      <w:szCs w:val="16"/>
                      <w:lang w:val="en-US" w:eastAsia="zh-CN"/>
                    </w:rPr>
                  </w:pPr>
                  <w:r>
                    <w:rPr>
                      <w:rFonts w:hint="eastAsia" w:ascii="Times New Roman" w:hAnsi="Times New Roman"/>
                      <w:kern w:val="0"/>
                      <w:sz w:val="16"/>
                      <w:szCs w:val="16"/>
                      <w:lang w:val="en-US" w:eastAsia="zh-CN"/>
                    </w:rPr>
                    <w:t>0.0102</w:t>
                  </w:r>
                </w:p>
              </w:tc>
            </w:tr>
            <w:tr w14:paraId="03556C7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87" w:type="pct"/>
                  <w:vAlign w:val="center"/>
                </w:tcPr>
                <w:p w14:paraId="2B56384E">
                  <w:pPr>
                    <w:pStyle w:val="13"/>
                    <w:topLinePunct/>
                    <w:ind w:left="0" w:leftChars="0" w:firstLine="0" w:firstLineChars="0"/>
                    <w:jc w:val="center"/>
                    <w:rPr>
                      <w:rFonts w:ascii="Times New Roman" w:hAnsi="Times New Roman"/>
                      <w:kern w:val="0"/>
                      <w:sz w:val="16"/>
                      <w:szCs w:val="16"/>
                    </w:rPr>
                  </w:pPr>
                  <w:r>
                    <w:rPr>
                      <w:rFonts w:ascii="Times New Roman" w:hAnsi="Times New Roman"/>
                      <w:kern w:val="0"/>
                      <w:sz w:val="16"/>
                      <w:szCs w:val="16"/>
                    </w:rPr>
                    <w:t>3</w:t>
                  </w:r>
                </w:p>
              </w:tc>
              <w:tc>
                <w:tcPr>
                  <w:tcW w:w="1981" w:type="dxa"/>
                  <w:vAlign w:val="center"/>
                </w:tcPr>
                <w:p w14:paraId="200567CA">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化学原料包装材料</w:t>
                  </w:r>
                </w:p>
              </w:tc>
              <w:tc>
                <w:tcPr>
                  <w:tcW w:w="1589" w:type="dxa"/>
                  <w:vAlign w:val="center"/>
                </w:tcPr>
                <w:p w14:paraId="1C6500B3">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原料使用后包装回收</w:t>
                  </w:r>
                </w:p>
              </w:tc>
              <w:tc>
                <w:tcPr>
                  <w:tcW w:w="574" w:type="dxa"/>
                  <w:vAlign w:val="center"/>
                </w:tcPr>
                <w:p w14:paraId="465DE679">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固体</w:t>
                  </w:r>
                </w:p>
              </w:tc>
              <w:tc>
                <w:tcPr>
                  <w:tcW w:w="2305" w:type="dxa"/>
                  <w:vAlign w:val="center"/>
                </w:tcPr>
                <w:p w14:paraId="48930EE0">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沾染化学试剂的包装材料</w:t>
                  </w:r>
                </w:p>
              </w:tc>
              <w:tc>
                <w:tcPr>
                  <w:tcW w:w="703" w:type="pct"/>
                  <w:vAlign w:val="center"/>
                </w:tcPr>
                <w:p w14:paraId="5D5BD2AC">
                  <w:pPr>
                    <w:pStyle w:val="13"/>
                    <w:topLinePunct/>
                    <w:ind w:left="0" w:leftChars="0" w:firstLine="0" w:firstLineChars="0"/>
                    <w:jc w:val="center"/>
                    <w:rPr>
                      <w:rFonts w:hint="default" w:ascii="Times New Roman" w:hAnsi="Times New Roman" w:eastAsia="宋体"/>
                      <w:kern w:val="0"/>
                      <w:sz w:val="16"/>
                      <w:szCs w:val="16"/>
                      <w:lang w:val="en-US" w:eastAsia="zh-CN"/>
                    </w:rPr>
                  </w:pPr>
                  <w:r>
                    <w:rPr>
                      <w:rFonts w:hint="eastAsia" w:ascii="Times New Roman" w:hAnsi="Times New Roman"/>
                      <w:kern w:val="0"/>
                      <w:sz w:val="16"/>
                      <w:szCs w:val="16"/>
                      <w:lang w:val="en-US" w:eastAsia="zh-CN"/>
                    </w:rPr>
                    <w:t>0.5</w:t>
                  </w:r>
                </w:p>
              </w:tc>
            </w:tr>
            <w:tr w14:paraId="22A68CE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87" w:type="pct"/>
                  <w:vAlign w:val="center"/>
                </w:tcPr>
                <w:p w14:paraId="7A688B6E">
                  <w:pPr>
                    <w:pStyle w:val="13"/>
                    <w:topLinePunct/>
                    <w:ind w:left="0" w:leftChars="0" w:firstLine="0" w:firstLineChars="0"/>
                    <w:jc w:val="center"/>
                    <w:rPr>
                      <w:rFonts w:ascii="Times New Roman" w:hAnsi="Times New Roman"/>
                      <w:kern w:val="0"/>
                      <w:sz w:val="16"/>
                      <w:szCs w:val="16"/>
                    </w:rPr>
                  </w:pPr>
                  <w:r>
                    <w:rPr>
                      <w:rFonts w:hint="eastAsia" w:ascii="Times New Roman" w:hAnsi="Times New Roman"/>
                      <w:kern w:val="0"/>
                      <w:sz w:val="16"/>
                      <w:szCs w:val="16"/>
                    </w:rPr>
                    <w:t>4</w:t>
                  </w:r>
                </w:p>
              </w:tc>
              <w:tc>
                <w:tcPr>
                  <w:tcW w:w="1981" w:type="dxa"/>
                  <w:vAlign w:val="center"/>
                </w:tcPr>
                <w:p w14:paraId="66DCD639">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废滤芯</w:t>
                  </w:r>
                </w:p>
              </w:tc>
              <w:tc>
                <w:tcPr>
                  <w:tcW w:w="1589" w:type="dxa"/>
                  <w:vAlign w:val="center"/>
                </w:tcPr>
                <w:p w14:paraId="75CAB1EA">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生产过滤环节</w:t>
                  </w:r>
                </w:p>
              </w:tc>
              <w:tc>
                <w:tcPr>
                  <w:tcW w:w="574" w:type="dxa"/>
                  <w:vAlign w:val="center"/>
                </w:tcPr>
                <w:p w14:paraId="413F47E8">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固体</w:t>
                  </w:r>
                </w:p>
              </w:tc>
              <w:tc>
                <w:tcPr>
                  <w:tcW w:w="2305" w:type="dxa"/>
                  <w:vAlign w:val="center"/>
                </w:tcPr>
                <w:p w14:paraId="01F8BC6D">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废过滤芯</w:t>
                  </w:r>
                </w:p>
              </w:tc>
              <w:tc>
                <w:tcPr>
                  <w:tcW w:w="703" w:type="pct"/>
                  <w:vAlign w:val="center"/>
                </w:tcPr>
                <w:p w14:paraId="7405789F">
                  <w:pPr>
                    <w:pStyle w:val="13"/>
                    <w:topLinePunct/>
                    <w:ind w:left="0" w:leftChars="0" w:firstLine="0" w:firstLineChars="0"/>
                    <w:jc w:val="center"/>
                    <w:rPr>
                      <w:rFonts w:hint="default" w:ascii="Times New Roman" w:hAnsi="Times New Roman" w:eastAsia="宋体"/>
                      <w:kern w:val="0"/>
                      <w:sz w:val="16"/>
                      <w:szCs w:val="16"/>
                      <w:lang w:val="en-US" w:eastAsia="zh-CN"/>
                    </w:rPr>
                  </w:pPr>
                  <w:r>
                    <w:rPr>
                      <w:rFonts w:hint="eastAsia" w:ascii="Times New Roman" w:hAnsi="Times New Roman"/>
                      <w:kern w:val="0"/>
                      <w:sz w:val="16"/>
                      <w:szCs w:val="16"/>
                      <w:lang w:val="en-US" w:eastAsia="zh-CN"/>
                    </w:rPr>
                    <w:t>0.125</w:t>
                  </w:r>
                </w:p>
              </w:tc>
            </w:tr>
            <w:tr w14:paraId="6D63FEE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87" w:type="pct"/>
                  <w:vAlign w:val="center"/>
                </w:tcPr>
                <w:p w14:paraId="337AE5F7">
                  <w:pPr>
                    <w:pStyle w:val="13"/>
                    <w:topLinePunct/>
                    <w:ind w:left="0" w:leftChars="0" w:firstLine="0" w:firstLineChars="0"/>
                    <w:jc w:val="center"/>
                    <w:rPr>
                      <w:rFonts w:ascii="Times New Roman" w:hAnsi="Times New Roman"/>
                      <w:kern w:val="0"/>
                      <w:sz w:val="16"/>
                      <w:szCs w:val="16"/>
                    </w:rPr>
                  </w:pPr>
                  <w:r>
                    <w:rPr>
                      <w:rFonts w:hint="eastAsia" w:ascii="Times New Roman" w:hAnsi="Times New Roman"/>
                      <w:kern w:val="0"/>
                      <w:sz w:val="16"/>
                      <w:szCs w:val="16"/>
                    </w:rPr>
                    <w:t>5</w:t>
                  </w:r>
                </w:p>
              </w:tc>
              <w:tc>
                <w:tcPr>
                  <w:tcW w:w="1981" w:type="dxa"/>
                  <w:vAlign w:val="center"/>
                </w:tcPr>
                <w:p w14:paraId="3A63E269">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实验废液</w:t>
                  </w:r>
                </w:p>
              </w:tc>
              <w:tc>
                <w:tcPr>
                  <w:tcW w:w="1589" w:type="dxa"/>
                  <w:vAlign w:val="center"/>
                </w:tcPr>
                <w:p w14:paraId="421F9452">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质检实验环节</w:t>
                  </w:r>
                </w:p>
              </w:tc>
              <w:tc>
                <w:tcPr>
                  <w:tcW w:w="574" w:type="dxa"/>
                  <w:vAlign w:val="center"/>
                </w:tcPr>
                <w:p w14:paraId="70EC4168">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液体</w:t>
                  </w:r>
                </w:p>
              </w:tc>
              <w:tc>
                <w:tcPr>
                  <w:tcW w:w="2305" w:type="dxa"/>
                  <w:vAlign w:val="center"/>
                </w:tcPr>
                <w:p w14:paraId="1BE1DDAE">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实验过程产生的废液</w:t>
                  </w:r>
                </w:p>
              </w:tc>
              <w:tc>
                <w:tcPr>
                  <w:tcW w:w="703" w:type="pct"/>
                  <w:vAlign w:val="center"/>
                </w:tcPr>
                <w:p w14:paraId="4073398D">
                  <w:pPr>
                    <w:pStyle w:val="13"/>
                    <w:topLinePunct/>
                    <w:ind w:left="0" w:leftChars="0" w:firstLine="0" w:firstLineChars="0"/>
                    <w:jc w:val="center"/>
                    <w:rPr>
                      <w:rFonts w:hint="default" w:ascii="Times New Roman" w:hAnsi="Times New Roman" w:eastAsia="宋体"/>
                      <w:kern w:val="0"/>
                      <w:sz w:val="16"/>
                      <w:szCs w:val="16"/>
                      <w:lang w:val="en-US" w:eastAsia="zh-CN"/>
                    </w:rPr>
                  </w:pPr>
                  <w:r>
                    <w:rPr>
                      <w:rFonts w:hint="eastAsia" w:ascii="Times New Roman" w:hAnsi="Times New Roman"/>
                      <w:kern w:val="0"/>
                      <w:sz w:val="16"/>
                      <w:szCs w:val="16"/>
                      <w:lang w:val="en-US" w:eastAsia="zh-CN"/>
                    </w:rPr>
                    <w:t>4.24</w:t>
                  </w:r>
                </w:p>
              </w:tc>
            </w:tr>
            <w:tr w14:paraId="59750F4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87" w:type="pct"/>
                  <w:vAlign w:val="center"/>
                </w:tcPr>
                <w:p w14:paraId="4FD460EC">
                  <w:pPr>
                    <w:pStyle w:val="13"/>
                    <w:topLinePunct/>
                    <w:ind w:left="0" w:leftChars="0" w:firstLine="0" w:firstLineChars="0"/>
                    <w:jc w:val="center"/>
                    <w:rPr>
                      <w:rFonts w:ascii="Times New Roman" w:hAnsi="Times New Roman"/>
                      <w:kern w:val="0"/>
                      <w:sz w:val="16"/>
                      <w:szCs w:val="16"/>
                    </w:rPr>
                  </w:pPr>
                  <w:r>
                    <w:rPr>
                      <w:rFonts w:hint="eastAsia" w:ascii="Times New Roman" w:hAnsi="Times New Roman"/>
                      <w:kern w:val="0"/>
                      <w:sz w:val="16"/>
                      <w:szCs w:val="16"/>
                    </w:rPr>
                    <w:t>6</w:t>
                  </w:r>
                </w:p>
              </w:tc>
              <w:tc>
                <w:tcPr>
                  <w:tcW w:w="1981" w:type="dxa"/>
                  <w:vAlign w:val="center"/>
                </w:tcPr>
                <w:p w14:paraId="2C80D1A1">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废试剂瓶</w:t>
                  </w:r>
                </w:p>
              </w:tc>
              <w:tc>
                <w:tcPr>
                  <w:tcW w:w="1589" w:type="dxa"/>
                  <w:vAlign w:val="center"/>
                </w:tcPr>
                <w:p w14:paraId="7D8BEAE8">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试剂使用后回收</w:t>
                  </w:r>
                </w:p>
              </w:tc>
              <w:tc>
                <w:tcPr>
                  <w:tcW w:w="574" w:type="dxa"/>
                  <w:vAlign w:val="center"/>
                </w:tcPr>
                <w:p w14:paraId="726851A7">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固体</w:t>
                  </w:r>
                </w:p>
              </w:tc>
              <w:tc>
                <w:tcPr>
                  <w:tcW w:w="2305" w:type="dxa"/>
                  <w:vAlign w:val="center"/>
                </w:tcPr>
                <w:p w14:paraId="302609AB">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沾染甲醇、乙腈等的废试剂瓶</w:t>
                  </w:r>
                </w:p>
              </w:tc>
              <w:tc>
                <w:tcPr>
                  <w:tcW w:w="703" w:type="pct"/>
                  <w:vAlign w:val="center"/>
                </w:tcPr>
                <w:p w14:paraId="2ABED0F7">
                  <w:pPr>
                    <w:pStyle w:val="13"/>
                    <w:topLinePunct/>
                    <w:ind w:left="0" w:leftChars="0" w:firstLine="0" w:firstLineChars="0"/>
                    <w:jc w:val="center"/>
                    <w:rPr>
                      <w:rFonts w:hint="default" w:ascii="Times New Roman" w:hAnsi="Times New Roman" w:eastAsia="宋体"/>
                      <w:kern w:val="0"/>
                      <w:sz w:val="16"/>
                      <w:szCs w:val="16"/>
                      <w:lang w:val="en-US" w:eastAsia="zh-CN"/>
                    </w:rPr>
                  </w:pPr>
                  <w:r>
                    <w:rPr>
                      <w:rFonts w:hint="eastAsia" w:ascii="Times New Roman" w:hAnsi="Times New Roman"/>
                      <w:kern w:val="0"/>
                      <w:sz w:val="16"/>
                      <w:szCs w:val="16"/>
                      <w:lang w:val="en-US" w:eastAsia="zh-CN"/>
                    </w:rPr>
                    <w:t>1.2</w:t>
                  </w:r>
                </w:p>
              </w:tc>
            </w:tr>
            <w:tr w14:paraId="5FDBB77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87" w:type="pct"/>
                  <w:vAlign w:val="center"/>
                </w:tcPr>
                <w:p w14:paraId="0629DA77">
                  <w:pPr>
                    <w:pStyle w:val="13"/>
                    <w:topLinePunct/>
                    <w:ind w:left="0" w:leftChars="0" w:firstLine="0" w:firstLineChars="0"/>
                    <w:jc w:val="center"/>
                    <w:rPr>
                      <w:rFonts w:ascii="Times New Roman" w:hAnsi="Times New Roman"/>
                      <w:kern w:val="0"/>
                      <w:sz w:val="16"/>
                      <w:szCs w:val="16"/>
                    </w:rPr>
                  </w:pPr>
                  <w:r>
                    <w:rPr>
                      <w:rFonts w:ascii="Times New Roman" w:hAnsi="Times New Roman"/>
                      <w:kern w:val="0"/>
                      <w:sz w:val="16"/>
                      <w:szCs w:val="16"/>
                    </w:rPr>
                    <w:t>7</w:t>
                  </w:r>
                </w:p>
              </w:tc>
              <w:tc>
                <w:tcPr>
                  <w:tcW w:w="1981" w:type="dxa"/>
                  <w:vAlign w:val="center"/>
                </w:tcPr>
                <w:p w14:paraId="12EE2810">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废活性炭（废气处理）</w:t>
                  </w:r>
                </w:p>
              </w:tc>
              <w:tc>
                <w:tcPr>
                  <w:tcW w:w="1589" w:type="dxa"/>
                  <w:vAlign w:val="center"/>
                </w:tcPr>
                <w:p w14:paraId="38F3BD2A">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废气处理环节</w:t>
                  </w:r>
                </w:p>
              </w:tc>
              <w:tc>
                <w:tcPr>
                  <w:tcW w:w="574" w:type="dxa"/>
                  <w:vAlign w:val="center"/>
                </w:tcPr>
                <w:p w14:paraId="5237C6E2">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固体</w:t>
                  </w:r>
                </w:p>
              </w:tc>
              <w:tc>
                <w:tcPr>
                  <w:tcW w:w="2305" w:type="dxa"/>
                  <w:vAlign w:val="center"/>
                </w:tcPr>
                <w:p w14:paraId="7E3122AC">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吸附 VOCs 的废活性炭</w:t>
                  </w:r>
                </w:p>
              </w:tc>
              <w:tc>
                <w:tcPr>
                  <w:tcW w:w="703" w:type="pct"/>
                  <w:vAlign w:val="center"/>
                </w:tcPr>
                <w:p w14:paraId="7D13BBFA">
                  <w:pPr>
                    <w:pStyle w:val="13"/>
                    <w:topLinePunct/>
                    <w:ind w:left="0" w:leftChars="0" w:firstLine="0" w:firstLineChars="0"/>
                    <w:jc w:val="center"/>
                    <w:rPr>
                      <w:rFonts w:hint="default" w:ascii="Times New Roman" w:hAnsi="Times New Roman" w:eastAsia="宋体"/>
                      <w:kern w:val="0"/>
                      <w:sz w:val="16"/>
                      <w:szCs w:val="16"/>
                      <w:lang w:val="en-US" w:eastAsia="zh-CN"/>
                    </w:rPr>
                  </w:pPr>
                  <w:r>
                    <w:rPr>
                      <w:rFonts w:hint="eastAsia" w:ascii="Times New Roman" w:hAnsi="Times New Roman"/>
                      <w:kern w:val="0"/>
                      <w:sz w:val="16"/>
                      <w:szCs w:val="16"/>
                      <w:lang w:val="en-US" w:eastAsia="zh-CN"/>
                    </w:rPr>
                    <w:t>1.74</w:t>
                  </w:r>
                </w:p>
              </w:tc>
            </w:tr>
            <w:tr w14:paraId="1DEC451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87" w:type="pct"/>
                  <w:vAlign w:val="center"/>
                </w:tcPr>
                <w:p w14:paraId="2C5A3B19">
                  <w:pPr>
                    <w:pStyle w:val="13"/>
                    <w:topLinePunct/>
                    <w:ind w:left="0" w:leftChars="0" w:firstLine="0" w:firstLineChars="0"/>
                    <w:jc w:val="center"/>
                    <w:rPr>
                      <w:rFonts w:ascii="Times New Roman" w:hAnsi="Times New Roman"/>
                      <w:kern w:val="0"/>
                      <w:sz w:val="16"/>
                      <w:szCs w:val="16"/>
                    </w:rPr>
                  </w:pPr>
                  <w:r>
                    <w:rPr>
                      <w:rFonts w:ascii="Times New Roman" w:hAnsi="Times New Roman"/>
                      <w:kern w:val="0"/>
                      <w:sz w:val="16"/>
                      <w:szCs w:val="16"/>
                    </w:rPr>
                    <w:t>8</w:t>
                  </w:r>
                </w:p>
              </w:tc>
              <w:tc>
                <w:tcPr>
                  <w:tcW w:w="1981" w:type="dxa"/>
                  <w:vAlign w:val="center"/>
                </w:tcPr>
                <w:p w14:paraId="0C2E0470">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污泥</w:t>
                  </w:r>
                </w:p>
              </w:tc>
              <w:tc>
                <w:tcPr>
                  <w:tcW w:w="1589" w:type="dxa"/>
                  <w:vAlign w:val="center"/>
                </w:tcPr>
                <w:p w14:paraId="489B5868">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污水处理环节</w:t>
                  </w:r>
                </w:p>
              </w:tc>
              <w:tc>
                <w:tcPr>
                  <w:tcW w:w="574" w:type="dxa"/>
                  <w:vAlign w:val="center"/>
                </w:tcPr>
                <w:p w14:paraId="2D3FB785">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固体</w:t>
                  </w:r>
                </w:p>
              </w:tc>
              <w:tc>
                <w:tcPr>
                  <w:tcW w:w="2305" w:type="dxa"/>
                  <w:vAlign w:val="center"/>
                </w:tcPr>
                <w:p w14:paraId="4F8A228F">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污泥</w:t>
                  </w:r>
                </w:p>
              </w:tc>
              <w:tc>
                <w:tcPr>
                  <w:tcW w:w="703" w:type="pct"/>
                  <w:vAlign w:val="center"/>
                </w:tcPr>
                <w:p w14:paraId="2C4463F6">
                  <w:pPr>
                    <w:pStyle w:val="13"/>
                    <w:topLinePunct/>
                    <w:ind w:left="0" w:leftChars="0" w:firstLine="0" w:firstLineChars="0"/>
                    <w:jc w:val="center"/>
                    <w:rPr>
                      <w:rFonts w:hint="default" w:ascii="Times New Roman" w:hAnsi="Times New Roman" w:eastAsia="宋体"/>
                      <w:kern w:val="0"/>
                      <w:sz w:val="16"/>
                      <w:szCs w:val="16"/>
                      <w:lang w:val="en-US" w:eastAsia="zh-CN"/>
                    </w:rPr>
                  </w:pPr>
                  <w:r>
                    <w:rPr>
                      <w:rFonts w:hint="eastAsia" w:ascii="Times New Roman" w:hAnsi="Times New Roman"/>
                      <w:kern w:val="0"/>
                      <w:sz w:val="16"/>
                      <w:szCs w:val="16"/>
                      <w:lang w:val="en-US" w:eastAsia="zh-CN"/>
                    </w:rPr>
                    <w:t>0.32</w:t>
                  </w:r>
                </w:p>
              </w:tc>
            </w:tr>
            <w:tr w14:paraId="4A3933A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87" w:type="pct"/>
                  <w:vAlign w:val="center"/>
                </w:tcPr>
                <w:p w14:paraId="2826210E">
                  <w:pPr>
                    <w:pStyle w:val="13"/>
                    <w:topLinePunct/>
                    <w:ind w:left="0" w:leftChars="0" w:firstLine="0" w:firstLineChars="0"/>
                    <w:jc w:val="center"/>
                    <w:rPr>
                      <w:rFonts w:ascii="Times New Roman" w:hAnsi="Times New Roman"/>
                      <w:kern w:val="0"/>
                      <w:sz w:val="16"/>
                      <w:szCs w:val="16"/>
                    </w:rPr>
                  </w:pPr>
                  <w:r>
                    <w:rPr>
                      <w:rFonts w:hint="eastAsia" w:ascii="Times New Roman" w:hAnsi="Times New Roman"/>
                      <w:kern w:val="0"/>
                      <w:sz w:val="16"/>
                      <w:szCs w:val="16"/>
                    </w:rPr>
                    <w:t>9</w:t>
                  </w:r>
                </w:p>
              </w:tc>
              <w:tc>
                <w:tcPr>
                  <w:tcW w:w="1981" w:type="dxa"/>
                  <w:vAlign w:val="center"/>
                </w:tcPr>
                <w:p w14:paraId="7EA1BAD7">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废实验耗材</w:t>
                  </w:r>
                </w:p>
              </w:tc>
              <w:tc>
                <w:tcPr>
                  <w:tcW w:w="1589" w:type="dxa"/>
                  <w:vAlign w:val="center"/>
                </w:tcPr>
                <w:p w14:paraId="75658794">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实验过程</w:t>
                  </w:r>
                </w:p>
              </w:tc>
              <w:tc>
                <w:tcPr>
                  <w:tcW w:w="574" w:type="dxa"/>
                  <w:vAlign w:val="center"/>
                </w:tcPr>
                <w:p w14:paraId="447E2DB2">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固体</w:t>
                  </w:r>
                </w:p>
              </w:tc>
              <w:tc>
                <w:tcPr>
                  <w:tcW w:w="2305" w:type="dxa"/>
                  <w:vAlign w:val="center"/>
                </w:tcPr>
                <w:p w14:paraId="2A32D386">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废过滤器、移液器枪头、离心管等</w:t>
                  </w:r>
                </w:p>
              </w:tc>
              <w:tc>
                <w:tcPr>
                  <w:tcW w:w="703" w:type="pct"/>
                  <w:vAlign w:val="center"/>
                </w:tcPr>
                <w:p w14:paraId="2FEAC726">
                  <w:pPr>
                    <w:pStyle w:val="13"/>
                    <w:topLinePunct/>
                    <w:ind w:left="0" w:leftChars="0" w:firstLine="0" w:firstLineChars="0"/>
                    <w:jc w:val="center"/>
                    <w:rPr>
                      <w:rFonts w:hint="default" w:ascii="Times New Roman" w:hAnsi="Times New Roman" w:eastAsia="宋体"/>
                      <w:kern w:val="0"/>
                      <w:sz w:val="16"/>
                      <w:szCs w:val="16"/>
                      <w:lang w:val="en-US" w:eastAsia="zh-CN"/>
                    </w:rPr>
                  </w:pPr>
                  <w:r>
                    <w:rPr>
                      <w:rFonts w:hint="eastAsia" w:ascii="Times New Roman" w:hAnsi="Times New Roman"/>
                      <w:kern w:val="0"/>
                      <w:sz w:val="16"/>
                      <w:szCs w:val="16"/>
                      <w:lang w:val="en-US" w:eastAsia="zh-CN"/>
                    </w:rPr>
                    <w:t>0.25</w:t>
                  </w:r>
                </w:p>
              </w:tc>
            </w:tr>
            <w:tr w14:paraId="2CB569F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87" w:type="pct"/>
                  <w:vAlign w:val="center"/>
                </w:tcPr>
                <w:p w14:paraId="78201D1E">
                  <w:pPr>
                    <w:pStyle w:val="13"/>
                    <w:topLinePunct/>
                    <w:ind w:left="0" w:leftChars="0" w:firstLine="0" w:firstLineChars="0"/>
                    <w:jc w:val="center"/>
                    <w:rPr>
                      <w:rFonts w:ascii="Times New Roman" w:hAnsi="Times New Roman"/>
                      <w:kern w:val="0"/>
                      <w:sz w:val="16"/>
                      <w:szCs w:val="16"/>
                    </w:rPr>
                  </w:pPr>
                  <w:r>
                    <w:rPr>
                      <w:rFonts w:hint="eastAsia" w:ascii="Times New Roman" w:hAnsi="Times New Roman"/>
                      <w:kern w:val="0"/>
                      <w:sz w:val="16"/>
                      <w:szCs w:val="16"/>
                    </w:rPr>
                    <w:t>1</w:t>
                  </w:r>
                  <w:r>
                    <w:rPr>
                      <w:rFonts w:ascii="Times New Roman" w:hAnsi="Times New Roman"/>
                      <w:kern w:val="0"/>
                      <w:sz w:val="16"/>
                      <w:szCs w:val="16"/>
                    </w:rPr>
                    <w:t>0</w:t>
                  </w:r>
                </w:p>
              </w:tc>
              <w:tc>
                <w:tcPr>
                  <w:tcW w:w="1981" w:type="dxa"/>
                  <w:vAlign w:val="center"/>
                </w:tcPr>
                <w:p w14:paraId="0767EC4E">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废滤袋及滤渣</w:t>
                  </w:r>
                </w:p>
              </w:tc>
              <w:tc>
                <w:tcPr>
                  <w:tcW w:w="1589" w:type="dxa"/>
                  <w:vAlign w:val="center"/>
                </w:tcPr>
                <w:p w14:paraId="3765BFCA">
                  <w:pPr>
                    <w:pStyle w:val="13"/>
                    <w:topLinePunct/>
                    <w:ind w:left="0" w:leftChars="0" w:firstLine="0" w:firstLineChars="0"/>
                    <w:jc w:val="center"/>
                    <w:rPr>
                      <w:rFonts w:ascii="Times New Roman" w:hAnsi="Times New Roman"/>
                      <w:sz w:val="16"/>
                      <w:szCs w:val="16"/>
                      <w:lang w:val="en-US"/>
                    </w:rPr>
                  </w:pPr>
                  <w:r>
                    <w:rPr>
                      <w:rFonts w:ascii="Times New Roman" w:hAnsi="Times New Roman" w:eastAsia="宋体" w:cs="Times New Roman"/>
                      <w:kern w:val="0"/>
                      <w:sz w:val="16"/>
                      <w:szCs w:val="16"/>
                      <w:lang w:val="en-US" w:eastAsia="zh-CN"/>
                    </w:rPr>
                    <w:t>废水处理环节</w:t>
                  </w:r>
                </w:p>
              </w:tc>
              <w:tc>
                <w:tcPr>
                  <w:tcW w:w="574" w:type="dxa"/>
                  <w:vAlign w:val="center"/>
                </w:tcPr>
                <w:p w14:paraId="4BE68B3E">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固体</w:t>
                  </w:r>
                </w:p>
              </w:tc>
              <w:tc>
                <w:tcPr>
                  <w:tcW w:w="2305" w:type="dxa"/>
                  <w:vAlign w:val="center"/>
                </w:tcPr>
                <w:p w14:paraId="287A4BFE">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废水处理滤袋、滤渣</w:t>
                  </w:r>
                </w:p>
              </w:tc>
              <w:tc>
                <w:tcPr>
                  <w:tcW w:w="703" w:type="pct"/>
                  <w:vAlign w:val="center"/>
                </w:tcPr>
                <w:p w14:paraId="7AD16842">
                  <w:pPr>
                    <w:pStyle w:val="13"/>
                    <w:topLinePunct/>
                    <w:ind w:left="0" w:leftChars="0" w:firstLine="0" w:firstLineChars="0"/>
                    <w:jc w:val="center"/>
                    <w:rPr>
                      <w:rFonts w:hint="default" w:ascii="Times New Roman" w:hAnsi="Times New Roman" w:eastAsia="宋体"/>
                      <w:kern w:val="0"/>
                      <w:sz w:val="16"/>
                      <w:szCs w:val="16"/>
                      <w:lang w:val="en-US" w:eastAsia="zh-CN"/>
                    </w:rPr>
                  </w:pPr>
                  <w:r>
                    <w:rPr>
                      <w:rFonts w:hint="eastAsia" w:ascii="Times New Roman" w:hAnsi="Times New Roman"/>
                      <w:kern w:val="0"/>
                      <w:sz w:val="16"/>
                      <w:szCs w:val="16"/>
                      <w:lang w:val="en-US" w:eastAsia="zh-CN"/>
                    </w:rPr>
                    <w:t>0.25</w:t>
                  </w:r>
                </w:p>
              </w:tc>
            </w:tr>
            <w:tr w14:paraId="0902B09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87" w:type="pct"/>
                  <w:vAlign w:val="center"/>
                </w:tcPr>
                <w:p w14:paraId="4C2BD425">
                  <w:pPr>
                    <w:pStyle w:val="13"/>
                    <w:topLinePunct/>
                    <w:ind w:left="0" w:leftChars="0" w:firstLine="0" w:firstLineChars="0"/>
                    <w:jc w:val="center"/>
                    <w:rPr>
                      <w:rFonts w:ascii="Times New Roman" w:hAnsi="Times New Roman"/>
                      <w:kern w:val="0"/>
                      <w:sz w:val="16"/>
                      <w:szCs w:val="16"/>
                    </w:rPr>
                  </w:pPr>
                  <w:r>
                    <w:rPr>
                      <w:rFonts w:hint="eastAsia" w:ascii="Times New Roman" w:hAnsi="Times New Roman"/>
                      <w:kern w:val="0"/>
                      <w:sz w:val="16"/>
                      <w:szCs w:val="16"/>
                    </w:rPr>
                    <w:t>1</w:t>
                  </w:r>
                  <w:r>
                    <w:rPr>
                      <w:rFonts w:ascii="Times New Roman" w:hAnsi="Times New Roman"/>
                      <w:kern w:val="0"/>
                      <w:sz w:val="16"/>
                      <w:szCs w:val="16"/>
                    </w:rPr>
                    <w:t>1</w:t>
                  </w:r>
                </w:p>
              </w:tc>
              <w:tc>
                <w:tcPr>
                  <w:tcW w:w="1981" w:type="dxa"/>
                  <w:vAlign w:val="center"/>
                </w:tcPr>
                <w:p w14:paraId="742E6316">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生活垃圾</w:t>
                  </w:r>
                </w:p>
              </w:tc>
              <w:tc>
                <w:tcPr>
                  <w:tcW w:w="1589" w:type="dxa"/>
                  <w:vAlign w:val="center"/>
                </w:tcPr>
                <w:p w14:paraId="300B150E">
                  <w:pPr>
                    <w:pStyle w:val="13"/>
                    <w:topLinePunct/>
                    <w:ind w:left="0" w:leftChars="0" w:firstLine="0" w:firstLineChars="0"/>
                    <w:jc w:val="center"/>
                    <w:rPr>
                      <w:rFonts w:ascii="Times New Roman" w:hAnsi="Times New Roman"/>
                      <w:sz w:val="16"/>
                      <w:szCs w:val="16"/>
                      <w:lang w:val="en-US"/>
                    </w:rPr>
                  </w:pPr>
                  <w:r>
                    <w:rPr>
                      <w:rFonts w:ascii="Times New Roman" w:hAnsi="Times New Roman" w:eastAsia="宋体" w:cs="Times New Roman"/>
                      <w:kern w:val="0"/>
                      <w:sz w:val="16"/>
                      <w:szCs w:val="16"/>
                      <w:lang w:val="en-US" w:eastAsia="zh-CN"/>
                    </w:rPr>
                    <w:t>员工办公生活</w:t>
                  </w:r>
                </w:p>
              </w:tc>
              <w:tc>
                <w:tcPr>
                  <w:tcW w:w="574" w:type="dxa"/>
                  <w:vAlign w:val="center"/>
                </w:tcPr>
                <w:p w14:paraId="05F2A4D2">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固体</w:t>
                  </w:r>
                </w:p>
              </w:tc>
              <w:tc>
                <w:tcPr>
                  <w:tcW w:w="2305" w:type="dxa"/>
                  <w:vAlign w:val="center"/>
                </w:tcPr>
                <w:p w14:paraId="65CDAF2F">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日常生活垃圾</w:t>
                  </w:r>
                </w:p>
              </w:tc>
              <w:tc>
                <w:tcPr>
                  <w:tcW w:w="703" w:type="pct"/>
                  <w:vAlign w:val="center"/>
                </w:tcPr>
                <w:p w14:paraId="691E6345">
                  <w:pPr>
                    <w:pStyle w:val="13"/>
                    <w:topLinePunct/>
                    <w:ind w:left="0" w:leftChars="0" w:firstLine="0" w:firstLineChars="0"/>
                    <w:jc w:val="center"/>
                    <w:rPr>
                      <w:rFonts w:hint="default" w:ascii="Times New Roman" w:hAnsi="Times New Roman" w:eastAsia="宋体"/>
                      <w:kern w:val="0"/>
                      <w:sz w:val="16"/>
                      <w:szCs w:val="16"/>
                      <w:lang w:val="en-US" w:eastAsia="zh-CN"/>
                    </w:rPr>
                  </w:pPr>
                  <w:r>
                    <w:rPr>
                      <w:rFonts w:hint="eastAsia" w:ascii="Times New Roman" w:hAnsi="Times New Roman"/>
                      <w:kern w:val="0"/>
                      <w:sz w:val="16"/>
                      <w:szCs w:val="16"/>
                      <w:lang w:val="en-US" w:eastAsia="zh-CN"/>
                    </w:rPr>
                    <w:t>20.25</w:t>
                  </w:r>
                </w:p>
              </w:tc>
            </w:tr>
          </w:tbl>
          <w:p w14:paraId="34949D0C">
            <w:pPr>
              <w:spacing w:line="360" w:lineRule="auto"/>
              <w:ind w:firstLine="482"/>
            </w:pPr>
            <w:r>
              <w:rPr>
                <w:color w:val="auto"/>
              </w:rPr>
              <w:t>根据《国家危险废物名录（202</w:t>
            </w:r>
            <w:r>
              <w:rPr>
                <w:rFonts w:hint="eastAsia"/>
                <w:color w:val="auto"/>
                <w:lang w:val="en-US" w:eastAsia="zh-CN"/>
              </w:rPr>
              <w:t>5</w:t>
            </w:r>
            <w:r>
              <w:rPr>
                <w:color w:val="auto"/>
              </w:rPr>
              <w:t>年版）》以及《危险废物鉴别标准通则》，对上述固体废物是否属于危险废物进行判定，具体如下</w:t>
            </w:r>
            <w:r>
              <w:t>。</w:t>
            </w:r>
          </w:p>
          <w:p w14:paraId="0F419274">
            <w:pPr>
              <w:pStyle w:val="505"/>
              <w:numPr>
                <w:ilvl w:val="0"/>
                <w:numId w:val="27"/>
              </w:numPr>
              <w:adjustRightInd w:val="0"/>
              <w:snapToGrid w:val="0"/>
              <w:ind w:firstLineChars="0"/>
              <w:jc w:val="center"/>
              <w:rPr>
                <w:rFonts w:cs="宋体"/>
                <w:b/>
                <w:bCs/>
                <w:sz w:val="21"/>
                <w:szCs w:val="21"/>
              </w:rPr>
            </w:pPr>
            <w:r>
              <w:rPr>
                <w:rFonts w:cs="宋体"/>
                <w:b/>
                <w:bCs/>
                <w:sz w:val="21"/>
                <w:szCs w:val="21"/>
              </w:rPr>
              <w:t>项目危险废物属性判定</w:t>
            </w:r>
          </w:p>
          <w:tbl>
            <w:tblPr>
              <w:tblStyle w:val="88"/>
              <w:tblW w:w="50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28" w:type="dxa"/>
                <w:bottom w:w="0" w:type="dxa"/>
                <w:right w:w="28" w:type="dxa"/>
              </w:tblCellMar>
            </w:tblPr>
            <w:tblGrid>
              <w:gridCol w:w="646"/>
              <w:gridCol w:w="1934"/>
              <w:gridCol w:w="1133"/>
              <w:gridCol w:w="1419"/>
              <w:gridCol w:w="1741"/>
              <w:gridCol w:w="1241"/>
            </w:tblGrid>
            <w:tr w14:paraId="5F96C98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tblHeader/>
                <w:jc w:val="center"/>
              </w:trPr>
              <w:tc>
                <w:tcPr>
                  <w:tcW w:w="398" w:type="pct"/>
                  <w:vAlign w:val="center"/>
                </w:tcPr>
                <w:p w14:paraId="333DB1FA">
                  <w:pPr>
                    <w:pStyle w:val="13"/>
                    <w:topLinePunct/>
                    <w:ind w:left="0" w:leftChars="0" w:firstLine="0" w:firstLineChars="0"/>
                    <w:jc w:val="center"/>
                    <w:rPr>
                      <w:rFonts w:ascii="Times New Roman" w:hAnsi="Times New Roman"/>
                      <w:kern w:val="0"/>
                      <w:sz w:val="16"/>
                      <w:szCs w:val="16"/>
                    </w:rPr>
                  </w:pPr>
                  <w:r>
                    <w:rPr>
                      <w:rFonts w:ascii="Times New Roman" w:hAnsi="Times New Roman"/>
                      <w:kern w:val="0"/>
                      <w:sz w:val="16"/>
                      <w:szCs w:val="16"/>
                    </w:rPr>
                    <w:t>序号</w:t>
                  </w:r>
                </w:p>
              </w:tc>
              <w:tc>
                <w:tcPr>
                  <w:tcW w:w="1191" w:type="pct"/>
                  <w:vAlign w:val="center"/>
                </w:tcPr>
                <w:p w14:paraId="0AD1858A">
                  <w:pPr>
                    <w:pStyle w:val="13"/>
                    <w:topLinePunct/>
                    <w:ind w:left="0" w:leftChars="0" w:firstLine="0" w:firstLineChars="0"/>
                    <w:jc w:val="center"/>
                    <w:rPr>
                      <w:rFonts w:ascii="Times New Roman" w:hAnsi="Times New Roman"/>
                      <w:kern w:val="0"/>
                      <w:sz w:val="16"/>
                      <w:szCs w:val="16"/>
                    </w:rPr>
                  </w:pPr>
                  <w:r>
                    <w:rPr>
                      <w:rFonts w:ascii="Times New Roman" w:hAnsi="Times New Roman"/>
                      <w:kern w:val="0"/>
                      <w:sz w:val="16"/>
                      <w:szCs w:val="16"/>
                    </w:rPr>
                    <w:t>废物名称</w:t>
                  </w:r>
                </w:p>
              </w:tc>
              <w:tc>
                <w:tcPr>
                  <w:tcW w:w="698" w:type="pct"/>
                  <w:vAlign w:val="center"/>
                </w:tcPr>
                <w:p w14:paraId="645DEF8B">
                  <w:pPr>
                    <w:pStyle w:val="13"/>
                    <w:topLinePunct/>
                    <w:ind w:left="0" w:leftChars="0" w:firstLine="0" w:firstLineChars="0"/>
                    <w:jc w:val="center"/>
                    <w:rPr>
                      <w:rFonts w:ascii="Times New Roman" w:hAnsi="Times New Roman"/>
                      <w:kern w:val="0"/>
                      <w:sz w:val="16"/>
                      <w:szCs w:val="16"/>
                    </w:rPr>
                  </w:pPr>
                  <w:r>
                    <w:rPr>
                      <w:rFonts w:ascii="Times New Roman" w:hAnsi="Times New Roman"/>
                      <w:kern w:val="0"/>
                      <w:sz w:val="16"/>
                      <w:szCs w:val="16"/>
                    </w:rPr>
                    <w:t>产生工序</w:t>
                  </w:r>
                </w:p>
              </w:tc>
              <w:tc>
                <w:tcPr>
                  <w:tcW w:w="874" w:type="pct"/>
                  <w:vAlign w:val="center"/>
                </w:tcPr>
                <w:p w14:paraId="20383E1B">
                  <w:pPr>
                    <w:pStyle w:val="13"/>
                    <w:topLinePunct/>
                    <w:ind w:left="0" w:leftChars="0" w:firstLine="0" w:firstLineChars="0"/>
                    <w:jc w:val="center"/>
                    <w:rPr>
                      <w:rFonts w:ascii="Times New Roman" w:hAnsi="Times New Roman"/>
                      <w:kern w:val="0"/>
                      <w:sz w:val="16"/>
                      <w:szCs w:val="16"/>
                    </w:rPr>
                  </w:pPr>
                  <w:r>
                    <w:rPr>
                      <w:rFonts w:ascii="Times New Roman" w:hAnsi="Times New Roman"/>
                      <w:kern w:val="0"/>
                      <w:sz w:val="16"/>
                      <w:szCs w:val="16"/>
                    </w:rPr>
                    <w:t>是否属危险废物</w:t>
                  </w:r>
                </w:p>
              </w:tc>
              <w:tc>
                <w:tcPr>
                  <w:tcW w:w="1072" w:type="pct"/>
                  <w:tcBorders>
                    <w:left w:val="single" w:color="auto" w:sz="4" w:space="0"/>
                  </w:tcBorders>
                  <w:vAlign w:val="center"/>
                </w:tcPr>
                <w:p w14:paraId="7CFCDA8A">
                  <w:pPr>
                    <w:pStyle w:val="13"/>
                    <w:topLinePunct/>
                    <w:ind w:left="0" w:leftChars="0" w:firstLine="0" w:firstLineChars="0"/>
                    <w:jc w:val="center"/>
                    <w:rPr>
                      <w:rFonts w:ascii="Times New Roman" w:hAnsi="Times New Roman"/>
                      <w:kern w:val="0"/>
                      <w:sz w:val="16"/>
                      <w:szCs w:val="16"/>
                    </w:rPr>
                  </w:pPr>
                  <w:r>
                    <w:rPr>
                      <w:rFonts w:hint="eastAsia" w:ascii="Times New Roman" w:hAnsi="Times New Roman"/>
                      <w:kern w:val="0"/>
                      <w:sz w:val="16"/>
                      <w:szCs w:val="16"/>
                      <w:lang w:eastAsia="zh-CN"/>
                    </w:rPr>
                    <w:t>危险废物</w:t>
                  </w:r>
                  <w:r>
                    <w:rPr>
                      <w:rFonts w:ascii="Times New Roman" w:hAnsi="Times New Roman"/>
                      <w:kern w:val="0"/>
                      <w:sz w:val="16"/>
                      <w:szCs w:val="16"/>
                    </w:rPr>
                    <w:t>代码</w:t>
                  </w:r>
                </w:p>
              </w:tc>
              <w:tc>
                <w:tcPr>
                  <w:tcW w:w="764" w:type="pct"/>
                  <w:vAlign w:val="center"/>
                </w:tcPr>
                <w:p w14:paraId="48855586">
                  <w:pPr>
                    <w:pStyle w:val="13"/>
                    <w:topLinePunct/>
                    <w:ind w:left="0" w:leftChars="0" w:firstLine="0" w:firstLineChars="0"/>
                    <w:jc w:val="center"/>
                    <w:rPr>
                      <w:rFonts w:ascii="Times New Roman" w:hAnsi="Times New Roman"/>
                      <w:kern w:val="0"/>
                      <w:sz w:val="16"/>
                      <w:szCs w:val="16"/>
                    </w:rPr>
                  </w:pPr>
                  <w:r>
                    <w:rPr>
                      <w:rFonts w:ascii="Times New Roman" w:hAnsi="Times New Roman"/>
                      <w:kern w:val="0"/>
                      <w:sz w:val="16"/>
                      <w:szCs w:val="16"/>
                    </w:rPr>
                    <w:t>产生量(t/a)</w:t>
                  </w:r>
                </w:p>
              </w:tc>
            </w:tr>
            <w:tr w14:paraId="6690503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tblHeader/>
                <w:jc w:val="center"/>
              </w:trPr>
              <w:tc>
                <w:tcPr>
                  <w:tcW w:w="398" w:type="pct"/>
                  <w:vAlign w:val="center"/>
                </w:tcPr>
                <w:p w14:paraId="4B3996FD">
                  <w:pPr>
                    <w:adjustRightInd w:val="0"/>
                    <w:snapToGrid w:val="0"/>
                    <w:spacing w:line="320" w:lineRule="exact"/>
                    <w:jc w:val="center"/>
                    <w:rPr>
                      <w:sz w:val="16"/>
                      <w:szCs w:val="16"/>
                    </w:rPr>
                  </w:pPr>
                  <w:r>
                    <w:rPr>
                      <w:kern w:val="0"/>
                      <w:sz w:val="16"/>
                      <w:szCs w:val="16"/>
                    </w:rPr>
                    <w:t>1</w:t>
                  </w:r>
                </w:p>
              </w:tc>
              <w:tc>
                <w:tcPr>
                  <w:tcW w:w="1191" w:type="pct"/>
                  <w:vAlign w:val="center"/>
                </w:tcPr>
                <w:p w14:paraId="45AABE21">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一般废包装材料</w:t>
                  </w:r>
                </w:p>
              </w:tc>
              <w:tc>
                <w:tcPr>
                  <w:tcW w:w="698" w:type="pct"/>
                  <w:vAlign w:val="center"/>
                </w:tcPr>
                <w:p w14:paraId="473F3B61">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包装</w:t>
                  </w:r>
                </w:p>
              </w:tc>
              <w:tc>
                <w:tcPr>
                  <w:tcW w:w="874" w:type="pct"/>
                  <w:vAlign w:val="center"/>
                </w:tcPr>
                <w:p w14:paraId="3AB02A68">
                  <w:pPr>
                    <w:pStyle w:val="13"/>
                    <w:topLinePunct/>
                    <w:ind w:left="0" w:leftChars="0" w:firstLine="0" w:firstLineChars="0"/>
                    <w:jc w:val="center"/>
                    <w:rPr>
                      <w:rFonts w:ascii="Times New Roman" w:hAnsi="Times New Roman" w:eastAsia="宋体" w:cs="Times New Roman"/>
                      <w:kern w:val="0"/>
                      <w:sz w:val="16"/>
                      <w:szCs w:val="16"/>
                      <w:lang w:val="en-US" w:eastAsia="zh-CN"/>
                    </w:rPr>
                  </w:pPr>
                  <w:r>
                    <w:rPr>
                      <w:rFonts w:hint="eastAsia" w:ascii="Times New Roman" w:hAnsi="Times New Roman" w:cs="Times New Roman"/>
                      <w:kern w:val="0"/>
                      <w:sz w:val="16"/>
                      <w:szCs w:val="16"/>
                      <w:lang w:val="en-US" w:eastAsia="zh-CN"/>
                    </w:rPr>
                    <w:t>否</w:t>
                  </w:r>
                </w:p>
              </w:tc>
              <w:tc>
                <w:tcPr>
                  <w:tcW w:w="1072" w:type="pct"/>
                  <w:tcBorders>
                    <w:left w:val="single" w:color="auto" w:sz="4" w:space="0"/>
                  </w:tcBorders>
                  <w:vAlign w:val="center"/>
                </w:tcPr>
                <w:p w14:paraId="57EB559A">
                  <w:pPr>
                    <w:pStyle w:val="13"/>
                    <w:topLinePunct/>
                    <w:ind w:left="0" w:leftChars="0" w:firstLine="0" w:firstLineChars="0"/>
                    <w:jc w:val="center"/>
                    <w:rPr>
                      <w:rFonts w:ascii="Times New Roman" w:hAnsi="Times New Roman" w:eastAsia="宋体" w:cs="Times New Roman"/>
                      <w:kern w:val="0"/>
                      <w:sz w:val="16"/>
                      <w:szCs w:val="16"/>
                      <w:lang w:val="en-US" w:eastAsia="zh-CN"/>
                    </w:rPr>
                  </w:pPr>
                  <w:r>
                    <w:rPr>
                      <w:rFonts w:ascii="Times New Roman" w:hAnsi="Times New Roman" w:eastAsia="宋体" w:cs="Times New Roman"/>
                      <w:kern w:val="0"/>
                      <w:sz w:val="16"/>
                      <w:szCs w:val="16"/>
                      <w:lang w:val="en-US" w:eastAsia="zh-CN"/>
                    </w:rPr>
                    <w:t>--</w:t>
                  </w:r>
                </w:p>
              </w:tc>
              <w:tc>
                <w:tcPr>
                  <w:tcW w:w="764" w:type="pct"/>
                  <w:shd w:val="clear" w:color="auto" w:fill="auto"/>
                  <w:vAlign w:val="center"/>
                </w:tcPr>
                <w:p w14:paraId="40922880">
                  <w:pPr>
                    <w:pStyle w:val="13"/>
                    <w:topLinePunct/>
                    <w:ind w:left="0" w:leftChars="0" w:firstLine="0" w:firstLineChars="0"/>
                    <w:jc w:val="center"/>
                    <w:rPr>
                      <w:rFonts w:hint="default" w:ascii="Times New Roman" w:hAnsi="Times New Roman" w:eastAsia="宋体" w:cs="Times New Roman"/>
                      <w:kern w:val="0"/>
                      <w:sz w:val="16"/>
                      <w:szCs w:val="16"/>
                      <w:lang w:val="en-US" w:eastAsia="zh-CN" w:bidi="ar-SA"/>
                    </w:rPr>
                  </w:pPr>
                  <w:r>
                    <w:rPr>
                      <w:rFonts w:hint="eastAsia" w:ascii="Times New Roman" w:hAnsi="Times New Roman"/>
                      <w:kern w:val="0"/>
                      <w:sz w:val="16"/>
                      <w:szCs w:val="16"/>
                      <w:lang w:val="en-US" w:eastAsia="zh-CN"/>
                    </w:rPr>
                    <w:t>0.5</w:t>
                  </w:r>
                </w:p>
              </w:tc>
            </w:tr>
            <w:tr w14:paraId="7CFA6D9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tblHeader/>
                <w:jc w:val="center"/>
              </w:trPr>
              <w:tc>
                <w:tcPr>
                  <w:tcW w:w="398" w:type="pct"/>
                  <w:vAlign w:val="center"/>
                </w:tcPr>
                <w:p w14:paraId="3582C23D">
                  <w:pPr>
                    <w:adjustRightInd w:val="0"/>
                    <w:snapToGrid w:val="0"/>
                    <w:spacing w:line="320" w:lineRule="exact"/>
                    <w:jc w:val="center"/>
                    <w:rPr>
                      <w:sz w:val="16"/>
                      <w:szCs w:val="16"/>
                    </w:rPr>
                  </w:pPr>
                  <w:r>
                    <w:rPr>
                      <w:rFonts w:hint="eastAsia"/>
                      <w:kern w:val="0"/>
                      <w:sz w:val="16"/>
                      <w:szCs w:val="16"/>
                    </w:rPr>
                    <w:t>2</w:t>
                  </w:r>
                </w:p>
              </w:tc>
              <w:tc>
                <w:tcPr>
                  <w:tcW w:w="1191" w:type="pct"/>
                  <w:vAlign w:val="center"/>
                </w:tcPr>
                <w:p w14:paraId="06620F08">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纯水系统过滤介质</w:t>
                  </w:r>
                </w:p>
              </w:tc>
              <w:tc>
                <w:tcPr>
                  <w:tcW w:w="698" w:type="pct"/>
                  <w:vAlign w:val="center"/>
                </w:tcPr>
                <w:p w14:paraId="1B53D0DF">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纯水制备</w:t>
                  </w:r>
                </w:p>
              </w:tc>
              <w:tc>
                <w:tcPr>
                  <w:tcW w:w="874" w:type="pct"/>
                  <w:vAlign w:val="center"/>
                </w:tcPr>
                <w:p w14:paraId="242FC9A2">
                  <w:pPr>
                    <w:pStyle w:val="13"/>
                    <w:topLinePunct/>
                    <w:ind w:left="0" w:leftChars="0" w:firstLine="0" w:firstLineChars="0"/>
                    <w:jc w:val="center"/>
                    <w:rPr>
                      <w:rFonts w:ascii="Times New Roman" w:hAnsi="Times New Roman" w:eastAsia="宋体" w:cs="Times New Roman"/>
                      <w:kern w:val="0"/>
                      <w:sz w:val="16"/>
                      <w:szCs w:val="16"/>
                      <w:lang w:val="en-US" w:eastAsia="zh-CN"/>
                    </w:rPr>
                  </w:pPr>
                  <w:r>
                    <w:rPr>
                      <w:rFonts w:hint="eastAsia" w:ascii="Times New Roman" w:hAnsi="Times New Roman" w:cs="Times New Roman"/>
                      <w:kern w:val="0"/>
                      <w:sz w:val="16"/>
                      <w:szCs w:val="16"/>
                      <w:lang w:val="en-US" w:eastAsia="zh-CN"/>
                    </w:rPr>
                    <w:t>否</w:t>
                  </w:r>
                </w:p>
              </w:tc>
              <w:tc>
                <w:tcPr>
                  <w:tcW w:w="1072" w:type="pct"/>
                  <w:tcBorders>
                    <w:left w:val="single" w:color="auto" w:sz="4" w:space="0"/>
                  </w:tcBorders>
                  <w:vAlign w:val="center"/>
                </w:tcPr>
                <w:p w14:paraId="329C19A8">
                  <w:pPr>
                    <w:pStyle w:val="13"/>
                    <w:topLinePunct/>
                    <w:ind w:left="0" w:leftChars="0" w:firstLine="0" w:firstLineChars="0"/>
                    <w:jc w:val="center"/>
                    <w:rPr>
                      <w:rFonts w:ascii="Times New Roman" w:hAnsi="Times New Roman" w:eastAsia="宋体" w:cs="Times New Roman"/>
                      <w:kern w:val="0"/>
                      <w:sz w:val="16"/>
                      <w:szCs w:val="16"/>
                      <w:lang w:val="en-US" w:eastAsia="zh-CN"/>
                    </w:rPr>
                  </w:pPr>
                  <w:r>
                    <w:rPr>
                      <w:rFonts w:hint="eastAsia" w:ascii="Times New Roman" w:hAnsi="Times New Roman" w:eastAsia="宋体" w:cs="Times New Roman"/>
                      <w:kern w:val="0"/>
                      <w:sz w:val="16"/>
                      <w:szCs w:val="16"/>
                      <w:lang w:val="en-US" w:eastAsia="zh-CN"/>
                    </w:rPr>
                    <w:t>-</w:t>
                  </w:r>
                  <w:r>
                    <w:rPr>
                      <w:rFonts w:ascii="Times New Roman" w:hAnsi="Times New Roman" w:eastAsia="宋体" w:cs="Times New Roman"/>
                      <w:kern w:val="0"/>
                      <w:sz w:val="16"/>
                      <w:szCs w:val="16"/>
                      <w:lang w:val="en-US" w:eastAsia="zh-CN"/>
                    </w:rPr>
                    <w:t>-</w:t>
                  </w:r>
                </w:p>
              </w:tc>
              <w:tc>
                <w:tcPr>
                  <w:tcW w:w="764" w:type="pct"/>
                  <w:shd w:val="clear" w:color="auto" w:fill="auto"/>
                  <w:vAlign w:val="center"/>
                </w:tcPr>
                <w:p w14:paraId="23A8423A">
                  <w:pPr>
                    <w:pStyle w:val="13"/>
                    <w:topLinePunct/>
                    <w:ind w:left="0" w:leftChars="0" w:firstLine="0" w:firstLineChars="0"/>
                    <w:jc w:val="center"/>
                    <w:rPr>
                      <w:rFonts w:hint="default" w:ascii="Times New Roman" w:hAnsi="Times New Roman" w:eastAsia="宋体" w:cs="Times New Roman"/>
                      <w:kern w:val="0"/>
                      <w:sz w:val="16"/>
                      <w:szCs w:val="16"/>
                      <w:lang w:val="en-US" w:eastAsia="zh-CN" w:bidi="ar-SA"/>
                    </w:rPr>
                  </w:pPr>
                  <w:r>
                    <w:rPr>
                      <w:rFonts w:hint="eastAsia" w:ascii="Times New Roman" w:hAnsi="Times New Roman"/>
                      <w:kern w:val="0"/>
                      <w:sz w:val="16"/>
                      <w:szCs w:val="16"/>
                      <w:lang w:val="en-US" w:eastAsia="zh-CN"/>
                    </w:rPr>
                    <w:t>0.0102</w:t>
                  </w:r>
                </w:p>
              </w:tc>
            </w:tr>
            <w:tr w14:paraId="5106BE4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tblHeader/>
                <w:jc w:val="center"/>
              </w:trPr>
              <w:tc>
                <w:tcPr>
                  <w:tcW w:w="398" w:type="pct"/>
                  <w:vAlign w:val="center"/>
                </w:tcPr>
                <w:p w14:paraId="1FD750C3">
                  <w:pPr>
                    <w:adjustRightInd w:val="0"/>
                    <w:snapToGrid w:val="0"/>
                    <w:spacing w:line="320" w:lineRule="exact"/>
                    <w:jc w:val="center"/>
                    <w:rPr>
                      <w:sz w:val="16"/>
                      <w:szCs w:val="16"/>
                    </w:rPr>
                  </w:pPr>
                  <w:r>
                    <w:rPr>
                      <w:kern w:val="0"/>
                      <w:sz w:val="16"/>
                      <w:szCs w:val="16"/>
                    </w:rPr>
                    <w:t>3</w:t>
                  </w:r>
                </w:p>
              </w:tc>
              <w:tc>
                <w:tcPr>
                  <w:tcW w:w="1191" w:type="pct"/>
                  <w:vAlign w:val="center"/>
                </w:tcPr>
                <w:p w14:paraId="1983FF01">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化学原料包装材料</w:t>
                  </w:r>
                </w:p>
              </w:tc>
              <w:tc>
                <w:tcPr>
                  <w:tcW w:w="698" w:type="pct"/>
                  <w:vAlign w:val="center"/>
                </w:tcPr>
                <w:p w14:paraId="53E3B6C3">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原料使用后包装回收</w:t>
                  </w:r>
                </w:p>
              </w:tc>
              <w:tc>
                <w:tcPr>
                  <w:tcW w:w="874" w:type="pct"/>
                  <w:vAlign w:val="center"/>
                </w:tcPr>
                <w:p w14:paraId="4D1AAA60">
                  <w:pPr>
                    <w:pStyle w:val="13"/>
                    <w:topLinePunct/>
                    <w:ind w:left="0" w:leftChars="0" w:firstLine="0" w:firstLineChars="0"/>
                    <w:jc w:val="center"/>
                    <w:rPr>
                      <w:rFonts w:ascii="Times New Roman" w:hAnsi="Times New Roman" w:eastAsia="宋体" w:cs="Times New Roman"/>
                      <w:kern w:val="0"/>
                      <w:sz w:val="16"/>
                      <w:szCs w:val="16"/>
                      <w:lang w:val="en-US" w:eastAsia="zh-CN"/>
                    </w:rPr>
                  </w:pPr>
                  <w:r>
                    <w:rPr>
                      <w:rFonts w:ascii="Times New Roman" w:hAnsi="Times New Roman" w:eastAsia="宋体" w:cs="Times New Roman"/>
                      <w:kern w:val="0"/>
                      <w:sz w:val="16"/>
                      <w:szCs w:val="16"/>
                      <w:lang w:val="en-US" w:eastAsia="zh-CN"/>
                    </w:rPr>
                    <w:t>是</w:t>
                  </w:r>
                </w:p>
              </w:tc>
              <w:tc>
                <w:tcPr>
                  <w:tcW w:w="1072" w:type="pct"/>
                  <w:tcBorders>
                    <w:left w:val="single" w:color="auto" w:sz="4" w:space="0"/>
                  </w:tcBorders>
                  <w:vAlign w:val="center"/>
                </w:tcPr>
                <w:p w14:paraId="67B93AB7">
                  <w:pPr>
                    <w:pStyle w:val="13"/>
                    <w:topLinePunct/>
                    <w:ind w:left="0" w:leftChars="0" w:firstLine="0" w:firstLineChars="0"/>
                    <w:jc w:val="center"/>
                    <w:rPr>
                      <w:rFonts w:ascii="Times New Roman" w:hAnsi="Times New Roman" w:eastAsia="宋体" w:cs="Times New Roman"/>
                      <w:kern w:val="0"/>
                      <w:sz w:val="16"/>
                      <w:szCs w:val="16"/>
                      <w:lang w:val="en-US" w:eastAsia="zh-CN"/>
                    </w:rPr>
                  </w:pPr>
                  <w:r>
                    <w:rPr>
                      <w:rFonts w:ascii="Times New Roman" w:hAnsi="Times New Roman" w:eastAsia="宋体" w:cs="Times New Roman"/>
                      <w:kern w:val="0"/>
                      <w:sz w:val="16"/>
                      <w:szCs w:val="16"/>
                      <w:lang w:val="en-US" w:eastAsia="zh-CN"/>
                    </w:rPr>
                    <w:t>900-041-49</w:t>
                  </w:r>
                </w:p>
              </w:tc>
              <w:tc>
                <w:tcPr>
                  <w:tcW w:w="764" w:type="pct"/>
                  <w:shd w:val="clear" w:color="auto" w:fill="auto"/>
                  <w:vAlign w:val="center"/>
                </w:tcPr>
                <w:p w14:paraId="4A8769E6">
                  <w:pPr>
                    <w:pStyle w:val="13"/>
                    <w:topLinePunct/>
                    <w:ind w:left="0" w:leftChars="0" w:firstLine="0" w:firstLineChars="0"/>
                    <w:jc w:val="center"/>
                    <w:rPr>
                      <w:rFonts w:hint="default" w:ascii="Times New Roman" w:hAnsi="Times New Roman" w:eastAsia="宋体" w:cs="Times New Roman"/>
                      <w:kern w:val="0"/>
                      <w:sz w:val="16"/>
                      <w:szCs w:val="16"/>
                      <w:lang w:val="en-US" w:eastAsia="zh-CN" w:bidi="ar-SA"/>
                    </w:rPr>
                  </w:pPr>
                  <w:r>
                    <w:rPr>
                      <w:rFonts w:hint="eastAsia" w:ascii="Times New Roman" w:hAnsi="Times New Roman"/>
                      <w:kern w:val="0"/>
                      <w:sz w:val="16"/>
                      <w:szCs w:val="16"/>
                      <w:lang w:val="en-US" w:eastAsia="zh-CN"/>
                    </w:rPr>
                    <w:t>0.5</w:t>
                  </w:r>
                </w:p>
              </w:tc>
            </w:tr>
            <w:tr w14:paraId="3CA0F8C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tblHeader/>
                <w:jc w:val="center"/>
              </w:trPr>
              <w:tc>
                <w:tcPr>
                  <w:tcW w:w="398" w:type="pct"/>
                  <w:vAlign w:val="center"/>
                </w:tcPr>
                <w:p w14:paraId="3CDE7E62">
                  <w:pPr>
                    <w:adjustRightInd w:val="0"/>
                    <w:snapToGrid w:val="0"/>
                    <w:spacing w:line="320" w:lineRule="exact"/>
                    <w:jc w:val="center"/>
                    <w:rPr>
                      <w:sz w:val="16"/>
                      <w:szCs w:val="16"/>
                    </w:rPr>
                  </w:pPr>
                  <w:r>
                    <w:rPr>
                      <w:rFonts w:hint="eastAsia"/>
                      <w:kern w:val="0"/>
                      <w:sz w:val="16"/>
                      <w:szCs w:val="16"/>
                    </w:rPr>
                    <w:t>4</w:t>
                  </w:r>
                </w:p>
              </w:tc>
              <w:tc>
                <w:tcPr>
                  <w:tcW w:w="1191" w:type="pct"/>
                  <w:vAlign w:val="center"/>
                </w:tcPr>
                <w:p w14:paraId="03E8E7B5">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废滤芯</w:t>
                  </w:r>
                </w:p>
              </w:tc>
              <w:tc>
                <w:tcPr>
                  <w:tcW w:w="698" w:type="pct"/>
                  <w:vAlign w:val="center"/>
                </w:tcPr>
                <w:p w14:paraId="7C0581F7">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生产过滤</w:t>
                  </w:r>
                </w:p>
              </w:tc>
              <w:tc>
                <w:tcPr>
                  <w:tcW w:w="874" w:type="pct"/>
                  <w:shd w:val="clear" w:color="auto" w:fill="auto"/>
                  <w:vAlign w:val="center"/>
                </w:tcPr>
                <w:p w14:paraId="5FDA7296">
                  <w:pPr>
                    <w:pStyle w:val="13"/>
                    <w:topLinePunct/>
                    <w:ind w:left="0" w:leftChars="0" w:firstLine="0" w:firstLineChars="0"/>
                    <w:jc w:val="center"/>
                    <w:rPr>
                      <w:rFonts w:ascii="Times New Roman" w:hAnsi="Times New Roman" w:eastAsia="宋体" w:cs="Times New Roman"/>
                      <w:kern w:val="0"/>
                      <w:sz w:val="16"/>
                      <w:szCs w:val="16"/>
                      <w:lang w:val="en-US" w:eastAsia="zh-CN"/>
                    </w:rPr>
                  </w:pPr>
                  <w:r>
                    <w:rPr>
                      <w:rFonts w:ascii="Times New Roman" w:hAnsi="Times New Roman" w:eastAsia="宋体" w:cs="Times New Roman"/>
                      <w:kern w:val="0"/>
                      <w:sz w:val="16"/>
                      <w:szCs w:val="16"/>
                      <w:lang w:val="en-US" w:eastAsia="zh-CN"/>
                    </w:rPr>
                    <w:t>是</w:t>
                  </w:r>
                </w:p>
              </w:tc>
              <w:tc>
                <w:tcPr>
                  <w:tcW w:w="1072" w:type="pct"/>
                  <w:tcBorders>
                    <w:left w:val="single" w:color="auto" w:sz="4" w:space="0"/>
                  </w:tcBorders>
                  <w:shd w:val="clear" w:color="auto" w:fill="auto"/>
                  <w:vAlign w:val="center"/>
                </w:tcPr>
                <w:p w14:paraId="16420004">
                  <w:pPr>
                    <w:pStyle w:val="13"/>
                    <w:topLinePunct/>
                    <w:ind w:left="0" w:leftChars="0" w:firstLine="0" w:firstLineChars="0"/>
                    <w:jc w:val="center"/>
                    <w:rPr>
                      <w:rFonts w:ascii="Times New Roman" w:hAnsi="Times New Roman" w:eastAsia="宋体" w:cs="Times New Roman"/>
                      <w:kern w:val="0"/>
                      <w:sz w:val="16"/>
                      <w:szCs w:val="16"/>
                      <w:lang w:val="en-US" w:eastAsia="zh-CN"/>
                    </w:rPr>
                  </w:pPr>
                  <w:r>
                    <w:rPr>
                      <w:rFonts w:ascii="Times New Roman" w:hAnsi="Times New Roman" w:eastAsia="宋体" w:cs="Times New Roman"/>
                      <w:kern w:val="0"/>
                      <w:sz w:val="16"/>
                      <w:szCs w:val="16"/>
                      <w:lang w:val="en-US" w:eastAsia="zh-CN"/>
                    </w:rPr>
                    <w:t>900-041-49</w:t>
                  </w:r>
                </w:p>
              </w:tc>
              <w:tc>
                <w:tcPr>
                  <w:tcW w:w="764" w:type="pct"/>
                  <w:shd w:val="clear" w:color="auto" w:fill="auto"/>
                  <w:vAlign w:val="center"/>
                </w:tcPr>
                <w:p w14:paraId="54DD72CF">
                  <w:pPr>
                    <w:pStyle w:val="13"/>
                    <w:topLinePunct/>
                    <w:ind w:left="0" w:leftChars="0" w:firstLine="0" w:firstLineChars="0"/>
                    <w:jc w:val="center"/>
                    <w:rPr>
                      <w:rFonts w:hint="default" w:ascii="Times New Roman" w:hAnsi="Times New Roman" w:eastAsia="宋体" w:cs="Times New Roman"/>
                      <w:kern w:val="0"/>
                      <w:sz w:val="16"/>
                      <w:szCs w:val="16"/>
                      <w:lang w:val="en-US" w:eastAsia="zh-CN" w:bidi="ar-SA"/>
                    </w:rPr>
                  </w:pPr>
                  <w:r>
                    <w:rPr>
                      <w:rFonts w:hint="eastAsia" w:ascii="Times New Roman" w:hAnsi="Times New Roman"/>
                      <w:kern w:val="0"/>
                      <w:sz w:val="16"/>
                      <w:szCs w:val="16"/>
                      <w:lang w:val="en-US" w:eastAsia="zh-CN"/>
                    </w:rPr>
                    <w:t>0.125</w:t>
                  </w:r>
                </w:p>
              </w:tc>
            </w:tr>
            <w:tr w14:paraId="6AD3FF7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tblHeader/>
                <w:jc w:val="center"/>
              </w:trPr>
              <w:tc>
                <w:tcPr>
                  <w:tcW w:w="398" w:type="pct"/>
                  <w:vAlign w:val="center"/>
                </w:tcPr>
                <w:p w14:paraId="6E4AEDAA">
                  <w:pPr>
                    <w:adjustRightInd w:val="0"/>
                    <w:snapToGrid w:val="0"/>
                    <w:spacing w:line="320" w:lineRule="exact"/>
                    <w:jc w:val="center"/>
                    <w:rPr>
                      <w:sz w:val="16"/>
                      <w:szCs w:val="16"/>
                    </w:rPr>
                  </w:pPr>
                  <w:r>
                    <w:rPr>
                      <w:rFonts w:hint="eastAsia"/>
                      <w:kern w:val="0"/>
                      <w:sz w:val="16"/>
                      <w:szCs w:val="16"/>
                    </w:rPr>
                    <w:t>5</w:t>
                  </w:r>
                </w:p>
              </w:tc>
              <w:tc>
                <w:tcPr>
                  <w:tcW w:w="1191" w:type="pct"/>
                  <w:vAlign w:val="center"/>
                </w:tcPr>
                <w:p w14:paraId="6760D498">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实验废液</w:t>
                  </w:r>
                </w:p>
              </w:tc>
              <w:tc>
                <w:tcPr>
                  <w:tcW w:w="698" w:type="pct"/>
                  <w:vAlign w:val="center"/>
                </w:tcPr>
                <w:p w14:paraId="47DC22A2">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质检实验</w:t>
                  </w:r>
                </w:p>
              </w:tc>
              <w:tc>
                <w:tcPr>
                  <w:tcW w:w="874" w:type="pct"/>
                  <w:shd w:val="clear" w:color="auto" w:fill="auto"/>
                  <w:vAlign w:val="center"/>
                </w:tcPr>
                <w:p w14:paraId="004F32EA">
                  <w:pPr>
                    <w:pStyle w:val="13"/>
                    <w:topLinePunct/>
                    <w:ind w:left="0" w:leftChars="0" w:firstLine="0" w:firstLineChars="0"/>
                    <w:jc w:val="center"/>
                    <w:rPr>
                      <w:rFonts w:ascii="Times New Roman" w:hAnsi="Times New Roman" w:eastAsia="宋体" w:cs="Times New Roman"/>
                      <w:kern w:val="0"/>
                      <w:sz w:val="16"/>
                      <w:szCs w:val="16"/>
                      <w:lang w:val="en-US" w:eastAsia="zh-CN"/>
                    </w:rPr>
                  </w:pPr>
                  <w:r>
                    <w:rPr>
                      <w:rFonts w:ascii="Times New Roman" w:hAnsi="Times New Roman" w:eastAsia="宋体" w:cs="Times New Roman"/>
                      <w:kern w:val="0"/>
                      <w:sz w:val="16"/>
                      <w:szCs w:val="16"/>
                      <w:lang w:val="en-US" w:eastAsia="zh-CN"/>
                    </w:rPr>
                    <w:t>是</w:t>
                  </w:r>
                </w:p>
              </w:tc>
              <w:tc>
                <w:tcPr>
                  <w:tcW w:w="1072" w:type="pct"/>
                  <w:tcBorders>
                    <w:left w:val="single" w:color="auto" w:sz="4" w:space="0"/>
                  </w:tcBorders>
                  <w:shd w:val="clear" w:color="auto" w:fill="auto"/>
                  <w:vAlign w:val="center"/>
                </w:tcPr>
                <w:p w14:paraId="4EA1C1E2">
                  <w:pPr>
                    <w:pStyle w:val="13"/>
                    <w:topLinePunct/>
                    <w:ind w:left="0" w:leftChars="0" w:firstLine="0" w:firstLineChars="0"/>
                    <w:jc w:val="center"/>
                    <w:rPr>
                      <w:rFonts w:ascii="Times New Roman" w:hAnsi="Times New Roman" w:eastAsia="宋体" w:cs="Times New Roman"/>
                      <w:kern w:val="0"/>
                      <w:sz w:val="16"/>
                      <w:szCs w:val="16"/>
                      <w:lang w:val="en-US" w:eastAsia="zh-CN"/>
                    </w:rPr>
                  </w:pPr>
                  <w:r>
                    <w:rPr>
                      <w:rFonts w:ascii="Times New Roman" w:hAnsi="Times New Roman" w:eastAsia="宋体" w:cs="Times New Roman"/>
                      <w:kern w:val="0"/>
                      <w:sz w:val="16"/>
                      <w:szCs w:val="16"/>
                      <w:lang w:val="en-US" w:eastAsia="zh-CN"/>
                    </w:rPr>
                    <w:t>900-047-49</w:t>
                  </w:r>
                </w:p>
              </w:tc>
              <w:tc>
                <w:tcPr>
                  <w:tcW w:w="764" w:type="pct"/>
                  <w:shd w:val="clear" w:color="auto" w:fill="auto"/>
                  <w:vAlign w:val="center"/>
                </w:tcPr>
                <w:p w14:paraId="31739B5C">
                  <w:pPr>
                    <w:pStyle w:val="13"/>
                    <w:topLinePunct/>
                    <w:ind w:left="0" w:leftChars="0" w:firstLine="0" w:firstLineChars="0"/>
                    <w:jc w:val="center"/>
                    <w:rPr>
                      <w:rFonts w:hint="default" w:ascii="Times New Roman" w:hAnsi="Times New Roman" w:eastAsia="宋体" w:cs="Times New Roman"/>
                      <w:kern w:val="0"/>
                      <w:sz w:val="16"/>
                      <w:szCs w:val="16"/>
                      <w:lang w:val="en-US" w:eastAsia="zh-CN" w:bidi="ar-SA"/>
                    </w:rPr>
                  </w:pPr>
                  <w:r>
                    <w:rPr>
                      <w:rFonts w:hint="eastAsia" w:ascii="Times New Roman" w:hAnsi="Times New Roman"/>
                      <w:kern w:val="0"/>
                      <w:sz w:val="16"/>
                      <w:szCs w:val="16"/>
                      <w:lang w:val="en-US" w:eastAsia="zh-CN"/>
                    </w:rPr>
                    <w:t>4.24</w:t>
                  </w:r>
                </w:p>
              </w:tc>
            </w:tr>
            <w:tr w14:paraId="4FA0839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tblHeader/>
                <w:jc w:val="center"/>
              </w:trPr>
              <w:tc>
                <w:tcPr>
                  <w:tcW w:w="398" w:type="pct"/>
                  <w:vAlign w:val="center"/>
                </w:tcPr>
                <w:p w14:paraId="657E6256">
                  <w:pPr>
                    <w:adjustRightInd w:val="0"/>
                    <w:snapToGrid w:val="0"/>
                    <w:spacing w:line="320" w:lineRule="exact"/>
                    <w:jc w:val="center"/>
                    <w:rPr>
                      <w:sz w:val="16"/>
                      <w:szCs w:val="16"/>
                    </w:rPr>
                  </w:pPr>
                  <w:r>
                    <w:rPr>
                      <w:rFonts w:hint="eastAsia"/>
                      <w:kern w:val="0"/>
                      <w:sz w:val="16"/>
                      <w:szCs w:val="16"/>
                    </w:rPr>
                    <w:t>6</w:t>
                  </w:r>
                </w:p>
              </w:tc>
              <w:tc>
                <w:tcPr>
                  <w:tcW w:w="1191" w:type="pct"/>
                  <w:vAlign w:val="center"/>
                </w:tcPr>
                <w:p w14:paraId="6CDAD351">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废试剂瓶</w:t>
                  </w:r>
                </w:p>
              </w:tc>
              <w:tc>
                <w:tcPr>
                  <w:tcW w:w="698" w:type="pct"/>
                  <w:vAlign w:val="center"/>
                </w:tcPr>
                <w:p w14:paraId="7CFE5CF3">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试剂使用后回收</w:t>
                  </w:r>
                </w:p>
              </w:tc>
              <w:tc>
                <w:tcPr>
                  <w:tcW w:w="874" w:type="pct"/>
                  <w:shd w:val="clear" w:color="auto" w:fill="auto"/>
                  <w:vAlign w:val="center"/>
                </w:tcPr>
                <w:p w14:paraId="629821DB">
                  <w:pPr>
                    <w:pStyle w:val="13"/>
                    <w:topLinePunct/>
                    <w:ind w:left="0" w:leftChars="0" w:firstLine="0" w:firstLineChars="0"/>
                    <w:jc w:val="center"/>
                    <w:rPr>
                      <w:rFonts w:ascii="Times New Roman" w:hAnsi="Times New Roman" w:eastAsia="宋体" w:cs="Times New Roman"/>
                      <w:kern w:val="0"/>
                      <w:sz w:val="16"/>
                      <w:szCs w:val="16"/>
                      <w:lang w:val="en-US" w:eastAsia="zh-CN"/>
                    </w:rPr>
                  </w:pPr>
                  <w:r>
                    <w:rPr>
                      <w:rFonts w:ascii="Times New Roman" w:hAnsi="Times New Roman" w:eastAsia="宋体" w:cs="Times New Roman"/>
                      <w:kern w:val="0"/>
                      <w:sz w:val="16"/>
                      <w:szCs w:val="16"/>
                      <w:lang w:val="en-US" w:eastAsia="zh-CN"/>
                    </w:rPr>
                    <w:t>是</w:t>
                  </w:r>
                </w:p>
              </w:tc>
              <w:tc>
                <w:tcPr>
                  <w:tcW w:w="1072" w:type="pct"/>
                  <w:tcBorders>
                    <w:left w:val="single" w:color="auto" w:sz="4" w:space="0"/>
                  </w:tcBorders>
                  <w:shd w:val="clear" w:color="auto" w:fill="auto"/>
                  <w:vAlign w:val="center"/>
                </w:tcPr>
                <w:p w14:paraId="19816637">
                  <w:pPr>
                    <w:pStyle w:val="13"/>
                    <w:topLinePunct/>
                    <w:ind w:left="0" w:leftChars="0" w:firstLine="0" w:firstLineChars="0"/>
                    <w:jc w:val="center"/>
                    <w:rPr>
                      <w:rFonts w:ascii="Times New Roman" w:hAnsi="Times New Roman" w:eastAsia="宋体" w:cs="Times New Roman"/>
                      <w:kern w:val="0"/>
                      <w:sz w:val="16"/>
                      <w:szCs w:val="16"/>
                      <w:lang w:val="en-US" w:eastAsia="zh-CN"/>
                    </w:rPr>
                  </w:pPr>
                  <w:r>
                    <w:rPr>
                      <w:rFonts w:ascii="Times New Roman" w:hAnsi="Times New Roman" w:eastAsia="宋体" w:cs="Times New Roman"/>
                      <w:kern w:val="0"/>
                      <w:sz w:val="16"/>
                      <w:szCs w:val="16"/>
                      <w:lang w:val="en-US" w:eastAsia="zh-CN"/>
                    </w:rPr>
                    <w:t>900-041-49</w:t>
                  </w:r>
                </w:p>
              </w:tc>
              <w:tc>
                <w:tcPr>
                  <w:tcW w:w="764" w:type="pct"/>
                  <w:shd w:val="clear" w:color="auto" w:fill="auto"/>
                  <w:vAlign w:val="center"/>
                </w:tcPr>
                <w:p w14:paraId="70F1301F">
                  <w:pPr>
                    <w:pStyle w:val="13"/>
                    <w:topLinePunct/>
                    <w:ind w:left="0" w:leftChars="0" w:firstLine="0" w:firstLineChars="0"/>
                    <w:jc w:val="center"/>
                    <w:rPr>
                      <w:rFonts w:hint="default" w:ascii="Times New Roman" w:hAnsi="Times New Roman" w:eastAsia="宋体" w:cs="Times New Roman"/>
                      <w:kern w:val="0"/>
                      <w:sz w:val="16"/>
                      <w:szCs w:val="16"/>
                      <w:lang w:val="en-US" w:eastAsia="zh-CN" w:bidi="ar-SA"/>
                    </w:rPr>
                  </w:pPr>
                  <w:r>
                    <w:rPr>
                      <w:rFonts w:hint="eastAsia" w:ascii="Times New Roman" w:hAnsi="Times New Roman"/>
                      <w:kern w:val="0"/>
                      <w:sz w:val="16"/>
                      <w:szCs w:val="16"/>
                      <w:lang w:val="en-US" w:eastAsia="zh-CN"/>
                    </w:rPr>
                    <w:t>1.2</w:t>
                  </w:r>
                </w:p>
              </w:tc>
            </w:tr>
            <w:tr w14:paraId="0E9AC10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tblHeader/>
                <w:jc w:val="center"/>
              </w:trPr>
              <w:tc>
                <w:tcPr>
                  <w:tcW w:w="398" w:type="pct"/>
                  <w:vAlign w:val="center"/>
                </w:tcPr>
                <w:p w14:paraId="77B6EECC">
                  <w:pPr>
                    <w:adjustRightInd w:val="0"/>
                    <w:snapToGrid w:val="0"/>
                    <w:spacing w:line="320" w:lineRule="exact"/>
                    <w:jc w:val="center"/>
                    <w:rPr>
                      <w:sz w:val="16"/>
                      <w:szCs w:val="16"/>
                    </w:rPr>
                  </w:pPr>
                  <w:r>
                    <w:rPr>
                      <w:kern w:val="0"/>
                      <w:sz w:val="16"/>
                      <w:szCs w:val="16"/>
                    </w:rPr>
                    <w:t>7</w:t>
                  </w:r>
                </w:p>
              </w:tc>
              <w:tc>
                <w:tcPr>
                  <w:tcW w:w="1191" w:type="pct"/>
                  <w:vAlign w:val="center"/>
                </w:tcPr>
                <w:p w14:paraId="45105836">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废活性炭</w:t>
                  </w:r>
                </w:p>
              </w:tc>
              <w:tc>
                <w:tcPr>
                  <w:tcW w:w="698" w:type="pct"/>
                  <w:vAlign w:val="center"/>
                </w:tcPr>
                <w:p w14:paraId="4EB63099">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废气处理</w:t>
                  </w:r>
                </w:p>
              </w:tc>
              <w:tc>
                <w:tcPr>
                  <w:tcW w:w="874" w:type="pct"/>
                  <w:shd w:val="clear" w:color="auto" w:fill="auto"/>
                  <w:vAlign w:val="center"/>
                </w:tcPr>
                <w:p w14:paraId="12CA4ED4">
                  <w:pPr>
                    <w:pStyle w:val="13"/>
                    <w:topLinePunct/>
                    <w:ind w:left="0" w:leftChars="0" w:firstLine="0" w:firstLineChars="0"/>
                    <w:jc w:val="center"/>
                    <w:rPr>
                      <w:rFonts w:ascii="Times New Roman" w:hAnsi="Times New Roman" w:eastAsia="宋体" w:cs="Times New Roman"/>
                      <w:kern w:val="0"/>
                      <w:sz w:val="16"/>
                      <w:szCs w:val="16"/>
                      <w:lang w:val="en-US" w:eastAsia="zh-CN"/>
                    </w:rPr>
                  </w:pPr>
                  <w:r>
                    <w:rPr>
                      <w:rFonts w:ascii="Times New Roman" w:hAnsi="Times New Roman" w:eastAsia="宋体" w:cs="Times New Roman"/>
                      <w:kern w:val="0"/>
                      <w:sz w:val="16"/>
                      <w:szCs w:val="16"/>
                      <w:lang w:val="en-US" w:eastAsia="zh-CN"/>
                    </w:rPr>
                    <w:t>是</w:t>
                  </w:r>
                </w:p>
              </w:tc>
              <w:tc>
                <w:tcPr>
                  <w:tcW w:w="1072" w:type="pct"/>
                  <w:tcBorders>
                    <w:left w:val="single" w:color="auto" w:sz="4" w:space="0"/>
                  </w:tcBorders>
                  <w:shd w:val="clear" w:color="auto" w:fill="auto"/>
                  <w:vAlign w:val="center"/>
                </w:tcPr>
                <w:p w14:paraId="1EA5BFD1">
                  <w:pPr>
                    <w:pStyle w:val="13"/>
                    <w:topLinePunct/>
                    <w:ind w:left="0" w:leftChars="0" w:firstLine="0" w:firstLineChars="0"/>
                    <w:jc w:val="center"/>
                    <w:rPr>
                      <w:rFonts w:ascii="Times New Roman" w:hAnsi="Times New Roman" w:eastAsia="宋体" w:cs="Times New Roman"/>
                      <w:kern w:val="0"/>
                      <w:sz w:val="16"/>
                      <w:szCs w:val="16"/>
                      <w:lang w:val="en-US" w:eastAsia="zh-CN"/>
                    </w:rPr>
                  </w:pPr>
                  <w:r>
                    <w:rPr>
                      <w:rFonts w:ascii="Times New Roman" w:hAnsi="Times New Roman" w:eastAsia="宋体" w:cs="Times New Roman"/>
                      <w:kern w:val="0"/>
                      <w:sz w:val="16"/>
                      <w:szCs w:val="16"/>
                      <w:lang w:val="en-US" w:eastAsia="zh-CN"/>
                    </w:rPr>
                    <w:t>900-039-49</w:t>
                  </w:r>
                </w:p>
              </w:tc>
              <w:tc>
                <w:tcPr>
                  <w:tcW w:w="764" w:type="pct"/>
                  <w:shd w:val="clear" w:color="auto" w:fill="auto"/>
                  <w:vAlign w:val="center"/>
                </w:tcPr>
                <w:p w14:paraId="52DFB1DC">
                  <w:pPr>
                    <w:pStyle w:val="13"/>
                    <w:topLinePunct/>
                    <w:ind w:left="0" w:leftChars="0" w:firstLine="0" w:firstLineChars="0"/>
                    <w:jc w:val="center"/>
                    <w:rPr>
                      <w:rFonts w:hint="default" w:ascii="Times New Roman" w:hAnsi="Times New Roman" w:eastAsia="宋体" w:cs="Times New Roman"/>
                      <w:kern w:val="0"/>
                      <w:sz w:val="16"/>
                      <w:szCs w:val="16"/>
                      <w:lang w:val="en-US" w:eastAsia="zh-CN" w:bidi="ar-SA"/>
                    </w:rPr>
                  </w:pPr>
                  <w:r>
                    <w:rPr>
                      <w:rFonts w:hint="eastAsia" w:ascii="Times New Roman" w:hAnsi="Times New Roman"/>
                      <w:kern w:val="0"/>
                      <w:sz w:val="16"/>
                      <w:szCs w:val="16"/>
                      <w:lang w:val="en-US" w:eastAsia="zh-CN"/>
                    </w:rPr>
                    <w:t>1.74</w:t>
                  </w:r>
                </w:p>
              </w:tc>
            </w:tr>
            <w:tr w14:paraId="0A994B1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tblHeader/>
                <w:jc w:val="center"/>
              </w:trPr>
              <w:tc>
                <w:tcPr>
                  <w:tcW w:w="398" w:type="pct"/>
                  <w:vAlign w:val="center"/>
                </w:tcPr>
                <w:p w14:paraId="2C9B36D7">
                  <w:pPr>
                    <w:adjustRightInd w:val="0"/>
                    <w:snapToGrid w:val="0"/>
                    <w:spacing w:line="320" w:lineRule="exact"/>
                    <w:jc w:val="center"/>
                    <w:rPr>
                      <w:sz w:val="16"/>
                      <w:szCs w:val="16"/>
                    </w:rPr>
                  </w:pPr>
                  <w:r>
                    <w:rPr>
                      <w:kern w:val="0"/>
                      <w:sz w:val="16"/>
                      <w:szCs w:val="16"/>
                    </w:rPr>
                    <w:t>8</w:t>
                  </w:r>
                </w:p>
              </w:tc>
              <w:tc>
                <w:tcPr>
                  <w:tcW w:w="1191" w:type="pct"/>
                  <w:vAlign w:val="center"/>
                </w:tcPr>
                <w:p w14:paraId="51153BFA">
                  <w:pPr>
                    <w:pStyle w:val="13"/>
                    <w:topLinePunct/>
                    <w:ind w:left="0" w:leftChars="0" w:firstLine="0" w:firstLineChars="0"/>
                    <w:jc w:val="center"/>
                    <w:rPr>
                      <w:rFonts w:ascii="Times New Roman" w:hAnsi="Times New Roman"/>
                      <w:kern w:val="0"/>
                      <w:sz w:val="16"/>
                      <w:szCs w:val="16"/>
                      <w:highlight w:val="none"/>
                    </w:rPr>
                  </w:pPr>
                  <w:r>
                    <w:rPr>
                      <w:rFonts w:ascii="Times New Roman" w:hAnsi="Times New Roman" w:eastAsia="宋体" w:cs="Times New Roman"/>
                      <w:kern w:val="0"/>
                      <w:sz w:val="16"/>
                      <w:szCs w:val="16"/>
                      <w:highlight w:val="none"/>
                      <w:lang w:val="en-US" w:eastAsia="zh-CN"/>
                    </w:rPr>
                    <w:t>污泥</w:t>
                  </w:r>
                </w:p>
              </w:tc>
              <w:tc>
                <w:tcPr>
                  <w:tcW w:w="698" w:type="pct"/>
                  <w:vAlign w:val="center"/>
                </w:tcPr>
                <w:p w14:paraId="69C2CF66">
                  <w:pPr>
                    <w:pStyle w:val="13"/>
                    <w:topLinePunct/>
                    <w:ind w:left="0" w:leftChars="0" w:firstLine="0" w:firstLineChars="0"/>
                    <w:jc w:val="center"/>
                    <w:rPr>
                      <w:rFonts w:ascii="Times New Roman" w:hAnsi="Times New Roman"/>
                      <w:kern w:val="0"/>
                      <w:sz w:val="16"/>
                      <w:szCs w:val="16"/>
                      <w:highlight w:val="none"/>
                    </w:rPr>
                  </w:pPr>
                  <w:r>
                    <w:rPr>
                      <w:rFonts w:ascii="Times New Roman" w:hAnsi="Times New Roman" w:eastAsia="宋体" w:cs="Times New Roman"/>
                      <w:kern w:val="0"/>
                      <w:sz w:val="16"/>
                      <w:szCs w:val="16"/>
                      <w:highlight w:val="none"/>
                      <w:lang w:val="en-US" w:eastAsia="zh-CN"/>
                    </w:rPr>
                    <w:t>污水处理</w:t>
                  </w:r>
                </w:p>
              </w:tc>
              <w:tc>
                <w:tcPr>
                  <w:tcW w:w="874" w:type="pct"/>
                  <w:vAlign w:val="center"/>
                </w:tcPr>
                <w:p w14:paraId="39FA4A12">
                  <w:pPr>
                    <w:pStyle w:val="13"/>
                    <w:topLinePunct/>
                    <w:ind w:left="0" w:leftChars="0" w:firstLine="0" w:firstLineChars="0"/>
                    <w:jc w:val="center"/>
                    <w:rPr>
                      <w:rFonts w:hint="default" w:ascii="Times New Roman" w:hAnsi="Times New Roman" w:eastAsia="宋体" w:cs="Times New Roman"/>
                      <w:kern w:val="0"/>
                      <w:sz w:val="16"/>
                      <w:szCs w:val="16"/>
                      <w:highlight w:val="none"/>
                      <w:lang w:val="en-US" w:eastAsia="zh-CN"/>
                    </w:rPr>
                  </w:pPr>
                  <w:r>
                    <w:rPr>
                      <w:rFonts w:hint="eastAsia" w:ascii="Times New Roman" w:hAnsi="Times New Roman" w:cs="Times New Roman"/>
                      <w:kern w:val="0"/>
                      <w:sz w:val="16"/>
                      <w:szCs w:val="16"/>
                      <w:highlight w:val="none"/>
                      <w:lang w:val="en-US" w:eastAsia="zh-CN"/>
                    </w:rPr>
                    <w:t>否</w:t>
                  </w:r>
                </w:p>
              </w:tc>
              <w:tc>
                <w:tcPr>
                  <w:tcW w:w="1072" w:type="pct"/>
                  <w:tcBorders>
                    <w:left w:val="single" w:color="auto" w:sz="4" w:space="0"/>
                  </w:tcBorders>
                  <w:shd w:val="clear" w:color="auto" w:fill="auto"/>
                  <w:vAlign w:val="center"/>
                </w:tcPr>
                <w:p w14:paraId="5986555E">
                  <w:pPr>
                    <w:pStyle w:val="13"/>
                    <w:topLinePunct/>
                    <w:ind w:left="0" w:leftChars="0" w:firstLine="0" w:firstLineChars="0"/>
                    <w:jc w:val="center"/>
                    <w:rPr>
                      <w:rFonts w:ascii="Times New Roman" w:hAnsi="Times New Roman" w:eastAsia="宋体" w:cs="Times New Roman"/>
                      <w:kern w:val="0"/>
                      <w:sz w:val="16"/>
                      <w:szCs w:val="16"/>
                      <w:highlight w:val="none"/>
                      <w:lang w:val="en-US" w:eastAsia="zh-CN" w:bidi="ar-SA"/>
                    </w:rPr>
                  </w:pPr>
                  <w:r>
                    <w:rPr>
                      <w:rFonts w:hint="eastAsia" w:ascii="Times New Roman" w:hAnsi="Times New Roman" w:eastAsia="宋体" w:cs="Times New Roman"/>
                      <w:kern w:val="0"/>
                      <w:sz w:val="16"/>
                      <w:szCs w:val="16"/>
                      <w:highlight w:val="none"/>
                      <w:lang w:val="en-US" w:eastAsia="zh-CN"/>
                    </w:rPr>
                    <w:t>-</w:t>
                  </w:r>
                  <w:r>
                    <w:rPr>
                      <w:rFonts w:ascii="Times New Roman" w:hAnsi="Times New Roman" w:eastAsia="宋体" w:cs="Times New Roman"/>
                      <w:kern w:val="0"/>
                      <w:sz w:val="16"/>
                      <w:szCs w:val="16"/>
                      <w:highlight w:val="none"/>
                      <w:lang w:val="en-US" w:eastAsia="zh-CN"/>
                    </w:rPr>
                    <w:t>-</w:t>
                  </w:r>
                </w:p>
              </w:tc>
              <w:tc>
                <w:tcPr>
                  <w:tcW w:w="764" w:type="pct"/>
                  <w:shd w:val="clear" w:color="auto" w:fill="auto"/>
                  <w:vAlign w:val="center"/>
                </w:tcPr>
                <w:p w14:paraId="0CB3387B">
                  <w:pPr>
                    <w:pStyle w:val="13"/>
                    <w:topLinePunct/>
                    <w:ind w:left="0" w:leftChars="0" w:firstLine="0" w:firstLineChars="0"/>
                    <w:jc w:val="center"/>
                    <w:rPr>
                      <w:rFonts w:hint="default" w:ascii="Times New Roman" w:hAnsi="Times New Roman" w:eastAsia="宋体" w:cs="Times New Roman"/>
                      <w:kern w:val="0"/>
                      <w:sz w:val="16"/>
                      <w:szCs w:val="16"/>
                      <w:lang w:val="en-US" w:eastAsia="zh-CN" w:bidi="ar-SA"/>
                    </w:rPr>
                  </w:pPr>
                  <w:r>
                    <w:rPr>
                      <w:rFonts w:hint="eastAsia" w:ascii="Times New Roman" w:hAnsi="Times New Roman"/>
                      <w:kern w:val="0"/>
                      <w:sz w:val="16"/>
                      <w:szCs w:val="16"/>
                      <w:lang w:val="en-US" w:eastAsia="zh-CN"/>
                    </w:rPr>
                    <w:t>0.32</w:t>
                  </w:r>
                </w:p>
              </w:tc>
            </w:tr>
            <w:tr w14:paraId="736D79C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tblHeader/>
                <w:jc w:val="center"/>
              </w:trPr>
              <w:tc>
                <w:tcPr>
                  <w:tcW w:w="398" w:type="pct"/>
                  <w:vAlign w:val="center"/>
                </w:tcPr>
                <w:p w14:paraId="44CA9066">
                  <w:pPr>
                    <w:adjustRightInd w:val="0"/>
                    <w:snapToGrid w:val="0"/>
                    <w:spacing w:line="320" w:lineRule="exact"/>
                    <w:jc w:val="center"/>
                    <w:rPr>
                      <w:sz w:val="16"/>
                      <w:szCs w:val="16"/>
                    </w:rPr>
                  </w:pPr>
                  <w:r>
                    <w:rPr>
                      <w:rFonts w:hint="eastAsia"/>
                      <w:kern w:val="0"/>
                      <w:sz w:val="16"/>
                      <w:szCs w:val="16"/>
                    </w:rPr>
                    <w:t>9</w:t>
                  </w:r>
                </w:p>
              </w:tc>
              <w:tc>
                <w:tcPr>
                  <w:tcW w:w="1191" w:type="pct"/>
                  <w:vAlign w:val="center"/>
                </w:tcPr>
                <w:p w14:paraId="028EE657">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废实验耗材</w:t>
                  </w:r>
                </w:p>
              </w:tc>
              <w:tc>
                <w:tcPr>
                  <w:tcW w:w="698" w:type="pct"/>
                  <w:vAlign w:val="center"/>
                </w:tcPr>
                <w:p w14:paraId="371210EE">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实验过程</w:t>
                  </w:r>
                </w:p>
              </w:tc>
              <w:tc>
                <w:tcPr>
                  <w:tcW w:w="874" w:type="pct"/>
                  <w:shd w:val="clear" w:color="auto" w:fill="auto"/>
                  <w:vAlign w:val="center"/>
                </w:tcPr>
                <w:p w14:paraId="72B000D5">
                  <w:pPr>
                    <w:pStyle w:val="13"/>
                    <w:topLinePunct/>
                    <w:ind w:left="0" w:leftChars="0" w:firstLine="0" w:firstLineChars="0"/>
                    <w:jc w:val="center"/>
                    <w:rPr>
                      <w:rFonts w:ascii="Times New Roman" w:hAnsi="Times New Roman" w:eastAsia="宋体" w:cs="Times New Roman"/>
                      <w:kern w:val="0"/>
                      <w:sz w:val="16"/>
                      <w:szCs w:val="16"/>
                      <w:lang w:val="en-US" w:eastAsia="zh-CN"/>
                    </w:rPr>
                  </w:pPr>
                  <w:r>
                    <w:rPr>
                      <w:rFonts w:ascii="Times New Roman" w:hAnsi="Times New Roman" w:eastAsia="宋体" w:cs="Times New Roman"/>
                      <w:kern w:val="0"/>
                      <w:sz w:val="16"/>
                      <w:szCs w:val="16"/>
                      <w:lang w:val="en-US" w:eastAsia="zh-CN"/>
                    </w:rPr>
                    <w:t>是</w:t>
                  </w:r>
                </w:p>
              </w:tc>
              <w:tc>
                <w:tcPr>
                  <w:tcW w:w="1072" w:type="pct"/>
                  <w:tcBorders>
                    <w:left w:val="single" w:color="auto" w:sz="4" w:space="0"/>
                  </w:tcBorders>
                  <w:shd w:val="clear" w:color="auto" w:fill="auto"/>
                  <w:vAlign w:val="center"/>
                </w:tcPr>
                <w:p w14:paraId="5FE50886">
                  <w:pPr>
                    <w:pStyle w:val="13"/>
                    <w:topLinePunct/>
                    <w:ind w:left="0" w:leftChars="0" w:firstLine="0" w:firstLineChars="0"/>
                    <w:jc w:val="center"/>
                    <w:rPr>
                      <w:rFonts w:ascii="Times New Roman" w:hAnsi="Times New Roman" w:eastAsia="宋体" w:cs="Times New Roman"/>
                      <w:kern w:val="0"/>
                      <w:sz w:val="16"/>
                      <w:szCs w:val="16"/>
                      <w:lang w:val="en-US" w:eastAsia="zh-CN"/>
                    </w:rPr>
                  </w:pPr>
                  <w:r>
                    <w:rPr>
                      <w:rFonts w:ascii="Times New Roman" w:hAnsi="Times New Roman" w:eastAsia="宋体" w:cs="Times New Roman"/>
                      <w:kern w:val="0"/>
                      <w:sz w:val="16"/>
                      <w:szCs w:val="16"/>
                      <w:lang w:val="en-US" w:eastAsia="zh-CN"/>
                    </w:rPr>
                    <w:t>900-041-49</w:t>
                  </w:r>
                </w:p>
              </w:tc>
              <w:tc>
                <w:tcPr>
                  <w:tcW w:w="764" w:type="pct"/>
                  <w:shd w:val="clear" w:color="auto" w:fill="auto"/>
                  <w:vAlign w:val="center"/>
                </w:tcPr>
                <w:p w14:paraId="4D755709">
                  <w:pPr>
                    <w:pStyle w:val="13"/>
                    <w:topLinePunct/>
                    <w:ind w:left="0" w:leftChars="0" w:firstLine="0" w:firstLineChars="0"/>
                    <w:jc w:val="center"/>
                    <w:rPr>
                      <w:rFonts w:hint="default" w:ascii="Times New Roman" w:hAnsi="Times New Roman" w:eastAsia="宋体" w:cs="Times New Roman"/>
                      <w:kern w:val="0"/>
                      <w:sz w:val="16"/>
                      <w:szCs w:val="16"/>
                      <w:lang w:val="en-US" w:eastAsia="zh-CN" w:bidi="ar-SA"/>
                    </w:rPr>
                  </w:pPr>
                  <w:r>
                    <w:rPr>
                      <w:rFonts w:hint="eastAsia" w:ascii="Times New Roman" w:hAnsi="Times New Roman"/>
                      <w:kern w:val="0"/>
                      <w:sz w:val="16"/>
                      <w:szCs w:val="16"/>
                      <w:lang w:val="en-US" w:eastAsia="zh-CN"/>
                    </w:rPr>
                    <w:t>0.25</w:t>
                  </w:r>
                </w:p>
              </w:tc>
            </w:tr>
            <w:tr w14:paraId="2CC7CFC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tblHeader/>
                <w:jc w:val="center"/>
              </w:trPr>
              <w:tc>
                <w:tcPr>
                  <w:tcW w:w="398" w:type="pct"/>
                  <w:vAlign w:val="center"/>
                </w:tcPr>
                <w:p w14:paraId="591CD3DB">
                  <w:pPr>
                    <w:adjustRightInd w:val="0"/>
                    <w:snapToGrid w:val="0"/>
                    <w:spacing w:line="320" w:lineRule="exact"/>
                    <w:jc w:val="center"/>
                    <w:rPr>
                      <w:kern w:val="0"/>
                      <w:sz w:val="16"/>
                      <w:szCs w:val="16"/>
                    </w:rPr>
                  </w:pPr>
                  <w:r>
                    <w:rPr>
                      <w:rFonts w:hint="eastAsia"/>
                      <w:kern w:val="0"/>
                      <w:sz w:val="16"/>
                      <w:szCs w:val="16"/>
                    </w:rPr>
                    <w:t>1</w:t>
                  </w:r>
                  <w:r>
                    <w:rPr>
                      <w:kern w:val="0"/>
                      <w:sz w:val="16"/>
                      <w:szCs w:val="16"/>
                    </w:rPr>
                    <w:t>0</w:t>
                  </w:r>
                </w:p>
              </w:tc>
              <w:tc>
                <w:tcPr>
                  <w:tcW w:w="1191" w:type="pct"/>
                  <w:vAlign w:val="center"/>
                </w:tcPr>
                <w:p w14:paraId="02CCB153">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废滤袋及滤渣</w:t>
                  </w:r>
                </w:p>
              </w:tc>
              <w:tc>
                <w:tcPr>
                  <w:tcW w:w="698" w:type="pct"/>
                  <w:vAlign w:val="center"/>
                </w:tcPr>
                <w:p w14:paraId="3CFE34E1">
                  <w:pPr>
                    <w:pStyle w:val="13"/>
                    <w:topLinePunct/>
                    <w:ind w:left="0" w:leftChars="0" w:firstLine="0" w:firstLineChars="0"/>
                    <w:jc w:val="center"/>
                    <w:rPr>
                      <w:rFonts w:ascii="Times New Roman" w:hAnsi="Times New Roman"/>
                      <w:sz w:val="16"/>
                      <w:szCs w:val="16"/>
                      <w:lang w:val="en-US"/>
                    </w:rPr>
                  </w:pPr>
                  <w:r>
                    <w:rPr>
                      <w:rFonts w:ascii="Times New Roman" w:hAnsi="Times New Roman" w:eastAsia="宋体" w:cs="Times New Roman"/>
                      <w:kern w:val="0"/>
                      <w:sz w:val="16"/>
                      <w:szCs w:val="16"/>
                      <w:lang w:val="en-US" w:eastAsia="zh-CN"/>
                    </w:rPr>
                    <w:t>废水处理</w:t>
                  </w:r>
                </w:p>
              </w:tc>
              <w:tc>
                <w:tcPr>
                  <w:tcW w:w="874" w:type="pct"/>
                  <w:shd w:val="clear" w:color="auto" w:fill="auto"/>
                  <w:vAlign w:val="center"/>
                </w:tcPr>
                <w:p w14:paraId="2518F7AF">
                  <w:pPr>
                    <w:pStyle w:val="13"/>
                    <w:topLinePunct/>
                    <w:ind w:left="0" w:leftChars="0" w:firstLine="0" w:firstLineChars="0"/>
                    <w:jc w:val="center"/>
                    <w:rPr>
                      <w:rFonts w:ascii="Times New Roman" w:hAnsi="Times New Roman" w:eastAsia="宋体" w:cs="Times New Roman"/>
                      <w:kern w:val="0"/>
                      <w:sz w:val="16"/>
                      <w:szCs w:val="16"/>
                      <w:lang w:val="en-US" w:eastAsia="zh-CN"/>
                    </w:rPr>
                  </w:pPr>
                  <w:r>
                    <w:rPr>
                      <w:rFonts w:ascii="Times New Roman" w:hAnsi="Times New Roman" w:eastAsia="宋体" w:cs="Times New Roman"/>
                      <w:kern w:val="0"/>
                      <w:sz w:val="16"/>
                      <w:szCs w:val="16"/>
                      <w:lang w:val="en-US" w:eastAsia="zh-CN"/>
                    </w:rPr>
                    <w:t>是</w:t>
                  </w:r>
                </w:p>
              </w:tc>
              <w:tc>
                <w:tcPr>
                  <w:tcW w:w="1072" w:type="pct"/>
                  <w:tcBorders>
                    <w:left w:val="single" w:color="auto" w:sz="4" w:space="0"/>
                  </w:tcBorders>
                  <w:shd w:val="clear" w:color="auto" w:fill="auto"/>
                  <w:vAlign w:val="center"/>
                </w:tcPr>
                <w:p w14:paraId="07017F79">
                  <w:pPr>
                    <w:pStyle w:val="13"/>
                    <w:topLinePunct/>
                    <w:ind w:left="0" w:leftChars="0" w:firstLine="0" w:firstLineChars="0"/>
                    <w:jc w:val="center"/>
                    <w:rPr>
                      <w:rFonts w:ascii="Times New Roman" w:hAnsi="Times New Roman" w:eastAsia="宋体" w:cs="Times New Roman"/>
                      <w:kern w:val="0"/>
                      <w:sz w:val="16"/>
                      <w:szCs w:val="16"/>
                      <w:lang w:val="en-US" w:eastAsia="zh-CN"/>
                    </w:rPr>
                  </w:pPr>
                  <w:r>
                    <w:rPr>
                      <w:rFonts w:ascii="Times New Roman" w:hAnsi="Times New Roman" w:eastAsia="宋体" w:cs="Times New Roman"/>
                      <w:kern w:val="0"/>
                      <w:sz w:val="16"/>
                      <w:szCs w:val="16"/>
                      <w:lang w:val="en-US" w:eastAsia="zh-CN"/>
                    </w:rPr>
                    <w:t>900-041-49</w:t>
                  </w:r>
                </w:p>
              </w:tc>
              <w:tc>
                <w:tcPr>
                  <w:tcW w:w="764" w:type="pct"/>
                  <w:shd w:val="clear" w:color="auto" w:fill="auto"/>
                  <w:vAlign w:val="center"/>
                </w:tcPr>
                <w:p w14:paraId="7CEB3FB5">
                  <w:pPr>
                    <w:pStyle w:val="13"/>
                    <w:topLinePunct/>
                    <w:ind w:left="0" w:leftChars="0" w:firstLine="0" w:firstLineChars="0"/>
                    <w:jc w:val="center"/>
                    <w:rPr>
                      <w:rFonts w:hint="default" w:ascii="Times New Roman" w:hAnsi="Times New Roman" w:eastAsia="宋体" w:cs="Times New Roman"/>
                      <w:kern w:val="0"/>
                      <w:sz w:val="16"/>
                      <w:szCs w:val="16"/>
                      <w:lang w:val="en-US" w:eastAsia="zh-CN" w:bidi="ar-SA"/>
                    </w:rPr>
                  </w:pPr>
                  <w:r>
                    <w:rPr>
                      <w:rFonts w:hint="eastAsia" w:ascii="Times New Roman" w:hAnsi="Times New Roman"/>
                      <w:kern w:val="0"/>
                      <w:sz w:val="16"/>
                      <w:szCs w:val="16"/>
                      <w:lang w:val="en-US" w:eastAsia="zh-CN"/>
                    </w:rPr>
                    <w:t>0.25</w:t>
                  </w:r>
                </w:p>
              </w:tc>
            </w:tr>
            <w:tr w14:paraId="28FDC9C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tblHeader/>
                <w:jc w:val="center"/>
              </w:trPr>
              <w:tc>
                <w:tcPr>
                  <w:tcW w:w="398" w:type="pct"/>
                  <w:vAlign w:val="center"/>
                </w:tcPr>
                <w:p w14:paraId="07414EB0">
                  <w:pPr>
                    <w:adjustRightInd w:val="0"/>
                    <w:snapToGrid w:val="0"/>
                    <w:spacing w:line="320" w:lineRule="exact"/>
                    <w:jc w:val="center"/>
                    <w:rPr>
                      <w:sz w:val="16"/>
                      <w:szCs w:val="16"/>
                    </w:rPr>
                  </w:pPr>
                  <w:r>
                    <w:rPr>
                      <w:rFonts w:hint="eastAsia"/>
                      <w:kern w:val="0"/>
                      <w:sz w:val="16"/>
                      <w:szCs w:val="16"/>
                    </w:rPr>
                    <w:t>1</w:t>
                  </w:r>
                  <w:r>
                    <w:rPr>
                      <w:kern w:val="0"/>
                      <w:sz w:val="16"/>
                      <w:szCs w:val="16"/>
                    </w:rPr>
                    <w:t>1</w:t>
                  </w:r>
                </w:p>
              </w:tc>
              <w:tc>
                <w:tcPr>
                  <w:tcW w:w="1191" w:type="pct"/>
                  <w:vAlign w:val="center"/>
                </w:tcPr>
                <w:p w14:paraId="4E70C1FE">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生活垃圾</w:t>
                  </w:r>
                </w:p>
              </w:tc>
              <w:tc>
                <w:tcPr>
                  <w:tcW w:w="698" w:type="pct"/>
                  <w:vAlign w:val="center"/>
                </w:tcPr>
                <w:p w14:paraId="5450F0B8">
                  <w:pPr>
                    <w:pStyle w:val="13"/>
                    <w:topLinePunct/>
                    <w:ind w:left="0" w:leftChars="0" w:firstLine="0" w:firstLineChars="0"/>
                    <w:jc w:val="center"/>
                    <w:rPr>
                      <w:rFonts w:ascii="Times New Roman" w:hAnsi="Times New Roman"/>
                      <w:sz w:val="16"/>
                      <w:szCs w:val="16"/>
                      <w:lang w:val="en-US"/>
                    </w:rPr>
                  </w:pPr>
                  <w:r>
                    <w:rPr>
                      <w:rFonts w:ascii="Times New Roman" w:hAnsi="Times New Roman" w:eastAsia="宋体" w:cs="Times New Roman"/>
                      <w:kern w:val="0"/>
                      <w:sz w:val="16"/>
                      <w:szCs w:val="16"/>
                      <w:lang w:val="en-US" w:eastAsia="zh-CN"/>
                    </w:rPr>
                    <w:t>员工办公生活</w:t>
                  </w:r>
                </w:p>
              </w:tc>
              <w:tc>
                <w:tcPr>
                  <w:tcW w:w="874" w:type="pct"/>
                  <w:vAlign w:val="center"/>
                </w:tcPr>
                <w:p w14:paraId="46CE8F5F">
                  <w:pPr>
                    <w:pStyle w:val="13"/>
                    <w:topLinePunct/>
                    <w:ind w:left="0" w:leftChars="0" w:firstLine="0" w:firstLineChars="0"/>
                    <w:jc w:val="center"/>
                    <w:rPr>
                      <w:rFonts w:ascii="Times New Roman" w:hAnsi="Times New Roman" w:eastAsia="宋体" w:cs="Times New Roman"/>
                      <w:kern w:val="0"/>
                      <w:sz w:val="16"/>
                      <w:szCs w:val="16"/>
                      <w:lang w:val="en-US" w:eastAsia="zh-CN"/>
                    </w:rPr>
                  </w:pPr>
                  <w:r>
                    <w:rPr>
                      <w:rFonts w:hint="eastAsia" w:ascii="Times New Roman" w:hAnsi="Times New Roman" w:cs="Times New Roman"/>
                      <w:kern w:val="0"/>
                      <w:sz w:val="16"/>
                      <w:szCs w:val="16"/>
                      <w:lang w:val="en-US" w:eastAsia="zh-CN"/>
                    </w:rPr>
                    <w:t>否</w:t>
                  </w:r>
                </w:p>
              </w:tc>
              <w:tc>
                <w:tcPr>
                  <w:tcW w:w="1072" w:type="pct"/>
                  <w:tcBorders>
                    <w:left w:val="single" w:color="auto" w:sz="4" w:space="0"/>
                  </w:tcBorders>
                  <w:vAlign w:val="center"/>
                </w:tcPr>
                <w:p w14:paraId="6F4CEAB2">
                  <w:pPr>
                    <w:pStyle w:val="13"/>
                    <w:topLinePunct/>
                    <w:ind w:left="0" w:leftChars="0" w:firstLine="0" w:firstLineChars="0"/>
                    <w:jc w:val="center"/>
                    <w:rPr>
                      <w:rFonts w:ascii="Times New Roman" w:hAnsi="Times New Roman" w:eastAsia="宋体" w:cs="Times New Roman"/>
                      <w:kern w:val="0"/>
                      <w:sz w:val="16"/>
                      <w:szCs w:val="16"/>
                      <w:lang w:val="en-US" w:eastAsia="zh-CN"/>
                    </w:rPr>
                  </w:pPr>
                  <w:r>
                    <w:rPr>
                      <w:rFonts w:hint="eastAsia" w:ascii="Times New Roman" w:hAnsi="Times New Roman" w:eastAsia="宋体" w:cs="Times New Roman"/>
                      <w:kern w:val="0"/>
                      <w:sz w:val="16"/>
                      <w:szCs w:val="16"/>
                      <w:lang w:val="en-US" w:eastAsia="zh-CN"/>
                    </w:rPr>
                    <w:t>-</w:t>
                  </w:r>
                  <w:r>
                    <w:rPr>
                      <w:rFonts w:ascii="Times New Roman" w:hAnsi="Times New Roman" w:eastAsia="宋体" w:cs="Times New Roman"/>
                      <w:kern w:val="0"/>
                      <w:sz w:val="16"/>
                      <w:szCs w:val="16"/>
                      <w:lang w:val="en-US" w:eastAsia="zh-CN"/>
                    </w:rPr>
                    <w:t>-</w:t>
                  </w:r>
                </w:p>
              </w:tc>
              <w:tc>
                <w:tcPr>
                  <w:tcW w:w="764" w:type="pct"/>
                  <w:shd w:val="clear" w:color="auto" w:fill="auto"/>
                  <w:vAlign w:val="center"/>
                </w:tcPr>
                <w:p w14:paraId="2AEB62F8">
                  <w:pPr>
                    <w:pStyle w:val="13"/>
                    <w:topLinePunct/>
                    <w:ind w:left="0" w:leftChars="0" w:firstLine="0" w:firstLineChars="0"/>
                    <w:jc w:val="center"/>
                    <w:rPr>
                      <w:rFonts w:hint="default" w:ascii="Times New Roman" w:hAnsi="Times New Roman" w:eastAsia="宋体" w:cs="Times New Roman"/>
                      <w:kern w:val="0"/>
                      <w:sz w:val="16"/>
                      <w:szCs w:val="16"/>
                      <w:lang w:val="en-US" w:eastAsia="zh-CN" w:bidi="ar-SA"/>
                    </w:rPr>
                  </w:pPr>
                  <w:r>
                    <w:rPr>
                      <w:rFonts w:hint="eastAsia" w:ascii="Times New Roman" w:hAnsi="Times New Roman"/>
                      <w:kern w:val="0"/>
                      <w:sz w:val="16"/>
                      <w:szCs w:val="16"/>
                      <w:lang w:val="en-US" w:eastAsia="zh-CN"/>
                    </w:rPr>
                    <w:t>20.25</w:t>
                  </w:r>
                </w:p>
              </w:tc>
            </w:tr>
          </w:tbl>
          <w:p w14:paraId="12C6D7D3">
            <w:pPr>
              <w:pStyle w:val="505"/>
              <w:numPr>
                <w:ilvl w:val="0"/>
                <w:numId w:val="27"/>
              </w:numPr>
              <w:adjustRightInd w:val="0"/>
              <w:snapToGrid w:val="0"/>
              <w:ind w:firstLineChars="0"/>
              <w:jc w:val="center"/>
              <w:rPr>
                <w:rFonts w:cs="宋体"/>
                <w:b/>
                <w:bCs/>
                <w:sz w:val="21"/>
                <w:szCs w:val="21"/>
              </w:rPr>
            </w:pPr>
            <w:r>
              <w:rPr>
                <w:rFonts w:cs="宋体"/>
                <w:b/>
                <w:bCs/>
                <w:sz w:val="21"/>
                <w:szCs w:val="21"/>
              </w:rPr>
              <w:t>项目危险废物工程分析汇总表</w:t>
            </w:r>
          </w:p>
          <w:tbl>
            <w:tblPr>
              <w:tblStyle w:val="88"/>
              <w:tblW w:w="4993"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57" w:type="dxa"/>
                <w:bottom w:w="0" w:type="dxa"/>
                <w:right w:w="57" w:type="dxa"/>
              </w:tblCellMar>
            </w:tblPr>
            <w:tblGrid>
              <w:gridCol w:w="293"/>
              <w:gridCol w:w="587"/>
              <w:gridCol w:w="703"/>
              <w:gridCol w:w="761"/>
              <w:gridCol w:w="622"/>
              <w:gridCol w:w="1024"/>
              <w:gridCol w:w="403"/>
              <w:gridCol w:w="719"/>
              <w:gridCol w:w="610"/>
              <w:gridCol w:w="488"/>
              <w:gridCol w:w="532"/>
              <w:gridCol w:w="294"/>
              <w:gridCol w:w="294"/>
              <w:gridCol w:w="474"/>
              <w:gridCol w:w="299"/>
            </w:tblGrid>
            <w:tr w14:paraId="503BFE3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blHeader/>
                <w:jc w:val="center"/>
              </w:trPr>
              <w:tc>
                <w:tcPr>
                  <w:tcW w:w="180" w:type="pct"/>
                  <w:vMerge w:val="restart"/>
                  <w:vAlign w:val="center"/>
                </w:tcPr>
                <w:p w14:paraId="2BCF5D62">
                  <w:pPr>
                    <w:jc w:val="center"/>
                    <w:rPr>
                      <w:sz w:val="16"/>
                      <w:szCs w:val="16"/>
                    </w:rPr>
                  </w:pPr>
                  <w:r>
                    <w:rPr>
                      <w:sz w:val="16"/>
                      <w:szCs w:val="16"/>
                    </w:rPr>
                    <w:t>序</w:t>
                  </w:r>
                </w:p>
                <w:p w14:paraId="038D4DB9">
                  <w:pPr>
                    <w:jc w:val="center"/>
                    <w:rPr>
                      <w:sz w:val="16"/>
                      <w:szCs w:val="16"/>
                    </w:rPr>
                  </w:pPr>
                  <w:r>
                    <w:rPr>
                      <w:sz w:val="16"/>
                      <w:szCs w:val="16"/>
                    </w:rPr>
                    <w:t>号</w:t>
                  </w:r>
                </w:p>
              </w:tc>
              <w:tc>
                <w:tcPr>
                  <w:tcW w:w="362" w:type="pct"/>
                  <w:vMerge w:val="restart"/>
                  <w:vAlign w:val="center"/>
                </w:tcPr>
                <w:p w14:paraId="43905E65">
                  <w:pPr>
                    <w:jc w:val="center"/>
                    <w:rPr>
                      <w:sz w:val="16"/>
                      <w:szCs w:val="16"/>
                    </w:rPr>
                  </w:pPr>
                  <w:r>
                    <w:rPr>
                      <w:sz w:val="16"/>
                      <w:szCs w:val="16"/>
                    </w:rPr>
                    <w:t>危险废物名称</w:t>
                  </w:r>
                </w:p>
              </w:tc>
              <w:tc>
                <w:tcPr>
                  <w:tcW w:w="433" w:type="pct"/>
                  <w:vMerge w:val="restart"/>
                  <w:vAlign w:val="center"/>
                </w:tcPr>
                <w:p w14:paraId="2E2FA27F">
                  <w:pPr>
                    <w:jc w:val="center"/>
                    <w:rPr>
                      <w:sz w:val="16"/>
                      <w:szCs w:val="16"/>
                    </w:rPr>
                  </w:pPr>
                  <w:r>
                    <w:rPr>
                      <w:sz w:val="16"/>
                      <w:szCs w:val="16"/>
                    </w:rPr>
                    <w:t>危险废物类别</w:t>
                  </w:r>
                </w:p>
              </w:tc>
              <w:tc>
                <w:tcPr>
                  <w:tcW w:w="469" w:type="pct"/>
                  <w:vMerge w:val="restart"/>
                  <w:vAlign w:val="center"/>
                </w:tcPr>
                <w:p w14:paraId="18019303">
                  <w:pPr>
                    <w:jc w:val="center"/>
                    <w:rPr>
                      <w:sz w:val="16"/>
                      <w:szCs w:val="16"/>
                    </w:rPr>
                  </w:pPr>
                  <w:r>
                    <w:rPr>
                      <w:sz w:val="16"/>
                      <w:szCs w:val="16"/>
                    </w:rPr>
                    <w:t>废物代码</w:t>
                  </w:r>
                </w:p>
              </w:tc>
              <w:tc>
                <w:tcPr>
                  <w:tcW w:w="383" w:type="pct"/>
                  <w:vMerge w:val="restart"/>
                  <w:vAlign w:val="center"/>
                </w:tcPr>
                <w:p w14:paraId="04103213">
                  <w:pPr>
                    <w:jc w:val="center"/>
                    <w:rPr>
                      <w:sz w:val="16"/>
                      <w:szCs w:val="16"/>
                    </w:rPr>
                  </w:pPr>
                  <w:r>
                    <w:rPr>
                      <w:sz w:val="16"/>
                      <w:szCs w:val="16"/>
                    </w:rPr>
                    <w:t>产生量t/a</w:t>
                  </w:r>
                </w:p>
              </w:tc>
              <w:tc>
                <w:tcPr>
                  <w:tcW w:w="631" w:type="pct"/>
                  <w:vMerge w:val="restart"/>
                  <w:vAlign w:val="center"/>
                </w:tcPr>
                <w:p w14:paraId="721AD5C6">
                  <w:pPr>
                    <w:jc w:val="center"/>
                    <w:rPr>
                      <w:sz w:val="16"/>
                      <w:szCs w:val="16"/>
                    </w:rPr>
                  </w:pPr>
                  <w:r>
                    <w:rPr>
                      <w:sz w:val="16"/>
                      <w:szCs w:val="16"/>
                    </w:rPr>
                    <w:t>产生</w:t>
                  </w:r>
                </w:p>
                <w:p w14:paraId="20990233">
                  <w:pPr>
                    <w:jc w:val="center"/>
                    <w:rPr>
                      <w:sz w:val="16"/>
                      <w:szCs w:val="16"/>
                    </w:rPr>
                  </w:pPr>
                  <w:r>
                    <w:rPr>
                      <w:sz w:val="16"/>
                      <w:szCs w:val="16"/>
                    </w:rPr>
                    <w:t>工序</w:t>
                  </w:r>
                </w:p>
              </w:tc>
              <w:tc>
                <w:tcPr>
                  <w:tcW w:w="248" w:type="pct"/>
                  <w:vMerge w:val="restart"/>
                  <w:vAlign w:val="center"/>
                </w:tcPr>
                <w:p w14:paraId="619FF54E">
                  <w:pPr>
                    <w:jc w:val="center"/>
                    <w:rPr>
                      <w:sz w:val="16"/>
                      <w:szCs w:val="16"/>
                    </w:rPr>
                  </w:pPr>
                  <w:r>
                    <w:rPr>
                      <w:sz w:val="16"/>
                      <w:szCs w:val="16"/>
                    </w:rPr>
                    <w:t>形态</w:t>
                  </w:r>
                </w:p>
              </w:tc>
              <w:tc>
                <w:tcPr>
                  <w:tcW w:w="443" w:type="pct"/>
                  <w:vMerge w:val="restart"/>
                  <w:vAlign w:val="center"/>
                </w:tcPr>
                <w:p w14:paraId="0FD12F1F">
                  <w:pPr>
                    <w:jc w:val="center"/>
                    <w:rPr>
                      <w:sz w:val="16"/>
                      <w:szCs w:val="16"/>
                    </w:rPr>
                  </w:pPr>
                  <w:r>
                    <w:rPr>
                      <w:sz w:val="16"/>
                      <w:szCs w:val="16"/>
                    </w:rPr>
                    <w:t>主要成分</w:t>
                  </w:r>
                </w:p>
              </w:tc>
              <w:tc>
                <w:tcPr>
                  <w:tcW w:w="376" w:type="pct"/>
                  <w:vMerge w:val="restart"/>
                  <w:vAlign w:val="center"/>
                </w:tcPr>
                <w:p w14:paraId="4C610DBE">
                  <w:pPr>
                    <w:jc w:val="center"/>
                    <w:rPr>
                      <w:sz w:val="16"/>
                      <w:szCs w:val="16"/>
                    </w:rPr>
                  </w:pPr>
                  <w:r>
                    <w:rPr>
                      <w:sz w:val="16"/>
                      <w:szCs w:val="16"/>
                    </w:rPr>
                    <w:t>有害成分</w:t>
                  </w:r>
                </w:p>
              </w:tc>
              <w:tc>
                <w:tcPr>
                  <w:tcW w:w="301" w:type="pct"/>
                  <w:vMerge w:val="restart"/>
                  <w:vAlign w:val="center"/>
                </w:tcPr>
                <w:p w14:paraId="40D2A739">
                  <w:pPr>
                    <w:jc w:val="center"/>
                    <w:rPr>
                      <w:sz w:val="16"/>
                      <w:szCs w:val="16"/>
                    </w:rPr>
                  </w:pPr>
                  <w:r>
                    <w:rPr>
                      <w:sz w:val="16"/>
                      <w:szCs w:val="16"/>
                    </w:rPr>
                    <w:t>产废</w:t>
                  </w:r>
                </w:p>
                <w:p w14:paraId="63ACCE41">
                  <w:pPr>
                    <w:jc w:val="center"/>
                    <w:rPr>
                      <w:sz w:val="16"/>
                      <w:szCs w:val="16"/>
                    </w:rPr>
                  </w:pPr>
                  <w:r>
                    <w:rPr>
                      <w:sz w:val="16"/>
                      <w:szCs w:val="16"/>
                    </w:rPr>
                    <w:t>周期</w:t>
                  </w:r>
                </w:p>
              </w:tc>
              <w:tc>
                <w:tcPr>
                  <w:tcW w:w="328" w:type="pct"/>
                  <w:vMerge w:val="restart"/>
                  <w:vAlign w:val="center"/>
                </w:tcPr>
                <w:p w14:paraId="7F672C8F">
                  <w:pPr>
                    <w:jc w:val="center"/>
                    <w:rPr>
                      <w:sz w:val="16"/>
                      <w:szCs w:val="16"/>
                    </w:rPr>
                  </w:pPr>
                  <w:r>
                    <w:rPr>
                      <w:sz w:val="16"/>
                      <w:szCs w:val="16"/>
                    </w:rPr>
                    <w:t>危险</w:t>
                  </w:r>
                </w:p>
                <w:p w14:paraId="3E7FB26F">
                  <w:pPr>
                    <w:jc w:val="center"/>
                    <w:rPr>
                      <w:sz w:val="16"/>
                      <w:szCs w:val="16"/>
                    </w:rPr>
                  </w:pPr>
                  <w:r>
                    <w:rPr>
                      <w:sz w:val="16"/>
                      <w:szCs w:val="16"/>
                    </w:rPr>
                    <w:t>特性</w:t>
                  </w:r>
                </w:p>
              </w:tc>
              <w:tc>
                <w:tcPr>
                  <w:tcW w:w="839" w:type="pct"/>
                  <w:gridSpan w:val="4"/>
                  <w:vAlign w:val="center"/>
                </w:tcPr>
                <w:p w14:paraId="34C6D5D5">
                  <w:pPr>
                    <w:jc w:val="center"/>
                    <w:rPr>
                      <w:sz w:val="16"/>
                      <w:szCs w:val="16"/>
                    </w:rPr>
                  </w:pPr>
                  <w:r>
                    <w:rPr>
                      <w:sz w:val="16"/>
                      <w:szCs w:val="16"/>
                    </w:rPr>
                    <w:t>污染防治措施</w:t>
                  </w:r>
                </w:p>
              </w:tc>
            </w:tr>
            <w:tr w14:paraId="51966F9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blHeader/>
                <w:jc w:val="center"/>
              </w:trPr>
              <w:tc>
                <w:tcPr>
                  <w:tcW w:w="180" w:type="pct"/>
                  <w:vMerge w:val="continue"/>
                  <w:vAlign w:val="center"/>
                </w:tcPr>
                <w:p w14:paraId="4D5C35FF">
                  <w:pPr>
                    <w:jc w:val="center"/>
                    <w:rPr>
                      <w:sz w:val="16"/>
                      <w:szCs w:val="16"/>
                    </w:rPr>
                  </w:pPr>
                </w:p>
              </w:tc>
              <w:tc>
                <w:tcPr>
                  <w:tcW w:w="362" w:type="pct"/>
                  <w:vMerge w:val="continue"/>
                  <w:vAlign w:val="center"/>
                </w:tcPr>
                <w:p w14:paraId="3C92684B">
                  <w:pPr>
                    <w:jc w:val="center"/>
                    <w:rPr>
                      <w:sz w:val="16"/>
                      <w:szCs w:val="16"/>
                    </w:rPr>
                  </w:pPr>
                </w:p>
              </w:tc>
              <w:tc>
                <w:tcPr>
                  <w:tcW w:w="433" w:type="pct"/>
                  <w:vMerge w:val="continue"/>
                  <w:vAlign w:val="center"/>
                </w:tcPr>
                <w:p w14:paraId="48D8EA83">
                  <w:pPr>
                    <w:jc w:val="center"/>
                    <w:rPr>
                      <w:sz w:val="16"/>
                      <w:szCs w:val="16"/>
                    </w:rPr>
                  </w:pPr>
                </w:p>
              </w:tc>
              <w:tc>
                <w:tcPr>
                  <w:tcW w:w="469" w:type="pct"/>
                  <w:vMerge w:val="continue"/>
                  <w:vAlign w:val="center"/>
                </w:tcPr>
                <w:p w14:paraId="226161B0">
                  <w:pPr>
                    <w:jc w:val="center"/>
                    <w:rPr>
                      <w:sz w:val="16"/>
                      <w:szCs w:val="16"/>
                    </w:rPr>
                  </w:pPr>
                </w:p>
              </w:tc>
              <w:tc>
                <w:tcPr>
                  <w:tcW w:w="383" w:type="pct"/>
                  <w:vMerge w:val="continue"/>
                  <w:vAlign w:val="center"/>
                </w:tcPr>
                <w:p w14:paraId="3C4B9346">
                  <w:pPr>
                    <w:jc w:val="center"/>
                    <w:rPr>
                      <w:sz w:val="16"/>
                      <w:szCs w:val="16"/>
                    </w:rPr>
                  </w:pPr>
                </w:p>
              </w:tc>
              <w:tc>
                <w:tcPr>
                  <w:tcW w:w="631" w:type="pct"/>
                  <w:vMerge w:val="continue"/>
                  <w:vAlign w:val="center"/>
                </w:tcPr>
                <w:p w14:paraId="32E24623">
                  <w:pPr>
                    <w:jc w:val="center"/>
                    <w:rPr>
                      <w:sz w:val="16"/>
                      <w:szCs w:val="16"/>
                    </w:rPr>
                  </w:pPr>
                </w:p>
              </w:tc>
              <w:tc>
                <w:tcPr>
                  <w:tcW w:w="248" w:type="pct"/>
                  <w:vMerge w:val="continue"/>
                  <w:vAlign w:val="center"/>
                </w:tcPr>
                <w:p w14:paraId="064B6008">
                  <w:pPr>
                    <w:jc w:val="center"/>
                    <w:rPr>
                      <w:sz w:val="16"/>
                      <w:szCs w:val="16"/>
                    </w:rPr>
                  </w:pPr>
                </w:p>
              </w:tc>
              <w:tc>
                <w:tcPr>
                  <w:tcW w:w="443" w:type="pct"/>
                  <w:vMerge w:val="continue"/>
                  <w:vAlign w:val="center"/>
                </w:tcPr>
                <w:p w14:paraId="215349AE">
                  <w:pPr>
                    <w:jc w:val="center"/>
                    <w:rPr>
                      <w:sz w:val="16"/>
                      <w:szCs w:val="16"/>
                    </w:rPr>
                  </w:pPr>
                </w:p>
              </w:tc>
              <w:tc>
                <w:tcPr>
                  <w:tcW w:w="376" w:type="pct"/>
                  <w:vMerge w:val="continue"/>
                  <w:vAlign w:val="center"/>
                </w:tcPr>
                <w:p w14:paraId="1E838D16">
                  <w:pPr>
                    <w:jc w:val="center"/>
                    <w:rPr>
                      <w:sz w:val="16"/>
                      <w:szCs w:val="16"/>
                    </w:rPr>
                  </w:pPr>
                </w:p>
              </w:tc>
              <w:tc>
                <w:tcPr>
                  <w:tcW w:w="301" w:type="pct"/>
                  <w:vMerge w:val="continue"/>
                  <w:vAlign w:val="center"/>
                </w:tcPr>
                <w:p w14:paraId="4FD4B7B6">
                  <w:pPr>
                    <w:jc w:val="center"/>
                    <w:rPr>
                      <w:sz w:val="16"/>
                      <w:szCs w:val="16"/>
                    </w:rPr>
                  </w:pPr>
                </w:p>
              </w:tc>
              <w:tc>
                <w:tcPr>
                  <w:tcW w:w="328" w:type="pct"/>
                  <w:vMerge w:val="continue"/>
                  <w:vAlign w:val="center"/>
                </w:tcPr>
                <w:p w14:paraId="4F101635">
                  <w:pPr>
                    <w:jc w:val="center"/>
                    <w:rPr>
                      <w:sz w:val="16"/>
                      <w:szCs w:val="16"/>
                    </w:rPr>
                  </w:pPr>
                </w:p>
              </w:tc>
              <w:tc>
                <w:tcPr>
                  <w:tcW w:w="181" w:type="pct"/>
                  <w:vAlign w:val="center"/>
                </w:tcPr>
                <w:p w14:paraId="194D29AC">
                  <w:pPr>
                    <w:jc w:val="center"/>
                    <w:rPr>
                      <w:sz w:val="16"/>
                      <w:szCs w:val="16"/>
                    </w:rPr>
                  </w:pPr>
                  <w:r>
                    <w:rPr>
                      <w:sz w:val="16"/>
                      <w:szCs w:val="16"/>
                    </w:rPr>
                    <w:t>收集</w:t>
                  </w:r>
                </w:p>
              </w:tc>
              <w:tc>
                <w:tcPr>
                  <w:tcW w:w="181" w:type="pct"/>
                  <w:vAlign w:val="center"/>
                </w:tcPr>
                <w:p w14:paraId="0440F232">
                  <w:pPr>
                    <w:jc w:val="center"/>
                    <w:rPr>
                      <w:sz w:val="16"/>
                      <w:szCs w:val="16"/>
                    </w:rPr>
                  </w:pPr>
                  <w:r>
                    <w:rPr>
                      <w:sz w:val="16"/>
                      <w:szCs w:val="16"/>
                    </w:rPr>
                    <w:t>运输</w:t>
                  </w:r>
                </w:p>
              </w:tc>
              <w:tc>
                <w:tcPr>
                  <w:tcW w:w="292" w:type="pct"/>
                  <w:vAlign w:val="center"/>
                </w:tcPr>
                <w:p w14:paraId="5C9C7E46">
                  <w:pPr>
                    <w:jc w:val="center"/>
                    <w:rPr>
                      <w:sz w:val="16"/>
                      <w:szCs w:val="16"/>
                    </w:rPr>
                  </w:pPr>
                  <w:r>
                    <w:rPr>
                      <w:sz w:val="16"/>
                      <w:szCs w:val="16"/>
                    </w:rPr>
                    <w:t>贮存</w:t>
                  </w:r>
                </w:p>
              </w:tc>
              <w:tc>
                <w:tcPr>
                  <w:tcW w:w="184" w:type="pct"/>
                  <w:vAlign w:val="center"/>
                </w:tcPr>
                <w:p w14:paraId="0D20CBAF">
                  <w:pPr>
                    <w:jc w:val="center"/>
                    <w:rPr>
                      <w:sz w:val="16"/>
                      <w:szCs w:val="16"/>
                    </w:rPr>
                  </w:pPr>
                  <w:r>
                    <w:rPr>
                      <w:sz w:val="16"/>
                      <w:szCs w:val="16"/>
                    </w:rPr>
                    <w:t>处置</w:t>
                  </w:r>
                </w:p>
              </w:tc>
            </w:tr>
            <w:tr w14:paraId="2567615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blHeader/>
                <w:jc w:val="center"/>
              </w:trPr>
              <w:tc>
                <w:tcPr>
                  <w:tcW w:w="180" w:type="pct"/>
                  <w:vAlign w:val="center"/>
                </w:tcPr>
                <w:p w14:paraId="7616C0CA">
                  <w:pPr>
                    <w:pStyle w:val="13"/>
                    <w:topLinePunct/>
                    <w:ind w:left="0" w:leftChars="0" w:firstLine="0" w:firstLineChars="0"/>
                    <w:jc w:val="center"/>
                    <w:rPr>
                      <w:rFonts w:ascii="Times New Roman" w:hAnsi="Times New Roman"/>
                      <w:kern w:val="0"/>
                      <w:sz w:val="16"/>
                      <w:szCs w:val="16"/>
                    </w:rPr>
                  </w:pPr>
                  <w:r>
                    <w:rPr>
                      <w:rFonts w:hint="eastAsia" w:ascii="Times New Roman" w:hAnsi="Times New Roman"/>
                      <w:kern w:val="0"/>
                      <w:sz w:val="16"/>
                      <w:szCs w:val="16"/>
                    </w:rPr>
                    <w:t>1</w:t>
                  </w:r>
                </w:p>
              </w:tc>
              <w:tc>
                <w:tcPr>
                  <w:tcW w:w="362" w:type="pct"/>
                  <w:shd w:val="clear" w:color="auto" w:fill="auto"/>
                  <w:vAlign w:val="center"/>
                </w:tcPr>
                <w:p w14:paraId="244B43E9">
                  <w:pPr>
                    <w:pStyle w:val="13"/>
                    <w:topLinePunct/>
                    <w:ind w:left="0" w:leftChars="0" w:firstLine="0" w:firstLineChars="0"/>
                    <w:jc w:val="center"/>
                    <w:rPr>
                      <w:rFonts w:ascii="Times New Roman" w:hAnsi="Times New Roman"/>
                      <w:kern w:val="0"/>
                      <w:sz w:val="16"/>
                      <w:szCs w:val="16"/>
                      <w:lang w:val="en-US" w:eastAsia="zh-CN"/>
                    </w:rPr>
                  </w:pPr>
                  <w:r>
                    <w:rPr>
                      <w:rFonts w:ascii="Times New Roman" w:hAnsi="Times New Roman"/>
                      <w:kern w:val="0"/>
                      <w:sz w:val="16"/>
                      <w:szCs w:val="16"/>
                      <w:lang w:val="en-US" w:eastAsia="zh-CN"/>
                    </w:rPr>
                    <w:t>化学原料包装材料</w:t>
                  </w:r>
                </w:p>
              </w:tc>
              <w:tc>
                <w:tcPr>
                  <w:tcW w:w="433" w:type="pct"/>
                  <w:shd w:val="clear" w:color="auto" w:fill="auto"/>
                  <w:vAlign w:val="center"/>
                </w:tcPr>
                <w:p w14:paraId="77E7D350">
                  <w:pPr>
                    <w:pStyle w:val="13"/>
                    <w:topLinePunct/>
                    <w:ind w:left="0" w:leftChars="0" w:firstLine="0" w:firstLineChars="0"/>
                    <w:jc w:val="center"/>
                    <w:rPr>
                      <w:rFonts w:ascii="Times New Roman" w:hAnsi="Times New Roman"/>
                      <w:kern w:val="0"/>
                      <w:sz w:val="16"/>
                      <w:szCs w:val="16"/>
                      <w:lang w:val="en-US" w:eastAsia="zh-CN"/>
                    </w:rPr>
                  </w:pPr>
                  <w:r>
                    <w:rPr>
                      <w:rFonts w:ascii="Times New Roman" w:hAnsi="Times New Roman"/>
                      <w:kern w:val="0"/>
                      <w:sz w:val="16"/>
                      <w:szCs w:val="16"/>
                      <w:lang w:val="en-US" w:eastAsia="zh-CN"/>
                    </w:rPr>
                    <w:t>HW49 其他废物</w:t>
                  </w:r>
                </w:p>
              </w:tc>
              <w:tc>
                <w:tcPr>
                  <w:tcW w:w="469" w:type="pct"/>
                  <w:shd w:val="clear" w:color="auto" w:fill="auto"/>
                  <w:vAlign w:val="center"/>
                </w:tcPr>
                <w:p w14:paraId="5181F9EA">
                  <w:pPr>
                    <w:pStyle w:val="13"/>
                    <w:topLinePunct/>
                    <w:ind w:left="0" w:leftChars="0" w:firstLine="0" w:firstLineChars="0"/>
                    <w:jc w:val="center"/>
                    <w:rPr>
                      <w:rFonts w:ascii="Times New Roman" w:hAnsi="Times New Roman"/>
                      <w:kern w:val="0"/>
                      <w:sz w:val="16"/>
                      <w:szCs w:val="16"/>
                      <w:lang w:val="en-US" w:eastAsia="zh-CN"/>
                    </w:rPr>
                  </w:pPr>
                  <w:r>
                    <w:rPr>
                      <w:rFonts w:ascii="Times New Roman" w:hAnsi="Times New Roman"/>
                      <w:kern w:val="0"/>
                      <w:sz w:val="16"/>
                      <w:szCs w:val="16"/>
                      <w:lang w:val="en-US" w:eastAsia="zh-CN"/>
                    </w:rPr>
                    <w:t>900-041-49</w:t>
                  </w:r>
                </w:p>
              </w:tc>
              <w:tc>
                <w:tcPr>
                  <w:tcW w:w="383" w:type="pct"/>
                  <w:shd w:val="clear" w:color="auto" w:fill="auto"/>
                  <w:vAlign w:val="center"/>
                </w:tcPr>
                <w:p w14:paraId="6566C45D">
                  <w:pPr>
                    <w:pStyle w:val="13"/>
                    <w:topLinePunct/>
                    <w:ind w:left="0" w:leftChars="0" w:firstLine="0" w:firstLineChars="0"/>
                    <w:jc w:val="center"/>
                    <w:rPr>
                      <w:rFonts w:hint="default" w:ascii="Times New Roman" w:hAnsi="Times New Roman"/>
                      <w:kern w:val="0"/>
                      <w:sz w:val="16"/>
                      <w:szCs w:val="16"/>
                      <w:lang w:val="en-US" w:eastAsia="zh-CN"/>
                    </w:rPr>
                  </w:pPr>
                  <w:r>
                    <w:rPr>
                      <w:rFonts w:hint="eastAsia" w:ascii="Times New Roman" w:hAnsi="Times New Roman"/>
                      <w:kern w:val="0"/>
                      <w:sz w:val="16"/>
                      <w:szCs w:val="16"/>
                      <w:lang w:val="en-US" w:eastAsia="zh-CN"/>
                    </w:rPr>
                    <w:t>0.5</w:t>
                  </w:r>
                </w:p>
              </w:tc>
              <w:tc>
                <w:tcPr>
                  <w:tcW w:w="631" w:type="pct"/>
                  <w:shd w:val="clear" w:color="auto" w:fill="auto"/>
                  <w:vAlign w:val="center"/>
                </w:tcPr>
                <w:p w14:paraId="4B5437DF">
                  <w:pPr>
                    <w:pStyle w:val="13"/>
                    <w:topLinePunct/>
                    <w:ind w:left="0" w:leftChars="0" w:firstLine="0" w:firstLineChars="0"/>
                    <w:jc w:val="center"/>
                    <w:rPr>
                      <w:rFonts w:ascii="Times New Roman" w:hAnsi="Times New Roman" w:eastAsia="宋体" w:cs="Times New Roman"/>
                      <w:kern w:val="0"/>
                      <w:sz w:val="16"/>
                      <w:szCs w:val="16"/>
                      <w:lang w:val="en-US" w:eastAsia="zh-CN" w:bidi="ar-SA"/>
                    </w:rPr>
                  </w:pPr>
                  <w:r>
                    <w:rPr>
                      <w:rFonts w:ascii="Times New Roman" w:hAnsi="Times New Roman" w:eastAsia="宋体" w:cs="Times New Roman"/>
                      <w:kern w:val="0"/>
                      <w:sz w:val="16"/>
                      <w:szCs w:val="16"/>
                      <w:lang w:val="en-US" w:eastAsia="zh-CN"/>
                    </w:rPr>
                    <w:t>原料使用后包装回收</w:t>
                  </w:r>
                </w:p>
              </w:tc>
              <w:tc>
                <w:tcPr>
                  <w:tcW w:w="248" w:type="pct"/>
                  <w:shd w:val="clear" w:color="auto" w:fill="auto"/>
                  <w:vAlign w:val="center"/>
                </w:tcPr>
                <w:p w14:paraId="0FA6636C">
                  <w:pPr>
                    <w:pStyle w:val="13"/>
                    <w:topLinePunct/>
                    <w:ind w:left="0" w:leftChars="0" w:firstLine="0" w:firstLineChars="0"/>
                    <w:jc w:val="center"/>
                    <w:rPr>
                      <w:rFonts w:ascii="Times New Roman" w:hAnsi="Times New Roman"/>
                      <w:kern w:val="0"/>
                      <w:sz w:val="16"/>
                      <w:szCs w:val="16"/>
                      <w:lang w:val="en-US" w:eastAsia="zh-CN"/>
                    </w:rPr>
                  </w:pPr>
                  <w:r>
                    <w:rPr>
                      <w:rFonts w:ascii="Times New Roman" w:hAnsi="Times New Roman"/>
                      <w:kern w:val="0"/>
                      <w:sz w:val="16"/>
                      <w:szCs w:val="16"/>
                      <w:lang w:val="en-US" w:eastAsia="zh-CN"/>
                    </w:rPr>
                    <w:t>固体</w:t>
                  </w:r>
                </w:p>
              </w:tc>
              <w:tc>
                <w:tcPr>
                  <w:tcW w:w="443" w:type="pct"/>
                  <w:shd w:val="clear" w:color="auto" w:fill="auto"/>
                  <w:vAlign w:val="center"/>
                </w:tcPr>
                <w:p w14:paraId="5DFCE925">
                  <w:pPr>
                    <w:pStyle w:val="13"/>
                    <w:topLinePunct/>
                    <w:ind w:left="0" w:leftChars="0" w:firstLine="0" w:firstLineChars="0"/>
                    <w:jc w:val="center"/>
                    <w:rPr>
                      <w:rFonts w:ascii="Times New Roman" w:hAnsi="Times New Roman"/>
                      <w:kern w:val="0"/>
                      <w:sz w:val="16"/>
                      <w:szCs w:val="16"/>
                      <w:lang w:val="en-US" w:eastAsia="zh-CN"/>
                    </w:rPr>
                  </w:pPr>
                  <w:r>
                    <w:rPr>
                      <w:rFonts w:ascii="Times New Roman" w:hAnsi="Times New Roman"/>
                      <w:kern w:val="0"/>
                      <w:sz w:val="16"/>
                      <w:szCs w:val="16"/>
                      <w:lang w:val="en-US" w:eastAsia="zh-CN"/>
                    </w:rPr>
                    <w:t>沾染化学试剂的包装材料</w:t>
                  </w:r>
                </w:p>
              </w:tc>
              <w:tc>
                <w:tcPr>
                  <w:tcW w:w="376" w:type="pct"/>
                  <w:shd w:val="clear" w:color="auto" w:fill="auto"/>
                  <w:vAlign w:val="center"/>
                </w:tcPr>
                <w:p w14:paraId="16524714">
                  <w:pPr>
                    <w:pStyle w:val="13"/>
                    <w:topLinePunct/>
                    <w:ind w:left="0" w:leftChars="0" w:firstLine="0" w:firstLineChars="0"/>
                    <w:jc w:val="center"/>
                    <w:rPr>
                      <w:rFonts w:ascii="Times New Roman" w:hAnsi="Times New Roman"/>
                      <w:kern w:val="0"/>
                      <w:sz w:val="16"/>
                      <w:szCs w:val="16"/>
                      <w:lang w:val="en-US" w:eastAsia="zh-CN"/>
                    </w:rPr>
                  </w:pPr>
                  <w:r>
                    <w:rPr>
                      <w:rFonts w:ascii="Times New Roman" w:hAnsi="Times New Roman"/>
                      <w:kern w:val="0"/>
                      <w:sz w:val="16"/>
                      <w:szCs w:val="16"/>
                      <w:lang w:val="en-US" w:eastAsia="zh-CN"/>
                    </w:rPr>
                    <w:t>残留化学试剂</w:t>
                  </w:r>
                </w:p>
              </w:tc>
              <w:tc>
                <w:tcPr>
                  <w:tcW w:w="301" w:type="pct"/>
                  <w:shd w:val="clear" w:color="auto" w:fill="auto"/>
                  <w:vAlign w:val="center"/>
                </w:tcPr>
                <w:p w14:paraId="3FF3CA8B">
                  <w:pPr>
                    <w:pStyle w:val="13"/>
                    <w:topLinePunct/>
                    <w:ind w:left="0" w:leftChars="0" w:firstLine="0" w:firstLineChars="0"/>
                    <w:jc w:val="center"/>
                    <w:rPr>
                      <w:rFonts w:ascii="Times New Roman" w:hAnsi="Times New Roman"/>
                      <w:kern w:val="0"/>
                      <w:sz w:val="16"/>
                      <w:szCs w:val="16"/>
                      <w:lang w:val="en-US" w:eastAsia="zh-CN"/>
                    </w:rPr>
                  </w:pPr>
                  <w:r>
                    <w:rPr>
                      <w:rFonts w:ascii="Times New Roman" w:hAnsi="Times New Roman"/>
                      <w:kern w:val="0"/>
                      <w:sz w:val="16"/>
                      <w:szCs w:val="16"/>
                      <w:lang w:val="en-US" w:eastAsia="zh-CN"/>
                    </w:rPr>
                    <w:t>连续产生</w:t>
                  </w:r>
                </w:p>
              </w:tc>
              <w:tc>
                <w:tcPr>
                  <w:tcW w:w="328" w:type="pct"/>
                  <w:shd w:val="clear" w:color="auto" w:fill="auto"/>
                  <w:vAlign w:val="center"/>
                </w:tcPr>
                <w:p w14:paraId="62CE5183">
                  <w:pPr>
                    <w:pStyle w:val="13"/>
                    <w:topLinePunct/>
                    <w:ind w:left="0" w:leftChars="0" w:firstLine="0" w:firstLineChars="0"/>
                    <w:jc w:val="center"/>
                    <w:rPr>
                      <w:rFonts w:ascii="Times New Roman" w:hAnsi="Times New Roman"/>
                      <w:kern w:val="0"/>
                      <w:sz w:val="16"/>
                      <w:szCs w:val="16"/>
                      <w:lang w:val="en-US" w:eastAsia="zh-CN"/>
                    </w:rPr>
                  </w:pPr>
                  <w:r>
                    <w:rPr>
                      <w:rFonts w:ascii="Times New Roman" w:hAnsi="Times New Roman"/>
                      <w:kern w:val="0"/>
                      <w:sz w:val="16"/>
                      <w:szCs w:val="16"/>
                      <w:lang w:val="en-US" w:eastAsia="zh-CN"/>
                    </w:rPr>
                    <w:t>T/In</w:t>
                  </w:r>
                </w:p>
              </w:tc>
              <w:tc>
                <w:tcPr>
                  <w:tcW w:w="181" w:type="pct"/>
                  <w:vMerge w:val="restart"/>
                  <w:vAlign w:val="center"/>
                </w:tcPr>
                <w:p w14:paraId="07397217">
                  <w:pPr>
                    <w:jc w:val="center"/>
                    <w:rPr>
                      <w:kern w:val="0"/>
                      <w:sz w:val="16"/>
                      <w:szCs w:val="16"/>
                    </w:rPr>
                  </w:pPr>
                  <w:r>
                    <w:rPr>
                      <w:rFonts w:hint="eastAsia"/>
                      <w:kern w:val="0"/>
                      <w:sz w:val="16"/>
                      <w:szCs w:val="16"/>
                    </w:rPr>
                    <w:t>车间收集</w:t>
                  </w:r>
                </w:p>
              </w:tc>
              <w:tc>
                <w:tcPr>
                  <w:tcW w:w="181" w:type="pct"/>
                  <w:vMerge w:val="restart"/>
                  <w:vAlign w:val="center"/>
                </w:tcPr>
                <w:p w14:paraId="3B76F8CE">
                  <w:pPr>
                    <w:jc w:val="center"/>
                    <w:rPr>
                      <w:kern w:val="0"/>
                      <w:sz w:val="16"/>
                      <w:szCs w:val="16"/>
                    </w:rPr>
                  </w:pPr>
                  <w:r>
                    <w:rPr>
                      <w:rFonts w:hint="eastAsia"/>
                      <w:kern w:val="0"/>
                      <w:sz w:val="16"/>
                      <w:szCs w:val="16"/>
                    </w:rPr>
                    <w:t>密封转运</w:t>
                  </w:r>
                </w:p>
              </w:tc>
              <w:tc>
                <w:tcPr>
                  <w:tcW w:w="292" w:type="pct"/>
                  <w:vMerge w:val="restart"/>
                  <w:vAlign w:val="center"/>
                </w:tcPr>
                <w:p w14:paraId="03F6FA93">
                  <w:pPr>
                    <w:jc w:val="center"/>
                    <w:rPr>
                      <w:sz w:val="16"/>
                      <w:szCs w:val="16"/>
                    </w:rPr>
                  </w:pPr>
                  <w:r>
                    <w:rPr>
                      <w:rFonts w:hint="eastAsia"/>
                      <w:sz w:val="16"/>
                      <w:szCs w:val="16"/>
                      <w:lang w:eastAsia="zh-CN"/>
                    </w:rPr>
                    <w:t>危险废物</w:t>
                  </w:r>
                  <w:r>
                    <w:rPr>
                      <w:sz w:val="16"/>
                      <w:szCs w:val="16"/>
                    </w:rPr>
                    <w:t>库内分类、分区、包装存放</w:t>
                  </w:r>
                </w:p>
              </w:tc>
              <w:tc>
                <w:tcPr>
                  <w:tcW w:w="184" w:type="pct"/>
                  <w:vMerge w:val="restart"/>
                  <w:vAlign w:val="center"/>
                </w:tcPr>
                <w:p w14:paraId="42BF68AB">
                  <w:pPr>
                    <w:jc w:val="center"/>
                    <w:rPr>
                      <w:sz w:val="16"/>
                      <w:szCs w:val="16"/>
                    </w:rPr>
                  </w:pPr>
                  <w:r>
                    <w:rPr>
                      <w:sz w:val="16"/>
                      <w:szCs w:val="16"/>
                    </w:rPr>
                    <w:t>委托有资质单位处置</w:t>
                  </w:r>
                </w:p>
              </w:tc>
            </w:tr>
            <w:tr w14:paraId="6B82E3B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blHeader/>
                <w:jc w:val="center"/>
              </w:trPr>
              <w:tc>
                <w:tcPr>
                  <w:tcW w:w="180" w:type="pct"/>
                  <w:vAlign w:val="center"/>
                </w:tcPr>
                <w:p w14:paraId="4AB7BB7C">
                  <w:pPr>
                    <w:pStyle w:val="13"/>
                    <w:topLinePunct/>
                    <w:ind w:left="0" w:leftChars="0" w:firstLine="0" w:firstLineChars="0"/>
                    <w:jc w:val="center"/>
                    <w:rPr>
                      <w:rFonts w:ascii="Times New Roman" w:hAnsi="Times New Roman"/>
                      <w:kern w:val="0"/>
                      <w:sz w:val="16"/>
                      <w:szCs w:val="16"/>
                    </w:rPr>
                  </w:pPr>
                  <w:r>
                    <w:rPr>
                      <w:rFonts w:hint="eastAsia" w:ascii="Times New Roman" w:hAnsi="Times New Roman"/>
                      <w:kern w:val="0"/>
                      <w:sz w:val="16"/>
                      <w:szCs w:val="16"/>
                    </w:rPr>
                    <w:t>2</w:t>
                  </w:r>
                </w:p>
              </w:tc>
              <w:tc>
                <w:tcPr>
                  <w:tcW w:w="362" w:type="pct"/>
                  <w:shd w:val="clear" w:color="auto" w:fill="auto"/>
                  <w:vAlign w:val="center"/>
                </w:tcPr>
                <w:p w14:paraId="3D15878F">
                  <w:pPr>
                    <w:pStyle w:val="13"/>
                    <w:topLinePunct/>
                    <w:ind w:left="0" w:leftChars="0" w:firstLine="0" w:firstLineChars="0"/>
                    <w:jc w:val="center"/>
                    <w:rPr>
                      <w:rFonts w:ascii="Times New Roman" w:hAnsi="Times New Roman"/>
                      <w:kern w:val="0"/>
                      <w:sz w:val="16"/>
                      <w:szCs w:val="16"/>
                      <w:lang w:val="en-US" w:eastAsia="zh-CN"/>
                    </w:rPr>
                  </w:pPr>
                  <w:r>
                    <w:rPr>
                      <w:rFonts w:ascii="Times New Roman" w:hAnsi="Times New Roman"/>
                      <w:kern w:val="0"/>
                      <w:sz w:val="16"/>
                      <w:szCs w:val="16"/>
                      <w:lang w:val="en-US" w:eastAsia="zh-CN"/>
                    </w:rPr>
                    <w:t>废滤芯</w:t>
                  </w:r>
                </w:p>
              </w:tc>
              <w:tc>
                <w:tcPr>
                  <w:tcW w:w="433" w:type="pct"/>
                  <w:shd w:val="clear" w:color="auto" w:fill="auto"/>
                  <w:vAlign w:val="center"/>
                </w:tcPr>
                <w:p w14:paraId="0D8E030A">
                  <w:pPr>
                    <w:pStyle w:val="13"/>
                    <w:topLinePunct/>
                    <w:ind w:left="0" w:leftChars="0" w:firstLine="0" w:firstLineChars="0"/>
                    <w:jc w:val="center"/>
                    <w:rPr>
                      <w:rFonts w:ascii="Times New Roman" w:hAnsi="Times New Roman"/>
                      <w:kern w:val="0"/>
                      <w:sz w:val="16"/>
                      <w:szCs w:val="16"/>
                      <w:lang w:val="en-US" w:eastAsia="zh-CN"/>
                    </w:rPr>
                  </w:pPr>
                  <w:r>
                    <w:rPr>
                      <w:rFonts w:ascii="Times New Roman" w:hAnsi="Times New Roman"/>
                      <w:kern w:val="0"/>
                      <w:sz w:val="16"/>
                      <w:szCs w:val="16"/>
                      <w:lang w:val="en-US" w:eastAsia="zh-CN"/>
                    </w:rPr>
                    <w:t>HW49 其他废物</w:t>
                  </w:r>
                </w:p>
              </w:tc>
              <w:tc>
                <w:tcPr>
                  <w:tcW w:w="469" w:type="pct"/>
                  <w:shd w:val="clear" w:color="auto" w:fill="auto"/>
                  <w:vAlign w:val="center"/>
                </w:tcPr>
                <w:p w14:paraId="2067E4B3">
                  <w:pPr>
                    <w:pStyle w:val="13"/>
                    <w:topLinePunct/>
                    <w:ind w:left="0" w:leftChars="0" w:firstLine="0" w:firstLineChars="0"/>
                    <w:jc w:val="center"/>
                    <w:rPr>
                      <w:rFonts w:ascii="Times New Roman" w:hAnsi="Times New Roman"/>
                      <w:kern w:val="0"/>
                      <w:sz w:val="16"/>
                      <w:szCs w:val="16"/>
                      <w:lang w:val="en-US" w:eastAsia="zh-CN"/>
                    </w:rPr>
                  </w:pPr>
                  <w:r>
                    <w:rPr>
                      <w:rFonts w:ascii="Times New Roman" w:hAnsi="Times New Roman"/>
                      <w:kern w:val="0"/>
                      <w:sz w:val="16"/>
                      <w:szCs w:val="16"/>
                      <w:lang w:val="en-US" w:eastAsia="zh-CN"/>
                    </w:rPr>
                    <w:t>900-041-49</w:t>
                  </w:r>
                </w:p>
              </w:tc>
              <w:tc>
                <w:tcPr>
                  <w:tcW w:w="383" w:type="pct"/>
                  <w:shd w:val="clear" w:color="auto" w:fill="auto"/>
                  <w:vAlign w:val="center"/>
                </w:tcPr>
                <w:p w14:paraId="683A41E7">
                  <w:pPr>
                    <w:pStyle w:val="13"/>
                    <w:topLinePunct/>
                    <w:ind w:left="0" w:leftChars="0" w:firstLine="0" w:firstLineChars="0"/>
                    <w:jc w:val="center"/>
                    <w:rPr>
                      <w:rFonts w:hint="default" w:ascii="Times New Roman" w:hAnsi="Times New Roman"/>
                      <w:kern w:val="0"/>
                      <w:sz w:val="16"/>
                      <w:szCs w:val="16"/>
                      <w:lang w:val="en-US" w:eastAsia="zh-CN"/>
                    </w:rPr>
                  </w:pPr>
                  <w:r>
                    <w:rPr>
                      <w:rFonts w:hint="eastAsia" w:ascii="Times New Roman" w:hAnsi="Times New Roman"/>
                      <w:kern w:val="0"/>
                      <w:sz w:val="16"/>
                      <w:szCs w:val="16"/>
                      <w:lang w:val="en-US" w:eastAsia="zh-CN"/>
                    </w:rPr>
                    <w:t>0.125</w:t>
                  </w:r>
                </w:p>
              </w:tc>
              <w:tc>
                <w:tcPr>
                  <w:tcW w:w="631" w:type="pct"/>
                  <w:shd w:val="clear" w:color="auto" w:fill="auto"/>
                  <w:vAlign w:val="center"/>
                </w:tcPr>
                <w:p w14:paraId="44C3C04B">
                  <w:pPr>
                    <w:pStyle w:val="13"/>
                    <w:topLinePunct/>
                    <w:ind w:left="0" w:leftChars="0" w:firstLine="0" w:firstLineChars="0"/>
                    <w:jc w:val="center"/>
                    <w:rPr>
                      <w:rFonts w:ascii="Times New Roman" w:hAnsi="Times New Roman" w:eastAsia="宋体" w:cs="Times New Roman"/>
                      <w:kern w:val="0"/>
                      <w:sz w:val="16"/>
                      <w:szCs w:val="16"/>
                      <w:lang w:val="en-US" w:eastAsia="zh-CN" w:bidi="ar-SA"/>
                    </w:rPr>
                  </w:pPr>
                  <w:r>
                    <w:rPr>
                      <w:rFonts w:ascii="Times New Roman" w:hAnsi="Times New Roman" w:eastAsia="宋体" w:cs="Times New Roman"/>
                      <w:kern w:val="0"/>
                      <w:sz w:val="16"/>
                      <w:szCs w:val="16"/>
                      <w:lang w:val="en-US" w:eastAsia="zh-CN"/>
                    </w:rPr>
                    <w:t>生产过滤</w:t>
                  </w:r>
                </w:p>
              </w:tc>
              <w:tc>
                <w:tcPr>
                  <w:tcW w:w="248" w:type="pct"/>
                  <w:shd w:val="clear" w:color="auto" w:fill="auto"/>
                  <w:vAlign w:val="center"/>
                </w:tcPr>
                <w:p w14:paraId="27E2B259">
                  <w:pPr>
                    <w:pStyle w:val="13"/>
                    <w:topLinePunct/>
                    <w:ind w:left="0" w:leftChars="0" w:firstLine="0" w:firstLineChars="0"/>
                    <w:jc w:val="center"/>
                    <w:rPr>
                      <w:rFonts w:ascii="Times New Roman" w:hAnsi="Times New Roman"/>
                      <w:kern w:val="0"/>
                      <w:sz w:val="16"/>
                      <w:szCs w:val="16"/>
                      <w:lang w:val="en-US" w:eastAsia="zh-CN"/>
                    </w:rPr>
                  </w:pPr>
                  <w:r>
                    <w:rPr>
                      <w:rFonts w:ascii="Times New Roman" w:hAnsi="Times New Roman"/>
                      <w:kern w:val="0"/>
                      <w:sz w:val="16"/>
                      <w:szCs w:val="16"/>
                      <w:lang w:val="en-US" w:eastAsia="zh-CN"/>
                    </w:rPr>
                    <w:t>固体</w:t>
                  </w:r>
                </w:p>
              </w:tc>
              <w:tc>
                <w:tcPr>
                  <w:tcW w:w="443" w:type="pct"/>
                  <w:shd w:val="clear" w:color="auto" w:fill="auto"/>
                  <w:vAlign w:val="center"/>
                </w:tcPr>
                <w:p w14:paraId="07335B37">
                  <w:pPr>
                    <w:pStyle w:val="13"/>
                    <w:topLinePunct/>
                    <w:ind w:left="0" w:leftChars="0" w:firstLine="0" w:firstLineChars="0"/>
                    <w:jc w:val="center"/>
                    <w:rPr>
                      <w:rFonts w:ascii="Times New Roman" w:hAnsi="Times New Roman"/>
                      <w:kern w:val="0"/>
                      <w:sz w:val="16"/>
                      <w:szCs w:val="16"/>
                      <w:lang w:val="en-US" w:eastAsia="zh-CN"/>
                    </w:rPr>
                  </w:pPr>
                  <w:r>
                    <w:rPr>
                      <w:rFonts w:ascii="Times New Roman" w:hAnsi="Times New Roman"/>
                      <w:kern w:val="0"/>
                      <w:sz w:val="16"/>
                      <w:szCs w:val="16"/>
                      <w:lang w:val="en-US" w:eastAsia="zh-CN"/>
                    </w:rPr>
                    <w:t>废过滤芯</w:t>
                  </w:r>
                </w:p>
              </w:tc>
              <w:tc>
                <w:tcPr>
                  <w:tcW w:w="376" w:type="pct"/>
                  <w:shd w:val="clear" w:color="auto" w:fill="auto"/>
                  <w:vAlign w:val="center"/>
                </w:tcPr>
                <w:p w14:paraId="696899FA">
                  <w:pPr>
                    <w:pStyle w:val="13"/>
                    <w:topLinePunct/>
                    <w:ind w:left="0" w:leftChars="0" w:firstLine="0" w:firstLineChars="0"/>
                    <w:jc w:val="center"/>
                    <w:rPr>
                      <w:rFonts w:ascii="Times New Roman" w:hAnsi="Times New Roman"/>
                      <w:kern w:val="0"/>
                      <w:sz w:val="16"/>
                      <w:szCs w:val="16"/>
                      <w:lang w:val="en-US" w:eastAsia="zh-CN"/>
                    </w:rPr>
                  </w:pPr>
                  <w:r>
                    <w:rPr>
                      <w:rFonts w:ascii="Times New Roman" w:hAnsi="Times New Roman"/>
                      <w:kern w:val="0"/>
                      <w:sz w:val="16"/>
                      <w:szCs w:val="16"/>
                      <w:lang w:val="en-US" w:eastAsia="zh-CN"/>
                    </w:rPr>
                    <w:t>残留物料</w:t>
                  </w:r>
                </w:p>
              </w:tc>
              <w:tc>
                <w:tcPr>
                  <w:tcW w:w="301" w:type="pct"/>
                  <w:shd w:val="clear" w:color="auto" w:fill="auto"/>
                  <w:vAlign w:val="center"/>
                </w:tcPr>
                <w:p w14:paraId="1B9B1869">
                  <w:pPr>
                    <w:pStyle w:val="13"/>
                    <w:topLinePunct/>
                    <w:ind w:left="0" w:leftChars="0" w:firstLine="0" w:firstLineChars="0"/>
                    <w:jc w:val="center"/>
                    <w:rPr>
                      <w:rFonts w:ascii="Times New Roman" w:hAnsi="Times New Roman"/>
                      <w:kern w:val="0"/>
                      <w:sz w:val="16"/>
                      <w:szCs w:val="16"/>
                      <w:lang w:val="en-US" w:eastAsia="zh-CN"/>
                    </w:rPr>
                  </w:pPr>
                  <w:r>
                    <w:rPr>
                      <w:rFonts w:ascii="Times New Roman" w:hAnsi="Times New Roman"/>
                      <w:kern w:val="0"/>
                      <w:sz w:val="16"/>
                      <w:szCs w:val="16"/>
                      <w:lang w:val="en-US" w:eastAsia="zh-CN"/>
                    </w:rPr>
                    <w:t>批次产生</w:t>
                  </w:r>
                </w:p>
              </w:tc>
              <w:tc>
                <w:tcPr>
                  <w:tcW w:w="328" w:type="pct"/>
                  <w:shd w:val="clear" w:color="auto" w:fill="auto"/>
                  <w:vAlign w:val="center"/>
                </w:tcPr>
                <w:p w14:paraId="4F360F48">
                  <w:pPr>
                    <w:pStyle w:val="13"/>
                    <w:topLinePunct/>
                    <w:ind w:left="0" w:leftChars="0" w:firstLine="0" w:firstLineChars="0"/>
                    <w:jc w:val="center"/>
                    <w:rPr>
                      <w:rFonts w:ascii="Times New Roman" w:hAnsi="Times New Roman"/>
                      <w:kern w:val="0"/>
                      <w:sz w:val="16"/>
                      <w:szCs w:val="16"/>
                      <w:lang w:val="en-US" w:eastAsia="zh-CN"/>
                    </w:rPr>
                  </w:pPr>
                  <w:r>
                    <w:rPr>
                      <w:rFonts w:ascii="Times New Roman" w:hAnsi="Times New Roman"/>
                      <w:kern w:val="0"/>
                      <w:sz w:val="16"/>
                      <w:szCs w:val="16"/>
                      <w:lang w:val="en-US" w:eastAsia="zh-CN"/>
                    </w:rPr>
                    <w:t>T/In</w:t>
                  </w:r>
                </w:p>
              </w:tc>
              <w:tc>
                <w:tcPr>
                  <w:tcW w:w="181" w:type="pct"/>
                  <w:vMerge w:val="continue"/>
                  <w:vAlign w:val="center"/>
                </w:tcPr>
                <w:p w14:paraId="1CAAE979">
                  <w:pPr>
                    <w:jc w:val="center"/>
                    <w:rPr>
                      <w:kern w:val="0"/>
                      <w:sz w:val="16"/>
                      <w:szCs w:val="16"/>
                    </w:rPr>
                  </w:pPr>
                </w:p>
              </w:tc>
              <w:tc>
                <w:tcPr>
                  <w:tcW w:w="181" w:type="pct"/>
                  <w:vMerge w:val="continue"/>
                  <w:vAlign w:val="center"/>
                </w:tcPr>
                <w:p w14:paraId="3E02BDFF">
                  <w:pPr>
                    <w:jc w:val="center"/>
                    <w:rPr>
                      <w:kern w:val="0"/>
                      <w:sz w:val="16"/>
                      <w:szCs w:val="16"/>
                    </w:rPr>
                  </w:pPr>
                </w:p>
              </w:tc>
              <w:tc>
                <w:tcPr>
                  <w:tcW w:w="292" w:type="pct"/>
                  <w:vMerge w:val="continue"/>
                  <w:vAlign w:val="center"/>
                </w:tcPr>
                <w:p w14:paraId="71197F94">
                  <w:pPr>
                    <w:jc w:val="center"/>
                    <w:rPr>
                      <w:sz w:val="16"/>
                      <w:szCs w:val="16"/>
                    </w:rPr>
                  </w:pPr>
                </w:p>
              </w:tc>
              <w:tc>
                <w:tcPr>
                  <w:tcW w:w="184" w:type="pct"/>
                  <w:vMerge w:val="continue"/>
                  <w:vAlign w:val="center"/>
                </w:tcPr>
                <w:p w14:paraId="18692862">
                  <w:pPr>
                    <w:jc w:val="center"/>
                    <w:rPr>
                      <w:sz w:val="16"/>
                      <w:szCs w:val="16"/>
                    </w:rPr>
                  </w:pPr>
                </w:p>
              </w:tc>
            </w:tr>
            <w:tr w14:paraId="413A4FD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blHeader/>
                <w:jc w:val="center"/>
              </w:trPr>
              <w:tc>
                <w:tcPr>
                  <w:tcW w:w="180" w:type="pct"/>
                  <w:vAlign w:val="center"/>
                </w:tcPr>
                <w:p w14:paraId="405485BB">
                  <w:pPr>
                    <w:pStyle w:val="13"/>
                    <w:topLinePunct/>
                    <w:ind w:left="0" w:leftChars="0" w:firstLine="0" w:firstLineChars="0"/>
                    <w:jc w:val="center"/>
                    <w:rPr>
                      <w:rFonts w:ascii="Times New Roman" w:hAnsi="Times New Roman"/>
                      <w:kern w:val="0"/>
                      <w:sz w:val="16"/>
                      <w:szCs w:val="16"/>
                    </w:rPr>
                  </w:pPr>
                  <w:r>
                    <w:rPr>
                      <w:rFonts w:hint="eastAsia" w:ascii="Times New Roman" w:hAnsi="Times New Roman"/>
                      <w:kern w:val="0"/>
                      <w:sz w:val="16"/>
                      <w:szCs w:val="16"/>
                    </w:rPr>
                    <w:t>3</w:t>
                  </w:r>
                </w:p>
              </w:tc>
              <w:tc>
                <w:tcPr>
                  <w:tcW w:w="362" w:type="pct"/>
                  <w:shd w:val="clear" w:color="auto" w:fill="auto"/>
                  <w:vAlign w:val="center"/>
                </w:tcPr>
                <w:p w14:paraId="0A44A55F">
                  <w:pPr>
                    <w:pStyle w:val="13"/>
                    <w:topLinePunct/>
                    <w:ind w:left="0" w:leftChars="0" w:firstLine="0" w:firstLineChars="0"/>
                    <w:jc w:val="center"/>
                    <w:rPr>
                      <w:rFonts w:ascii="Times New Roman" w:hAnsi="Times New Roman"/>
                      <w:kern w:val="0"/>
                      <w:sz w:val="16"/>
                      <w:szCs w:val="16"/>
                      <w:lang w:val="en-US" w:eastAsia="zh-CN"/>
                    </w:rPr>
                  </w:pPr>
                  <w:r>
                    <w:rPr>
                      <w:rFonts w:ascii="Times New Roman" w:hAnsi="Times New Roman"/>
                      <w:kern w:val="0"/>
                      <w:sz w:val="16"/>
                      <w:szCs w:val="16"/>
                      <w:lang w:val="en-US" w:eastAsia="zh-CN"/>
                    </w:rPr>
                    <w:t>实验废液</w:t>
                  </w:r>
                </w:p>
              </w:tc>
              <w:tc>
                <w:tcPr>
                  <w:tcW w:w="433" w:type="pct"/>
                  <w:shd w:val="clear" w:color="auto" w:fill="auto"/>
                  <w:vAlign w:val="center"/>
                </w:tcPr>
                <w:p w14:paraId="7EDF895E">
                  <w:pPr>
                    <w:pStyle w:val="13"/>
                    <w:topLinePunct/>
                    <w:ind w:left="0" w:leftChars="0" w:firstLine="0" w:firstLineChars="0"/>
                    <w:jc w:val="center"/>
                    <w:rPr>
                      <w:rFonts w:ascii="Times New Roman" w:hAnsi="Times New Roman"/>
                      <w:kern w:val="0"/>
                      <w:sz w:val="16"/>
                      <w:szCs w:val="16"/>
                      <w:lang w:val="en-US" w:eastAsia="zh-CN"/>
                    </w:rPr>
                  </w:pPr>
                  <w:r>
                    <w:rPr>
                      <w:rFonts w:ascii="Times New Roman" w:hAnsi="Times New Roman"/>
                      <w:kern w:val="0"/>
                      <w:sz w:val="16"/>
                      <w:szCs w:val="16"/>
                      <w:lang w:val="en-US" w:eastAsia="zh-CN"/>
                    </w:rPr>
                    <w:t>HW49 其他废物</w:t>
                  </w:r>
                </w:p>
              </w:tc>
              <w:tc>
                <w:tcPr>
                  <w:tcW w:w="469" w:type="pct"/>
                  <w:shd w:val="clear" w:color="auto" w:fill="auto"/>
                  <w:vAlign w:val="center"/>
                </w:tcPr>
                <w:p w14:paraId="73030A47">
                  <w:pPr>
                    <w:pStyle w:val="13"/>
                    <w:topLinePunct/>
                    <w:ind w:left="0" w:leftChars="0" w:firstLine="0" w:firstLineChars="0"/>
                    <w:jc w:val="center"/>
                    <w:rPr>
                      <w:rFonts w:ascii="Times New Roman" w:hAnsi="Times New Roman"/>
                      <w:kern w:val="0"/>
                      <w:sz w:val="16"/>
                      <w:szCs w:val="16"/>
                      <w:lang w:val="en-US" w:eastAsia="zh-CN"/>
                    </w:rPr>
                  </w:pPr>
                  <w:r>
                    <w:rPr>
                      <w:rFonts w:ascii="Times New Roman" w:hAnsi="Times New Roman"/>
                      <w:kern w:val="0"/>
                      <w:sz w:val="16"/>
                      <w:szCs w:val="16"/>
                      <w:lang w:val="en-US" w:eastAsia="zh-CN"/>
                    </w:rPr>
                    <w:t>900-047-49</w:t>
                  </w:r>
                </w:p>
              </w:tc>
              <w:tc>
                <w:tcPr>
                  <w:tcW w:w="383" w:type="pct"/>
                  <w:shd w:val="clear" w:color="auto" w:fill="auto"/>
                  <w:vAlign w:val="center"/>
                </w:tcPr>
                <w:p w14:paraId="37405827">
                  <w:pPr>
                    <w:pStyle w:val="13"/>
                    <w:topLinePunct/>
                    <w:ind w:left="0" w:leftChars="0" w:firstLine="0" w:firstLineChars="0"/>
                    <w:jc w:val="center"/>
                    <w:rPr>
                      <w:rFonts w:hint="default" w:ascii="Times New Roman" w:hAnsi="Times New Roman"/>
                      <w:kern w:val="0"/>
                      <w:sz w:val="16"/>
                      <w:szCs w:val="16"/>
                      <w:lang w:val="en-US" w:eastAsia="zh-CN"/>
                    </w:rPr>
                  </w:pPr>
                  <w:r>
                    <w:rPr>
                      <w:rFonts w:hint="eastAsia" w:ascii="Times New Roman" w:hAnsi="Times New Roman"/>
                      <w:kern w:val="0"/>
                      <w:sz w:val="16"/>
                      <w:szCs w:val="16"/>
                      <w:lang w:val="en-US" w:eastAsia="zh-CN"/>
                    </w:rPr>
                    <w:t>4.24</w:t>
                  </w:r>
                </w:p>
              </w:tc>
              <w:tc>
                <w:tcPr>
                  <w:tcW w:w="631" w:type="pct"/>
                  <w:shd w:val="clear" w:color="auto" w:fill="auto"/>
                  <w:vAlign w:val="center"/>
                </w:tcPr>
                <w:p w14:paraId="358D7DEC">
                  <w:pPr>
                    <w:pStyle w:val="13"/>
                    <w:topLinePunct/>
                    <w:ind w:left="0" w:leftChars="0" w:firstLine="0" w:firstLineChars="0"/>
                    <w:jc w:val="center"/>
                    <w:rPr>
                      <w:rFonts w:ascii="Times New Roman" w:hAnsi="Times New Roman" w:eastAsia="宋体" w:cs="Times New Roman"/>
                      <w:kern w:val="0"/>
                      <w:sz w:val="16"/>
                      <w:szCs w:val="16"/>
                      <w:lang w:val="en-US" w:eastAsia="zh-CN" w:bidi="ar-SA"/>
                    </w:rPr>
                  </w:pPr>
                  <w:r>
                    <w:rPr>
                      <w:rFonts w:ascii="Times New Roman" w:hAnsi="Times New Roman" w:eastAsia="宋体" w:cs="Times New Roman"/>
                      <w:kern w:val="0"/>
                      <w:sz w:val="16"/>
                      <w:szCs w:val="16"/>
                      <w:lang w:val="en-US" w:eastAsia="zh-CN"/>
                    </w:rPr>
                    <w:t>质检实验</w:t>
                  </w:r>
                </w:p>
              </w:tc>
              <w:tc>
                <w:tcPr>
                  <w:tcW w:w="248" w:type="pct"/>
                  <w:shd w:val="clear" w:color="auto" w:fill="auto"/>
                  <w:vAlign w:val="center"/>
                </w:tcPr>
                <w:p w14:paraId="1EA3A3EA">
                  <w:pPr>
                    <w:pStyle w:val="13"/>
                    <w:topLinePunct/>
                    <w:ind w:left="0" w:leftChars="0" w:firstLine="0" w:firstLineChars="0"/>
                    <w:jc w:val="center"/>
                    <w:rPr>
                      <w:rFonts w:ascii="Times New Roman" w:hAnsi="Times New Roman"/>
                      <w:kern w:val="0"/>
                      <w:sz w:val="16"/>
                      <w:szCs w:val="16"/>
                      <w:lang w:val="en-US" w:eastAsia="zh-CN"/>
                    </w:rPr>
                  </w:pPr>
                  <w:r>
                    <w:rPr>
                      <w:rFonts w:ascii="Times New Roman" w:hAnsi="Times New Roman"/>
                      <w:kern w:val="0"/>
                      <w:sz w:val="16"/>
                      <w:szCs w:val="16"/>
                      <w:lang w:val="en-US" w:eastAsia="zh-CN"/>
                    </w:rPr>
                    <w:t>液体</w:t>
                  </w:r>
                </w:p>
              </w:tc>
              <w:tc>
                <w:tcPr>
                  <w:tcW w:w="443" w:type="pct"/>
                  <w:shd w:val="clear" w:color="auto" w:fill="auto"/>
                  <w:vAlign w:val="center"/>
                </w:tcPr>
                <w:p w14:paraId="0AD24B27">
                  <w:pPr>
                    <w:pStyle w:val="13"/>
                    <w:topLinePunct/>
                    <w:ind w:left="0" w:leftChars="0" w:firstLine="0" w:firstLineChars="0"/>
                    <w:jc w:val="center"/>
                    <w:rPr>
                      <w:rFonts w:ascii="Times New Roman" w:hAnsi="Times New Roman"/>
                      <w:kern w:val="0"/>
                      <w:sz w:val="16"/>
                      <w:szCs w:val="16"/>
                      <w:lang w:val="en-US" w:eastAsia="zh-CN"/>
                    </w:rPr>
                  </w:pPr>
                  <w:r>
                    <w:rPr>
                      <w:rFonts w:ascii="Times New Roman" w:hAnsi="Times New Roman"/>
                      <w:kern w:val="0"/>
                      <w:sz w:val="16"/>
                      <w:szCs w:val="16"/>
                      <w:lang w:val="en-US" w:eastAsia="zh-CN"/>
                    </w:rPr>
                    <w:t>实验过程产生的废液</w:t>
                  </w:r>
                </w:p>
              </w:tc>
              <w:tc>
                <w:tcPr>
                  <w:tcW w:w="376" w:type="pct"/>
                  <w:shd w:val="clear" w:color="auto" w:fill="auto"/>
                  <w:vAlign w:val="center"/>
                </w:tcPr>
                <w:p w14:paraId="576CEA7C">
                  <w:pPr>
                    <w:pStyle w:val="13"/>
                    <w:topLinePunct/>
                    <w:ind w:left="0" w:leftChars="0" w:firstLine="0" w:firstLineChars="0"/>
                    <w:jc w:val="center"/>
                    <w:rPr>
                      <w:rFonts w:ascii="Times New Roman" w:hAnsi="Times New Roman"/>
                      <w:kern w:val="0"/>
                      <w:sz w:val="16"/>
                      <w:szCs w:val="16"/>
                      <w:lang w:val="en-US" w:eastAsia="zh-CN"/>
                    </w:rPr>
                  </w:pPr>
                  <w:r>
                    <w:rPr>
                      <w:rFonts w:ascii="Times New Roman" w:hAnsi="Times New Roman"/>
                      <w:kern w:val="0"/>
                      <w:sz w:val="16"/>
                      <w:szCs w:val="16"/>
                      <w:lang w:val="en-US" w:eastAsia="zh-CN"/>
                    </w:rPr>
                    <w:t>实验化学品</w:t>
                  </w:r>
                </w:p>
              </w:tc>
              <w:tc>
                <w:tcPr>
                  <w:tcW w:w="301" w:type="pct"/>
                  <w:shd w:val="clear" w:color="auto" w:fill="auto"/>
                  <w:vAlign w:val="center"/>
                </w:tcPr>
                <w:p w14:paraId="02C2A588">
                  <w:pPr>
                    <w:pStyle w:val="13"/>
                    <w:topLinePunct/>
                    <w:ind w:left="0" w:leftChars="0" w:firstLine="0" w:firstLineChars="0"/>
                    <w:jc w:val="center"/>
                    <w:rPr>
                      <w:rFonts w:ascii="Times New Roman" w:hAnsi="Times New Roman"/>
                      <w:kern w:val="0"/>
                      <w:sz w:val="16"/>
                      <w:szCs w:val="16"/>
                      <w:lang w:val="en-US" w:eastAsia="zh-CN"/>
                    </w:rPr>
                  </w:pPr>
                  <w:r>
                    <w:rPr>
                      <w:rFonts w:ascii="Times New Roman" w:hAnsi="Times New Roman"/>
                      <w:kern w:val="0"/>
                      <w:sz w:val="16"/>
                      <w:szCs w:val="16"/>
                      <w:lang w:val="en-US" w:eastAsia="zh-CN"/>
                    </w:rPr>
                    <w:t>连续产生</w:t>
                  </w:r>
                </w:p>
              </w:tc>
              <w:tc>
                <w:tcPr>
                  <w:tcW w:w="328" w:type="pct"/>
                  <w:shd w:val="clear" w:color="auto" w:fill="auto"/>
                  <w:vAlign w:val="center"/>
                </w:tcPr>
                <w:p w14:paraId="7D8A35F5">
                  <w:pPr>
                    <w:pStyle w:val="13"/>
                    <w:topLinePunct/>
                    <w:ind w:left="0" w:leftChars="0" w:firstLine="0" w:firstLineChars="0"/>
                    <w:jc w:val="center"/>
                    <w:rPr>
                      <w:rFonts w:ascii="Times New Roman" w:hAnsi="Times New Roman"/>
                      <w:kern w:val="0"/>
                      <w:sz w:val="16"/>
                      <w:szCs w:val="16"/>
                      <w:lang w:val="en-US" w:eastAsia="zh-CN"/>
                    </w:rPr>
                  </w:pPr>
                  <w:r>
                    <w:rPr>
                      <w:rFonts w:ascii="Times New Roman" w:hAnsi="Times New Roman"/>
                      <w:kern w:val="0"/>
                      <w:sz w:val="16"/>
                      <w:szCs w:val="16"/>
                      <w:lang w:val="en-US" w:eastAsia="zh-CN"/>
                    </w:rPr>
                    <w:t>T/C/I</w:t>
                  </w:r>
                </w:p>
              </w:tc>
              <w:tc>
                <w:tcPr>
                  <w:tcW w:w="181" w:type="pct"/>
                  <w:vMerge w:val="continue"/>
                  <w:vAlign w:val="center"/>
                </w:tcPr>
                <w:p w14:paraId="4A921E2A">
                  <w:pPr>
                    <w:jc w:val="center"/>
                    <w:rPr>
                      <w:kern w:val="0"/>
                      <w:sz w:val="16"/>
                      <w:szCs w:val="16"/>
                    </w:rPr>
                  </w:pPr>
                </w:p>
              </w:tc>
              <w:tc>
                <w:tcPr>
                  <w:tcW w:w="181" w:type="pct"/>
                  <w:vMerge w:val="continue"/>
                  <w:vAlign w:val="center"/>
                </w:tcPr>
                <w:p w14:paraId="6B997D65">
                  <w:pPr>
                    <w:jc w:val="center"/>
                    <w:rPr>
                      <w:kern w:val="0"/>
                      <w:sz w:val="16"/>
                      <w:szCs w:val="16"/>
                    </w:rPr>
                  </w:pPr>
                </w:p>
              </w:tc>
              <w:tc>
                <w:tcPr>
                  <w:tcW w:w="292" w:type="pct"/>
                  <w:vMerge w:val="continue"/>
                  <w:vAlign w:val="center"/>
                </w:tcPr>
                <w:p w14:paraId="7268B59C">
                  <w:pPr>
                    <w:jc w:val="center"/>
                    <w:rPr>
                      <w:sz w:val="16"/>
                      <w:szCs w:val="16"/>
                    </w:rPr>
                  </w:pPr>
                </w:p>
              </w:tc>
              <w:tc>
                <w:tcPr>
                  <w:tcW w:w="184" w:type="pct"/>
                  <w:vMerge w:val="continue"/>
                  <w:vAlign w:val="center"/>
                </w:tcPr>
                <w:p w14:paraId="41F34ECD">
                  <w:pPr>
                    <w:jc w:val="center"/>
                    <w:rPr>
                      <w:sz w:val="16"/>
                      <w:szCs w:val="16"/>
                    </w:rPr>
                  </w:pPr>
                </w:p>
              </w:tc>
            </w:tr>
            <w:tr w14:paraId="161D9A0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blHeader/>
                <w:jc w:val="center"/>
              </w:trPr>
              <w:tc>
                <w:tcPr>
                  <w:tcW w:w="180" w:type="pct"/>
                  <w:vAlign w:val="center"/>
                </w:tcPr>
                <w:p w14:paraId="59F2587F">
                  <w:pPr>
                    <w:pStyle w:val="13"/>
                    <w:topLinePunct/>
                    <w:ind w:left="0" w:leftChars="0" w:firstLine="0" w:firstLineChars="0"/>
                    <w:jc w:val="center"/>
                    <w:rPr>
                      <w:rFonts w:ascii="Times New Roman" w:hAnsi="Times New Roman"/>
                      <w:kern w:val="0"/>
                      <w:sz w:val="16"/>
                      <w:szCs w:val="16"/>
                    </w:rPr>
                  </w:pPr>
                  <w:r>
                    <w:rPr>
                      <w:rFonts w:hint="eastAsia" w:ascii="Times New Roman" w:hAnsi="Times New Roman"/>
                      <w:kern w:val="0"/>
                      <w:sz w:val="16"/>
                      <w:szCs w:val="16"/>
                    </w:rPr>
                    <w:t>4</w:t>
                  </w:r>
                </w:p>
              </w:tc>
              <w:tc>
                <w:tcPr>
                  <w:tcW w:w="362" w:type="pct"/>
                  <w:shd w:val="clear" w:color="auto" w:fill="auto"/>
                  <w:vAlign w:val="center"/>
                </w:tcPr>
                <w:p w14:paraId="329D1B05">
                  <w:pPr>
                    <w:pStyle w:val="13"/>
                    <w:topLinePunct/>
                    <w:ind w:left="0" w:leftChars="0" w:firstLine="0" w:firstLineChars="0"/>
                    <w:jc w:val="center"/>
                    <w:rPr>
                      <w:rFonts w:ascii="Times New Roman" w:hAnsi="Times New Roman"/>
                      <w:kern w:val="0"/>
                      <w:sz w:val="16"/>
                      <w:szCs w:val="16"/>
                      <w:lang w:val="en-US" w:eastAsia="zh-CN"/>
                    </w:rPr>
                  </w:pPr>
                  <w:r>
                    <w:rPr>
                      <w:rFonts w:ascii="Times New Roman" w:hAnsi="Times New Roman"/>
                      <w:kern w:val="0"/>
                      <w:sz w:val="16"/>
                      <w:szCs w:val="16"/>
                      <w:lang w:val="en-US" w:eastAsia="zh-CN"/>
                    </w:rPr>
                    <w:t>废试剂瓶</w:t>
                  </w:r>
                </w:p>
              </w:tc>
              <w:tc>
                <w:tcPr>
                  <w:tcW w:w="433" w:type="pct"/>
                  <w:shd w:val="clear" w:color="auto" w:fill="auto"/>
                  <w:vAlign w:val="center"/>
                </w:tcPr>
                <w:p w14:paraId="6CDB2DC9">
                  <w:pPr>
                    <w:pStyle w:val="13"/>
                    <w:topLinePunct/>
                    <w:ind w:left="0" w:leftChars="0" w:firstLine="0" w:firstLineChars="0"/>
                    <w:jc w:val="center"/>
                    <w:rPr>
                      <w:rFonts w:ascii="Times New Roman" w:hAnsi="Times New Roman"/>
                      <w:kern w:val="0"/>
                      <w:sz w:val="16"/>
                      <w:szCs w:val="16"/>
                      <w:lang w:val="en-US" w:eastAsia="zh-CN"/>
                    </w:rPr>
                  </w:pPr>
                  <w:r>
                    <w:rPr>
                      <w:rFonts w:ascii="Times New Roman" w:hAnsi="Times New Roman"/>
                      <w:kern w:val="0"/>
                      <w:sz w:val="16"/>
                      <w:szCs w:val="16"/>
                      <w:lang w:val="en-US" w:eastAsia="zh-CN"/>
                    </w:rPr>
                    <w:t>HW49 其他废物</w:t>
                  </w:r>
                </w:p>
              </w:tc>
              <w:tc>
                <w:tcPr>
                  <w:tcW w:w="469" w:type="pct"/>
                  <w:shd w:val="clear" w:color="auto" w:fill="auto"/>
                  <w:vAlign w:val="center"/>
                </w:tcPr>
                <w:p w14:paraId="4BA26926">
                  <w:pPr>
                    <w:pStyle w:val="13"/>
                    <w:topLinePunct/>
                    <w:ind w:left="0" w:leftChars="0" w:firstLine="0" w:firstLineChars="0"/>
                    <w:jc w:val="center"/>
                    <w:rPr>
                      <w:rFonts w:ascii="Times New Roman" w:hAnsi="Times New Roman"/>
                      <w:kern w:val="0"/>
                      <w:sz w:val="16"/>
                      <w:szCs w:val="16"/>
                      <w:lang w:val="en-US" w:eastAsia="zh-CN"/>
                    </w:rPr>
                  </w:pPr>
                  <w:r>
                    <w:rPr>
                      <w:rFonts w:ascii="Times New Roman" w:hAnsi="Times New Roman"/>
                      <w:kern w:val="0"/>
                      <w:sz w:val="16"/>
                      <w:szCs w:val="16"/>
                      <w:lang w:val="en-US" w:eastAsia="zh-CN"/>
                    </w:rPr>
                    <w:t>900-041-49</w:t>
                  </w:r>
                </w:p>
              </w:tc>
              <w:tc>
                <w:tcPr>
                  <w:tcW w:w="383" w:type="pct"/>
                  <w:shd w:val="clear" w:color="auto" w:fill="auto"/>
                  <w:vAlign w:val="center"/>
                </w:tcPr>
                <w:p w14:paraId="23B392D7">
                  <w:pPr>
                    <w:pStyle w:val="13"/>
                    <w:topLinePunct/>
                    <w:ind w:left="0" w:leftChars="0" w:firstLine="0" w:firstLineChars="0"/>
                    <w:jc w:val="center"/>
                    <w:rPr>
                      <w:rFonts w:hint="default" w:ascii="Times New Roman" w:hAnsi="Times New Roman"/>
                      <w:kern w:val="0"/>
                      <w:sz w:val="16"/>
                      <w:szCs w:val="16"/>
                      <w:lang w:val="en-US" w:eastAsia="zh-CN"/>
                    </w:rPr>
                  </w:pPr>
                  <w:r>
                    <w:rPr>
                      <w:rFonts w:hint="eastAsia" w:ascii="Times New Roman" w:hAnsi="Times New Roman"/>
                      <w:kern w:val="0"/>
                      <w:sz w:val="16"/>
                      <w:szCs w:val="16"/>
                      <w:lang w:val="en-US" w:eastAsia="zh-CN"/>
                    </w:rPr>
                    <w:t>1.2</w:t>
                  </w:r>
                </w:p>
              </w:tc>
              <w:tc>
                <w:tcPr>
                  <w:tcW w:w="631" w:type="pct"/>
                  <w:shd w:val="clear" w:color="auto" w:fill="auto"/>
                  <w:vAlign w:val="center"/>
                </w:tcPr>
                <w:p w14:paraId="7F5FD72D">
                  <w:pPr>
                    <w:pStyle w:val="13"/>
                    <w:topLinePunct/>
                    <w:ind w:left="0" w:leftChars="0" w:firstLine="0" w:firstLineChars="0"/>
                    <w:jc w:val="center"/>
                    <w:rPr>
                      <w:rFonts w:ascii="Times New Roman" w:hAnsi="Times New Roman" w:eastAsia="宋体" w:cs="Times New Roman"/>
                      <w:kern w:val="0"/>
                      <w:sz w:val="16"/>
                      <w:szCs w:val="16"/>
                      <w:lang w:val="en-US" w:eastAsia="zh-CN" w:bidi="ar-SA"/>
                    </w:rPr>
                  </w:pPr>
                  <w:r>
                    <w:rPr>
                      <w:rFonts w:ascii="Times New Roman" w:hAnsi="Times New Roman" w:eastAsia="宋体" w:cs="Times New Roman"/>
                      <w:kern w:val="0"/>
                      <w:sz w:val="16"/>
                      <w:szCs w:val="16"/>
                      <w:lang w:val="en-US" w:eastAsia="zh-CN"/>
                    </w:rPr>
                    <w:t>试剂使用后回收</w:t>
                  </w:r>
                </w:p>
              </w:tc>
              <w:tc>
                <w:tcPr>
                  <w:tcW w:w="248" w:type="pct"/>
                  <w:shd w:val="clear" w:color="auto" w:fill="auto"/>
                  <w:vAlign w:val="center"/>
                </w:tcPr>
                <w:p w14:paraId="55C7760E">
                  <w:pPr>
                    <w:pStyle w:val="13"/>
                    <w:topLinePunct/>
                    <w:ind w:left="0" w:leftChars="0" w:firstLine="0" w:firstLineChars="0"/>
                    <w:jc w:val="center"/>
                    <w:rPr>
                      <w:rFonts w:ascii="Times New Roman" w:hAnsi="Times New Roman"/>
                      <w:kern w:val="0"/>
                      <w:sz w:val="16"/>
                      <w:szCs w:val="16"/>
                      <w:lang w:val="en-US" w:eastAsia="zh-CN"/>
                    </w:rPr>
                  </w:pPr>
                  <w:r>
                    <w:rPr>
                      <w:rFonts w:ascii="Times New Roman" w:hAnsi="Times New Roman"/>
                      <w:kern w:val="0"/>
                      <w:sz w:val="16"/>
                      <w:szCs w:val="16"/>
                      <w:lang w:val="en-US" w:eastAsia="zh-CN"/>
                    </w:rPr>
                    <w:t>固体</w:t>
                  </w:r>
                </w:p>
              </w:tc>
              <w:tc>
                <w:tcPr>
                  <w:tcW w:w="443" w:type="pct"/>
                  <w:shd w:val="clear" w:color="auto" w:fill="auto"/>
                  <w:vAlign w:val="center"/>
                </w:tcPr>
                <w:p w14:paraId="4FFB0667">
                  <w:pPr>
                    <w:pStyle w:val="13"/>
                    <w:topLinePunct/>
                    <w:ind w:left="0" w:leftChars="0" w:firstLine="0" w:firstLineChars="0"/>
                    <w:jc w:val="center"/>
                    <w:rPr>
                      <w:rFonts w:ascii="Times New Roman" w:hAnsi="Times New Roman"/>
                      <w:kern w:val="0"/>
                      <w:sz w:val="16"/>
                      <w:szCs w:val="16"/>
                      <w:lang w:val="en-US" w:eastAsia="zh-CN"/>
                    </w:rPr>
                  </w:pPr>
                  <w:r>
                    <w:rPr>
                      <w:rFonts w:ascii="Times New Roman" w:hAnsi="Times New Roman"/>
                      <w:kern w:val="0"/>
                      <w:sz w:val="16"/>
                      <w:szCs w:val="16"/>
                      <w:lang w:val="en-US" w:eastAsia="zh-CN"/>
                    </w:rPr>
                    <w:t>沾染甲醇、乙腈等的废试剂瓶</w:t>
                  </w:r>
                </w:p>
              </w:tc>
              <w:tc>
                <w:tcPr>
                  <w:tcW w:w="376" w:type="pct"/>
                  <w:shd w:val="clear" w:color="auto" w:fill="auto"/>
                  <w:vAlign w:val="center"/>
                </w:tcPr>
                <w:p w14:paraId="4F990CF4">
                  <w:pPr>
                    <w:pStyle w:val="13"/>
                    <w:topLinePunct/>
                    <w:ind w:left="0" w:leftChars="0" w:firstLine="0" w:firstLineChars="0"/>
                    <w:jc w:val="center"/>
                    <w:rPr>
                      <w:rFonts w:ascii="Times New Roman" w:hAnsi="Times New Roman"/>
                      <w:kern w:val="0"/>
                      <w:sz w:val="16"/>
                      <w:szCs w:val="16"/>
                      <w:lang w:val="en-US" w:eastAsia="zh-CN"/>
                    </w:rPr>
                  </w:pPr>
                  <w:r>
                    <w:rPr>
                      <w:rFonts w:ascii="Times New Roman" w:hAnsi="Times New Roman"/>
                      <w:kern w:val="0"/>
                      <w:sz w:val="16"/>
                      <w:szCs w:val="16"/>
                      <w:lang w:val="en-US" w:eastAsia="zh-CN"/>
                    </w:rPr>
                    <w:t>残留甲醇、乙腈</w:t>
                  </w:r>
                </w:p>
              </w:tc>
              <w:tc>
                <w:tcPr>
                  <w:tcW w:w="301" w:type="pct"/>
                  <w:shd w:val="clear" w:color="auto" w:fill="auto"/>
                  <w:vAlign w:val="center"/>
                </w:tcPr>
                <w:p w14:paraId="33FBF9F6">
                  <w:pPr>
                    <w:pStyle w:val="13"/>
                    <w:topLinePunct/>
                    <w:ind w:left="0" w:leftChars="0" w:firstLine="0" w:firstLineChars="0"/>
                    <w:jc w:val="center"/>
                    <w:rPr>
                      <w:rFonts w:ascii="Times New Roman" w:hAnsi="Times New Roman"/>
                      <w:kern w:val="0"/>
                      <w:sz w:val="16"/>
                      <w:szCs w:val="16"/>
                      <w:lang w:val="en-US" w:eastAsia="zh-CN"/>
                    </w:rPr>
                  </w:pPr>
                  <w:r>
                    <w:rPr>
                      <w:rFonts w:ascii="Times New Roman" w:hAnsi="Times New Roman"/>
                      <w:kern w:val="0"/>
                      <w:sz w:val="16"/>
                      <w:szCs w:val="16"/>
                      <w:lang w:val="en-US" w:eastAsia="zh-CN"/>
                    </w:rPr>
                    <w:t>批次产生</w:t>
                  </w:r>
                </w:p>
              </w:tc>
              <w:tc>
                <w:tcPr>
                  <w:tcW w:w="328" w:type="pct"/>
                  <w:shd w:val="clear" w:color="auto" w:fill="auto"/>
                  <w:vAlign w:val="center"/>
                </w:tcPr>
                <w:p w14:paraId="47BC28B1">
                  <w:pPr>
                    <w:pStyle w:val="13"/>
                    <w:topLinePunct/>
                    <w:ind w:left="0" w:leftChars="0" w:firstLine="0" w:firstLineChars="0"/>
                    <w:jc w:val="center"/>
                    <w:rPr>
                      <w:rFonts w:ascii="Times New Roman" w:hAnsi="Times New Roman"/>
                      <w:kern w:val="0"/>
                      <w:sz w:val="16"/>
                      <w:szCs w:val="16"/>
                      <w:lang w:val="en-US" w:eastAsia="zh-CN"/>
                    </w:rPr>
                  </w:pPr>
                  <w:r>
                    <w:rPr>
                      <w:rFonts w:ascii="Times New Roman" w:hAnsi="Times New Roman"/>
                      <w:kern w:val="0"/>
                      <w:sz w:val="16"/>
                      <w:szCs w:val="16"/>
                      <w:lang w:val="en-US" w:eastAsia="zh-CN"/>
                    </w:rPr>
                    <w:t>T/In</w:t>
                  </w:r>
                </w:p>
              </w:tc>
              <w:tc>
                <w:tcPr>
                  <w:tcW w:w="181" w:type="pct"/>
                  <w:vMerge w:val="continue"/>
                  <w:vAlign w:val="center"/>
                </w:tcPr>
                <w:p w14:paraId="33ADDDBB">
                  <w:pPr>
                    <w:jc w:val="center"/>
                    <w:rPr>
                      <w:kern w:val="0"/>
                      <w:sz w:val="16"/>
                      <w:szCs w:val="16"/>
                    </w:rPr>
                  </w:pPr>
                </w:p>
              </w:tc>
              <w:tc>
                <w:tcPr>
                  <w:tcW w:w="181" w:type="pct"/>
                  <w:vMerge w:val="continue"/>
                  <w:vAlign w:val="center"/>
                </w:tcPr>
                <w:p w14:paraId="78E5FF52">
                  <w:pPr>
                    <w:jc w:val="center"/>
                    <w:rPr>
                      <w:kern w:val="0"/>
                      <w:sz w:val="16"/>
                      <w:szCs w:val="16"/>
                    </w:rPr>
                  </w:pPr>
                </w:p>
              </w:tc>
              <w:tc>
                <w:tcPr>
                  <w:tcW w:w="292" w:type="pct"/>
                  <w:vMerge w:val="continue"/>
                  <w:vAlign w:val="center"/>
                </w:tcPr>
                <w:p w14:paraId="6A9DC592">
                  <w:pPr>
                    <w:jc w:val="center"/>
                    <w:rPr>
                      <w:sz w:val="16"/>
                      <w:szCs w:val="16"/>
                    </w:rPr>
                  </w:pPr>
                </w:p>
              </w:tc>
              <w:tc>
                <w:tcPr>
                  <w:tcW w:w="184" w:type="pct"/>
                  <w:vMerge w:val="continue"/>
                  <w:vAlign w:val="center"/>
                </w:tcPr>
                <w:p w14:paraId="04E0A280">
                  <w:pPr>
                    <w:jc w:val="center"/>
                    <w:rPr>
                      <w:sz w:val="16"/>
                      <w:szCs w:val="16"/>
                    </w:rPr>
                  </w:pPr>
                </w:p>
              </w:tc>
            </w:tr>
            <w:tr w14:paraId="50BB824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blHeader/>
                <w:jc w:val="center"/>
              </w:trPr>
              <w:tc>
                <w:tcPr>
                  <w:tcW w:w="180" w:type="pct"/>
                  <w:vAlign w:val="center"/>
                </w:tcPr>
                <w:p w14:paraId="6306877E">
                  <w:pPr>
                    <w:pStyle w:val="13"/>
                    <w:topLinePunct/>
                    <w:ind w:left="0" w:leftChars="0" w:firstLine="0" w:firstLineChars="0"/>
                    <w:jc w:val="center"/>
                    <w:rPr>
                      <w:rFonts w:ascii="Times New Roman" w:hAnsi="Times New Roman"/>
                      <w:kern w:val="0"/>
                      <w:sz w:val="16"/>
                      <w:szCs w:val="16"/>
                    </w:rPr>
                  </w:pPr>
                  <w:r>
                    <w:rPr>
                      <w:rFonts w:hint="eastAsia" w:ascii="Times New Roman" w:hAnsi="Times New Roman"/>
                      <w:kern w:val="0"/>
                      <w:sz w:val="16"/>
                      <w:szCs w:val="16"/>
                    </w:rPr>
                    <w:t>5</w:t>
                  </w:r>
                </w:p>
              </w:tc>
              <w:tc>
                <w:tcPr>
                  <w:tcW w:w="362" w:type="pct"/>
                  <w:shd w:val="clear" w:color="auto" w:fill="auto"/>
                  <w:vAlign w:val="center"/>
                </w:tcPr>
                <w:p w14:paraId="1A05D74F">
                  <w:pPr>
                    <w:pStyle w:val="13"/>
                    <w:topLinePunct/>
                    <w:ind w:left="0" w:leftChars="0" w:firstLine="0" w:firstLineChars="0"/>
                    <w:jc w:val="center"/>
                    <w:rPr>
                      <w:rFonts w:ascii="Times New Roman" w:hAnsi="Times New Roman"/>
                      <w:kern w:val="0"/>
                      <w:sz w:val="16"/>
                      <w:szCs w:val="16"/>
                      <w:lang w:val="en-US" w:eastAsia="zh-CN"/>
                    </w:rPr>
                  </w:pPr>
                  <w:r>
                    <w:rPr>
                      <w:rFonts w:ascii="Times New Roman" w:hAnsi="Times New Roman"/>
                      <w:kern w:val="0"/>
                      <w:sz w:val="16"/>
                      <w:szCs w:val="16"/>
                      <w:lang w:val="en-US" w:eastAsia="zh-CN"/>
                    </w:rPr>
                    <w:t>废活性炭（废气处理）</w:t>
                  </w:r>
                </w:p>
              </w:tc>
              <w:tc>
                <w:tcPr>
                  <w:tcW w:w="433" w:type="pct"/>
                  <w:shd w:val="clear" w:color="auto" w:fill="auto"/>
                  <w:vAlign w:val="center"/>
                </w:tcPr>
                <w:p w14:paraId="437F451B">
                  <w:pPr>
                    <w:pStyle w:val="13"/>
                    <w:topLinePunct/>
                    <w:ind w:left="0" w:leftChars="0" w:firstLine="0" w:firstLineChars="0"/>
                    <w:jc w:val="center"/>
                    <w:rPr>
                      <w:rFonts w:ascii="Times New Roman" w:hAnsi="Times New Roman"/>
                      <w:kern w:val="0"/>
                      <w:sz w:val="16"/>
                      <w:szCs w:val="16"/>
                      <w:lang w:val="en-US" w:eastAsia="zh-CN"/>
                    </w:rPr>
                  </w:pPr>
                  <w:r>
                    <w:rPr>
                      <w:rFonts w:ascii="Times New Roman" w:hAnsi="Times New Roman"/>
                      <w:kern w:val="0"/>
                      <w:sz w:val="16"/>
                      <w:szCs w:val="16"/>
                      <w:lang w:val="en-US" w:eastAsia="zh-CN"/>
                    </w:rPr>
                    <w:t>HW49 其他废物</w:t>
                  </w:r>
                </w:p>
              </w:tc>
              <w:tc>
                <w:tcPr>
                  <w:tcW w:w="469" w:type="pct"/>
                  <w:shd w:val="clear" w:color="auto" w:fill="auto"/>
                  <w:vAlign w:val="center"/>
                </w:tcPr>
                <w:p w14:paraId="1AF58664">
                  <w:pPr>
                    <w:pStyle w:val="13"/>
                    <w:topLinePunct/>
                    <w:ind w:left="0" w:leftChars="0" w:firstLine="0" w:firstLineChars="0"/>
                    <w:jc w:val="center"/>
                    <w:rPr>
                      <w:rFonts w:ascii="Times New Roman" w:hAnsi="Times New Roman"/>
                      <w:kern w:val="0"/>
                      <w:sz w:val="16"/>
                      <w:szCs w:val="16"/>
                      <w:lang w:val="en-US" w:eastAsia="zh-CN"/>
                    </w:rPr>
                  </w:pPr>
                  <w:r>
                    <w:rPr>
                      <w:rFonts w:ascii="Times New Roman" w:hAnsi="Times New Roman"/>
                      <w:kern w:val="0"/>
                      <w:sz w:val="16"/>
                      <w:szCs w:val="16"/>
                      <w:lang w:val="en-US" w:eastAsia="zh-CN"/>
                    </w:rPr>
                    <w:t>900-039-49</w:t>
                  </w:r>
                </w:p>
              </w:tc>
              <w:tc>
                <w:tcPr>
                  <w:tcW w:w="383" w:type="pct"/>
                  <w:shd w:val="clear" w:color="auto" w:fill="auto"/>
                  <w:vAlign w:val="center"/>
                </w:tcPr>
                <w:p w14:paraId="64385629">
                  <w:pPr>
                    <w:pStyle w:val="13"/>
                    <w:topLinePunct/>
                    <w:ind w:left="0" w:leftChars="0" w:firstLine="0" w:firstLineChars="0"/>
                    <w:jc w:val="center"/>
                    <w:rPr>
                      <w:rFonts w:hint="default" w:ascii="Times New Roman" w:hAnsi="Times New Roman"/>
                      <w:kern w:val="0"/>
                      <w:sz w:val="16"/>
                      <w:szCs w:val="16"/>
                      <w:lang w:val="en-US" w:eastAsia="zh-CN"/>
                    </w:rPr>
                  </w:pPr>
                  <w:r>
                    <w:rPr>
                      <w:rFonts w:hint="eastAsia" w:ascii="Times New Roman" w:hAnsi="Times New Roman"/>
                      <w:kern w:val="0"/>
                      <w:sz w:val="16"/>
                      <w:szCs w:val="16"/>
                      <w:lang w:val="en-US" w:eastAsia="zh-CN"/>
                    </w:rPr>
                    <w:t>1.74</w:t>
                  </w:r>
                </w:p>
              </w:tc>
              <w:tc>
                <w:tcPr>
                  <w:tcW w:w="631" w:type="pct"/>
                  <w:shd w:val="clear" w:color="auto" w:fill="auto"/>
                  <w:vAlign w:val="center"/>
                </w:tcPr>
                <w:p w14:paraId="70E68EAA">
                  <w:pPr>
                    <w:pStyle w:val="13"/>
                    <w:topLinePunct/>
                    <w:ind w:left="0" w:leftChars="0" w:firstLine="0" w:firstLineChars="0"/>
                    <w:jc w:val="center"/>
                    <w:rPr>
                      <w:rFonts w:ascii="Times New Roman" w:hAnsi="Times New Roman" w:eastAsia="宋体" w:cs="Times New Roman"/>
                      <w:kern w:val="0"/>
                      <w:sz w:val="16"/>
                      <w:szCs w:val="16"/>
                      <w:lang w:val="en-US" w:eastAsia="zh-CN" w:bidi="ar-SA"/>
                    </w:rPr>
                  </w:pPr>
                  <w:r>
                    <w:rPr>
                      <w:rFonts w:ascii="Times New Roman" w:hAnsi="Times New Roman" w:eastAsia="宋体" w:cs="Times New Roman"/>
                      <w:kern w:val="0"/>
                      <w:sz w:val="16"/>
                      <w:szCs w:val="16"/>
                      <w:lang w:val="en-US" w:eastAsia="zh-CN"/>
                    </w:rPr>
                    <w:t>废气处理</w:t>
                  </w:r>
                </w:p>
              </w:tc>
              <w:tc>
                <w:tcPr>
                  <w:tcW w:w="248" w:type="pct"/>
                  <w:shd w:val="clear" w:color="auto" w:fill="auto"/>
                  <w:vAlign w:val="center"/>
                </w:tcPr>
                <w:p w14:paraId="08758666">
                  <w:pPr>
                    <w:pStyle w:val="13"/>
                    <w:topLinePunct/>
                    <w:ind w:left="0" w:leftChars="0" w:firstLine="0" w:firstLineChars="0"/>
                    <w:jc w:val="center"/>
                    <w:rPr>
                      <w:rFonts w:ascii="Times New Roman" w:hAnsi="Times New Roman"/>
                      <w:kern w:val="0"/>
                      <w:sz w:val="16"/>
                      <w:szCs w:val="16"/>
                      <w:lang w:val="en-US" w:eastAsia="zh-CN"/>
                    </w:rPr>
                  </w:pPr>
                  <w:r>
                    <w:rPr>
                      <w:rFonts w:ascii="Times New Roman" w:hAnsi="Times New Roman"/>
                      <w:kern w:val="0"/>
                      <w:sz w:val="16"/>
                      <w:szCs w:val="16"/>
                      <w:lang w:val="en-US" w:eastAsia="zh-CN"/>
                    </w:rPr>
                    <w:t>固体</w:t>
                  </w:r>
                </w:p>
              </w:tc>
              <w:tc>
                <w:tcPr>
                  <w:tcW w:w="443" w:type="pct"/>
                  <w:shd w:val="clear" w:color="auto" w:fill="auto"/>
                  <w:vAlign w:val="center"/>
                </w:tcPr>
                <w:p w14:paraId="1133B445">
                  <w:pPr>
                    <w:pStyle w:val="13"/>
                    <w:topLinePunct/>
                    <w:ind w:left="0" w:leftChars="0" w:firstLine="0" w:firstLineChars="0"/>
                    <w:jc w:val="center"/>
                    <w:rPr>
                      <w:rFonts w:ascii="Times New Roman" w:hAnsi="Times New Roman"/>
                      <w:kern w:val="0"/>
                      <w:sz w:val="16"/>
                      <w:szCs w:val="16"/>
                      <w:lang w:val="en-US" w:eastAsia="zh-CN"/>
                    </w:rPr>
                  </w:pPr>
                  <w:r>
                    <w:rPr>
                      <w:rFonts w:ascii="Times New Roman" w:hAnsi="Times New Roman"/>
                      <w:kern w:val="0"/>
                      <w:sz w:val="16"/>
                      <w:szCs w:val="16"/>
                      <w:lang w:val="en-US" w:eastAsia="zh-CN"/>
                    </w:rPr>
                    <w:t>吸附 VOCs 的废活性炭</w:t>
                  </w:r>
                </w:p>
              </w:tc>
              <w:tc>
                <w:tcPr>
                  <w:tcW w:w="376" w:type="pct"/>
                  <w:shd w:val="clear" w:color="auto" w:fill="auto"/>
                  <w:vAlign w:val="center"/>
                </w:tcPr>
                <w:p w14:paraId="29C8120F">
                  <w:pPr>
                    <w:pStyle w:val="13"/>
                    <w:topLinePunct/>
                    <w:ind w:left="0" w:leftChars="0" w:firstLine="0" w:firstLineChars="0"/>
                    <w:jc w:val="center"/>
                    <w:rPr>
                      <w:rFonts w:ascii="Times New Roman" w:hAnsi="Times New Roman"/>
                      <w:kern w:val="0"/>
                      <w:sz w:val="16"/>
                      <w:szCs w:val="16"/>
                      <w:lang w:val="en-US" w:eastAsia="zh-CN"/>
                    </w:rPr>
                  </w:pPr>
                  <w:r>
                    <w:rPr>
                      <w:rFonts w:ascii="Times New Roman" w:hAnsi="Times New Roman"/>
                      <w:kern w:val="0"/>
                      <w:sz w:val="16"/>
                      <w:szCs w:val="16"/>
                      <w:lang w:val="en-US" w:eastAsia="zh-CN"/>
                    </w:rPr>
                    <w:t>吸附的 VOCs</w:t>
                  </w:r>
                </w:p>
              </w:tc>
              <w:tc>
                <w:tcPr>
                  <w:tcW w:w="301" w:type="pct"/>
                  <w:shd w:val="clear" w:color="auto" w:fill="auto"/>
                  <w:vAlign w:val="center"/>
                </w:tcPr>
                <w:p w14:paraId="0952A13E">
                  <w:pPr>
                    <w:pStyle w:val="13"/>
                    <w:topLinePunct/>
                    <w:ind w:left="0" w:leftChars="0" w:firstLine="0" w:firstLineChars="0"/>
                    <w:jc w:val="center"/>
                    <w:rPr>
                      <w:rFonts w:ascii="Times New Roman" w:hAnsi="Times New Roman"/>
                      <w:kern w:val="0"/>
                      <w:sz w:val="16"/>
                      <w:szCs w:val="16"/>
                      <w:lang w:val="en-US" w:eastAsia="zh-CN"/>
                    </w:rPr>
                  </w:pPr>
                  <w:r>
                    <w:rPr>
                      <w:rFonts w:ascii="Times New Roman" w:hAnsi="Times New Roman"/>
                      <w:kern w:val="0"/>
                      <w:sz w:val="16"/>
                      <w:szCs w:val="16"/>
                      <w:lang w:val="en-US" w:eastAsia="zh-CN"/>
                    </w:rPr>
                    <w:t>3 个月 / 次</w:t>
                  </w:r>
                </w:p>
              </w:tc>
              <w:tc>
                <w:tcPr>
                  <w:tcW w:w="328" w:type="pct"/>
                  <w:shd w:val="clear" w:color="auto" w:fill="auto"/>
                  <w:vAlign w:val="center"/>
                </w:tcPr>
                <w:p w14:paraId="038AC07A">
                  <w:pPr>
                    <w:pStyle w:val="13"/>
                    <w:topLinePunct/>
                    <w:ind w:left="0" w:leftChars="0" w:firstLine="0" w:firstLineChars="0"/>
                    <w:jc w:val="center"/>
                    <w:rPr>
                      <w:rFonts w:ascii="Times New Roman" w:hAnsi="Times New Roman"/>
                      <w:kern w:val="0"/>
                      <w:sz w:val="16"/>
                      <w:szCs w:val="16"/>
                      <w:lang w:val="en-US" w:eastAsia="zh-CN"/>
                    </w:rPr>
                  </w:pPr>
                  <w:r>
                    <w:rPr>
                      <w:rFonts w:ascii="Times New Roman" w:hAnsi="Times New Roman"/>
                      <w:kern w:val="0"/>
                      <w:sz w:val="16"/>
                      <w:szCs w:val="16"/>
                      <w:lang w:val="en-US" w:eastAsia="zh-CN"/>
                    </w:rPr>
                    <w:t>T/In</w:t>
                  </w:r>
                </w:p>
              </w:tc>
              <w:tc>
                <w:tcPr>
                  <w:tcW w:w="181" w:type="pct"/>
                  <w:vMerge w:val="continue"/>
                  <w:vAlign w:val="center"/>
                </w:tcPr>
                <w:p w14:paraId="65003F25">
                  <w:pPr>
                    <w:jc w:val="center"/>
                    <w:rPr>
                      <w:kern w:val="0"/>
                      <w:sz w:val="16"/>
                      <w:szCs w:val="16"/>
                    </w:rPr>
                  </w:pPr>
                </w:p>
              </w:tc>
              <w:tc>
                <w:tcPr>
                  <w:tcW w:w="181" w:type="pct"/>
                  <w:vMerge w:val="continue"/>
                  <w:vAlign w:val="center"/>
                </w:tcPr>
                <w:p w14:paraId="2921F111">
                  <w:pPr>
                    <w:jc w:val="center"/>
                    <w:rPr>
                      <w:kern w:val="0"/>
                      <w:sz w:val="16"/>
                      <w:szCs w:val="16"/>
                    </w:rPr>
                  </w:pPr>
                </w:p>
              </w:tc>
              <w:tc>
                <w:tcPr>
                  <w:tcW w:w="292" w:type="pct"/>
                  <w:vMerge w:val="continue"/>
                  <w:vAlign w:val="center"/>
                </w:tcPr>
                <w:p w14:paraId="64286AEA">
                  <w:pPr>
                    <w:jc w:val="center"/>
                    <w:rPr>
                      <w:sz w:val="16"/>
                      <w:szCs w:val="16"/>
                    </w:rPr>
                  </w:pPr>
                </w:p>
              </w:tc>
              <w:tc>
                <w:tcPr>
                  <w:tcW w:w="184" w:type="pct"/>
                  <w:vMerge w:val="continue"/>
                  <w:vAlign w:val="center"/>
                </w:tcPr>
                <w:p w14:paraId="44FAACDB">
                  <w:pPr>
                    <w:jc w:val="center"/>
                    <w:rPr>
                      <w:sz w:val="16"/>
                      <w:szCs w:val="16"/>
                    </w:rPr>
                  </w:pPr>
                </w:p>
              </w:tc>
            </w:tr>
            <w:tr w14:paraId="47AF987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blHeader/>
                <w:jc w:val="center"/>
              </w:trPr>
              <w:tc>
                <w:tcPr>
                  <w:tcW w:w="180" w:type="pct"/>
                  <w:vAlign w:val="center"/>
                </w:tcPr>
                <w:p w14:paraId="5F3158C0">
                  <w:pPr>
                    <w:pStyle w:val="13"/>
                    <w:topLinePunct/>
                    <w:ind w:left="0" w:leftChars="0" w:firstLine="0" w:firstLineChars="0"/>
                    <w:jc w:val="center"/>
                    <w:rPr>
                      <w:rFonts w:ascii="Times New Roman" w:hAnsi="Times New Roman"/>
                      <w:kern w:val="0"/>
                      <w:sz w:val="16"/>
                      <w:szCs w:val="16"/>
                    </w:rPr>
                  </w:pPr>
                  <w:r>
                    <w:rPr>
                      <w:rFonts w:hint="eastAsia" w:ascii="Times New Roman" w:hAnsi="Times New Roman"/>
                      <w:kern w:val="0"/>
                      <w:sz w:val="16"/>
                      <w:szCs w:val="16"/>
                    </w:rPr>
                    <w:t>6</w:t>
                  </w:r>
                </w:p>
              </w:tc>
              <w:tc>
                <w:tcPr>
                  <w:tcW w:w="362" w:type="pct"/>
                  <w:shd w:val="clear" w:color="auto" w:fill="auto"/>
                  <w:vAlign w:val="center"/>
                </w:tcPr>
                <w:p w14:paraId="1AD29F54">
                  <w:pPr>
                    <w:pStyle w:val="13"/>
                    <w:topLinePunct/>
                    <w:ind w:left="0" w:leftChars="0" w:firstLine="0" w:firstLineChars="0"/>
                    <w:jc w:val="center"/>
                    <w:rPr>
                      <w:rFonts w:ascii="Times New Roman" w:hAnsi="Times New Roman"/>
                      <w:kern w:val="0"/>
                      <w:sz w:val="16"/>
                      <w:szCs w:val="16"/>
                      <w:lang w:val="en-US" w:eastAsia="zh-CN"/>
                    </w:rPr>
                  </w:pPr>
                  <w:r>
                    <w:rPr>
                      <w:rFonts w:ascii="Times New Roman" w:hAnsi="Times New Roman"/>
                      <w:kern w:val="0"/>
                      <w:sz w:val="16"/>
                      <w:szCs w:val="16"/>
                      <w:lang w:val="en-US" w:eastAsia="zh-CN"/>
                    </w:rPr>
                    <w:t>废实验耗材</w:t>
                  </w:r>
                </w:p>
              </w:tc>
              <w:tc>
                <w:tcPr>
                  <w:tcW w:w="433" w:type="pct"/>
                  <w:shd w:val="clear" w:color="auto" w:fill="auto"/>
                  <w:vAlign w:val="center"/>
                </w:tcPr>
                <w:p w14:paraId="4A4CA3A9">
                  <w:pPr>
                    <w:pStyle w:val="13"/>
                    <w:topLinePunct/>
                    <w:ind w:left="0" w:leftChars="0" w:firstLine="0" w:firstLineChars="0"/>
                    <w:jc w:val="center"/>
                    <w:rPr>
                      <w:rFonts w:ascii="Times New Roman" w:hAnsi="Times New Roman"/>
                      <w:kern w:val="0"/>
                      <w:sz w:val="16"/>
                      <w:szCs w:val="16"/>
                      <w:lang w:val="en-US" w:eastAsia="zh-CN"/>
                    </w:rPr>
                  </w:pPr>
                  <w:r>
                    <w:rPr>
                      <w:rFonts w:ascii="Times New Roman" w:hAnsi="Times New Roman"/>
                      <w:kern w:val="0"/>
                      <w:sz w:val="16"/>
                      <w:szCs w:val="16"/>
                      <w:lang w:val="en-US" w:eastAsia="zh-CN"/>
                    </w:rPr>
                    <w:t>HW49 其他废物</w:t>
                  </w:r>
                </w:p>
              </w:tc>
              <w:tc>
                <w:tcPr>
                  <w:tcW w:w="469" w:type="pct"/>
                  <w:shd w:val="clear" w:color="auto" w:fill="auto"/>
                  <w:vAlign w:val="center"/>
                </w:tcPr>
                <w:p w14:paraId="13D6F083">
                  <w:pPr>
                    <w:pStyle w:val="13"/>
                    <w:topLinePunct/>
                    <w:ind w:left="0" w:leftChars="0" w:firstLine="0" w:firstLineChars="0"/>
                    <w:jc w:val="center"/>
                    <w:rPr>
                      <w:rFonts w:ascii="Times New Roman" w:hAnsi="Times New Roman"/>
                      <w:kern w:val="0"/>
                      <w:sz w:val="16"/>
                      <w:szCs w:val="16"/>
                      <w:lang w:val="en-US" w:eastAsia="zh-CN"/>
                    </w:rPr>
                  </w:pPr>
                  <w:r>
                    <w:rPr>
                      <w:rFonts w:ascii="Times New Roman" w:hAnsi="Times New Roman"/>
                      <w:kern w:val="0"/>
                      <w:sz w:val="16"/>
                      <w:szCs w:val="16"/>
                      <w:lang w:val="en-US" w:eastAsia="zh-CN"/>
                    </w:rPr>
                    <w:t>900-041-49</w:t>
                  </w:r>
                </w:p>
              </w:tc>
              <w:tc>
                <w:tcPr>
                  <w:tcW w:w="383" w:type="pct"/>
                  <w:shd w:val="clear" w:color="auto" w:fill="auto"/>
                  <w:vAlign w:val="center"/>
                </w:tcPr>
                <w:p w14:paraId="29865008">
                  <w:pPr>
                    <w:pStyle w:val="13"/>
                    <w:topLinePunct/>
                    <w:ind w:left="0" w:leftChars="0" w:firstLine="0" w:firstLineChars="0"/>
                    <w:jc w:val="center"/>
                    <w:rPr>
                      <w:rFonts w:hint="default" w:ascii="Times New Roman" w:hAnsi="Times New Roman"/>
                      <w:kern w:val="0"/>
                      <w:sz w:val="16"/>
                      <w:szCs w:val="16"/>
                      <w:lang w:val="en-US" w:eastAsia="zh-CN"/>
                    </w:rPr>
                  </w:pPr>
                  <w:r>
                    <w:rPr>
                      <w:rFonts w:hint="eastAsia" w:ascii="Times New Roman" w:hAnsi="Times New Roman"/>
                      <w:kern w:val="0"/>
                      <w:sz w:val="16"/>
                      <w:szCs w:val="16"/>
                      <w:lang w:val="en-US" w:eastAsia="zh-CN"/>
                    </w:rPr>
                    <w:t>0.25</w:t>
                  </w:r>
                </w:p>
              </w:tc>
              <w:tc>
                <w:tcPr>
                  <w:tcW w:w="631" w:type="pct"/>
                  <w:shd w:val="clear" w:color="auto" w:fill="auto"/>
                  <w:vAlign w:val="center"/>
                </w:tcPr>
                <w:p w14:paraId="3C6CC2D6">
                  <w:pPr>
                    <w:pStyle w:val="13"/>
                    <w:topLinePunct/>
                    <w:ind w:left="0" w:leftChars="0" w:firstLine="0" w:firstLineChars="0"/>
                    <w:jc w:val="center"/>
                    <w:rPr>
                      <w:rFonts w:ascii="Times New Roman" w:hAnsi="Times New Roman"/>
                      <w:kern w:val="0"/>
                      <w:sz w:val="16"/>
                      <w:szCs w:val="16"/>
                      <w:lang w:val="en-US" w:eastAsia="zh-CN"/>
                    </w:rPr>
                  </w:pPr>
                  <w:r>
                    <w:rPr>
                      <w:rFonts w:ascii="Times New Roman" w:hAnsi="Times New Roman"/>
                      <w:kern w:val="0"/>
                      <w:sz w:val="16"/>
                      <w:szCs w:val="16"/>
                      <w:lang w:val="en-US" w:eastAsia="zh-CN"/>
                    </w:rPr>
                    <w:t>实验过程</w:t>
                  </w:r>
                </w:p>
              </w:tc>
              <w:tc>
                <w:tcPr>
                  <w:tcW w:w="248" w:type="pct"/>
                  <w:shd w:val="clear" w:color="auto" w:fill="auto"/>
                  <w:vAlign w:val="center"/>
                </w:tcPr>
                <w:p w14:paraId="30B32B6F">
                  <w:pPr>
                    <w:pStyle w:val="13"/>
                    <w:topLinePunct/>
                    <w:ind w:left="0" w:leftChars="0" w:firstLine="0" w:firstLineChars="0"/>
                    <w:jc w:val="center"/>
                    <w:rPr>
                      <w:rFonts w:ascii="Times New Roman" w:hAnsi="Times New Roman"/>
                      <w:kern w:val="0"/>
                      <w:sz w:val="16"/>
                      <w:szCs w:val="16"/>
                      <w:lang w:val="en-US" w:eastAsia="zh-CN"/>
                    </w:rPr>
                  </w:pPr>
                  <w:r>
                    <w:rPr>
                      <w:rFonts w:ascii="Times New Roman" w:hAnsi="Times New Roman"/>
                      <w:kern w:val="0"/>
                      <w:sz w:val="16"/>
                      <w:szCs w:val="16"/>
                      <w:lang w:val="en-US" w:eastAsia="zh-CN"/>
                    </w:rPr>
                    <w:t>固体</w:t>
                  </w:r>
                </w:p>
              </w:tc>
              <w:tc>
                <w:tcPr>
                  <w:tcW w:w="443" w:type="pct"/>
                  <w:shd w:val="clear" w:color="auto" w:fill="auto"/>
                  <w:vAlign w:val="center"/>
                </w:tcPr>
                <w:p w14:paraId="4BE33359">
                  <w:pPr>
                    <w:pStyle w:val="13"/>
                    <w:topLinePunct/>
                    <w:ind w:left="0" w:leftChars="0" w:firstLine="0" w:firstLineChars="0"/>
                    <w:jc w:val="center"/>
                    <w:rPr>
                      <w:rFonts w:ascii="Times New Roman" w:hAnsi="Times New Roman"/>
                      <w:kern w:val="0"/>
                      <w:sz w:val="16"/>
                      <w:szCs w:val="16"/>
                      <w:lang w:val="en-US" w:eastAsia="zh-CN"/>
                    </w:rPr>
                  </w:pPr>
                  <w:r>
                    <w:rPr>
                      <w:rFonts w:ascii="Times New Roman" w:hAnsi="Times New Roman"/>
                      <w:kern w:val="0"/>
                      <w:sz w:val="16"/>
                      <w:szCs w:val="16"/>
                      <w:lang w:val="en-US" w:eastAsia="zh-CN"/>
                    </w:rPr>
                    <w:t>废过滤器、移液器枪头、离心管等</w:t>
                  </w:r>
                </w:p>
              </w:tc>
              <w:tc>
                <w:tcPr>
                  <w:tcW w:w="376" w:type="pct"/>
                  <w:shd w:val="clear" w:color="auto" w:fill="auto"/>
                  <w:vAlign w:val="center"/>
                </w:tcPr>
                <w:p w14:paraId="1AC7EF8A">
                  <w:pPr>
                    <w:pStyle w:val="13"/>
                    <w:topLinePunct/>
                    <w:ind w:left="0" w:leftChars="0" w:firstLine="0" w:firstLineChars="0"/>
                    <w:jc w:val="center"/>
                    <w:rPr>
                      <w:rFonts w:ascii="Times New Roman" w:hAnsi="Times New Roman"/>
                      <w:kern w:val="0"/>
                      <w:sz w:val="16"/>
                      <w:szCs w:val="16"/>
                      <w:lang w:val="en-US" w:eastAsia="zh-CN"/>
                    </w:rPr>
                  </w:pPr>
                  <w:r>
                    <w:rPr>
                      <w:rFonts w:ascii="Times New Roman" w:hAnsi="Times New Roman"/>
                      <w:kern w:val="0"/>
                      <w:sz w:val="16"/>
                      <w:szCs w:val="16"/>
                      <w:lang w:val="en-US" w:eastAsia="zh-CN"/>
                    </w:rPr>
                    <w:t>残留实验试剂</w:t>
                  </w:r>
                </w:p>
              </w:tc>
              <w:tc>
                <w:tcPr>
                  <w:tcW w:w="301" w:type="pct"/>
                  <w:shd w:val="clear" w:color="auto" w:fill="auto"/>
                  <w:vAlign w:val="center"/>
                </w:tcPr>
                <w:p w14:paraId="4CB46EED">
                  <w:pPr>
                    <w:pStyle w:val="13"/>
                    <w:topLinePunct/>
                    <w:ind w:left="0" w:leftChars="0" w:firstLine="0" w:firstLineChars="0"/>
                    <w:jc w:val="center"/>
                    <w:rPr>
                      <w:rFonts w:ascii="Times New Roman" w:hAnsi="Times New Roman"/>
                      <w:kern w:val="0"/>
                      <w:sz w:val="16"/>
                      <w:szCs w:val="16"/>
                      <w:lang w:val="en-US" w:eastAsia="zh-CN"/>
                    </w:rPr>
                  </w:pPr>
                  <w:r>
                    <w:rPr>
                      <w:rFonts w:ascii="Times New Roman" w:hAnsi="Times New Roman"/>
                      <w:kern w:val="0"/>
                      <w:sz w:val="16"/>
                      <w:szCs w:val="16"/>
                      <w:lang w:val="en-US" w:eastAsia="zh-CN"/>
                    </w:rPr>
                    <w:t>连续产生</w:t>
                  </w:r>
                </w:p>
              </w:tc>
              <w:tc>
                <w:tcPr>
                  <w:tcW w:w="328" w:type="pct"/>
                  <w:shd w:val="clear" w:color="auto" w:fill="auto"/>
                  <w:vAlign w:val="center"/>
                </w:tcPr>
                <w:p w14:paraId="3E270EB6">
                  <w:pPr>
                    <w:pStyle w:val="13"/>
                    <w:topLinePunct/>
                    <w:ind w:left="0" w:leftChars="0" w:firstLine="0" w:firstLineChars="0"/>
                    <w:jc w:val="center"/>
                    <w:rPr>
                      <w:rFonts w:ascii="Times New Roman" w:hAnsi="Times New Roman"/>
                      <w:kern w:val="0"/>
                      <w:sz w:val="16"/>
                      <w:szCs w:val="16"/>
                      <w:lang w:val="en-US" w:eastAsia="zh-CN"/>
                    </w:rPr>
                  </w:pPr>
                  <w:r>
                    <w:rPr>
                      <w:rFonts w:ascii="Times New Roman" w:hAnsi="Times New Roman"/>
                      <w:kern w:val="0"/>
                      <w:sz w:val="16"/>
                      <w:szCs w:val="16"/>
                      <w:lang w:val="en-US" w:eastAsia="zh-CN"/>
                    </w:rPr>
                    <w:t>T/In</w:t>
                  </w:r>
                </w:p>
              </w:tc>
              <w:tc>
                <w:tcPr>
                  <w:tcW w:w="181" w:type="pct"/>
                  <w:vMerge w:val="continue"/>
                  <w:vAlign w:val="center"/>
                </w:tcPr>
                <w:p w14:paraId="77717943">
                  <w:pPr>
                    <w:jc w:val="center"/>
                    <w:rPr>
                      <w:kern w:val="0"/>
                      <w:sz w:val="16"/>
                      <w:szCs w:val="16"/>
                    </w:rPr>
                  </w:pPr>
                </w:p>
              </w:tc>
              <w:tc>
                <w:tcPr>
                  <w:tcW w:w="181" w:type="pct"/>
                  <w:vMerge w:val="continue"/>
                  <w:vAlign w:val="center"/>
                </w:tcPr>
                <w:p w14:paraId="00D5B99B">
                  <w:pPr>
                    <w:jc w:val="center"/>
                    <w:rPr>
                      <w:kern w:val="0"/>
                      <w:sz w:val="16"/>
                      <w:szCs w:val="16"/>
                    </w:rPr>
                  </w:pPr>
                </w:p>
              </w:tc>
              <w:tc>
                <w:tcPr>
                  <w:tcW w:w="292" w:type="pct"/>
                  <w:vMerge w:val="continue"/>
                  <w:vAlign w:val="center"/>
                </w:tcPr>
                <w:p w14:paraId="3C5DBFA4">
                  <w:pPr>
                    <w:jc w:val="center"/>
                    <w:rPr>
                      <w:sz w:val="16"/>
                      <w:szCs w:val="16"/>
                    </w:rPr>
                  </w:pPr>
                </w:p>
              </w:tc>
              <w:tc>
                <w:tcPr>
                  <w:tcW w:w="184" w:type="pct"/>
                  <w:vMerge w:val="continue"/>
                  <w:vAlign w:val="center"/>
                </w:tcPr>
                <w:p w14:paraId="403B4272">
                  <w:pPr>
                    <w:jc w:val="center"/>
                    <w:rPr>
                      <w:sz w:val="16"/>
                      <w:szCs w:val="16"/>
                    </w:rPr>
                  </w:pPr>
                </w:p>
              </w:tc>
            </w:tr>
            <w:tr w14:paraId="7D50E75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blHeader/>
                <w:jc w:val="center"/>
              </w:trPr>
              <w:tc>
                <w:tcPr>
                  <w:tcW w:w="180" w:type="pct"/>
                  <w:vAlign w:val="center"/>
                </w:tcPr>
                <w:p w14:paraId="6CE78106">
                  <w:pPr>
                    <w:pStyle w:val="13"/>
                    <w:topLinePunct/>
                    <w:ind w:left="0" w:leftChars="0" w:firstLine="0" w:firstLineChars="0"/>
                    <w:jc w:val="center"/>
                    <w:rPr>
                      <w:rFonts w:ascii="Times New Roman" w:hAnsi="Times New Roman"/>
                      <w:kern w:val="0"/>
                      <w:sz w:val="16"/>
                      <w:szCs w:val="16"/>
                    </w:rPr>
                  </w:pPr>
                  <w:r>
                    <w:rPr>
                      <w:rFonts w:hint="eastAsia" w:ascii="Times New Roman" w:hAnsi="Times New Roman"/>
                      <w:kern w:val="0"/>
                      <w:sz w:val="16"/>
                      <w:szCs w:val="16"/>
                    </w:rPr>
                    <w:t>7</w:t>
                  </w:r>
                </w:p>
              </w:tc>
              <w:tc>
                <w:tcPr>
                  <w:tcW w:w="362" w:type="pct"/>
                  <w:shd w:val="clear" w:color="auto" w:fill="auto"/>
                  <w:vAlign w:val="center"/>
                </w:tcPr>
                <w:p w14:paraId="73AF5CAE">
                  <w:pPr>
                    <w:pStyle w:val="13"/>
                    <w:topLinePunct/>
                    <w:ind w:left="0" w:leftChars="0" w:firstLine="0" w:firstLineChars="0"/>
                    <w:jc w:val="center"/>
                    <w:rPr>
                      <w:rFonts w:ascii="Times New Roman" w:hAnsi="Times New Roman"/>
                      <w:kern w:val="0"/>
                      <w:sz w:val="16"/>
                      <w:szCs w:val="16"/>
                      <w:lang w:val="en-US" w:eastAsia="zh-CN"/>
                    </w:rPr>
                  </w:pPr>
                  <w:r>
                    <w:rPr>
                      <w:rFonts w:ascii="Times New Roman" w:hAnsi="Times New Roman"/>
                      <w:kern w:val="0"/>
                      <w:sz w:val="16"/>
                      <w:szCs w:val="16"/>
                      <w:lang w:val="en-US" w:eastAsia="zh-CN"/>
                    </w:rPr>
                    <w:t>废滤袋及滤渣</w:t>
                  </w:r>
                </w:p>
              </w:tc>
              <w:tc>
                <w:tcPr>
                  <w:tcW w:w="433" w:type="pct"/>
                  <w:shd w:val="clear" w:color="auto" w:fill="auto"/>
                  <w:vAlign w:val="center"/>
                </w:tcPr>
                <w:p w14:paraId="0A06B506">
                  <w:pPr>
                    <w:pStyle w:val="13"/>
                    <w:topLinePunct/>
                    <w:ind w:left="0" w:leftChars="0" w:firstLine="0" w:firstLineChars="0"/>
                    <w:jc w:val="center"/>
                    <w:rPr>
                      <w:rFonts w:ascii="Times New Roman" w:hAnsi="Times New Roman"/>
                      <w:kern w:val="0"/>
                      <w:sz w:val="16"/>
                      <w:szCs w:val="16"/>
                      <w:lang w:val="en-US" w:eastAsia="zh-CN"/>
                    </w:rPr>
                  </w:pPr>
                  <w:r>
                    <w:rPr>
                      <w:rFonts w:ascii="Times New Roman" w:hAnsi="Times New Roman"/>
                      <w:kern w:val="0"/>
                      <w:sz w:val="16"/>
                      <w:szCs w:val="16"/>
                      <w:lang w:val="en-US" w:eastAsia="zh-CN"/>
                    </w:rPr>
                    <w:t>HW49 其他废物</w:t>
                  </w:r>
                </w:p>
              </w:tc>
              <w:tc>
                <w:tcPr>
                  <w:tcW w:w="469" w:type="pct"/>
                  <w:shd w:val="clear" w:color="auto" w:fill="auto"/>
                  <w:vAlign w:val="center"/>
                </w:tcPr>
                <w:p w14:paraId="5BAD657A">
                  <w:pPr>
                    <w:pStyle w:val="13"/>
                    <w:topLinePunct/>
                    <w:ind w:left="0" w:leftChars="0" w:firstLine="0" w:firstLineChars="0"/>
                    <w:jc w:val="center"/>
                    <w:rPr>
                      <w:rFonts w:ascii="Times New Roman" w:hAnsi="Times New Roman"/>
                      <w:kern w:val="0"/>
                      <w:sz w:val="16"/>
                      <w:szCs w:val="16"/>
                      <w:lang w:val="en-US" w:eastAsia="zh-CN"/>
                    </w:rPr>
                  </w:pPr>
                  <w:r>
                    <w:rPr>
                      <w:rFonts w:ascii="Times New Roman" w:hAnsi="Times New Roman"/>
                      <w:kern w:val="0"/>
                      <w:sz w:val="16"/>
                      <w:szCs w:val="16"/>
                      <w:lang w:val="en-US" w:eastAsia="zh-CN"/>
                    </w:rPr>
                    <w:t>900-041-49</w:t>
                  </w:r>
                </w:p>
              </w:tc>
              <w:tc>
                <w:tcPr>
                  <w:tcW w:w="383" w:type="pct"/>
                  <w:shd w:val="clear" w:color="auto" w:fill="auto"/>
                  <w:vAlign w:val="center"/>
                </w:tcPr>
                <w:p w14:paraId="04041F84">
                  <w:pPr>
                    <w:pStyle w:val="13"/>
                    <w:topLinePunct/>
                    <w:ind w:left="0" w:leftChars="0" w:firstLine="0" w:firstLineChars="0"/>
                    <w:jc w:val="center"/>
                    <w:rPr>
                      <w:rFonts w:hint="default" w:ascii="Times New Roman" w:hAnsi="Times New Roman"/>
                      <w:kern w:val="0"/>
                      <w:sz w:val="16"/>
                      <w:szCs w:val="16"/>
                      <w:lang w:val="en-US" w:eastAsia="zh-CN"/>
                    </w:rPr>
                  </w:pPr>
                  <w:r>
                    <w:rPr>
                      <w:rFonts w:hint="eastAsia" w:ascii="Times New Roman" w:hAnsi="Times New Roman"/>
                      <w:kern w:val="0"/>
                      <w:sz w:val="16"/>
                      <w:szCs w:val="16"/>
                      <w:lang w:val="en-US" w:eastAsia="zh-CN"/>
                    </w:rPr>
                    <w:t>0.25</w:t>
                  </w:r>
                </w:p>
              </w:tc>
              <w:tc>
                <w:tcPr>
                  <w:tcW w:w="631" w:type="pct"/>
                  <w:shd w:val="clear" w:color="auto" w:fill="auto"/>
                  <w:vAlign w:val="center"/>
                </w:tcPr>
                <w:p w14:paraId="44E5F828">
                  <w:pPr>
                    <w:pStyle w:val="13"/>
                    <w:topLinePunct/>
                    <w:ind w:left="0" w:leftChars="0" w:firstLine="0" w:firstLineChars="0"/>
                    <w:jc w:val="center"/>
                    <w:rPr>
                      <w:rFonts w:ascii="Times New Roman" w:hAnsi="Times New Roman"/>
                      <w:kern w:val="0"/>
                      <w:sz w:val="16"/>
                      <w:szCs w:val="16"/>
                      <w:lang w:val="en-US" w:eastAsia="zh-CN"/>
                    </w:rPr>
                  </w:pPr>
                  <w:r>
                    <w:rPr>
                      <w:rFonts w:ascii="Times New Roman" w:hAnsi="Times New Roman"/>
                      <w:kern w:val="0"/>
                      <w:sz w:val="16"/>
                      <w:szCs w:val="16"/>
                      <w:lang w:val="en-US" w:eastAsia="zh-CN"/>
                    </w:rPr>
                    <w:t>废水处理</w:t>
                  </w:r>
                </w:p>
              </w:tc>
              <w:tc>
                <w:tcPr>
                  <w:tcW w:w="248" w:type="pct"/>
                  <w:shd w:val="clear" w:color="auto" w:fill="auto"/>
                  <w:vAlign w:val="center"/>
                </w:tcPr>
                <w:p w14:paraId="5D6B2714">
                  <w:pPr>
                    <w:pStyle w:val="13"/>
                    <w:topLinePunct/>
                    <w:ind w:left="0" w:leftChars="0" w:firstLine="0" w:firstLineChars="0"/>
                    <w:jc w:val="center"/>
                    <w:rPr>
                      <w:rFonts w:ascii="Times New Roman" w:hAnsi="Times New Roman"/>
                      <w:kern w:val="0"/>
                      <w:sz w:val="16"/>
                      <w:szCs w:val="16"/>
                      <w:lang w:val="en-US" w:eastAsia="zh-CN"/>
                    </w:rPr>
                  </w:pPr>
                  <w:r>
                    <w:rPr>
                      <w:rFonts w:ascii="Times New Roman" w:hAnsi="Times New Roman"/>
                      <w:kern w:val="0"/>
                      <w:sz w:val="16"/>
                      <w:szCs w:val="16"/>
                      <w:lang w:val="en-US" w:eastAsia="zh-CN"/>
                    </w:rPr>
                    <w:t>固体</w:t>
                  </w:r>
                </w:p>
              </w:tc>
              <w:tc>
                <w:tcPr>
                  <w:tcW w:w="443" w:type="pct"/>
                  <w:shd w:val="clear" w:color="auto" w:fill="auto"/>
                  <w:vAlign w:val="center"/>
                </w:tcPr>
                <w:p w14:paraId="3749F399">
                  <w:pPr>
                    <w:pStyle w:val="13"/>
                    <w:topLinePunct/>
                    <w:ind w:left="0" w:leftChars="0" w:firstLine="0" w:firstLineChars="0"/>
                    <w:jc w:val="center"/>
                    <w:rPr>
                      <w:rFonts w:ascii="Times New Roman" w:hAnsi="Times New Roman"/>
                      <w:kern w:val="0"/>
                      <w:sz w:val="16"/>
                      <w:szCs w:val="16"/>
                      <w:lang w:val="en-US" w:eastAsia="zh-CN"/>
                    </w:rPr>
                  </w:pPr>
                  <w:r>
                    <w:rPr>
                      <w:rFonts w:ascii="Times New Roman" w:hAnsi="Times New Roman"/>
                      <w:kern w:val="0"/>
                      <w:sz w:val="16"/>
                      <w:szCs w:val="16"/>
                      <w:lang w:val="en-US" w:eastAsia="zh-CN"/>
                    </w:rPr>
                    <w:t>废水处理滤袋、滤渣</w:t>
                  </w:r>
                </w:p>
              </w:tc>
              <w:tc>
                <w:tcPr>
                  <w:tcW w:w="376" w:type="pct"/>
                  <w:shd w:val="clear" w:color="auto" w:fill="auto"/>
                  <w:vAlign w:val="center"/>
                </w:tcPr>
                <w:p w14:paraId="56CB7477">
                  <w:pPr>
                    <w:pStyle w:val="13"/>
                    <w:topLinePunct/>
                    <w:ind w:left="0" w:leftChars="0" w:firstLine="0" w:firstLineChars="0"/>
                    <w:jc w:val="center"/>
                    <w:rPr>
                      <w:rFonts w:ascii="Times New Roman" w:hAnsi="Times New Roman"/>
                      <w:kern w:val="0"/>
                      <w:sz w:val="16"/>
                      <w:szCs w:val="16"/>
                      <w:lang w:val="en-US" w:eastAsia="zh-CN"/>
                    </w:rPr>
                  </w:pPr>
                  <w:r>
                    <w:rPr>
                      <w:rFonts w:ascii="Times New Roman" w:hAnsi="Times New Roman"/>
                      <w:kern w:val="0"/>
                      <w:sz w:val="16"/>
                      <w:szCs w:val="16"/>
                      <w:lang w:val="en-US" w:eastAsia="zh-CN"/>
                    </w:rPr>
                    <w:t>废水污染物</w:t>
                  </w:r>
                </w:p>
              </w:tc>
              <w:tc>
                <w:tcPr>
                  <w:tcW w:w="301" w:type="pct"/>
                  <w:shd w:val="clear" w:color="auto" w:fill="auto"/>
                  <w:vAlign w:val="center"/>
                </w:tcPr>
                <w:p w14:paraId="22647A36">
                  <w:pPr>
                    <w:pStyle w:val="13"/>
                    <w:topLinePunct/>
                    <w:ind w:left="0" w:leftChars="0" w:firstLine="0" w:firstLineChars="0"/>
                    <w:jc w:val="center"/>
                    <w:rPr>
                      <w:rFonts w:ascii="Times New Roman" w:hAnsi="Times New Roman"/>
                      <w:kern w:val="0"/>
                      <w:sz w:val="16"/>
                      <w:szCs w:val="16"/>
                      <w:lang w:val="en-US" w:eastAsia="zh-CN"/>
                    </w:rPr>
                  </w:pPr>
                  <w:r>
                    <w:rPr>
                      <w:rFonts w:ascii="Times New Roman" w:hAnsi="Times New Roman"/>
                      <w:kern w:val="0"/>
                      <w:sz w:val="16"/>
                      <w:szCs w:val="16"/>
                      <w:lang w:val="en-US" w:eastAsia="zh-CN"/>
                    </w:rPr>
                    <w:t>半年 / 次</w:t>
                  </w:r>
                </w:p>
              </w:tc>
              <w:tc>
                <w:tcPr>
                  <w:tcW w:w="328" w:type="pct"/>
                  <w:shd w:val="clear" w:color="auto" w:fill="auto"/>
                  <w:vAlign w:val="center"/>
                </w:tcPr>
                <w:p w14:paraId="1B156DED">
                  <w:pPr>
                    <w:pStyle w:val="13"/>
                    <w:topLinePunct/>
                    <w:ind w:left="0" w:leftChars="0" w:firstLine="0" w:firstLineChars="0"/>
                    <w:jc w:val="center"/>
                    <w:rPr>
                      <w:rFonts w:ascii="Times New Roman" w:hAnsi="Times New Roman"/>
                      <w:kern w:val="0"/>
                      <w:sz w:val="16"/>
                      <w:szCs w:val="16"/>
                      <w:lang w:val="en-US" w:eastAsia="zh-CN"/>
                    </w:rPr>
                  </w:pPr>
                  <w:r>
                    <w:rPr>
                      <w:rFonts w:ascii="Times New Roman" w:hAnsi="Times New Roman"/>
                      <w:kern w:val="0"/>
                      <w:sz w:val="16"/>
                      <w:szCs w:val="16"/>
                      <w:lang w:val="en-US" w:eastAsia="zh-CN"/>
                    </w:rPr>
                    <w:t>T/In</w:t>
                  </w:r>
                </w:p>
              </w:tc>
              <w:tc>
                <w:tcPr>
                  <w:tcW w:w="181" w:type="pct"/>
                  <w:vMerge w:val="continue"/>
                  <w:vAlign w:val="center"/>
                </w:tcPr>
                <w:p w14:paraId="1F740731">
                  <w:pPr>
                    <w:jc w:val="center"/>
                    <w:rPr>
                      <w:kern w:val="0"/>
                      <w:sz w:val="16"/>
                      <w:szCs w:val="16"/>
                    </w:rPr>
                  </w:pPr>
                </w:p>
              </w:tc>
              <w:tc>
                <w:tcPr>
                  <w:tcW w:w="181" w:type="pct"/>
                  <w:vMerge w:val="continue"/>
                  <w:vAlign w:val="center"/>
                </w:tcPr>
                <w:p w14:paraId="3B88EE4D">
                  <w:pPr>
                    <w:jc w:val="center"/>
                    <w:rPr>
                      <w:kern w:val="0"/>
                      <w:sz w:val="16"/>
                      <w:szCs w:val="16"/>
                    </w:rPr>
                  </w:pPr>
                </w:p>
              </w:tc>
              <w:tc>
                <w:tcPr>
                  <w:tcW w:w="292" w:type="pct"/>
                  <w:vMerge w:val="continue"/>
                  <w:vAlign w:val="center"/>
                </w:tcPr>
                <w:p w14:paraId="3A06ADFF">
                  <w:pPr>
                    <w:jc w:val="center"/>
                    <w:rPr>
                      <w:sz w:val="16"/>
                      <w:szCs w:val="16"/>
                    </w:rPr>
                  </w:pPr>
                </w:p>
              </w:tc>
              <w:tc>
                <w:tcPr>
                  <w:tcW w:w="184" w:type="pct"/>
                  <w:vMerge w:val="continue"/>
                  <w:vAlign w:val="center"/>
                </w:tcPr>
                <w:p w14:paraId="742A20AB">
                  <w:pPr>
                    <w:jc w:val="center"/>
                    <w:rPr>
                      <w:sz w:val="16"/>
                      <w:szCs w:val="16"/>
                    </w:rPr>
                  </w:pPr>
                </w:p>
              </w:tc>
            </w:tr>
          </w:tbl>
          <w:p w14:paraId="6E9D6E52">
            <w:pPr>
              <w:pStyle w:val="505"/>
              <w:numPr>
                <w:ilvl w:val="0"/>
                <w:numId w:val="27"/>
              </w:numPr>
              <w:adjustRightInd w:val="0"/>
              <w:snapToGrid w:val="0"/>
              <w:ind w:firstLineChars="0"/>
              <w:jc w:val="center"/>
              <w:rPr>
                <w:rFonts w:cs="宋体"/>
                <w:b/>
                <w:bCs/>
                <w:sz w:val="21"/>
                <w:szCs w:val="21"/>
              </w:rPr>
            </w:pPr>
            <w:r>
              <w:rPr>
                <w:rFonts w:cs="宋体"/>
                <w:b/>
                <w:bCs/>
                <w:sz w:val="21"/>
                <w:szCs w:val="21"/>
              </w:rPr>
              <w:t>项目固废污染源源强核算结果及相关参数一览表</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778"/>
              <w:gridCol w:w="827"/>
              <w:gridCol w:w="410"/>
              <w:gridCol w:w="1070"/>
              <w:gridCol w:w="610"/>
              <w:gridCol w:w="683"/>
              <w:gridCol w:w="911"/>
              <w:gridCol w:w="1417"/>
              <w:gridCol w:w="709"/>
              <w:gridCol w:w="694"/>
            </w:tblGrid>
            <w:tr w14:paraId="69594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79" w:type="pct"/>
                  <w:vMerge w:val="restart"/>
                  <w:vAlign w:val="center"/>
                </w:tcPr>
                <w:p w14:paraId="678D5386">
                  <w:pPr>
                    <w:autoSpaceDE w:val="0"/>
                    <w:autoSpaceDN w:val="0"/>
                    <w:adjustRightInd w:val="0"/>
                    <w:jc w:val="center"/>
                    <w:rPr>
                      <w:sz w:val="16"/>
                      <w:szCs w:val="16"/>
                    </w:rPr>
                  </w:pPr>
                  <w:r>
                    <w:rPr>
                      <w:sz w:val="16"/>
                      <w:szCs w:val="16"/>
                    </w:rPr>
                    <w:t>工序/生产线</w:t>
                  </w:r>
                </w:p>
              </w:tc>
              <w:tc>
                <w:tcPr>
                  <w:tcW w:w="509" w:type="pct"/>
                  <w:vMerge w:val="restart"/>
                  <w:vAlign w:val="center"/>
                </w:tcPr>
                <w:p w14:paraId="6370CF5B">
                  <w:pPr>
                    <w:autoSpaceDE w:val="0"/>
                    <w:autoSpaceDN w:val="0"/>
                    <w:adjustRightInd w:val="0"/>
                    <w:jc w:val="center"/>
                    <w:rPr>
                      <w:sz w:val="16"/>
                      <w:szCs w:val="16"/>
                    </w:rPr>
                  </w:pPr>
                  <w:r>
                    <w:rPr>
                      <w:sz w:val="16"/>
                      <w:szCs w:val="16"/>
                    </w:rPr>
                    <w:t>装置</w:t>
                  </w:r>
                  <w:r>
                    <w:rPr>
                      <w:rFonts w:hint="eastAsia"/>
                      <w:sz w:val="16"/>
                      <w:szCs w:val="16"/>
                    </w:rPr>
                    <w:t>/环节</w:t>
                  </w:r>
                </w:p>
              </w:tc>
              <w:tc>
                <w:tcPr>
                  <w:tcW w:w="912" w:type="pct"/>
                  <w:gridSpan w:val="2"/>
                  <w:vAlign w:val="center"/>
                </w:tcPr>
                <w:p w14:paraId="41E277BB">
                  <w:pPr>
                    <w:autoSpaceDE w:val="0"/>
                    <w:autoSpaceDN w:val="0"/>
                    <w:adjustRightInd w:val="0"/>
                    <w:jc w:val="center"/>
                    <w:rPr>
                      <w:sz w:val="16"/>
                      <w:szCs w:val="16"/>
                    </w:rPr>
                  </w:pPr>
                  <w:r>
                    <w:rPr>
                      <w:sz w:val="16"/>
                      <w:szCs w:val="16"/>
                    </w:rPr>
                    <w:t>固体废物</w:t>
                  </w:r>
                </w:p>
              </w:tc>
              <w:tc>
                <w:tcPr>
                  <w:tcW w:w="376" w:type="pct"/>
                  <w:vMerge w:val="restart"/>
                  <w:vAlign w:val="center"/>
                </w:tcPr>
                <w:p w14:paraId="508C35B9">
                  <w:pPr>
                    <w:autoSpaceDE w:val="0"/>
                    <w:autoSpaceDN w:val="0"/>
                    <w:adjustRightInd w:val="0"/>
                    <w:jc w:val="center"/>
                    <w:rPr>
                      <w:sz w:val="16"/>
                      <w:szCs w:val="16"/>
                    </w:rPr>
                  </w:pPr>
                  <w:r>
                    <w:rPr>
                      <w:sz w:val="16"/>
                      <w:szCs w:val="16"/>
                    </w:rPr>
                    <w:t>固废属性</w:t>
                  </w:r>
                </w:p>
              </w:tc>
              <w:tc>
                <w:tcPr>
                  <w:tcW w:w="982" w:type="pct"/>
                  <w:gridSpan w:val="2"/>
                  <w:vAlign w:val="center"/>
                </w:tcPr>
                <w:p w14:paraId="791E621C">
                  <w:pPr>
                    <w:autoSpaceDE w:val="0"/>
                    <w:autoSpaceDN w:val="0"/>
                    <w:adjustRightInd w:val="0"/>
                    <w:jc w:val="center"/>
                    <w:rPr>
                      <w:sz w:val="16"/>
                      <w:szCs w:val="16"/>
                    </w:rPr>
                  </w:pPr>
                  <w:r>
                    <w:rPr>
                      <w:sz w:val="16"/>
                      <w:szCs w:val="16"/>
                    </w:rPr>
                    <w:t>产生情况</w:t>
                  </w:r>
                </w:p>
              </w:tc>
              <w:tc>
                <w:tcPr>
                  <w:tcW w:w="1310" w:type="pct"/>
                  <w:gridSpan w:val="2"/>
                  <w:vAlign w:val="center"/>
                </w:tcPr>
                <w:p w14:paraId="32938322">
                  <w:pPr>
                    <w:autoSpaceDE w:val="0"/>
                    <w:autoSpaceDN w:val="0"/>
                    <w:adjustRightInd w:val="0"/>
                    <w:jc w:val="center"/>
                    <w:rPr>
                      <w:sz w:val="16"/>
                      <w:szCs w:val="16"/>
                    </w:rPr>
                  </w:pPr>
                  <w:r>
                    <w:rPr>
                      <w:sz w:val="16"/>
                      <w:szCs w:val="16"/>
                    </w:rPr>
                    <w:t>处置措施</w:t>
                  </w:r>
                </w:p>
              </w:tc>
              <w:tc>
                <w:tcPr>
                  <w:tcW w:w="427" w:type="pct"/>
                  <w:vMerge w:val="restart"/>
                  <w:vAlign w:val="center"/>
                </w:tcPr>
                <w:p w14:paraId="5FC5D13C">
                  <w:pPr>
                    <w:autoSpaceDE w:val="0"/>
                    <w:autoSpaceDN w:val="0"/>
                    <w:adjustRightInd w:val="0"/>
                    <w:jc w:val="center"/>
                    <w:rPr>
                      <w:sz w:val="16"/>
                      <w:szCs w:val="16"/>
                    </w:rPr>
                  </w:pPr>
                  <w:r>
                    <w:rPr>
                      <w:sz w:val="16"/>
                      <w:szCs w:val="16"/>
                    </w:rPr>
                    <w:t>最终去向</w:t>
                  </w:r>
                </w:p>
              </w:tc>
            </w:tr>
            <w:tr w14:paraId="47470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79" w:type="pct"/>
                  <w:vMerge w:val="continue"/>
                  <w:vAlign w:val="center"/>
                </w:tcPr>
                <w:p w14:paraId="7C2A28FF">
                  <w:pPr>
                    <w:autoSpaceDE w:val="0"/>
                    <w:autoSpaceDN w:val="0"/>
                    <w:adjustRightInd w:val="0"/>
                    <w:jc w:val="center"/>
                    <w:rPr>
                      <w:sz w:val="16"/>
                      <w:szCs w:val="16"/>
                    </w:rPr>
                  </w:pPr>
                </w:p>
              </w:tc>
              <w:tc>
                <w:tcPr>
                  <w:tcW w:w="509" w:type="pct"/>
                  <w:vMerge w:val="continue"/>
                  <w:vAlign w:val="center"/>
                </w:tcPr>
                <w:p w14:paraId="4231FC27">
                  <w:pPr>
                    <w:autoSpaceDE w:val="0"/>
                    <w:autoSpaceDN w:val="0"/>
                    <w:adjustRightInd w:val="0"/>
                    <w:jc w:val="center"/>
                    <w:rPr>
                      <w:sz w:val="16"/>
                      <w:szCs w:val="16"/>
                    </w:rPr>
                  </w:pPr>
                </w:p>
              </w:tc>
              <w:tc>
                <w:tcPr>
                  <w:tcW w:w="252" w:type="pct"/>
                  <w:vAlign w:val="center"/>
                </w:tcPr>
                <w:p w14:paraId="41742988">
                  <w:pPr>
                    <w:autoSpaceDE w:val="0"/>
                    <w:autoSpaceDN w:val="0"/>
                    <w:adjustRightInd w:val="0"/>
                    <w:jc w:val="center"/>
                    <w:rPr>
                      <w:sz w:val="16"/>
                      <w:szCs w:val="16"/>
                    </w:rPr>
                  </w:pPr>
                  <w:r>
                    <w:rPr>
                      <w:rFonts w:hint="eastAsia"/>
                      <w:kern w:val="0"/>
                      <w:sz w:val="16"/>
                      <w:szCs w:val="16"/>
                    </w:rPr>
                    <w:t>序号</w:t>
                  </w:r>
                </w:p>
              </w:tc>
              <w:tc>
                <w:tcPr>
                  <w:tcW w:w="659" w:type="pct"/>
                  <w:vAlign w:val="center"/>
                </w:tcPr>
                <w:p w14:paraId="7928225D">
                  <w:pPr>
                    <w:autoSpaceDE w:val="0"/>
                    <w:autoSpaceDN w:val="0"/>
                    <w:adjustRightInd w:val="0"/>
                    <w:jc w:val="center"/>
                    <w:rPr>
                      <w:sz w:val="16"/>
                      <w:szCs w:val="16"/>
                    </w:rPr>
                  </w:pPr>
                  <w:r>
                    <w:rPr>
                      <w:rFonts w:hint="eastAsia"/>
                      <w:sz w:val="16"/>
                      <w:szCs w:val="16"/>
                    </w:rPr>
                    <w:t>名称</w:t>
                  </w:r>
                </w:p>
              </w:tc>
              <w:tc>
                <w:tcPr>
                  <w:tcW w:w="376" w:type="pct"/>
                  <w:vMerge w:val="continue"/>
                  <w:vAlign w:val="center"/>
                </w:tcPr>
                <w:p w14:paraId="5B646CED">
                  <w:pPr>
                    <w:autoSpaceDE w:val="0"/>
                    <w:autoSpaceDN w:val="0"/>
                    <w:adjustRightInd w:val="0"/>
                    <w:jc w:val="center"/>
                    <w:rPr>
                      <w:sz w:val="16"/>
                      <w:szCs w:val="16"/>
                    </w:rPr>
                  </w:pPr>
                </w:p>
              </w:tc>
              <w:tc>
                <w:tcPr>
                  <w:tcW w:w="421" w:type="pct"/>
                  <w:vAlign w:val="center"/>
                </w:tcPr>
                <w:p w14:paraId="00AEE1C8">
                  <w:pPr>
                    <w:autoSpaceDE w:val="0"/>
                    <w:autoSpaceDN w:val="0"/>
                    <w:adjustRightInd w:val="0"/>
                    <w:jc w:val="center"/>
                    <w:rPr>
                      <w:sz w:val="16"/>
                      <w:szCs w:val="16"/>
                    </w:rPr>
                  </w:pPr>
                  <w:r>
                    <w:rPr>
                      <w:sz w:val="16"/>
                      <w:szCs w:val="16"/>
                    </w:rPr>
                    <w:t>核算方法</w:t>
                  </w:r>
                </w:p>
              </w:tc>
              <w:tc>
                <w:tcPr>
                  <w:tcW w:w="561" w:type="pct"/>
                  <w:vAlign w:val="center"/>
                </w:tcPr>
                <w:p w14:paraId="5CD04548">
                  <w:pPr>
                    <w:autoSpaceDE w:val="0"/>
                    <w:autoSpaceDN w:val="0"/>
                    <w:adjustRightInd w:val="0"/>
                    <w:jc w:val="center"/>
                    <w:rPr>
                      <w:sz w:val="16"/>
                      <w:szCs w:val="16"/>
                    </w:rPr>
                  </w:pPr>
                  <w:r>
                    <w:rPr>
                      <w:sz w:val="16"/>
                      <w:szCs w:val="16"/>
                    </w:rPr>
                    <w:t>产生量（t/a）</w:t>
                  </w:r>
                </w:p>
              </w:tc>
              <w:tc>
                <w:tcPr>
                  <w:tcW w:w="873" w:type="pct"/>
                  <w:vAlign w:val="center"/>
                </w:tcPr>
                <w:p w14:paraId="1494E70F">
                  <w:pPr>
                    <w:autoSpaceDE w:val="0"/>
                    <w:autoSpaceDN w:val="0"/>
                    <w:adjustRightInd w:val="0"/>
                    <w:jc w:val="center"/>
                    <w:rPr>
                      <w:sz w:val="16"/>
                      <w:szCs w:val="16"/>
                    </w:rPr>
                  </w:pPr>
                  <w:r>
                    <w:rPr>
                      <w:sz w:val="16"/>
                      <w:szCs w:val="16"/>
                    </w:rPr>
                    <w:t>工艺</w:t>
                  </w:r>
                </w:p>
              </w:tc>
              <w:tc>
                <w:tcPr>
                  <w:tcW w:w="437" w:type="pct"/>
                  <w:vAlign w:val="center"/>
                </w:tcPr>
                <w:p w14:paraId="06D38D2C">
                  <w:pPr>
                    <w:autoSpaceDE w:val="0"/>
                    <w:autoSpaceDN w:val="0"/>
                    <w:adjustRightInd w:val="0"/>
                    <w:jc w:val="center"/>
                    <w:rPr>
                      <w:sz w:val="16"/>
                      <w:szCs w:val="16"/>
                    </w:rPr>
                  </w:pPr>
                  <w:r>
                    <w:rPr>
                      <w:sz w:val="16"/>
                      <w:szCs w:val="16"/>
                    </w:rPr>
                    <w:t>处置量/（t/a）</w:t>
                  </w:r>
                </w:p>
              </w:tc>
              <w:tc>
                <w:tcPr>
                  <w:tcW w:w="427" w:type="pct"/>
                  <w:vMerge w:val="continue"/>
                  <w:vAlign w:val="center"/>
                </w:tcPr>
                <w:p w14:paraId="173D954A">
                  <w:pPr>
                    <w:autoSpaceDE w:val="0"/>
                    <w:autoSpaceDN w:val="0"/>
                    <w:adjustRightInd w:val="0"/>
                    <w:jc w:val="center"/>
                    <w:rPr>
                      <w:sz w:val="16"/>
                      <w:szCs w:val="16"/>
                    </w:rPr>
                  </w:pPr>
                </w:p>
              </w:tc>
            </w:tr>
            <w:tr w14:paraId="33CFE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79" w:type="pct"/>
                  <w:vAlign w:val="center"/>
                </w:tcPr>
                <w:p w14:paraId="2F8286CB">
                  <w:pPr>
                    <w:pStyle w:val="13"/>
                    <w:topLinePunct/>
                    <w:ind w:left="0" w:leftChars="0" w:firstLine="0" w:firstLineChars="0"/>
                    <w:jc w:val="center"/>
                    <w:rPr>
                      <w:rFonts w:ascii="Times New Roman" w:hAnsi="Times New Roman"/>
                      <w:kern w:val="0"/>
                      <w:sz w:val="16"/>
                      <w:szCs w:val="16"/>
                    </w:rPr>
                  </w:pPr>
                  <w:r>
                    <w:rPr>
                      <w:rFonts w:ascii="Times New Roman" w:hAnsi="Times New Roman"/>
                      <w:kern w:val="0"/>
                      <w:sz w:val="16"/>
                      <w:szCs w:val="16"/>
                    </w:rPr>
                    <w:t>包装</w:t>
                  </w:r>
                </w:p>
              </w:tc>
              <w:tc>
                <w:tcPr>
                  <w:tcW w:w="509" w:type="pct"/>
                  <w:vAlign w:val="center"/>
                </w:tcPr>
                <w:p w14:paraId="59B43F0D">
                  <w:pPr>
                    <w:pStyle w:val="13"/>
                    <w:topLinePunct/>
                    <w:ind w:left="0" w:leftChars="0" w:firstLine="0" w:firstLineChars="0"/>
                    <w:jc w:val="center"/>
                    <w:rPr>
                      <w:rFonts w:ascii="Times New Roman" w:hAnsi="Times New Roman"/>
                      <w:kern w:val="0"/>
                      <w:sz w:val="16"/>
                      <w:szCs w:val="16"/>
                    </w:rPr>
                  </w:pPr>
                  <w:r>
                    <w:rPr>
                      <w:rFonts w:ascii="Times New Roman" w:hAnsi="Times New Roman"/>
                      <w:kern w:val="0"/>
                      <w:sz w:val="16"/>
                      <w:szCs w:val="16"/>
                    </w:rPr>
                    <w:t>包装</w:t>
                  </w:r>
                </w:p>
              </w:tc>
              <w:tc>
                <w:tcPr>
                  <w:tcW w:w="252" w:type="pct"/>
                  <w:vAlign w:val="center"/>
                </w:tcPr>
                <w:p w14:paraId="4E46564B">
                  <w:pPr>
                    <w:pStyle w:val="13"/>
                    <w:topLinePunct/>
                    <w:ind w:left="0" w:leftChars="0" w:firstLine="0" w:firstLineChars="0"/>
                    <w:jc w:val="center"/>
                    <w:rPr>
                      <w:rFonts w:ascii="Times New Roman" w:hAnsi="Times New Roman"/>
                      <w:kern w:val="0"/>
                      <w:sz w:val="16"/>
                      <w:szCs w:val="16"/>
                    </w:rPr>
                  </w:pPr>
                  <w:r>
                    <w:rPr>
                      <w:rFonts w:ascii="Times New Roman" w:hAnsi="Times New Roman"/>
                      <w:kern w:val="0"/>
                      <w:sz w:val="16"/>
                      <w:szCs w:val="16"/>
                    </w:rPr>
                    <w:t>1</w:t>
                  </w:r>
                </w:p>
              </w:tc>
              <w:tc>
                <w:tcPr>
                  <w:tcW w:w="659" w:type="pct"/>
                  <w:vAlign w:val="center"/>
                </w:tcPr>
                <w:p w14:paraId="5CB1D4AC">
                  <w:pPr>
                    <w:pStyle w:val="13"/>
                    <w:topLinePunct/>
                    <w:ind w:left="0" w:leftChars="0" w:firstLine="0" w:firstLineChars="0"/>
                    <w:jc w:val="center"/>
                    <w:rPr>
                      <w:rFonts w:ascii="Times New Roman" w:hAnsi="Times New Roman"/>
                      <w:kern w:val="0"/>
                      <w:sz w:val="16"/>
                      <w:szCs w:val="16"/>
                    </w:rPr>
                  </w:pPr>
                  <w:r>
                    <w:rPr>
                      <w:rFonts w:hint="eastAsia" w:ascii="Times New Roman" w:hAnsi="Times New Roman"/>
                      <w:kern w:val="0"/>
                      <w:sz w:val="16"/>
                      <w:szCs w:val="16"/>
                    </w:rPr>
                    <w:t>一般</w:t>
                  </w:r>
                  <w:r>
                    <w:rPr>
                      <w:rFonts w:ascii="Times New Roman" w:hAnsi="Times New Roman"/>
                      <w:kern w:val="0"/>
                      <w:sz w:val="16"/>
                      <w:szCs w:val="16"/>
                    </w:rPr>
                    <w:t>废包装材料</w:t>
                  </w:r>
                </w:p>
              </w:tc>
              <w:tc>
                <w:tcPr>
                  <w:tcW w:w="376" w:type="pct"/>
                  <w:vAlign w:val="center"/>
                </w:tcPr>
                <w:p w14:paraId="5C1492A1">
                  <w:pPr>
                    <w:autoSpaceDE w:val="0"/>
                    <w:autoSpaceDN w:val="0"/>
                    <w:adjustRightInd w:val="0"/>
                    <w:jc w:val="center"/>
                    <w:rPr>
                      <w:sz w:val="16"/>
                      <w:szCs w:val="16"/>
                    </w:rPr>
                  </w:pPr>
                  <w:r>
                    <w:rPr>
                      <w:sz w:val="16"/>
                      <w:szCs w:val="16"/>
                    </w:rPr>
                    <w:t>一般固废</w:t>
                  </w:r>
                </w:p>
              </w:tc>
              <w:tc>
                <w:tcPr>
                  <w:tcW w:w="421" w:type="pct"/>
                  <w:vAlign w:val="center"/>
                </w:tcPr>
                <w:p w14:paraId="135C06B6">
                  <w:pPr>
                    <w:autoSpaceDE w:val="0"/>
                    <w:autoSpaceDN w:val="0"/>
                    <w:adjustRightInd w:val="0"/>
                    <w:jc w:val="center"/>
                    <w:rPr>
                      <w:sz w:val="16"/>
                      <w:szCs w:val="16"/>
                    </w:rPr>
                  </w:pPr>
                  <w:r>
                    <w:rPr>
                      <w:rFonts w:hint="eastAsia"/>
                      <w:sz w:val="16"/>
                      <w:szCs w:val="16"/>
                    </w:rPr>
                    <w:t>类比法</w:t>
                  </w:r>
                </w:p>
              </w:tc>
              <w:tc>
                <w:tcPr>
                  <w:tcW w:w="561" w:type="pct"/>
                  <w:vAlign w:val="center"/>
                </w:tcPr>
                <w:p w14:paraId="43B9E98D">
                  <w:pPr>
                    <w:pStyle w:val="13"/>
                    <w:topLinePunct/>
                    <w:ind w:left="0" w:leftChars="0" w:firstLine="0" w:firstLineChars="0"/>
                    <w:jc w:val="center"/>
                    <w:rPr>
                      <w:rFonts w:hint="default" w:ascii="Times New Roman" w:hAnsi="Times New Roman" w:eastAsia="宋体"/>
                      <w:kern w:val="0"/>
                      <w:sz w:val="16"/>
                      <w:szCs w:val="16"/>
                      <w:lang w:val="en-US" w:eastAsia="zh-CN"/>
                    </w:rPr>
                  </w:pPr>
                  <w:r>
                    <w:rPr>
                      <w:rFonts w:hint="eastAsia" w:ascii="Times New Roman" w:hAnsi="Times New Roman"/>
                      <w:kern w:val="0"/>
                      <w:sz w:val="16"/>
                      <w:szCs w:val="16"/>
                      <w:lang w:val="en-US" w:eastAsia="zh-CN"/>
                    </w:rPr>
                    <w:t>0.5</w:t>
                  </w:r>
                </w:p>
              </w:tc>
              <w:tc>
                <w:tcPr>
                  <w:tcW w:w="873" w:type="pct"/>
                  <w:vMerge w:val="restart"/>
                  <w:vAlign w:val="center"/>
                </w:tcPr>
                <w:p w14:paraId="239F2BB5">
                  <w:pPr>
                    <w:adjustRightInd w:val="0"/>
                    <w:jc w:val="center"/>
                    <w:rPr>
                      <w:sz w:val="16"/>
                      <w:szCs w:val="16"/>
                    </w:rPr>
                  </w:pPr>
                  <w:r>
                    <w:rPr>
                      <w:sz w:val="16"/>
                      <w:szCs w:val="16"/>
                    </w:rPr>
                    <w:t>资源化</w:t>
                  </w:r>
                </w:p>
              </w:tc>
              <w:tc>
                <w:tcPr>
                  <w:tcW w:w="437" w:type="pct"/>
                  <w:shd w:val="clear" w:color="auto" w:fill="auto"/>
                  <w:vAlign w:val="center"/>
                </w:tcPr>
                <w:p w14:paraId="2310B792">
                  <w:pPr>
                    <w:pStyle w:val="13"/>
                    <w:topLinePunct/>
                    <w:ind w:left="0" w:leftChars="0" w:firstLine="0" w:firstLineChars="0"/>
                    <w:jc w:val="center"/>
                    <w:rPr>
                      <w:rFonts w:hint="default" w:ascii="Times New Roman" w:hAnsi="Times New Roman" w:eastAsia="宋体" w:cs="Times New Roman"/>
                      <w:kern w:val="0"/>
                      <w:sz w:val="16"/>
                      <w:szCs w:val="16"/>
                      <w:lang w:val="en-US" w:eastAsia="zh-CN" w:bidi="ar-SA"/>
                    </w:rPr>
                  </w:pPr>
                  <w:r>
                    <w:rPr>
                      <w:rFonts w:hint="eastAsia" w:ascii="Times New Roman" w:hAnsi="Times New Roman"/>
                      <w:kern w:val="0"/>
                      <w:sz w:val="16"/>
                      <w:szCs w:val="16"/>
                      <w:lang w:val="en-US" w:eastAsia="zh-CN"/>
                    </w:rPr>
                    <w:t>0.5</w:t>
                  </w:r>
                </w:p>
              </w:tc>
              <w:tc>
                <w:tcPr>
                  <w:tcW w:w="427" w:type="pct"/>
                  <w:vMerge w:val="restart"/>
                  <w:vAlign w:val="center"/>
                </w:tcPr>
                <w:p w14:paraId="1E554439">
                  <w:pPr>
                    <w:autoSpaceDE w:val="0"/>
                    <w:autoSpaceDN w:val="0"/>
                    <w:adjustRightInd w:val="0"/>
                    <w:jc w:val="center"/>
                    <w:rPr>
                      <w:sz w:val="16"/>
                      <w:szCs w:val="16"/>
                    </w:rPr>
                  </w:pPr>
                  <w:r>
                    <w:rPr>
                      <w:rFonts w:hint="eastAsia"/>
                      <w:sz w:val="16"/>
                      <w:szCs w:val="16"/>
                    </w:rPr>
                    <w:t>外售综合利用</w:t>
                  </w:r>
                </w:p>
              </w:tc>
            </w:tr>
            <w:tr w14:paraId="0E946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79" w:type="pct"/>
                  <w:vAlign w:val="center"/>
                </w:tcPr>
                <w:p w14:paraId="2E819A4B">
                  <w:pPr>
                    <w:pStyle w:val="13"/>
                    <w:topLinePunct/>
                    <w:ind w:left="0" w:leftChars="0" w:firstLine="0" w:firstLineChars="0"/>
                    <w:jc w:val="center"/>
                    <w:rPr>
                      <w:rFonts w:ascii="Times New Roman" w:hAnsi="Times New Roman"/>
                      <w:kern w:val="0"/>
                      <w:sz w:val="16"/>
                      <w:szCs w:val="16"/>
                    </w:rPr>
                  </w:pPr>
                  <w:r>
                    <w:rPr>
                      <w:rFonts w:hint="eastAsia" w:ascii="Times New Roman" w:hAnsi="Times New Roman"/>
                      <w:sz w:val="16"/>
                      <w:szCs w:val="16"/>
                      <w:lang w:val="en-US"/>
                    </w:rPr>
                    <w:t>纯水制备</w:t>
                  </w:r>
                </w:p>
              </w:tc>
              <w:tc>
                <w:tcPr>
                  <w:tcW w:w="509" w:type="pct"/>
                  <w:vAlign w:val="center"/>
                </w:tcPr>
                <w:p w14:paraId="4C9D68B6">
                  <w:pPr>
                    <w:pStyle w:val="13"/>
                    <w:topLinePunct/>
                    <w:ind w:left="0" w:leftChars="0" w:firstLine="0" w:firstLineChars="0"/>
                    <w:jc w:val="center"/>
                    <w:rPr>
                      <w:rFonts w:ascii="Times New Roman" w:hAnsi="Times New Roman"/>
                      <w:kern w:val="0"/>
                      <w:sz w:val="16"/>
                      <w:szCs w:val="16"/>
                    </w:rPr>
                  </w:pPr>
                  <w:r>
                    <w:rPr>
                      <w:rFonts w:hint="eastAsia" w:ascii="Times New Roman" w:hAnsi="Times New Roman"/>
                      <w:sz w:val="16"/>
                      <w:szCs w:val="16"/>
                      <w:lang w:val="en-US"/>
                    </w:rPr>
                    <w:t>纯水制备</w:t>
                  </w:r>
                </w:p>
              </w:tc>
              <w:tc>
                <w:tcPr>
                  <w:tcW w:w="252" w:type="pct"/>
                  <w:vAlign w:val="center"/>
                </w:tcPr>
                <w:p w14:paraId="72DCC605">
                  <w:pPr>
                    <w:pStyle w:val="13"/>
                    <w:topLinePunct/>
                    <w:ind w:left="0" w:leftChars="0" w:firstLine="0" w:firstLineChars="0"/>
                    <w:jc w:val="center"/>
                    <w:rPr>
                      <w:rFonts w:ascii="Times New Roman" w:hAnsi="Times New Roman"/>
                      <w:kern w:val="0"/>
                      <w:sz w:val="16"/>
                      <w:szCs w:val="16"/>
                    </w:rPr>
                  </w:pPr>
                  <w:r>
                    <w:rPr>
                      <w:rFonts w:hint="eastAsia" w:ascii="Times New Roman" w:hAnsi="Times New Roman"/>
                      <w:kern w:val="0"/>
                      <w:sz w:val="16"/>
                      <w:szCs w:val="16"/>
                    </w:rPr>
                    <w:t>2</w:t>
                  </w:r>
                </w:p>
              </w:tc>
              <w:tc>
                <w:tcPr>
                  <w:tcW w:w="659" w:type="pct"/>
                  <w:vAlign w:val="center"/>
                </w:tcPr>
                <w:p w14:paraId="7A39FEE1">
                  <w:pPr>
                    <w:pStyle w:val="13"/>
                    <w:topLinePunct/>
                    <w:ind w:left="0" w:leftChars="0" w:firstLine="0" w:firstLineChars="0"/>
                    <w:jc w:val="center"/>
                    <w:rPr>
                      <w:rFonts w:ascii="Times New Roman" w:hAnsi="Times New Roman"/>
                      <w:kern w:val="0"/>
                      <w:sz w:val="16"/>
                      <w:szCs w:val="16"/>
                    </w:rPr>
                  </w:pPr>
                  <w:r>
                    <w:rPr>
                      <w:rFonts w:hint="eastAsia" w:ascii="Times New Roman" w:hAnsi="Times New Roman"/>
                      <w:kern w:val="0"/>
                      <w:sz w:val="16"/>
                      <w:szCs w:val="16"/>
                    </w:rPr>
                    <w:t>纯水系统过滤介质</w:t>
                  </w:r>
                </w:p>
              </w:tc>
              <w:tc>
                <w:tcPr>
                  <w:tcW w:w="376" w:type="pct"/>
                  <w:vAlign w:val="center"/>
                </w:tcPr>
                <w:p w14:paraId="581A4251">
                  <w:pPr>
                    <w:autoSpaceDE w:val="0"/>
                    <w:autoSpaceDN w:val="0"/>
                    <w:adjustRightInd w:val="0"/>
                    <w:jc w:val="center"/>
                    <w:rPr>
                      <w:sz w:val="16"/>
                      <w:szCs w:val="16"/>
                    </w:rPr>
                  </w:pPr>
                  <w:r>
                    <w:rPr>
                      <w:sz w:val="16"/>
                      <w:szCs w:val="16"/>
                    </w:rPr>
                    <w:t>一般固废</w:t>
                  </w:r>
                </w:p>
              </w:tc>
              <w:tc>
                <w:tcPr>
                  <w:tcW w:w="421" w:type="pct"/>
                  <w:vAlign w:val="center"/>
                </w:tcPr>
                <w:p w14:paraId="4057D04F">
                  <w:pPr>
                    <w:autoSpaceDE w:val="0"/>
                    <w:autoSpaceDN w:val="0"/>
                    <w:adjustRightInd w:val="0"/>
                    <w:jc w:val="center"/>
                    <w:rPr>
                      <w:sz w:val="16"/>
                      <w:szCs w:val="16"/>
                    </w:rPr>
                  </w:pPr>
                  <w:r>
                    <w:rPr>
                      <w:sz w:val="16"/>
                      <w:szCs w:val="16"/>
                    </w:rPr>
                    <w:t>产污系数法</w:t>
                  </w:r>
                </w:p>
              </w:tc>
              <w:tc>
                <w:tcPr>
                  <w:tcW w:w="561" w:type="pct"/>
                  <w:vAlign w:val="center"/>
                </w:tcPr>
                <w:p w14:paraId="3491A95F">
                  <w:pPr>
                    <w:pStyle w:val="13"/>
                    <w:topLinePunct/>
                    <w:ind w:left="0" w:leftChars="0" w:firstLine="0" w:firstLineChars="0"/>
                    <w:jc w:val="center"/>
                    <w:rPr>
                      <w:rFonts w:hint="default" w:ascii="Times New Roman" w:hAnsi="Times New Roman" w:eastAsia="宋体"/>
                      <w:kern w:val="0"/>
                      <w:sz w:val="16"/>
                      <w:szCs w:val="16"/>
                      <w:lang w:val="en-US" w:eastAsia="zh-CN"/>
                    </w:rPr>
                  </w:pPr>
                  <w:r>
                    <w:rPr>
                      <w:rFonts w:hint="eastAsia" w:ascii="Times New Roman" w:hAnsi="Times New Roman"/>
                      <w:kern w:val="0"/>
                      <w:sz w:val="16"/>
                      <w:szCs w:val="16"/>
                      <w:lang w:val="en-US" w:eastAsia="zh-CN"/>
                    </w:rPr>
                    <w:t>0.0102</w:t>
                  </w:r>
                </w:p>
              </w:tc>
              <w:tc>
                <w:tcPr>
                  <w:tcW w:w="873" w:type="pct"/>
                  <w:vMerge w:val="continue"/>
                  <w:vAlign w:val="center"/>
                </w:tcPr>
                <w:p w14:paraId="5FE4885F">
                  <w:pPr>
                    <w:adjustRightInd w:val="0"/>
                    <w:jc w:val="center"/>
                    <w:rPr>
                      <w:sz w:val="16"/>
                      <w:szCs w:val="16"/>
                    </w:rPr>
                  </w:pPr>
                </w:p>
              </w:tc>
              <w:tc>
                <w:tcPr>
                  <w:tcW w:w="437" w:type="pct"/>
                  <w:shd w:val="clear" w:color="auto" w:fill="auto"/>
                  <w:vAlign w:val="center"/>
                </w:tcPr>
                <w:p w14:paraId="36BBFB34">
                  <w:pPr>
                    <w:pStyle w:val="13"/>
                    <w:topLinePunct/>
                    <w:ind w:left="0" w:leftChars="0" w:firstLine="0" w:firstLineChars="0"/>
                    <w:jc w:val="center"/>
                    <w:rPr>
                      <w:rFonts w:hint="default" w:ascii="Times New Roman" w:hAnsi="Times New Roman" w:eastAsia="宋体" w:cs="Times New Roman"/>
                      <w:kern w:val="0"/>
                      <w:sz w:val="16"/>
                      <w:szCs w:val="16"/>
                      <w:lang w:val="en-US" w:eastAsia="zh-CN" w:bidi="ar-SA"/>
                    </w:rPr>
                  </w:pPr>
                  <w:r>
                    <w:rPr>
                      <w:rFonts w:hint="eastAsia" w:ascii="Times New Roman" w:hAnsi="Times New Roman"/>
                      <w:kern w:val="0"/>
                      <w:sz w:val="16"/>
                      <w:szCs w:val="16"/>
                      <w:lang w:val="en-US" w:eastAsia="zh-CN"/>
                    </w:rPr>
                    <w:t>0.0102</w:t>
                  </w:r>
                </w:p>
              </w:tc>
              <w:tc>
                <w:tcPr>
                  <w:tcW w:w="427" w:type="pct"/>
                  <w:vMerge w:val="continue"/>
                  <w:vAlign w:val="center"/>
                </w:tcPr>
                <w:p w14:paraId="319BB8EE">
                  <w:pPr>
                    <w:autoSpaceDE w:val="0"/>
                    <w:autoSpaceDN w:val="0"/>
                    <w:adjustRightInd w:val="0"/>
                    <w:jc w:val="center"/>
                    <w:rPr>
                      <w:sz w:val="16"/>
                      <w:szCs w:val="16"/>
                    </w:rPr>
                  </w:pPr>
                </w:p>
              </w:tc>
            </w:tr>
            <w:tr w14:paraId="56AE4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79" w:type="pct"/>
                  <w:vAlign w:val="center"/>
                </w:tcPr>
                <w:p w14:paraId="74F1AEC7">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原料使用后包装回收</w:t>
                  </w:r>
                </w:p>
              </w:tc>
              <w:tc>
                <w:tcPr>
                  <w:tcW w:w="509" w:type="pct"/>
                  <w:vAlign w:val="center"/>
                </w:tcPr>
                <w:p w14:paraId="7D9EB49D">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原料使用后包装回收</w:t>
                  </w:r>
                </w:p>
              </w:tc>
              <w:tc>
                <w:tcPr>
                  <w:tcW w:w="252" w:type="pct"/>
                  <w:vAlign w:val="center"/>
                </w:tcPr>
                <w:p w14:paraId="20C414E7">
                  <w:pPr>
                    <w:pStyle w:val="13"/>
                    <w:topLinePunct/>
                    <w:ind w:left="0" w:leftChars="0" w:firstLine="0" w:firstLineChars="0"/>
                    <w:jc w:val="center"/>
                    <w:rPr>
                      <w:rFonts w:ascii="Times New Roman" w:hAnsi="Times New Roman"/>
                      <w:kern w:val="0"/>
                      <w:sz w:val="16"/>
                      <w:szCs w:val="16"/>
                    </w:rPr>
                  </w:pPr>
                  <w:r>
                    <w:rPr>
                      <w:rFonts w:ascii="Times New Roman" w:hAnsi="Times New Roman"/>
                      <w:kern w:val="0"/>
                      <w:sz w:val="16"/>
                      <w:szCs w:val="16"/>
                    </w:rPr>
                    <w:t>3</w:t>
                  </w:r>
                </w:p>
              </w:tc>
              <w:tc>
                <w:tcPr>
                  <w:tcW w:w="659" w:type="pct"/>
                  <w:vAlign w:val="center"/>
                </w:tcPr>
                <w:p w14:paraId="5C31C014">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化学原料包装材料</w:t>
                  </w:r>
                </w:p>
              </w:tc>
              <w:tc>
                <w:tcPr>
                  <w:tcW w:w="376" w:type="pct"/>
                  <w:vAlign w:val="center"/>
                </w:tcPr>
                <w:p w14:paraId="078178E3">
                  <w:pPr>
                    <w:autoSpaceDE w:val="0"/>
                    <w:autoSpaceDN w:val="0"/>
                    <w:adjustRightInd w:val="0"/>
                    <w:jc w:val="center"/>
                    <w:rPr>
                      <w:sz w:val="16"/>
                      <w:szCs w:val="16"/>
                    </w:rPr>
                  </w:pPr>
                  <w:r>
                    <w:rPr>
                      <w:rFonts w:hint="eastAsia"/>
                      <w:sz w:val="16"/>
                      <w:szCs w:val="16"/>
                    </w:rPr>
                    <w:t>危险废物</w:t>
                  </w:r>
                </w:p>
              </w:tc>
              <w:tc>
                <w:tcPr>
                  <w:tcW w:w="421" w:type="pct"/>
                  <w:vAlign w:val="center"/>
                </w:tcPr>
                <w:p w14:paraId="5827B0D5">
                  <w:pPr>
                    <w:autoSpaceDE w:val="0"/>
                    <w:autoSpaceDN w:val="0"/>
                    <w:adjustRightInd w:val="0"/>
                    <w:jc w:val="center"/>
                    <w:rPr>
                      <w:sz w:val="16"/>
                      <w:szCs w:val="16"/>
                    </w:rPr>
                  </w:pPr>
                  <w:r>
                    <w:rPr>
                      <w:sz w:val="16"/>
                      <w:szCs w:val="16"/>
                    </w:rPr>
                    <w:t>产污系数法</w:t>
                  </w:r>
                </w:p>
              </w:tc>
              <w:tc>
                <w:tcPr>
                  <w:tcW w:w="561" w:type="pct"/>
                  <w:vAlign w:val="center"/>
                </w:tcPr>
                <w:p w14:paraId="44C462DD">
                  <w:pPr>
                    <w:pStyle w:val="13"/>
                    <w:topLinePunct/>
                    <w:ind w:left="0" w:leftChars="0" w:firstLine="0" w:firstLineChars="0"/>
                    <w:jc w:val="center"/>
                    <w:rPr>
                      <w:rFonts w:hint="default" w:ascii="Times New Roman" w:hAnsi="Times New Roman" w:eastAsia="宋体"/>
                      <w:kern w:val="0"/>
                      <w:sz w:val="16"/>
                      <w:szCs w:val="16"/>
                      <w:lang w:val="en-US" w:eastAsia="zh-CN"/>
                    </w:rPr>
                  </w:pPr>
                  <w:r>
                    <w:rPr>
                      <w:rFonts w:hint="eastAsia" w:ascii="Times New Roman" w:hAnsi="Times New Roman"/>
                      <w:kern w:val="0"/>
                      <w:sz w:val="16"/>
                      <w:szCs w:val="16"/>
                      <w:lang w:val="en-US" w:eastAsia="zh-CN"/>
                    </w:rPr>
                    <w:t>0.5</w:t>
                  </w:r>
                </w:p>
              </w:tc>
              <w:tc>
                <w:tcPr>
                  <w:tcW w:w="873" w:type="pct"/>
                  <w:vMerge w:val="restart"/>
                  <w:vAlign w:val="center"/>
                </w:tcPr>
                <w:p w14:paraId="33F7D136">
                  <w:pPr>
                    <w:adjustRightInd w:val="0"/>
                    <w:jc w:val="center"/>
                    <w:rPr>
                      <w:sz w:val="16"/>
                      <w:szCs w:val="16"/>
                    </w:rPr>
                  </w:pPr>
                  <w:r>
                    <w:rPr>
                      <w:rFonts w:hint="eastAsia"/>
                      <w:sz w:val="16"/>
                      <w:szCs w:val="16"/>
                    </w:rPr>
                    <w:t>无害化</w:t>
                  </w:r>
                </w:p>
              </w:tc>
              <w:tc>
                <w:tcPr>
                  <w:tcW w:w="437" w:type="pct"/>
                  <w:shd w:val="clear" w:color="auto" w:fill="auto"/>
                  <w:vAlign w:val="center"/>
                </w:tcPr>
                <w:p w14:paraId="76640B32">
                  <w:pPr>
                    <w:pStyle w:val="13"/>
                    <w:topLinePunct/>
                    <w:ind w:left="0" w:leftChars="0" w:firstLine="0" w:firstLineChars="0"/>
                    <w:jc w:val="center"/>
                    <w:rPr>
                      <w:rFonts w:hint="default" w:ascii="Times New Roman" w:hAnsi="Times New Roman" w:eastAsia="宋体" w:cs="Times New Roman"/>
                      <w:kern w:val="0"/>
                      <w:sz w:val="16"/>
                      <w:szCs w:val="16"/>
                      <w:lang w:val="en-US" w:eastAsia="zh-CN" w:bidi="ar-SA"/>
                    </w:rPr>
                  </w:pPr>
                  <w:r>
                    <w:rPr>
                      <w:rFonts w:hint="eastAsia" w:ascii="Times New Roman" w:hAnsi="Times New Roman"/>
                      <w:kern w:val="0"/>
                      <w:sz w:val="16"/>
                      <w:szCs w:val="16"/>
                      <w:lang w:val="en-US" w:eastAsia="zh-CN"/>
                    </w:rPr>
                    <w:t>0.5</w:t>
                  </w:r>
                </w:p>
              </w:tc>
              <w:tc>
                <w:tcPr>
                  <w:tcW w:w="427" w:type="pct"/>
                  <w:vMerge w:val="restart"/>
                  <w:vAlign w:val="center"/>
                </w:tcPr>
                <w:p w14:paraId="401AF4FB">
                  <w:pPr>
                    <w:autoSpaceDE w:val="0"/>
                    <w:autoSpaceDN w:val="0"/>
                    <w:adjustRightInd w:val="0"/>
                    <w:jc w:val="center"/>
                    <w:rPr>
                      <w:sz w:val="16"/>
                      <w:szCs w:val="16"/>
                    </w:rPr>
                  </w:pPr>
                  <w:r>
                    <w:rPr>
                      <w:rFonts w:hint="eastAsia"/>
                      <w:sz w:val="16"/>
                      <w:szCs w:val="16"/>
                    </w:rPr>
                    <w:t>委托有资质单位处置</w:t>
                  </w:r>
                </w:p>
              </w:tc>
            </w:tr>
            <w:tr w14:paraId="498E2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79" w:type="pct"/>
                  <w:vAlign w:val="center"/>
                </w:tcPr>
                <w:p w14:paraId="2439A1AC">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生产过滤</w:t>
                  </w:r>
                </w:p>
              </w:tc>
              <w:tc>
                <w:tcPr>
                  <w:tcW w:w="509" w:type="pct"/>
                  <w:vAlign w:val="center"/>
                </w:tcPr>
                <w:p w14:paraId="4D301153">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生产过滤</w:t>
                  </w:r>
                </w:p>
              </w:tc>
              <w:tc>
                <w:tcPr>
                  <w:tcW w:w="252" w:type="pct"/>
                  <w:vAlign w:val="center"/>
                </w:tcPr>
                <w:p w14:paraId="31A0929E">
                  <w:pPr>
                    <w:pStyle w:val="13"/>
                    <w:topLinePunct/>
                    <w:ind w:left="0" w:leftChars="0" w:firstLine="0" w:firstLineChars="0"/>
                    <w:jc w:val="center"/>
                    <w:rPr>
                      <w:rFonts w:ascii="Times New Roman" w:hAnsi="Times New Roman"/>
                      <w:kern w:val="0"/>
                      <w:sz w:val="16"/>
                      <w:szCs w:val="16"/>
                    </w:rPr>
                  </w:pPr>
                  <w:r>
                    <w:rPr>
                      <w:rFonts w:hint="eastAsia" w:ascii="Times New Roman" w:hAnsi="Times New Roman"/>
                      <w:kern w:val="0"/>
                      <w:sz w:val="16"/>
                      <w:szCs w:val="16"/>
                    </w:rPr>
                    <w:t>4</w:t>
                  </w:r>
                </w:p>
              </w:tc>
              <w:tc>
                <w:tcPr>
                  <w:tcW w:w="659" w:type="pct"/>
                  <w:vAlign w:val="center"/>
                </w:tcPr>
                <w:p w14:paraId="07928D6E">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废滤芯</w:t>
                  </w:r>
                </w:p>
              </w:tc>
              <w:tc>
                <w:tcPr>
                  <w:tcW w:w="376" w:type="pct"/>
                  <w:vAlign w:val="center"/>
                </w:tcPr>
                <w:p w14:paraId="67F7E9A6">
                  <w:pPr>
                    <w:autoSpaceDE w:val="0"/>
                    <w:autoSpaceDN w:val="0"/>
                    <w:adjustRightInd w:val="0"/>
                    <w:jc w:val="center"/>
                    <w:rPr>
                      <w:sz w:val="16"/>
                      <w:szCs w:val="16"/>
                    </w:rPr>
                  </w:pPr>
                  <w:r>
                    <w:rPr>
                      <w:rFonts w:hint="eastAsia"/>
                      <w:sz w:val="16"/>
                      <w:szCs w:val="16"/>
                    </w:rPr>
                    <w:t>危险废物</w:t>
                  </w:r>
                </w:p>
              </w:tc>
              <w:tc>
                <w:tcPr>
                  <w:tcW w:w="421" w:type="pct"/>
                  <w:vAlign w:val="center"/>
                </w:tcPr>
                <w:p w14:paraId="1184B992">
                  <w:pPr>
                    <w:autoSpaceDE w:val="0"/>
                    <w:autoSpaceDN w:val="0"/>
                    <w:adjustRightInd w:val="0"/>
                    <w:jc w:val="center"/>
                    <w:rPr>
                      <w:sz w:val="16"/>
                      <w:szCs w:val="16"/>
                    </w:rPr>
                  </w:pPr>
                  <w:r>
                    <w:rPr>
                      <w:sz w:val="16"/>
                      <w:szCs w:val="16"/>
                    </w:rPr>
                    <w:t>产污系数法</w:t>
                  </w:r>
                </w:p>
              </w:tc>
              <w:tc>
                <w:tcPr>
                  <w:tcW w:w="561" w:type="pct"/>
                  <w:vAlign w:val="center"/>
                </w:tcPr>
                <w:p w14:paraId="69E5D147">
                  <w:pPr>
                    <w:pStyle w:val="13"/>
                    <w:topLinePunct/>
                    <w:ind w:left="0" w:leftChars="0" w:firstLine="0" w:firstLineChars="0"/>
                    <w:jc w:val="center"/>
                    <w:rPr>
                      <w:rFonts w:hint="default" w:ascii="Times New Roman" w:hAnsi="Times New Roman" w:eastAsia="宋体"/>
                      <w:kern w:val="0"/>
                      <w:sz w:val="16"/>
                      <w:szCs w:val="16"/>
                      <w:lang w:val="en-US" w:eastAsia="zh-CN"/>
                    </w:rPr>
                  </w:pPr>
                  <w:r>
                    <w:rPr>
                      <w:rFonts w:hint="eastAsia" w:ascii="Times New Roman" w:hAnsi="Times New Roman"/>
                      <w:kern w:val="0"/>
                      <w:sz w:val="16"/>
                      <w:szCs w:val="16"/>
                      <w:lang w:val="en-US" w:eastAsia="zh-CN"/>
                    </w:rPr>
                    <w:t>0.125</w:t>
                  </w:r>
                </w:p>
              </w:tc>
              <w:tc>
                <w:tcPr>
                  <w:tcW w:w="873" w:type="pct"/>
                  <w:vMerge w:val="continue"/>
                  <w:vAlign w:val="center"/>
                </w:tcPr>
                <w:p w14:paraId="268997B2">
                  <w:pPr>
                    <w:autoSpaceDE w:val="0"/>
                    <w:autoSpaceDN w:val="0"/>
                    <w:adjustRightInd w:val="0"/>
                    <w:jc w:val="center"/>
                    <w:rPr>
                      <w:sz w:val="16"/>
                      <w:szCs w:val="16"/>
                    </w:rPr>
                  </w:pPr>
                </w:p>
              </w:tc>
              <w:tc>
                <w:tcPr>
                  <w:tcW w:w="437" w:type="pct"/>
                  <w:shd w:val="clear" w:color="auto" w:fill="auto"/>
                  <w:vAlign w:val="center"/>
                </w:tcPr>
                <w:p w14:paraId="71796B4E">
                  <w:pPr>
                    <w:pStyle w:val="13"/>
                    <w:topLinePunct/>
                    <w:ind w:left="0" w:leftChars="0" w:firstLine="0" w:firstLineChars="0"/>
                    <w:jc w:val="center"/>
                    <w:rPr>
                      <w:rFonts w:hint="default" w:ascii="Times New Roman" w:hAnsi="Times New Roman" w:eastAsia="宋体" w:cs="Times New Roman"/>
                      <w:kern w:val="0"/>
                      <w:sz w:val="16"/>
                      <w:szCs w:val="16"/>
                      <w:lang w:val="en-US" w:eastAsia="zh-CN" w:bidi="ar-SA"/>
                    </w:rPr>
                  </w:pPr>
                  <w:r>
                    <w:rPr>
                      <w:rFonts w:hint="eastAsia" w:ascii="Times New Roman" w:hAnsi="Times New Roman"/>
                      <w:kern w:val="0"/>
                      <w:sz w:val="16"/>
                      <w:szCs w:val="16"/>
                      <w:lang w:val="en-US" w:eastAsia="zh-CN"/>
                    </w:rPr>
                    <w:t>0.125</w:t>
                  </w:r>
                </w:p>
              </w:tc>
              <w:tc>
                <w:tcPr>
                  <w:tcW w:w="427" w:type="pct"/>
                  <w:vMerge w:val="continue"/>
                  <w:vAlign w:val="center"/>
                </w:tcPr>
                <w:p w14:paraId="68FC6F31">
                  <w:pPr>
                    <w:autoSpaceDE w:val="0"/>
                    <w:autoSpaceDN w:val="0"/>
                    <w:adjustRightInd w:val="0"/>
                    <w:jc w:val="center"/>
                    <w:rPr>
                      <w:sz w:val="16"/>
                      <w:szCs w:val="16"/>
                    </w:rPr>
                  </w:pPr>
                </w:p>
              </w:tc>
            </w:tr>
            <w:tr w14:paraId="1AFF6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79" w:type="pct"/>
                  <w:vAlign w:val="center"/>
                </w:tcPr>
                <w:p w14:paraId="1944D5EE">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质检实验</w:t>
                  </w:r>
                </w:p>
              </w:tc>
              <w:tc>
                <w:tcPr>
                  <w:tcW w:w="509" w:type="pct"/>
                  <w:vAlign w:val="center"/>
                </w:tcPr>
                <w:p w14:paraId="0F3592C6">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质检实验</w:t>
                  </w:r>
                </w:p>
              </w:tc>
              <w:tc>
                <w:tcPr>
                  <w:tcW w:w="252" w:type="pct"/>
                  <w:vAlign w:val="center"/>
                </w:tcPr>
                <w:p w14:paraId="6EBB633F">
                  <w:pPr>
                    <w:pStyle w:val="13"/>
                    <w:topLinePunct/>
                    <w:ind w:left="0" w:leftChars="0" w:firstLine="0" w:firstLineChars="0"/>
                    <w:jc w:val="center"/>
                    <w:rPr>
                      <w:rFonts w:ascii="Times New Roman" w:hAnsi="Times New Roman"/>
                      <w:kern w:val="0"/>
                      <w:sz w:val="16"/>
                      <w:szCs w:val="16"/>
                    </w:rPr>
                  </w:pPr>
                  <w:r>
                    <w:rPr>
                      <w:rFonts w:hint="eastAsia" w:ascii="Times New Roman" w:hAnsi="Times New Roman"/>
                      <w:kern w:val="0"/>
                      <w:sz w:val="16"/>
                      <w:szCs w:val="16"/>
                    </w:rPr>
                    <w:t>5</w:t>
                  </w:r>
                </w:p>
              </w:tc>
              <w:tc>
                <w:tcPr>
                  <w:tcW w:w="659" w:type="pct"/>
                  <w:vAlign w:val="center"/>
                </w:tcPr>
                <w:p w14:paraId="60C765AE">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实验废液</w:t>
                  </w:r>
                </w:p>
              </w:tc>
              <w:tc>
                <w:tcPr>
                  <w:tcW w:w="376" w:type="pct"/>
                  <w:vAlign w:val="center"/>
                </w:tcPr>
                <w:p w14:paraId="2CFA3B9B">
                  <w:pPr>
                    <w:autoSpaceDE w:val="0"/>
                    <w:autoSpaceDN w:val="0"/>
                    <w:adjustRightInd w:val="0"/>
                    <w:jc w:val="center"/>
                    <w:rPr>
                      <w:sz w:val="16"/>
                      <w:szCs w:val="16"/>
                    </w:rPr>
                  </w:pPr>
                  <w:r>
                    <w:rPr>
                      <w:rFonts w:hint="eastAsia"/>
                      <w:sz w:val="16"/>
                      <w:szCs w:val="16"/>
                    </w:rPr>
                    <w:t>危险废物</w:t>
                  </w:r>
                </w:p>
              </w:tc>
              <w:tc>
                <w:tcPr>
                  <w:tcW w:w="421" w:type="pct"/>
                  <w:vAlign w:val="center"/>
                </w:tcPr>
                <w:p w14:paraId="75F508BF">
                  <w:pPr>
                    <w:autoSpaceDE w:val="0"/>
                    <w:autoSpaceDN w:val="0"/>
                    <w:adjustRightInd w:val="0"/>
                    <w:jc w:val="center"/>
                    <w:rPr>
                      <w:sz w:val="16"/>
                      <w:szCs w:val="16"/>
                    </w:rPr>
                  </w:pPr>
                  <w:r>
                    <w:rPr>
                      <w:rFonts w:hint="eastAsia"/>
                      <w:sz w:val="16"/>
                      <w:szCs w:val="16"/>
                    </w:rPr>
                    <w:t>物料平衡</w:t>
                  </w:r>
                  <w:r>
                    <w:rPr>
                      <w:sz w:val="16"/>
                      <w:szCs w:val="16"/>
                    </w:rPr>
                    <w:t>法</w:t>
                  </w:r>
                </w:p>
              </w:tc>
              <w:tc>
                <w:tcPr>
                  <w:tcW w:w="561" w:type="pct"/>
                  <w:vAlign w:val="center"/>
                </w:tcPr>
                <w:p w14:paraId="6DEA32BB">
                  <w:pPr>
                    <w:pStyle w:val="13"/>
                    <w:topLinePunct/>
                    <w:ind w:left="0" w:leftChars="0" w:firstLine="0" w:firstLineChars="0"/>
                    <w:jc w:val="center"/>
                    <w:rPr>
                      <w:rFonts w:hint="default" w:ascii="Times New Roman" w:hAnsi="Times New Roman" w:eastAsia="宋体"/>
                      <w:kern w:val="0"/>
                      <w:sz w:val="16"/>
                      <w:szCs w:val="16"/>
                      <w:lang w:val="en-US" w:eastAsia="zh-CN"/>
                    </w:rPr>
                  </w:pPr>
                  <w:r>
                    <w:rPr>
                      <w:rFonts w:hint="eastAsia" w:ascii="Times New Roman" w:hAnsi="Times New Roman"/>
                      <w:kern w:val="0"/>
                      <w:sz w:val="16"/>
                      <w:szCs w:val="16"/>
                      <w:lang w:val="en-US" w:eastAsia="zh-CN"/>
                    </w:rPr>
                    <w:t>4.24</w:t>
                  </w:r>
                </w:p>
              </w:tc>
              <w:tc>
                <w:tcPr>
                  <w:tcW w:w="873" w:type="pct"/>
                  <w:vMerge w:val="continue"/>
                  <w:vAlign w:val="center"/>
                </w:tcPr>
                <w:p w14:paraId="05717C24">
                  <w:pPr>
                    <w:autoSpaceDE w:val="0"/>
                    <w:autoSpaceDN w:val="0"/>
                    <w:adjustRightInd w:val="0"/>
                    <w:jc w:val="center"/>
                    <w:rPr>
                      <w:sz w:val="16"/>
                      <w:szCs w:val="16"/>
                    </w:rPr>
                  </w:pPr>
                </w:p>
              </w:tc>
              <w:tc>
                <w:tcPr>
                  <w:tcW w:w="437" w:type="pct"/>
                  <w:shd w:val="clear" w:color="auto" w:fill="auto"/>
                  <w:vAlign w:val="center"/>
                </w:tcPr>
                <w:p w14:paraId="70E486E7">
                  <w:pPr>
                    <w:pStyle w:val="13"/>
                    <w:topLinePunct/>
                    <w:ind w:left="0" w:leftChars="0" w:firstLine="0" w:firstLineChars="0"/>
                    <w:jc w:val="center"/>
                    <w:rPr>
                      <w:rFonts w:hint="default" w:ascii="Times New Roman" w:hAnsi="Times New Roman" w:eastAsia="宋体" w:cs="Times New Roman"/>
                      <w:kern w:val="0"/>
                      <w:sz w:val="16"/>
                      <w:szCs w:val="16"/>
                      <w:lang w:val="en-US" w:eastAsia="zh-CN" w:bidi="ar-SA"/>
                    </w:rPr>
                  </w:pPr>
                  <w:r>
                    <w:rPr>
                      <w:rFonts w:hint="eastAsia" w:ascii="Times New Roman" w:hAnsi="Times New Roman"/>
                      <w:kern w:val="0"/>
                      <w:sz w:val="16"/>
                      <w:szCs w:val="16"/>
                      <w:lang w:val="en-US" w:eastAsia="zh-CN"/>
                    </w:rPr>
                    <w:t>4.24</w:t>
                  </w:r>
                </w:p>
              </w:tc>
              <w:tc>
                <w:tcPr>
                  <w:tcW w:w="427" w:type="pct"/>
                  <w:vMerge w:val="continue"/>
                  <w:vAlign w:val="center"/>
                </w:tcPr>
                <w:p w14:paraId="3BE634BC">
                  <w:pPr>
                    <w:autoSpaceDE w:val="0"/>
                    <w:autoSpaceDN w:val="0"/>
                    <w:adjustRightInd w:val="0"/>
                    <w:jc w:val="center"/>
                    <w:rPr>
                      <w:sz w:val="16"/>
                      <w:szCs w:val="16"/>
                    </w:rPr>
                  </w:pPr>
                </w:p>
              </w:tc>
            </w:tr>
            <w:tr w14:paraId="14C79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79" w:type="pct"/>
                  <w:vAlign w:val="center"/>
                </w:tcPr>
                <w:p w14:paraId="7DCC0045">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试剂使用后回收</w:t>
                  </w:r>
                </w:p>
              </w:tc>
              <w:tc>
                <w:tcPr>
                  <w:tcW w:w="509" w:type="pct"/>
                  <w:vAlign w:val="center"/>
                </w:tcPr>
                <w:p w14:paraId="549FE991">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试剂使用后回收</w:t>
                  </w:r>
                </w:p>
              </w:tc>
              <w:tc>
                <w:tcPr>
                  <w:tcW w:w="252" w:type="pct"/>
                  <w:vAlign w:val="center"/>
                </w:tcPr>
                <w:p w14:paraId="0BBB972A">
                  <w:pPr>
                    <w:pStyle w:val="13"/>
                    <w:topLinePunct/>
                    <w:ind w:left="0" w:leftChars="0" w:firstLine="0" w:firstLineChars="0"/>
                    <w:jc w:val="center"/>
                    <w:rPr>
                      <w:rFonts w:ascii="Times New Roman" w:hAnsi="Times New Roman"/>
                      <w:kern w:val="0"/>
                      <w:sz w:val="16"/>
                      <w:szCs w:val="16"/>
                    </w:rPr>
                  </w:pPr>
                  <w:r>
                    <w:rPr>
                      <w:rFonts w:hint="eastAsia" w:ascii="Times New Roman" w:hAnsi="Times New Roman"/>
                      <w:kern w:val="0"/>
                      <w:sz w:val="16"/>
                      <w:szCs w:val="16"/>
                    </w:rPr>
                    <w:t>6</w:t>
                  </w:r>
                </w:p>
              </w:tc>
              <w:tc>
                <w:tcPr>
                  <w:tcW w:w="659" w:type="pct"/>
                  <w:vAlign w:val="center"/>
                </w:tcPr>
                <w:p w14:paraId="416E96CF">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废试剂瓶</w:t>
                  </w:r>
                </w:p>
              </w:tc>
              <w:tc>
                <w:tcPr>
                  <w:tcW w:w="376" w:type="pct"/>
                  <w:vAlign w:val="center"/>
                </w:tcPr>
                <w:p w14:paraId="7682E655">
                  <w:pPr>
                    <w:autoSpaceDE w:val="0"/>
                    <w:autoSpaceDN w:val="0"/>
                    <w:adjustRightInd w:val="0"/>
                    <w:jc w:val="center"/>
                    <w:rPr>
                      <w:sz w:val="16"/>
                      <w:szCs w:val="16"/>
                    </w:rPr>
                  </w:pPr>
                  <w:r>
                    <w:rPr>
                      <w:rFonts w:hint="eastAsia"/>
                      <w:sz w:val="16"/>
                      <w:szCs w:val="16"/>
                    </w:rPr>
                    <w:t>危险废物</w:t>
                  </w:r>
                </w:p>
              </w:tc>
              <w:tc>
                <w:tcPr>
                  <w:tcW w:w="421" w:type="pct"/>
                  <w:vAlign w:val="center"/>
                </w:tcPr>
                <w:p w14:paraId="0775ACAC">
                  <w:pPr>
                    <w:autoSpaceDE w:val="0"/>
                    <w:autoSpaceDN w:val="0"/>
                    <w:adjustRightInd w:val="0"/>
                    <w:jc w:val="center"/>
                    <w:rPr>
                      <w:sz w:val="16"/>
                      <w:szCs w:val="16"/>
                    </w:rPr>
                  </w:pPr>
                  <w:r>
                    <w:rPr>
                      <w:rFonts w:hint="eastAsia"/>
                      <w:sz w:val="16"/>
                      <w:szCs w:val="16"/>
                    </w:rPr>
                    <w:t>物料平衡</w:t>
                  </w:r>
                  <w:r>
                    <w:rPr>
                      <w:sz w:val="16"/>
                      <w:szCs w:val="16"/>
                    </w:rPr>
                    <w:t>法</w:t>
                  </w:r>
                </w:p>
              </w:tc>
              <w:tc>
                <w:tcPr>
                  <w:tcW w:w="561" w:type="pct"/>
                  <w:vAlign w:val="center"/>
                </w:tcPr>
                <w:p w14:paraId="621E1A73">
                  <w:pPr>
                    <w:pStyle w:val="13"/>
                    <w:topLinePunct/>
                    <w:ind w:left="0" w:leftChars="0" w:firstLine="0" w:firstLineChars="0"/>
                    <w:jc w:val="center"/>
                    <w:rPr>
                      <w:rFonts w:hint="default" w:ascii="Times New Roman" w:hAnsi="Times New Roman" w:eastAsia="宋体"/>
                      <w:kern w:val="0"/>
                      <w:sz w:val="16"/>
                      <w:szCs w:val="16"/>
                      <w:lang w:val="en-US" w:eastAsia="zh-CN"/>
                    </w:rPr>
                  </w:pPr>
                  <w:r>
                    <w:rPr>
                      <w:rFonts w:hint="eastAsia" w:ascii="Times New Roman" w:hAnsi="Times New Roman"/>
                      <w:kern w:val="0"/>
                      <w:sz w:val="16"/>
                      <w:szCs w:val="16"/>
                      <w:lang w:val="en-US" w:eastAsia="zh-CN"/>
                    </w:rPr>
                    <w:t>1.2</w:t>
                  </w:r>
                </w:p>
              </w:tc>
              <w:tc>
                <w:tcPr>
                  <w:tcW w:w="873" w:type="pct"/>
                  <w:vMerge w:val="continue"/>
                  <w:vAlign w:val="center"/>
                </w:tcPr>
                <w:p w14:paraId="25C9B4BC">
                  <w:pPr>
                    <w:autoSpaceDE w:val="0"/>
                    <w:autoSpaceDN w:val="0"/>
                    <w:adjustRightInd w:val="0"/>
                    <w:jc w:val="center"/>
                    <w:rPr>
                      <w:sz w:val="16"/>
                      <w:szCs w:val="16"/>
                    </w:rPr>
                  </w:pPr>
                </w:p>
              </w:tc>
              <w:tc>
                <w:tcPr>
                  <w:tcW w:w="437" w:type="pct"/>
                  <w:shd w:val="clear" w:color="auto" w:fill="auto"/>
                  <w:vAlign w:val="center"/>
                </w:tcPr>
                <w:p w14:paraId="4324727F">
                  <w:pPr>
                    <w:pStyle w:val="13"/>
                    <w:topLinePunct/>
                    <w:ind w:left="0" w:leftChars="0" w:firstLine="0" w:firstLineChars="0"/>
                    <w:jc w:val="center"/>
                    <w:rPr>
                      <w:rFonts w:hint="default" w:ascii="Times New Roman" w:hAnsi="Times New Roman" w:eastAsia="宋体" w:cs="Times New Roman"/>
                      <w:kern w:val="0"/>
                      <w:sz w:val="16"/>
                      <w:szCs w:val="16"/>
                      <w:lang w:val="en-US" w:eastAsia="zh-CN" w:bidi="ar-SA"/>
                    </w:rPr>
                  </w:pPr>
                  <w:r>
                    <w:rPr>
                      <w:rFonts w:hint="eastAsia" w:ascii="Times New Roman" w:hAnsi="Times New Roman"/>
                      <w:kern w:val="0"/>
                      <w:sz w:val="16"/>
                      <w:szCs w:val="16"/>
                      <w:lang w:val="en-US" w:eastAsia="zh-CN"/>
                    </w:rPr>
                    <w:t>1.2</w:t>
                  </w:r>
                </w:p>
              </w:tc>
              <w:tc>
                <w:tcPr>
                  <w:tcW w:w="427" w:type="pct"/>
                  <w:vMerge w:val="continue"/>
                  <w:vAlign w:val="center"/>
                </w:tcPr>
                <w:p w14:paraId="7BFA83F4">
                  <w:pPr>
                    <w:autoSpaceDE w:val="0"/>
                    <w:autoSpaceDN w:val="0"/>
                    <w:adjustRightInd w:val="0"/>
                    <w:jc w:val="center"/>
                    <w:rPr>
                      <w:sz w:val="16"/>
                      <w:szCs w:val="16"/>
                    </w:rPr>
                  </w:pPr>
                </w:p>
              </w:tc>
            </w:tr>
            <w:tr w14:paraId="4FB9E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7" w:hRule="atLeast"/>
                <w:jc w:val="center"/>
              </w:trPr>
              <w:tc>
                <w:tcPr>
                  <w:tcW w:w="479" w:type="pct"/>
                  <w:vAlign w:val="center"/>
                </w:tcPr>
                <w:p w14:paraId="496DA555">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废气处理</w:t>
                  </w:r>
                </w:p>
              </w:tc>
              <w:tc>
                <w:tcPr>
                  <w:tcW w:w="509" w:type="pct"/>
                  <w:vAlign w:val="center"/>
                </w:tcPr>
                <w:p w14:paraId="5EB77167">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废气处理</w:t>
                  </w:r>
                </w:p>
              </w:tc>
              <w:tc>
                <w:tcPr>
                  <w:tcW w:w="252" w:type="pct"/>
                  <w:vAlign w:val="center"/>
                </w:tcPr>
                <w:p w14:paraId="2C6C00DE">
                  <w:pPr>
                    <w:pStyle w:val="13"/>
                    <w:topLinePunct/>
                    <w:ind w:left="0" w:leftChars="0" w:firstLine="0" w:firstLineChars="0"/>
                    <w:jc w:val="center"/>
                    <w:rPr>
                      <w:rFonts w:ascii="Times New Roman" w:hAnsi="Times New Roman"/>
                      <w:kern w:val="0"/>
                      <w:sz w:val="16"/>
                      <w:szCs w:val="16"/>
                    </w:rPr>
                  </w:pPr>
                  <w:r>
                    <w:rPr>
                      <w:rFonts w:ascii="Times New Roman" w:hAnsi="Times New Roman"/>
                      <w:kern w:val="0"/>
                      <w:sz w:val="16"/>
                      <w:szCs w:val="16"/>
                    </w:rPr>
                    <w:t>7</w:t>
                  </w:r>
                </w:p>
              </w:tc>
              <w:tc>
                <w:tcPr>
                  <w:tcW w:w="659" w:type="pct"/>
                  <w:vAlign w:val="center"/>
                </w:tcPr>
                <w:p w14:paraId="556AA373">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废活性炭</w:t>
                  </w:r>
                </w:p>
              </w:tc>
              <w:tc>
                <w:tcPr>
                  <w:tcW w:w="376" w:type="pct"/>
                  <w:vAlign w:val="center"/>
                </w:tcPr>
                <w:p w14:paraId="2FD847C2">
                  <w:pPr>
                    <w:autoSpaceDE w:val="0"/>
                    <w:autoSpaceDN w:val="0"/>
                    <w:adjustRightInd w:val="0"/>
                    <w:jc w:val="center"/>
                    <w:rPr>
                      <w:sz w:val="16"/>
                      <w:szCs w:val="16"/>
                    </w:rPr>
                  </w:pPr>
                  <w:r>
                    <w:rPr>
                      <w:rFonts w:hint="eastAsia"/>
                      <w:sz w:val="16"/>
                      <w:szCs w:val="16"/>
                    </w:rPr>
                    <w:t>危险废物</w:t>
                  </w:r>
                </w:p>
              </w:tc>
              <w:tc>
                <w:tcPr>
                  <w:tcW w:w="421" w:type="pct"/>
                  <w:vAlign w:val="center"/>
                </w:tcPr>
                <w:p w14:paraId="6044B000">
                  <w:pPr>
                    <w:autoSpaceDE w:val="0"/>
                    <w:autoSpaceDN w:val="0"/>
                    <w:adjustRightInd w:val="0"/>
                    <w:jc w:val="center"/>
                    <w:rPr>
                      <w:sz w:val="16"/>
                      <w:szCs w:val="16"/>
                    </w:rPr>
                  </w:pPr>
                  <w:r>
                    <w:rPr>
                      <w:rFonts w:hint="eastAsia"/>
                      <w:sz w:val="16"/>
                      <w:szCs w:val="16"/>
                    </w:rPr>
                    <w:t>类比法</w:t>
                  </w:r>
                </w:p>
              </w:tc>
              <w:tc>
                <w:tcPr>
                  <w:tcW w:w="561" w:type="pct"/>
                  <w:vAlign w:val="center"/>
                </w:tcPr>
                <w:p w14:paraId="4E39BDEA">
                  <w:pPr>
                    <w:pStyle w:val="13"/>
                    <w:topLinePunct/>
                    <w:ind w:left="0" w:leftChars="0" w:firstLine="0" w:firstLineChars="0"/>
                    <w:jc w:val="center"/>
                    <w:rPr>
                      <w:rFonts w:hint="default" w:ascii="Times New Roman" w:hAnsi="Times New Roman" w:eastAsia="宋体"/>
                      <w:kern w:val="0"/>
                      <w:sz w:val="16"/>
                      <w:szCs w:val="16"/>
                      <w:lang w:val="en-US" w:eastAsia="zh-CN"/>
                    </w:rPr>
                  </w:pPr>
                  <w:r>
                    <w:rPr>
                      <w:rFonts w:hint="eastAsia" w:ascii="Times New Roman" w:hAnsi="Times New Roman"/>
                      <w:kern w:val="0"/>
                      <w:sz w:val="16"/>
                      <w:szCs w:val="16"/>
                      <w:lang w:val="en-US" w:eastAsia="zh-CN"/>
                    </w:rPr>
                    <w:t>1.74</w:t>
                  </w:r>
                </w:p>
              </w:tc>
              <w:tc>
                <w:tcPr>
                  <w:tcW w:w="873" w:type="pct"/>
                  <w:vMerge w:val="continue"/>
                  <w:vAlign w:val="center"/>
                </w:tcPr>
                <w:p w14:paraId="18AB2E18">
                  <w:pPr>
                    <w:autoSpaceDE w:val="0"/>
                    <w:autoSpaceDN w:val="0"/>
                    <w:adjustRightInd w:val="0"/>
                    <w:jc w:val="center"/>
                    <w:rPr>
                      <w:sz w:val="16"/>
                      <w:szCs w:val="16"/>
                    </w:rPr>
                  </w:pPr>
                </w:p>
              </w:tc>
              <w:tc>
                <w:tcPr>
                  <w:tcW w:w="437" w:type="pct"/>
                  <w:shd w:val="clear" w:color="auto" w:fill="auto"/>
                  <w:vAlign w:val="center"/>
                </w:tcPr>
                <w:p w14:paraId="658A07EB">
                  <w:pPr>
                    <w:pStyle w:val="13"/>
                    <w:topLinePunct/>
                    <w:ind w:left="0" w:leftChars="0" w:firstLine="0" w:firstLineChars="0"/>
                    <w:jc w:val="center"/>
                    <w:rPr>
                      <w:rFonts w:hint="default" w:ascii="Times New Roman" w:hAnsi="Times New Roman" w:eastAsia="宋体" w:cs="Times New Roman"/>
                      <w:kern w:val="0"/>
                      <w:sz w:val="16"/>
                      <w:szCs w:val="16"/>
                      <w:lang w:val="en-US" w:eastAsia="zh-CN" w:bidi="ar-SA"/>
                    </w:rPr>
                  </w:pPr>
                  <w:r>
                    <w:rPr>
                      <w:rFonts w:hint="eastAsia" w:ascii="Times New Roman" w:hAnsi="Times New Roman"/>
                      <w:kern w:val="0"/>
                      <w:sz w:val="16"/>
                      <w:szCs w:val="16"/>
                      <w:lang w:val="en-US" w:eastAsia="zh-CN"/>
                    </w:rPr>
                    <w:t>1.74</w:t>
                  </w:r>
                </w:p>
              </w:tc>
              <w:tc>
                <w:tcPr>
                  <w:tcW w:w="427" w:type="pct"/>
                  <w:vMerge w:val="continue"/>
                  <w:vAlign w:val="center"/>
                </w:tcPr>
                <w:p w14:paraId="2AA2FFD1">
                  <w:pPr>
                    <w:autoSpaceDE w:val="0"/>
                    <w:autoSpaceDN w:val="0"/>
                    <w:adjustRightInd w:val="0"/>
                    <w:jc w:val="center"/>
                    <w:rPr>
                      <w:sz w:val="16"/>
                      <w:szCs w:val="16"/>
                    </w:rPr>
                  </w:pPr>
                </w:p>
              </w:tc>
            </w:tr>
            <w:tr w14:paraId="22684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17" w:hRule="atLeast"/>
                <w:jc w:val="center"/>
              </w:trPr>
              <w:tc>
                <w:tcPr>
                  <w:tcW w:w="479" w:type="pct"/>
                  <w:vAlign w:val="center"/>
                </w:tcPr>
                <w:p w14:paraId="25D59DB0">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实验过程</w:t>
                  </w:r>
                </w:p>
              </w:tc>
              <w:tc>
                <w:tcPr>
                  <w:tcW w:w="509" w:type="pct"/>
                  <w:vAlign w:val="center"/>
                </w:tcPr>
                <w:p w14:paraId="19E5D6AD">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实验过程</w:t>
                  </w:r>
                </w:p>
              </w:tc>
              <w:tc>
                <w:tcPr>
                  <w:tcW w:w="252" w:type="pct"/>
                  <w:vAlign w:val="center"/>
                </w:tcPr>
                <w:p w14:paraId="510E1297">
                  <w:pPr>
                    <w:pStyle w:val="13"/>
                    <w:topLinePunct/>
                    <w:ind w:left="0" w:leftChars="0" w:firstLine="0" w:firstLineChars="0"/>
                    <w:jc w:val="center"/>
                    <w:rPr>
                      <w:rFonts w:ascii="Times New Roman" w:hAnsi="Times New Roman"/>
                      <w:kern w:val="0"/>
                      <w:sz w:val="16"/>
                      <w:szCs w:val="16"/>
                    </w:rPr>
                  </w:pPr>
                  <w:r>
                    <w:rPr>
                      <w:rFonts w:ascii="Times New Roman" w:hAnsi="Times New Roman"/>
                      <w:kern w:val="0"/>
                      <w:sz w:val="16"/>
                      <w:szCs w:val="16"/>
                    </w:rPr>
                    <w:t>8</w:t>
                  </w:r>
                </w:p>
              </w:tc>
              <w:tc>
                <w:tcPr>
                  <w:tcW w:w="659" w:type="pct"/>
                  <w:vAlign w:val="center"/>
                </w:tcPr>
                <w:p w14:paraId="68D973F2">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废实验耗材</w:t>
                  </w:r>
                </w:p>
              </w:tc>
              <w:tc>
                <w:tcPr>
                  <w:tcW w:w="376" w:type="pct"/>
                  <w:vAlign w:val="center"/>
                </w:tcPr>
                <w:p w14:paraId="4B60568E">
                  <w:pPr>
                    <w:autoSpaceDE w:val="0"/>
                    <w:autoSpaceDN w:val="0"/>
                    <w:adjustRightInd w:val="0"/>
                    <w:jc w:val="center"/>
                    <w:rPr>
                      <w:sz w:val="16"/>
                      <w:szCs w:val="16"/>
                    </w:rPr>
                  </w:pPr>
                  <w:r>
                    <w:rPr>
                      <w:rFonts w:hint="eastAsia"/>
                      <w:sz w:val="16"/>
                      <w:szCs w:val="16"/>
                    </w:rPr>
                    <w:t>危险废物</w:t>
                  </w:r>
                </w:p>
              </w:tc>
              <w:tc>
                <w:tcPr>
                  <w:tcW w:w="421" w:type="pct"/>
                  <w:vAlign w:val="center"/>
                </w:tcPr>
                <w:p w14:paraId="7FAE1663">
                  <w:pPr>
                    <w:autoSpaceDE w:val="0"/>
                    <w:autoSpaceDN w:val="0"/>
                    <w:adjustRightInd w:val="0"/>
                    <w:jc w:val="center"/>
                    <w:rPr>
                      <w:sz w:val="16"/>
                      <w:szCs w:val="16"/>
                    </w:rPr>
                  </w:pPr>
                  <w:r>
                    <w:rPr>
                      <w:sz w:val="16"/>
                      <w:szCs w:val="16"/>
                    </w:rPr>
                    <w:t>产污系数法</w:t>
                  </w:r>
                </w:p>
              </w:tc>
              <w:tc>
                <w:tcPr>
                  <w:tcW w:w="561" w:type="pct"/>
                  <w:vAlign w:val="center"/>
                </w:tcPr>
                <w:p w14:paraId="4F600355">
                  <w:pPr>
                    <w:pStyle w:val="13"/>
                    <w:topLinePunct/>
                    <w:ind w:left="0" w:leftChars="0" w:firstLine="0" w:firstLineChars="0"/>
                    <w:jc w:val="center"/>
                    <w:rPr>
                      <w:rFonts w:hint="default" w:ascii="Times New Roman" w:hAnsi="Times New Roman" w:eastAsia="宋体"/>
                      <w:kern w:val="0"/>
                      <w:sz w:val="16"/>
                      <w:szCs w:val="16"/>
                      <w:lang w:val="en-US" w:eastAsia="zh-CN"/>
                    </w:rPr>
                  </w:pPr>
                  <w:r>
                    <w:rPr>
                      <w:rFonts w:hint="eastAsia" w:ascii="Times New Roman" w:hAnsi="Times New Roman"/>
                      <w:kern w:val="0"/>
                      <w:sz w:val="16"/>
                      <w:szCs w:val="16"/>
                      <w:lang w:val="en-US" w:eastAsia="zh-CN"/>
                    </w:rPr>
                    <w:t>0.25</w:t>
                  </w:r>
                </w:p>
              </w:tc>
              <w:tc>
                <w:tcPr>
                  <w:tcW w:w="873" w:type="pct"/>
                  <w:vMerge w:val="continue"/>
                  <w:vAlign w:val="center"/>
                </w:tcPr>
                <w:p w14:paraId="07B852B1">
                  <w:pPr>
                    <w:autoSpaceDE w:val="0"/>
                    <w:autoSpaceDN w:val="0"/>
                    <w:adjustRightInd w:val="0"/>
                    <w:jc w:val="center"/>
                    <w:rPr>
                      <w:sz w:val="16"/>
                      <w:szCs w:val="16"/>
                    </w:rPr>
                  </w:pPr>
                </w:p>
              </w:tc>
              <w:tc>
                <w:tcPr>
                  <w:tcW w:w="437" w:type="pct"/>
                  <w:shd w:val="clear" w:color="auto" w:fill="auto"/>
                  <w:vAlign w:val="center"/>
                </w:tcPr>
                <w:p w14:paraId="375C5707">
                  <w:pPr>
                    <w:pStyle w:val="13"/>
                    <w:topLinePunct/>
                    <w:ind w:left="0" w:leftChars="0" w:firstLine="0" w:firstLineChars="0"/>
                    <w:jc w:val="center"/>
                    <w:rPr>
                      <w:rFonts w:hint="default" w:ascii="Times New Roman" w:hAnsi="Times New Roman" w:eastAsia="宋体" w:cs="Times New Roman"/>
                      <w:kern w:val="0"/>
                      <w:sz w:val="16"/>
                      <w:szCs w:val="16"/>
                      <w:lang w:val="en-US" w:eastAsia="zh-CN" w:bidi="ar-SA"/>
                    </w:rPr>
                  </w:pPr>
                  <w:r>
                    <w:rPr>
                      <w:rFonts w:hint="eastAsia" w:ascii="Times New Roman" w:hAnsi="Times New Roman"/>
                      <w:kern w:val="0"/>
                      <w:sz w:val="16"/>
                      <w:szCs w:val="16"/>
                      <w:lang w:val="en-US" w:eastAsia="zh-CN"/>
                    </w:rPr>
                    <w:t>0.25</w:t>
                  </w:r>
                </w:p>
              </w:tc>
              <w:tc>
                <w:tcPr>
                  <w:tcW w:w="427" w:type="pct"/>
                  <w:vMerge w:val="continue"/>
                  <w:vAlign w:val="center"/>
                </w:tcPr>
                <w:p w14:paraId="0B5B08CE">
                  <w:pPr>
                    <w:autoSpaceDE w:val="0"/>
                    <w:autoSpaceDN w:val="0"/>
                    <w:adjustRightInd w:val="0"/>
                    <w:jc w:val="center"/>
                    <w:rPr>
                      <w:sz w:val="16"/>
                      <w:szCs w:val="16"/>
                    </w:rPr>
                  </w:pPr>
                </w:p>
              </w:tc>
            </w:tr>
            <w:tr w14:paraId="14622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17" w:hRule="atLeast"/>
                <w:jc w:val="center"/>
              </w:trPr>
              <w:tc>
                <w:tcPr>
                  <w:tcW w:w="479" w:type="pct"/>
                  <w:vAlign w:val="center"/>
                </w:tcPr>
                <w:p w14:paraId="25CF45B7">
                  <w:pPr>
                    <w:pStyle w:val="13"/>
                    <w:topLinePunct/>
                    <w:ind w:left="0" w:leftChars="0" w:firstLine="0" w:firstLineChars="0"/>
                    <w:jc w:val="center"/>
                    <w:rPr>
                      <w:rFonts w:ascii="Times New Roman" w:hAnsi="Times New Roman"/>
                      <w:sz w:val="16"/>
                      <w:szCs w:val="16"/>
                      <w:lang w:val="en-US"/>
                    </w:rPr>
                  </w:pPr>
                  <w:r>
                    <w:rPr>
                      <w:rFonts w:ascii="Times New Roman" w:hAnsi="Times New Roman" w:eastAsia="宋体" w:cs="Times New Roman"/>
                      <w:kern w:val="0"/>
                      <w:sz w:val="16"/>
                      <w:szCs w:val="16"/>
                      <w:lang w:val="en-US" w:eastAsia="zh-CN"/>
                    </w:rPr>
                    <w:t>废水处理</w:t>
                  </w:r>
                </w:p>
              </w:tc>
              <w:tc>
                <w:tcPr>
                  <w:tcW w:w="509" w:type="pct"/>
                  <w:vAlign w:val="center"/>
                </w:tcPr>
                <w:p w14:paraId="7042F1DC">
                  <w:pPr>
                    <w:pStyle w:val="13"/>
                    <w:topLinePunct/>
                    <w:ind w:left="0" w:leftChars="0" w:firstLine="0" w:firstLineChars="0"/>
                    <w:jc w:val="center"/>
                    <w:rPr>
                      <w:rFonts w:ascii="Times New Roman" w:hAnsi="Times New Roman"/>
                      <w:sz w:val="16"/>
                      <w:szCs w:val="16"/>
                      <w:lang w:val="en-US"/>
                    </w:rPr>
                  </w:pPr>
                  <w:r>
                    <w:rPr>
                      <w:rFonts w:ascii="Times New Roman" w:hAnsi="Times New Roman" w:eastAsia="宋体" w:cs="Times New Roman"/>
                      <w:kern w:val="0"/>
                      <w:sz w:val="16"/>
                      <w:szCs w:val="16"/>
                      <w:lang w:val="en-US" w:eastAsia="zh-CN"/>
                    </w:rPr>
                    <w:t>废水处理</w:t>
                  </w:r>
                </w:p>
              </w:tc>
              <w:tc>
                <w:tcPr>
                  <w:tcW w:w="252" w:type="pct"/>
                  <w:vAlign w:val="center"/>
                </w:tcPr>
                <w:p w14:paraId="2B85CB84">
                  <w:pPr>
                    <w:pStyle w:val="13"/>
                    <w:topLinePunct/>
                    <w:ind w:left="0" w:leftChars="0" w:firstLine="0" w:firstLineChars="0"/>
                    <w:jc w:val="center"/>
                    <w:rPr>
                      <w:rFonts w:ascii="Times New Roman" w:hAnsi="Times New Roman"/>
                      <w:kern w:val="0"/>
                      <w:sz w:val="16"/>
                      <w:szCs w:val="16"/>
                    </w:rPr>
                  </w:pPr>
                  <w:r>
                    <w:rPr>
                      <w:rFonts w:hint="eastAsia" w:ascii="Times New Roman" w:hAnsi="Times New Roman"/>
                      <w:kern w:val="0"/>
                      <w:sz w:val="16"/>
                      <w:szCs w:val="16"/>
                    </w:rPr>
                    <w:t>9</w:t>
                  </w:r>
                </w:p>
              </w:tc>
              <w:tc>
                <w:tcPr>
                  <w:tcW w:w="659" w:type="pct"/>
                  <w:vAlign w:val="center"/>
                </w:tcPr>
                <w:p w14:paraId="42E6F861">
                  <w:pPr>
                    <w:pStyle w:val="13"/>
                    <w:topLinePunct/>
                    <w:ind w:left="0" w:leftChars="0" w:firstLine="0" w:firstLineChars="0"/>
                    <w:jc w:val="center"/>
                    <w:rPr>
                      <w:rFonts w:ascii="Times New Roman" w:hAnsi="Times New Roman"/>
                      <w:kern w:val="0"/>
                      <w:sz w:val="16"/>
                      <w:szCs w:val="16"/>
                    </w:rPr>
                  </w:pPr>
                  <w:r>
                    <w:rPr>
                      <w:rFonts w:ascii="Times New Roman" w:hAnsi="Times New Roman" w:eastAsia="宋体" w:cs="Times New Roman"/>
                      <w:kern w:val="0"/>
                      <w:sz w:val="16"/>
                      <w:szCs w:val="16"/>
                      <w:lang w:val="en-US" w:eastAsia="zh-CN"/>
                    </w:rPr>
                    <w:t>废滤袋及滤渣</w:t>
                  </w:r>
                </w:p>
              </w:tc>
              <w:tc>
                <w:tcPr>
                  <w:tcW w:w="376" w:type="pct"/>
                  <w:vAlign w:val="center"/>
                </w:tcPr>
                <w:p w14:paraId="5EAE0EB9">
                  <w:pPr>
                    <w:autoSpaceDE w:val="0"/>
                    <w:autoSpaceDN w:val="0"/>
                    <w:adjustRightInd w:val="0"/>
                    <w:jc w:val="center"/>
                    <w:rPr>
                      <w:sz w:val="16"/>
                      <w:szCs w:val="16"/>
                    </w:rPr>
                  </w:pPr>
                  <w:r>
                    <w:rPr>
                      <w:rFonts w:hint="eastAsia"/>
                      <w:sz w:val="16"/>
                      <w:szCs w:val="16"/>
                    </w:rPr>
                    <w:t>危险废物</w:t>
                  </w:r>
                </w:p>
              </w:tc>
              <w:tc>
                <w:tcPr>
                  <w:tcW w:w="421" w:type="pct"/>
                </w:tcPr>
                <w:p w14:paraId="7FC8AB5F">
                  <w:pPr>
                    <w:autoSpaceDE w:val="0"/>
                    <w:autoSpaceDN w:val="0"/>
                    <w:adjustRightInd w:val="0"/>
                    <w:jc w:val="center"/>
                    <w:rPr>
                      <w:sz w:val="16"/>
                      <w:szCs w:val="16"/>
                    </w:rPr>
                  </w:pPr>
                  <w:r>
                    <w:rPr>
                      <w:sz w:val="16"/>
                      <w:szCs w:val="16"/>
                    </w:rPr>
                    <w:t>产污系数法</w:t>
                  </w:r>
                </w:p>
              </w:tc>
              <w:tc>
                <w:tcPr>
                  <w:tcW w:w="561" w:type="pct"/>
                  <w:vAlign w:val="center"/>
                </w:tcPr>
                <w:p w14:paraId="164CA636">
                  <w:pPr>
                    <w:pStyle w:val="13"/>
                    <w:topLinePunct/>
                    <w:ind w:left="0" w:leftChars="0" w:firstLine="0" w:firstLineChars="0"/>
                    <w:jc w:val="center"/>
                    <w:rPr>
                      <w:rFonts w:hint="default" w:ascii="Times New Roman" w:hAnsi="Times New Roman" w:eastAsia="宋体"/>
                      <w:kern w:val="0"/>
                      <w:sz w:val="16"/>
                      <w:szCs w:val="16"/>
                      <w:lang w:val="en-US" w:eastAsia="zh-CN"/>
                    </w:rPr>
                  </w:pPr>
                  <w:r>
                    <w:rPr>
                      <w:rFonts w:hint="eastAsia" w:ascii="Times New Roman" w:hAnsi="Times New Roman"/>
                      <w:kern w:val="0"/>
                      <w:sz w:val="16"/>
                      <w:szCs w:val="16"/>
                      <w:lang w:val="en-US" w:eastAsia="zh-CN"/>
                    </w:rPr>
                    <w:t>0.25</w:t>
                  </w:r>
                </w:p>
              </w:tc>
              <w:tc>
                <w:tcPr>
                  <w:tcW w:w="873" w:type="pct"/>
                  <w:vMerge w:val="continue"/>
                  <w:vAlign w:val="center"/>
                </w:tcPr>
                <w:p w14:paraId="4AA623C2">
                  <w:pPr>
                    <w:autoSpaceDE w:val="0"/>
                    <w:autoSpaceDN w:val="0"/>
                    <w:adjustRightInd w:val="0"/>
                    <w:jc w:val="center"/>
                    <w:rPr>
                      <w:sz w:val="16"/>
                      <w:szCs w:val="16"/>
                    </w:rPr>
                  </w:pPr>
                </w:p>
              </w:tc>
              <w:tc>
                <w:tcPr>
                  <w:tcW w:w="437" w:type="pct"/>
                  <w:shd w:val="clear" w:color="auto" w:fill="auto"/>
                  <w:vAlign w:val="center"/>
                </w:tcPr>
                <w:p w14:paraId="4B5C29C5">
                  <w:pPr>
                    <w:pStyle w:val="13"/>
                    <w:topLinePunct/>
                    <w:ind w:left="0" w:leftChars="0" w:firstLine="0" w:firstLineChars="0"/>
                    <w:jc w:val="center"/>
                    <w:rPr>
                      <w:rFonts w:hint="default" w:ascii="Times New Roman" w:hAnsi="Times New Roman" w:eastAsia="宋体" w:cs="Times New Roman"/>
                      <w:kern w:val="0"/>
                      <w:sz w:val="16"/>
                      <w:szCs w:val="16"/>
                      <w:lang w:val="en-US" w:eastAsia="zh-CN" w:bidi="ar-SA"/>
                    </w:rPr>
                  </w:pPr>
                  <w:r>
                    <w:rPr>
                      <w:rFonts w:hint="eastAsia" w:ascii="Times New Roman" w:hAnsi="Times New Roman"/>
                      <w:kern w:val="0"/>
                      <w:sz w:val="16"/>
                      <w:szCs w:val="16"/>
                      <w:lang w:val="en-US" w:eastAsia="zh-CN"/>
                    </w:rPr>
                    <w:t>0.25</w:t>
                  </w:r>
                </w:p>
              </w:tc>
              <w:tc>
                <w:tcPr>
                  <w:tcW w:w="427" w:type="pct"/>
                  <w:vMerge w:val="continue"/>
                  <w:vAlign w:val="center"/>
                </w:tcPr>
                <w:p w14:paraId="4D8C2AA2">
                  <w:pPr>
                    <w:autoSpaceDE w:val="0"/>
                    <w:autoSpaceDN w:val="0"/>
                    <w:adjustRightInd w:val="0"/>
                    <w:jc w:val="center"/>
                    <w:rPr>
                      <w:sz w:val="16"/>
                      <w:szCs w:val="16"/>
                    </w:rPr>
                  </w:pPr>
                </w:p>
              </w:tc>
            </w:tr>
            <w:tr w14:paraId="3D36B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17" w:hRule="atLeast"/>
                <w:jc w:val="center"/>
              </w:trPr>
              <w:tc>
                <w:tcPr>
                  <w:tcW w:w="479" w:type="pct"/>
                  <w:vAlign w:val="center"/>
                </w:tcPr>
                <w:p w14:paraId="441A3E8B">
                  <w:pPr>
                    <w:pStyle w:val="13"/>
                    <w:topLinePunct/>
                    <w:ind w:left="0" w:leftChars="0" w:firstLine="0" w:firstLineChars="0"/>
                    <w:jc w:val="center"/>
                    <w:rPr>
                      <w:rFonts w:ascii="Times New Roman" w:hAnsi="Times New Roman"/>
                      <w:sz w:val="16"/>
                      <w:szCs w:val="16"/>
                      <w:highlight w:val="none"/>
                      <w:lang w:val="en-US"/>
                    </w:rPr>
                  </w:pPr>
                  <w:r>
                    <w:rPr>
                      <w:rFonts w:hint="eastAsia" w:ascii="Times New Roman" w:hAnsi="Times New Roman"/>
                      <w:sz w:val="16"/>
                      <w:szCs w:val="16"/>
                      <w:highlight w:val="none"/>
                      <w:lang w:val="en-US"/>
                    </w:rPr>
                    <w:t>废水处理</w:t>
                  </w:r>
                </w:p>
              </w:tc>
              <w:tc>
                <w:tcPr>
                  <w:tcW w:w="509" w:type="pct"/>
                  <w:vAlign w:val="center"/>
                </w:tcPr>
                <w:p w14:paraId="089B1FE4">
                  <w:pPr>
                    <w:pStyle w:val="13"/>
                    <w:topLinePunct/>
                    <w:ind w:left="0" w:leftChars="0" w:firstLine="0" w:firstLineChars="0"/>
                    <w:jc w:val="center"/>
                    <w:rPr>
                      <w:rFonts w:ascii="Times New Roman" w:hAnsi="Times New Roman"/>
                      <w:sz w:val="16"/>
                      <w:szCs w:val="16"/>
                      <w:highlight w:val="none"/>
                      <w:lang w:val="en-US"/>
                    </w:rPr>
                  </w:pPr>
                  <w:r>
                    <w:rPr>
                      <w:rFonts w:hint="eastAsia" w:ascii="Times New Roman" w:hAnsi="Times New Roman"/>
                      <w:sz w:val="16"/>
                      <w:szCs w:val="16"/>
                      <w:highlight w:val="none"/>
                      <w:lang w:val="en-US"/>
                    </w:rPr>
                    <w:t>废水处理</w:t>
                  </w:r>
                </w:p>
              </w:tc>
              <w:tc>
                <w:tcPr>
                  <w:tcW w:w="252" w:type="pct"/>
                  <w:vAlign w:val="center"/>
                </w:tcPr>
                <w:p w14:paraId="3B2C9322">
                  <w:pPr>
                    <w:pStyle w:val="13"/>
                    <w:topLinePunct/>
                    <w:ind w:left="0" w:leftChars="0" w:firstLine="0" w:firstLineChars="0"/>
                    <w:jc w:val="center"/>
                    <w:rPr>
                      <w:rFonts w:hint="eastAsia" w:ascii="Times New Roman" w:hAnsi="Times New Roman" w:eastAsia="宋体"/>
                      <w:kern w:val="0"/>
                      <w:sz w:val="16"/>
                      <w:szCs w:val="16"/>
                      <w:highlight w:val="none"/>
                      <w:lang w:val="en-US" w:eastAsia="zh-CN"/>
                    </w:rPr>
                  </w:pPr>
                  <w:r>
                    <w:rPr>
                      <w:rFonts w:hint="eastAsia" w:ascii="Times New Roman" w:hAnsi="Times New Roman"/>
                      <w:kern w:val="0"/>
                      <w:sz w:val="16"/>
                      <w:szCs w:val="16"/>
                      <w:highlight w:val="none"/>
                    </w:rPr>
                    <w:t>1</w:t>
                  </w:r>
                  <w:r>
                    <w:rPr>
                      <w:rFonts w:hint="eastAsia" w:ascii="Times New Roman" w:hAnsi="Times New Roman"/>
                      <w:kern w:val="0"/>
                      <w:sz w:val="16"/>
                      <w:szCs w:val="16"/>
                      <w:highlight w:val="none"/>
                      <w:lang w:val="en-US" w:eastAsia="zh-CN"/>
                    </w:rPr>
                    <w:t>0</w:t>
                  </w:r>
                </w:p>
              </w:tc>
              <w:tc>
                <w:tcPr>
                  <w:tcW w:w="659" w:type="pct"/>
                  <w:vAlign w:val="center"/>
                </w:tcPr>
                <w:p w14:paraId="6364861D">
                  <w:pPr>
                    <w:pStyle w:val="13"/>
                    <w:topLinePunct/>
                    <w:ind w:left="0" w:leftChars="0" w:firstLine="0" w:firstLineChars="0"/>
                    <w:jc w:val="center"/>
                    <w:rPr>
                      <w:rFonts w:ascii="Times New Roman" w:hAnsi="Times New Roman"/>
                      <w:kern w:val="0"/>
                      <w:sz w:val="16"/>
                      <w:szCs w:val="16"/>
                      <w:highlight w:val="none"/>
                    </w:rPr>
                  </w:pPr>
                  <w:r>
                    <w:rPr>
                      <w:rFonts w:hint="eastAsia" w:ascii="Times New Roman" w:hAnsi="Times New Roman"/>
                      <w:kern w:val="0"/>
                      <w:sz w:val="16"/>
                      <w:szCs w:val="16"/>
                      <w:highlight w:val="none"/>
                    </w:rPr>
                    <w:t>污泥</w:t>
                  </w:r>
                </w:p>
              </w:tc>
              <w:tc>
                <w:tcPr>
                  <w:tcW w:w="376" w:type="pct"/>
                  <w:vAlign w:val="center"/>
                </w:tcPr>
                <w:p w14:paraId="6A9198A2">
                  <w:pPr>
                    <w:autoSpaceDE w:val="0"/>
                    <w:autoSpaceDN w:val="0"/>
                    <w:adjustRightInd w:val="0"/>
                    <w:jc w:val="center"/>
                    <w:rPr>
                      <w:sz w:val="16"/>
                      <w:szCs w:val="16"/>
                      <w:highlight w:val="none"/>
                    </w:rPr>
                  </w:pPr>
                  <w:r>
                    <w:rPr>
                      <w:sz w:val="16"/>
                      <w:szCs w:val="16"/>
                      <w:highlight w:val="none"/>
                    </w:rPr>
                    <w:t>一般废物</w:t>
                  </w:r>
                </w:p>
              </w:tc>
              <w:tc>
                <w:tcPr>
                  <w:tcW w:w="421" w:type="pct"/>
                  <w:vAlign w:val="center"/>
                </w:tcPr>
                <w:p w14:paraId="2B260B82">
                  <w:pPr>
                    <w:autoSpaceDE w:val="0"/>
                    <w:autoSpaceDN w:val="0"/>
                    <w:adjustRightInd w:val="0"/>
                    <w:jc w:val="center"/>
                    <w:rPr>
                      <w:sz w:val="16"/>
                      <w:szCs w:val="16"/>
                      <w:highlight w:val="none"/>
                    </w:rPr>
                  </w:pPr>
                  <w:r>
                    <w:rPr>
                      <w:sz w:val="16"/>
                      <w:szCs w:val="16"/>
                      <w:highlight w:val="none"/>
                    </w:rPr>
                    <w:t>产污系数法</w:t>
                  </w:r>
                </w:p>
              </w:tc>
              <w:tc>
                <w:tcPr>
                  <w:tcW w:w="561" w:type="pct"/>
                  <w:vAlign w:val="center"/>
                </w:tcPr>
                <w:p w14:paraId="2687D005">
                  <w:pPr>
                    <w:pStyle w:val="13"/>
                    <w:topLinePunct/>
                    <w:ind w:left="0" w:leftChars="0" w:firstLine="0" w:firstLineChars="0"/>
                    <w:jc w:val="center"/>
                    <w:rPr>
                      <w:rFonts w:hint="default" w:ascii="Times New Roman" w:hAnsi="Times New Roman" w:eastAsia="宋体"/>
                      <w:kern w:val="0"/>
                      <w:sz w:val="16"/>
                      <w:szCs w:val="16"/>
                      <w:highlight w:val="none"/>
                      <w:lang w:val="en-US" w:eastAsia="zh-CN"/>
                    </w:rPr>
                  </w:pPr>
                  <w:r>
                    <w:rPr>
                      <w:rFonts w:hint="eastAsia" w:ascii="Times New Roman" w:hAnsi="Times New Roman"/>
                      <w:kern w:val="0"/>
                      <w:sz w:val="16"/>
                      <w:szCs w:val="16"/>
                      <w:highlight w:val="none"/>
                      <w:lang w:val="en-US" w:eastAsia="zh-CN"/>
                    </w:rPr>
                    <w:t>0.32</w:t>
                  </w:r>
                </w:p>
              </w:tc>
              <w:tc>
                <w:tcPr>
                  <w:tcW w:w="873" w:type="pct"/>
                  <w:vMerge w:val="restart"/>
                  <w:vAlign w:val="center"/>
                </w:tcPr>
                <w:p w14:paraId="6F6DECD9">
                  <w:pPr>
                    <w:adjustRightInd w:val="0"/>
                    <w:snapToGrid w:val="0"/>
                    <w:jc w:val="center"/>
                    <w:rPr>
                      <w:sz w:val="16"/>
                      <w:szCs w:val="16"/>
                    </w:rPr>
                  </w:pPr>
                  <w:r>
                    <w:rPr>
                      <w:rFonts w:hint="eastAsia"/>
                      <w:sz w:val="16"/>
                      <w:szCs w:val="16"/>
                    </w:rPr>
                    <w:t>资源化</w:t>
                  </w:r>
                </w:p>
              </w:tc>
              <w:tc>
                <w:tcPr>
                  <w:tcW w:w="437" w:type="pct"/>
                  <w:shd w:val="clear" w:color="auto" w:fill="auto"/>
                  <w:vAlign w:val="center"/>
                </w:tcPr>
                <w:p w14:paraId="4413A1CF">
                  <w:pPr>
                    <w:pStyle w:val="13"/>
                    <w:topLinePunct/>
                    <w:ind w:left="0" w:leftChars="0" w:firstLine="0" w:firstLineChars="0"/>
                    <w:jc w:val="center"/>
                    <w:rPr>
                      <w:rFonts w:hint="default" w:ascii="Times New Roman" w:hAnsi="Times New Roman" w:eastAsia="宋体" w:cs="Times New Roman"/>
                      <w:kern w:val="0"/>
                      <w:sz w:val="16"/>
                      <w:szCs w:val="16"/>
                      <w:highlight w:val="none"/>
                      <w:lang w:val="en-US" w:eastAsia="zh-CN" w:bidi="ar-SA"/>
                    </w:rPr>
                  </w:pPr>
                  <w:r>
                    <w:rPr>
                      <w:rFonts w:hint="eastAsia" w:ascii="Times New Roman" w:hAnsi="Times New Roman"/>
                      <w:kern w:val="0"/>
                      <w:sz w:val="16"/>
                      <w:szCs w:val="16"/>
                      <w:highlight w:val="none"/>
                      <w:lang w:val="en-US" w:eastAsia="zh-CN"/>
                    </w:rPr>
                    <w:t>0.32</w:t>
                  </w:r>
                </w:p>
              </w:tc>
              <w:tc>
                <w:tcPr>
                  <w:tcW w:w="427" w:type="pct"/>
                  <w:vAlign w:val="center"/>
                </w:tcPr>
                <w:p w14:paraId="6D2AB332">
                  <w:pPr>
                    <w:autoSpaceDE w:val="0"/>
                    <w:autoSpaceDN w:val="0"/>
                    <w:adjustRightInd w:val="0"/>
                    <w:jc w:val="center"/>
                    <w:rPr>
                      <w:sz w:val="16"/>
                      <w:szCs w:val="16"/>
                    </w:rPr>
                  </w:pPr>
                  <w:r>
                    <w:rPr>
                      <w:rFonts w:hint="eastAsia"/>
                      <w:sz w:val="16"/>
                      <w:szCs w:val="16"/>
                    </w:rPr>
                    <w:t>相关单位处置</w:t>
                  </w:r>
                </w:p>
              </w:tc>
            </w:tr>
            <w:tr w14:paraId="35A38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17" w:hRule="atLeast"/>
                <w:jc w:val="center"/>
              </w:trPr>
              <w:tc>
                <w:tcPr>
                  <w:tcW w:w="479" w:type="pct"/>
                  <w:vAlign w:val="center"/>
                </w:tcPr>
                <w:p w14:paraId="67B45FA7">
                  <w:pPr>
                    <w:pStyle w:val="13"/>
                    <w:topLinePunct/>
                    <w:ind w:left="0" w:leftChars="0" w:firstLine="0" w:firstLineChars="0"/>
                    <w:jc w:val="center"/>
                    <w:rPr>
                      <w:rFonts w:ascii="Times New Roman" w:hAnsi="Times New Roman"/>
                      <w:sz w:val="16"/>
                      <w:szCs w:val="16"/>
                      <w:lang w:val="en-US"/>
                    </w:rPr>
                  </w:pPr>
                  <w:r>
                    <w:rPr>
                      <w:rFonts w:hint="eastAsia" w:ascii="Times New Roman" w:hAnsi="Times New Roman"/>
                      <w:kern w:val="0"/>
                      <w:sz w:val="16"/>
                      <w:szCs w:val="16"/>
                    </w:rPr>
                    <w:t>职工生活</w:t>
                  </w:r>
                </w:p>
              </w:tc>
              <w:tc>
                <w:tcPr>
                  <w:tcW w:w="509" w:type="pct"/>
                  <w:vAlign w:val="center"/>
                </w:tcPr>
                <w:p w14:paraId="47AA01F4">
                  <w:pPr>
                    <w:pStyle w:val="13"/>
                    <w:topLinePunct/>
                    <w:ind w:left="0" w:leftChars="0" w:firstLine="0" w:firstLineChars="0"/>
                    <w:jc w:val="center"/>
                    <w:rPr>
                      <w:rFonts w:ascii="Times New Roman" w:hAnsi="Times New Roman"/>
                      <w:sz w:val="16"/>
                      <w:szCs w:val="16"/>
                      <w:lang w:val="en-US"/>
                    </w:rPr>
                  </w:pPr>
                  <w:r>
                    <w:rPr>
                      <w:rFonts w:hint="eastAsia" w:ascii="Times New Roman" w:hAnsi="Times New Roman"/>
                      <w:kern w:val="0"/>
                      <w:sz w:val="16"/>
                      <w:szCs w:val="16"/>
                    </w:rPr>
                    <w:t>职工生活</w:t>
                  </w:r>
                </w:p>
              </w:tc>
              <w:tc>
                <w:tcPr>
                  <w:tcW w:w="252" w:type="pct"/>
                  <w:vAlign w:val="center"/>
                </w:tcPr>
                <w:p w14:paraId="33304926">
                  <w:pPr>
                    <w:pStyle w:val="13"/>
                    <w:topLinePunct/>
                    <w:ind w:left="0" w:leftChars="0" w:firstLine="0" w:firstLineChars="0"/>
                    <w:jc w:val="center"/>
                    <w:rPr>
                      <w:rFonts w:hint="eastAsia" w:ascii="Times New Roman" w:hAnsi="Times New Roman" w:eastAsia="宋体"/>
                      <w:kern w:val="0"/>
                      <w:sz w:val="16"/>
                      <w:szCs w:val="16"/>
                      <w:lang w:val="en-US" w:eastAsia="zh-CN"/>
                    </w:rPr>
                  </w:pPr>
                  <w:r>
                    <w:rPr>
                      <w:rFonts w:hint="eastAsia" w:ascii="Times New Roman" w:hAnsi="Times New Roman"/>
                      <w:kern w:val="0"/>
                      <w:sz w:val="16"/>
                      <w:szCs w:val="16"/>
                    </w:rPr>
                    <w:t>1</w:t>
                  </w:r>
                  <w:r>
                    <w:rPr>
                      <w:rFonts w:hint="eastAsia" w:ascii="Times New Roman" w:hAnsi="Times New Roman"/>
                      <w:kern w:val="0"/>
                      <w:sz w:val="16"/>
                      <w:szCs w:val="16"/>
                      <w:lang w:val="en-US" w:eastAsia="zh-CN"/>
                    </w:rPr>
                    <w:t>1</w:t>
                  </w:r>
                </w:p>
              </w:tc>
              <w:tc>
                <w:tcPr>
                  <w:tcW w:w="659" w:type="pct"/>
                  <w:vAlign w:val="center"/>
                </w:tcPr>
                <w:p w14:paraId="51FC59E0">
                  <w:pPr>
                    <w:pStyle w:val="13"/>
                    <w:topLinePunct/>
                    <w:ind w:left="0" w:leftChars="0" w:firstLine="0" w:firstLineChars="0"/>
                    <w:jc w:val="center"/>
                    <w:rPr>
                      <w:rFonts w:ascii="Times New Roman" w:hAnsi="Times New Roman"/>
                      <w:kern w:val="0"/>
                      <w:sz w:val="16"/>
                      <w:szCs w:val="16"/>
                    </w:rPr>
                  </w:pPr>
                  <w:r>
                    <w:rPr>
                      <w:rFonts w:hint="eastAsia" w:ascii="Times New Roman" w:hAnsi="Times New Roman"/>
                      <w:kern w:val="0"/>
                      <w:sz w:val="16"/>
                      <w:szCs w:val="16"/>
                    </w:rPr>
                    <w:t>生活垃圾</w:t>
                  </w:r>
                </w:p>
              </w:tc>
              <w:tc>
                <w:tcPr>
                  <w:tcW w:w="376" w:type="pct"/>
                  <w:vAlign w:val="center"/>
                </w:tcPr>
                <w:p w14:paraId="008471C0">
                  <w:pPr>
                    <w:autoSpaceDE w:val="0"/>
                    <w:autoSpaceDN w:val="0"/>
                    <w:adjustRightInd w:val="0"/>
                    <w:jc w:val="center"/>
                    <w:rPr>
                      <w:sz w:val="16"/>
                      <w:szCs w:val="16"/>
                    </w:rPr>
                  </w:pPr>
                  <w:r>
                    <w:rPr>
                      <w:sz w:val="16"/>
                      <w:szCs w:val="16"/>
                    </w:rPr>
                    <w:t>一般废物</w:t>
                  </w:r>
                </w:p>
              </w:tc>
              <w:tc>
                <w:tcPr>
                  <w:tcW w:w="421" w:type="pct"/>
                  <w:vAlign w:val="center"/>
                </w:tcPr>
                <w:p w14:paraId="5544FD1A">
                  <w:pPr>
                    <w:autoSpaceDE w:val="0"/>
                    <w:autoSpaceDN w:val="0"/>
                    <w:adjustRightInd w:val="0"/>
                    <w:jc w:val="center"/>
                    <w:rPr>
                      <w:sz w:val="16"/>
                      <w:szCs w:val="16"/>
                    </w:rPr>
                  </w:pPr>
                  <w:r>
                    <w:rPr>
                      <w:sz w:val="16"/>
                      <w:szCs w:val="16"/>
                    </w:rPr>
                    <w:t>产污系数法</w:t>
                  </w:r>
                </w:p>
              </w:tc>
              <w:tc>
                <w:tcPr>
                  <w:tcW w:w="561" w:type="pct"/>
                  <w:vAlign w:val="center"/>
                </w:tcPr>
                <w:p w14:paraId="17864884">
                  <w:pPr>
                    <w:pStyle w:val="13"/>
                    <w:topLinePunct/>
                    <w:ind w:left="0" w:leftChars="0" w:firstLine="0" w:firstLineChars="0"/>
                    <w:jc w:val="center"/>
                    <w:rPr>
                      <w:rFonts w:hint="default" w:ascii="Times New Roman" w:hAnsi="Times New Roman" w:eastAsia="宋体"/>
                      <w:kern w:val="0"/>
                      <w:sz w:val="16"/>
                      <w:szCs w:val="16"/>
                      <w:lang w:val="en-US" w:eastAsia="zh-CN"/>
                    </w:rPr>
                  </w:pPr>
                  <w:r>
                    <w:rPr>
                      <w:rFonts w:hint="eastAsia" w:ascii="Times New Roman" w:hAnsi="Times New Roman"/>
                      <w:kern w:val="0"/>
                      <w:sz w:val="16"/>
                      <w:szCs w:val="16"/>
                      <w:lang w:val="en-US" w:eastAsia="zh-CN"/>
                    </w:rPr>
                    <w:t>20.25</w:t>
                  </w:r>
                </w:p>
              </w:tc>
              <w:tc>
                <w:tcPr>
                  <w:tcW w:w="873" w:type="pct"/>
                  <w:vMerge w:val="continue"/>
                  <w:vAlign w:val="center"/>
                </w:tcPr>
                <w:p w14:paraId="6CC8282C">
                  <w:pPr>
                    <w:adjustRightInd w:val="0"/>
                    <w:snapToGrid w:val="0"/>
                    <w:jc w:val="center"/>
                    <w:rPr>
                      <w:sz w:val="16"/>
                      <w:szCs w:val="16"/>
                    </w:rPr>
                  </w:pPr>
                </w:p>
              </w:tc>
              <w:tc>
                <w:tcPr>
                  <w:tcW w:w="437" w:type="pct"/>
                  <w:shd w:val="clear" w:color="auto" w:fill="auto"/>
                  <w:vAlign w:val="center"/>
                </w:tcPr>
                <w:p w14:paraId="7A118B01">
                  <w:pPr>
                    <w:pStyle w:val="13"/>
                    <w:topLinePunct/>
                    <w:ind w:left="0" w:leftChars="0" w:firstLine="0" w:firstLineChars="0"/>
                    <w:jc w:val="center"/>
                    <w:rPr>
                      <w:rFonts w:hint="default" w:ascii="Times New Roman" w:hAnsi="Times New Roman" w:eastAsia="宋体" w:cs="Times New Roman"/>
                      <w:kern w:val="0"/>
                      <w:sz w:val="16"/>
                      <w:szCs w:val="16"/>
                      <w:lang w:val="en-US" w:eastAsia="zh-CN" w:bidi="ar-SA"/>
                    </w:rPr>
                  </w:pPr>
                  <w:r>
                    <w:rPr>
                      <w:rFonts w:hint="eastAsia" w:ascii="Times New Roman" w:hAnsi="Times New Roman"/>
                      <w:kern w:val="0"/>
                      <w:sz w:val="16"/>
                      <w:szCs w:val="16"/>
                      <w:lang w:val="en-US" w:eastAsia="zh-CN"/>
                    </w:rPr>
                    <w:t>20.25</w:t>
                  </w:r>
                </w:p>
              </w:tc>
              <w:tc>
                <w:tcPr>
                  <w:tcW w:w="427" w:type="pct"/>
                  <w:vAlign w:val="center"/>
                </w:tcPr>
                <w:p w14:paraId="55C9A095">
                  <w:pPr>
                    <w:autoSpaceDE w:val="0"/>
                    <w:autoSpaceDN w:val="0"/>
                    <w:adjustRightInd w:val="0"/>
                    <w:jc w:val="center"/>
                    <w:rPr>
                      <w:sz w:val="16"/>
                      <w:szCs w:val="16"/>
                    </w:rPr>
                  </w:pPr>
                  <w:r>
                    <w:rPr>
                      <w:sz w:val="16"/>
                      <w:szCs w:val="16"/>
                    </w:rPr>
                    <w:t>环卫清运</w:t>
                  </w:r>
                </w:p>
              </w:tc>
            </w:tr>
          </w:tbl>
          <w:p w14:paraId="1D56D68A">
            <w:pPr>
              <w:spacing w:line="360" w:lineRule="auto"/>
              <w:ind w:firstLine="420" w:firstLineChars="200"/>
            </w:pPr>
            <w:r>
              <w:t xml:space="preserve">2、危险废物贮存场所(设施) </w:t>
            </w:r>
          </w:p>
          <w:p w14:paraId="6CB12AD8">
            <w:pPr>
              <w:spacing w:line="360" w:lineRule="auto"/>
              <w:ind w:firstLine="420" w:firstLineChars="200"/>
            </w:pPr>
            <w:r>
              <w:rPr>
                <w:rFonts w:hint="eastAsia"/>
              </w:rPr>
              <w:t>企业在厂区</w:t>
            </w:r>
            <w:r>
              <w:rPr>
                <w:rFonts w:hint="eastAsia"/>
                <w:lang w:val="en-US" w:eastAsia="zh-CN"/>
              </w:rPr>
              <w:t>东北</w:t>
            </w:r>
            <w:r>
              <w:rPr>
                <w:rFonts w:hint="eastAsia"/>
              </w:rPr>
              <w:t>侧设置</w:t>
            </w:r>
            <w:r>
              <w:rPr>
                <w:rFonts w:hint="eastAsia"/>
                <w:lang w:eastAsia="zh-CN"/>
              </w:rPr>
              <w:t>危险废物</w:t>
            </w:r>
            <w:r>
              <w:rPr>
                <w:rFonts w:hint="eastAsia"/>
              </w:rPr>
              <w:t>仓库，面积为</w:t>
            </w:r>
            <w:r>
              <w:t>1</w:t>
            </w:r>
            <w:r>
              <w:rPr>
                <w:rFonts w:hint="eastAsia"/>
                <w:lang w:val="en-US" w:eastAsia="zh-CN"/>
              </w:rPr>
              <w:t>3.3</w:t>
            </w:r>
            <w:r>
              <w:rPr>
                <w:rFonts w:hint="eastAsia"/>
              </w:rPr>
              <w:t>m</w:t>
            </w:r>
            <w:r>
              <w:rPr>
                <w:rFonts w:hint="eastAsia"/>
                <w:vertAlign w:val="superscript"/>
              </w:rPr>
              <w:t>2</w:t>
            </w:r>
            <w:r>
              <w:rPr>
                <w:rFonts w:hint="eastAsia"/>
              </w:rPr>
              <w:t>。企业</w:t>
            </w:r>
            <w:r>
              <w:rPr>
                <w:rFonts w:hint="eastAsia"/>
                <w:lang w:eastAsia="zh-CN"/>
              </w:rPr>
              <w:t>危险废物</w:t>
            </w:r>
            <w:r>
              <w:rPr>
                <w:rFonts w:hint="eastAsia"/>
                <w:lang w:val="en-US" w:eastAsia="zh-CN"/>
              </w:rPr>
              <w:t>仓库</w:t>
            </w:r>
            <w:r>
              <w:rPr>
                <w:rFonts w:hint="eastAsia"/>
              </w:rPr>
              <w:t>库具体情况如下</w:t>
            </w:r>
            <w:r>
              <w:t>，各车间内设置临时的</w:t>
            </w:r>
            <w:r>
              <w:rPr>
                <w:rFonts w:hint="eastAsia"/>
                <w:lang w:eastAsia="zh-CN"/>
              </w:rPr>
              <w:t>危险废物</w:t>
            </w:r>
            <w:r>
              <w:t>暂存点，每天集中收运至厂区</w:t>
            </w:r>
            <w:r>
              <w:rPr>
                <w:rFonts w:hint="eastAsia"/>
                <w:lang w:eastAsia="zh-CN"/>
              </w:rPr>
              <w:t>危险废物</w:t>
            </w:r>
            <w:r>
              <w:t>库。</w:t>
            </w:r>
          </w:p>
          <w:p w14:paraId="38E41353">
            <w:pPr>
              <w:pStyle w:val="505"/>
              <w:numPr>
                <w:ilvl w:val="0"/>
                <w:numId w:val="27"/>
              </w:numPr>
              <w:adjustRightInd w:val="0"/>
              <w:snapToGrid w:val="0"/>
              <w:ind w:firstLineChars="0"/>
              <w:jc w:val="center"/>
              <w:rPr>
                <w:rFonts w:cs="宋体"/>
                <w:b/>
                <w:bCs/>
                <w:sz w:val="21"/>
                <w:szCs w:val="21"/>
              </w:rPr>
            </w:pPr>
            <w:r>
              <w:rPr>
                <w:rFonts w:cs="宋体"/>
                <w:b/>
                <w:bCs/>
                <w:sz w:val="21"/>
                <w:szCs w:val="21"/>
              </w:rPr>
              <w:t>建设项目危险废物贮存场所（设施）基本情况表</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7"/>
              <w:gridCol w:w="1004"/>
              <w:gridCol w:w="720"/>
              <w:gridCol w:w="1296"/>
              <w:gridCol w:w="717"/>
              <w:gridCol w:w="689"/>
              <w:gridCol w:w="490"/>
              <w:gridCol w:w="725"/>
              <w:gridCol w:w="686"/>
              <w:gridCol w:w="530"/>
              <w:gridCol w:w="555"/>
            </w:tblGrid>
            <w:tr w14:paraId="637D2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9" w:type="pct"/>
                  <w:shd w:val="clear" w:color="auto" w:fill="auto"/>
                  <w:vAlign w:val="center"/>
                </w:tcPr>
                <w:p w14:paraId="40381BF9">
                  <w:pPr>
                    <w:wordWrap w:val="0"/>
                    <w:jc w:val="center"/>
                    <w:rPr>
                      <w:sz w:val="16"/>
                      <w:szCs w:val="16"/>
                    </w:rPr>
                  </w:pPr>
                  <w:r>
                    <w:rPr>
                      <w:sz w:val="16"/>
                      <w:szCs w:val="16"/>
                    </w:rPr>
                    <w:t>贮存场所（设施）名称</w:t>
                  </w:r>
                </w:p>
              </w:tc>
              <w:tc>
                <w:tcPr>
                  <w:tcW w:w="619" w:type="pct"/>
                  <w:shd w:val="clear" w:color="auto" w:fill="auto"/>
                  <w:vAlign w:val="center"/>
                </w:tcPr>
                <w:p w14:paraId="20CAA8E2">
                  <w:pPr>
                    <w:wordWrap w:val="0"/>
                    <w:jc w:val="center"/>
                    <w:rPr>
                      <w:sz w:val="16"/>
                      <w:szCs w:val="16"/>
                    </w:rPr>
                  </w:pPr>
                  <w:r>
                    <w:rPr>
                      <w:sz w:val="16"/>
                      <w:szCs w:val="16"/>
                    </w:rPr>
                    <w:t>危险废物名称</w:t>
                  </w:r>
                </w:p>
              </w:tc>
              <w:tc>
                <w:tcPr>
                  <w:tcW w:w="443" w:type="pct"/>
                  <w:shd w:val="clear" w:color="auto" w:fill="auto"/>
                  <w:vAlign w:val="center"/>
                </w:tcPr>
                <w:p w14:paraId="019CCA01">
                  <w:pPr>
                    <w:wordWrap w:val="0"/>
                    <w:jc w:val="center"/>
                    <w:rPr>
                      <w:sz w:val="16"/>
                      <w:szCs w:val="16"/>
                    </w:rPr>
                  </w:pPr>
                  <w:r>
                    <w:rPr>
                      <w:sz w:val="16"/>
                      <w:szCs w:val="16"/>
                    </w:rPr>
                    <w:t>危险废物类别</w:t>
                  </w:r>
                </w:p>
              </w:tc>
              <w:tc>
                <w:tcPr>
                  <w:tcW w:w="799" w:type="pct"/>
                  <w:shd w:val="clear" w:color="auto" w:fill="auto"/>
                  <w:vAlign w:val="center"/>
                </w:tcPr>
                <w:p w14:paraId="1BD9B9C0">
                  <w:pPr>
                    <w:wordWrap w:val="0"/>
                    <w:jc w:val="center"/>
                    <w:rPr>
                      <w:sz w:val="16"/>
                      <w:szCs w:val="16"/>
                      <w:highlight w:val="none"/>
                    </w:rPr>
                  </w:pPr>
                  <w:r>
                    <w:rPr>
                      <w:sz w:val="16"/>
                      <w:szCs w:val="16"/>
                      <w:highlight w:val="none"/>
                    </w:rPr>
                    <w:t>废物代码</w:t>
                  </w:r>
                </w:p>
              </w:tc>
              <w:tc>
                <w:tcPr>
                  <w:tcW w:w="442" w:type="pct"/>
                  <w:vAlign w:val="center"/>
                </w:tcPr>
                <w:p w14:paraId="18B0E8A6">
                  <w:pPr>
                    <w:wordWrap w:val="0"/>
                    <w:jc w:val="center"/>
                    <w:rPr>
                      <w:sz w:val="16"/>
                      <w:szCs w:val="16"/>
                      <w:highlight w:val="none"/>
                    </w:rPr>
                  </w:pPr>
                  <w:r>
                    <w:rPr>
                      <w:rFonts w:hint="eastAsia"/>
                      <w:snapToGrid w:val="0"/>
                      <w:kern w:val="0"/>
                      <w:sz w:val="16"/>
                      <w:szCs w:val="16"/>
                      <w:highlight w:val="none"/>
                    </w:rPr>
                    <w:t>年产生量</w:t>
                  </w:r>
                </w:p>
              </w:tc>
              <w:tc>
                <w:tcPr>
                  <w:tcW w:w="424" w:type="pct"/>
                  <w:vAlign w:val="center"/>
                </w:tcPr>
                <w:p w14:paraId="36C457B0">
                  <w:pPr>
                    <w:wordWrap w:val="0"/>
                    <w:jc w:val="center"/>
                    <w:rPr>
                      <w:sz w:val="16"/>
                      <w:szCs w:val="16"/>
                      <w:highlight w:val="none"/>
                    </w:rPr>
                  </w:pPr>
                  <w:r>
                    <w:rPr>
                      <w:rFonts w:hint="eastAsia"/>
                      <w:sz w:val="16"/>
                      <w:szCs w:val="16"/>
                      <w:highlight w:val="none"/>
                    </w:rPr>
                    <w:t>最大暂存量</w:t>
                  </w:r>
                </w:p>
              </w:tc>
              <w:tc>
                <w:tcPr>
                  <w:tcW w:w="302" w:type="pct"/>
                  <w:shd w:val="clear" w:color="auto" w:fill="auto"/>
                  <w:vAlign w:val="center"/>
                </w:tcPr>
                <w:p w14:paraId="2701A1DC">
                  <w:pPr>
                    <w:wordWrap w:val="0"/>
                    <w:jc w:val="center"/>
                    <w:rPr>
                      <w:sz w:val="16"/>
                      <w:szCs w:val="16"/>
                      <w:highlight w:val="none"/>
                    </w:rPr>
                  </w:pPr>
                  <w:r>
                    <w:rPr>
                      <w:sz w:val="16"/>
                      <w:szCs w:val="16"/>
                      <w:highlight w:val="none"/>
                    </w:rPr>
                    <w:t>位置</w:t>
                  </w:r>
                </w:p>
              </w:tc>
              <w:tc>
                <w:tcPr>
                  <w:tcW w:w="447" w:type="pct"/>
                  <w:shd w:val="clear" w:color="auto" w:fill="auto"/>
                  <w:vAlign w:val="center"/>
                </w:tcPr>
                <w:p w14:paraId="7B255FFA">
                  <w:pPr>
                    <w:wordWrap w:val="0"/>
                    <w:jc w:val="center"/>
                    <w:rPr>
                      <w:sz w:val="16"/>
                      <w:szCs w:val="16"/>
                      <w:highlight w:val="none"/>
                    </w:rPr>
                  </w:pPr>
                  <w:r>
                    <w:rPr>
                      <w:sz w:val="16"/>
                      <w:szCs w:val="16"/>
                      <w:highlight w:val="none"/>
                    </w:rPr>
                    <w:t>占地面积/m</w:t>
                  </w:r>
                  <w:r>
                    <w:rPr>
                      <w:sz w:val="16"/>
                      <w:szCs w:val="16"/>
                      <w:highlight w:val="none"/>
                      <w:vertAlign w:val="superscript"/>
                    </w:rPr>
                    <w:t>2</w:t>
                  </w:r>
                </w:p>
              </w:tc>
              <w:tc>
                <w:tcPr>
                  <w:tcW w:w="422" w:type="pct"/>
                  <w:shd w:val="clear" w:color="auto" w:fill="auto"/>
                  <w:vAlign w:val="center"/>
                </w:tcPr>
                <w:p w14:paraId="45C08BF6">
                  <w:pPr>
                    <w:wordWrap w:val="0"/>
                    <w:jc w:val="center"/>
                    <w:rPr>
                      <w:sz w:val="16"/>
                      <w:szCs w:val="16"/>
                      <w:highlight w:val="none"/>
                    </w:rPr>
                  </w:pPr>
                  <w:r>
                    <w:rPr>
                      <w:sz w:val="16"/>
                      <w:szCs w:val="16"/>
                      <w:highlight w:val="none"/>
                    </w:rPr>
                    <w:t>贮存方式</w:t>
                  </w:r>
                </w:p>
              </w:tc>
              <w:tc>
                <w:tcPr>
                  <w:tcW w:w="326" w:type="pct"/>
                  <w:shd w:val="clear" w:color="auto" w:fill="auto"/>
                  <w:vAlign w:val="center"/>
                </w:tcPr>
                <w:p w14:paraId="5F6F5848">
                  <w:pPr>
                    <w:wordWrap w:val="0"/>
                    <w:jc w:val="center"/>
                    <w:rPr>
                      <w:sz w:val="16"/>
                      <w:szCs w:val="16"/>
                      <w:highlight w:val="none"/>
                    </w:rPr>
                  </w:pPr>
                  <w:r>
                    <w:rPr>
                      <w:sz w:val="16"/>
                      <w:szCs w:val="16"/>
                      <w:highlight w:val="none"/>
                    </w:rPr>
                    <w:t>贮存能力/t</w:t>
                  </w:r>
                </w:p>
              </w:tc>
              <w:tc>
                <w:tcPr>
                  <w:tcW w:w="342" w:type="pct"/>
                  <w:shd w:val="clear" w:color="auto" w:fill="auto"/>
                  <w:vAlign w:val="center"/>
                </w:tcPr>
                <w:p w14:paraId="0FBA85E0">
                  <w:pPr>
                    <w:wordWrap w:val="0"/>
                    <w:jc w:val="center"/>
                    <w:rPr>
                      <w:sz w:val="16"/>
                      <w:szCs w:val="16"/>
                      <w:highlight w:val="none"/>
                    </w:rPr>
                  </w:pPr>
                  <w:r>
                    <w:rPr>
                      <w:sz w:val="16"/>
                      <w:szCs w:val="16"/>
                      <w:highlight w:val="none"/>
                    </w:rPr>
                    <w:t>贮存周期</w:t>
                  </w:r>
                </w:p>
              </w:tc>
            </w:tr>
            <w:tr w14:paraId="21772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9" w:type="pct"/>
                  <w:vMerge w:val="restart"/>
                  <w:shd w:val="clear" w:color="auto" w:fill="auto"/>
                  <w:vAlign w:val="center"/>
                </w:tcPr>
                <w:p w14:paraId="20EFC91A">
                  <w:pPr>
                    <w:wordWrap w:val="0"/>
                    <w:jc w:val="center"/>
                    <w:rPr>
                      <w:sz w:val="16"/>
                      <w:szCs w:val="16"/>
                    </w:rPr>
                  </w:pPr>
                  <w:r>
                    <w:rPr>
                      <w:rFonts w:hint="eastAsia"/>
                      <w:sz w:val="16"/>
                      <w:szCs w:val="16"/>
                      <w:lang w:eastAsia="zh-CN"/>
                    </w:rPr>
                    <w:t>危险废物</w:t>
                  </w:r>
                  <w:r>
                    <w:rPr>
                      <w:rFonts w:hint="eastAsia"/>
                      <w:sz w:val="16"/>
                      <w:szCs w:val="16"/>
                    </w:rPr>
                    <w:t>仓库</w:t>
                  </w:r>
                </w:p>
              </w:tc>
              <w:tc>
                <w:tcPr>
                  <w:tcW w:w="619" w:type="pct"/>
                  <w:shd w:val="clear" w:color="auto" w:fill="auto"/>
                  <w:vAlign w:val="center"/>
                </w:tcPr>
                <w:p w14:paraId="069FAB4A">
                  <w:pPr>
                    <w:pStyle w:val="13"/>
                    <w:topLinePunct/>
                    <w:ind w:left="0" w:leftChars="0" w:firstLine="0" w:firstLineChars="0"/>
                    <w:jc w:val="center"/>
                    <w:rPr>
                      <w:rFonts w:ascii="Times New Roman" w:hAnsi="Times New Roman" w:eastAsia="宋体" w:cs="Times New Roman"/>
                      <w:kern w:val="0"/>
                      <w:sz w:val="16"/>
                      <w:szCs w:val="16"/>
                      <w:lang w:val="zh-CN" w:eastAsia="zh-CN" w:bidi="ar-SA"/>
                    </w:rPr>
                  </w:pPr>
                  <w:r>
                    <w:rPr>
                      <w:rFonts w:ascii="Times New Roman" w:hAnsi="Times New Roman" w:eastAsia="宋体" w:cs="Times New Roman"/>
                      <w:kern w:val="0"/>
                      <w:sz w:val="16"/>
                      <w:szCs w:val="16"/>
                      <w:lang w:val="en-US" w:eastAsia="zh-CN"/>
                    </w:rPr>
                    <w:t>化学原料包装材料</w:t>
                  </w:r>
                </w:p>
              </w:tc>
              <w:tc>
                <w:tcPr>
                  <w:tcW w:w="443" w:type="pct"/>
                  <w:shd w:val="clear" w:color="auto" w:fill="auto"/>
                  <w:vAlign w:val="center"/>
                </w:tcPr>
                <w:p w14:paraId="77DB45CD">
                  <w:pPr>
                    <w:pStyle w:val="13"/>
                    <w:topLinePunct/>
                    <w:ind w:left="0" w:leftChars="0" w:firstLine="0" w:firstLineChars="0"/>
                    <w:jc w:val="center"/>
                    <w:rPr>
                      <w:rFonts w:ascii="Times New Roman" w:hAnsi="Times New Roman" w:eastAsia="宋体" w:cs="Times New Roman"/>
                      <w:kern w:val="0"/>
                      <w:sz w:val="16"/>
                      <w:szCs w:val="16"/>
                      <w:lang w:val="en-US" w:eastAsia="zh-CN" w:bidi="ar-SA"/>
                    </w:rPr>
                  </w:pPr>
                  <w:r>
                    <w:rPr>
                      <w:rFonts w:ascii="Times New Roman" w:hAnsi="Times New Roman"/>
                      <w:kern w:val="0"/>
                      <w:sz w:val="16"/>
                      <w:szCs w:val="16"/>
                      <w:lang w:val="en-US" w:eastAsia="zh-CN"/>
                    </w:rPr>
                    <w:t>HW49 其他废物</w:t>
                  </w:r>
                </w:p>
              </w:tc>
              <w:tc>
                <w:tcPr>
                  <w:tcW w:w="799" w:type="pct"/>
                  <w:shd w:val="clear" w:color="auto" w:fill="auto"/>
                  <w:vAlign w:val="center"/>
                </w:tcPr>
                <w:p w14:paraId="110D8506">
                  <w:pPr>
                    <w:pStyle w:val="13"/>
                    <w:topLinePunct/>
                    <w:ind w:left="0" w:leftChars="0" w:firstLine="0" w:firstLineChars="0"/>
                    <w:jc w:val="center"/>
                    <w:rPr>
                      <w:rFonts w:ascii="Times New Roman" w:hAnsi="Times New Roman" w:eastAsia="宋体" w:cs="Times New Roman"/>
                      <w:kern w:val="0"/>
                      <w:sz w:val="16"/>
                      <w:szCs w:val="16"/>
                      <w:lang w:val="en-US" w:eastAsia="zh-CN" w:bidi="ar-SA"/>
                    </w:rPr>
                  </w:pPr>
                  <w:r>
                    <w:rPr>
                      <w:rFonts w:ascii="Times New Roman" w:hAnsi="Times New Roman"/>
                      <w:kern w:val="0"/>
                      <w:sz w:val="16"/>
                      <w:szCs w:val="16"/>
                      <w:lang w:val="en-US" w:eastAsia="zh-CN"/>
                    </w:rPr>
                    <w:t>900-041-49</w:t>
                  </w:r>
                </w:p>
              </w:tc>
              <w:tc>
                <w:tcPr>
                  <w:tcW w:w="442" w:type="pct"/>
                  <w:shd w:val="clear" w:color="auto" w:fill="auto"/>
                  <w:vAlign w:val="center"/>
                </w:tcPr>
                <w:p w14:paraId="6D794B6F">
                  <w:pPr>
                    <w:pStyle w:val="13"/>
                    <w:topLinePunct/>
                    <w:ind w:left="0" w:leftChars="0" w:firstLine="0" w:firstLineChars="0"/>
                    <w:jc w:val="center"/>
                    <w:rPr>
                      <w:rFonts w:hint="default" w:ascii="Times New Roman" w:hAnsi="Times New Roman" w:eastAsia="宋体" w:cs="Times New Roman"/>
                      <w:kern w:val="0"/>
                      <w:sz w:val="16"/>
                      <w:szCs w:val="16"/>
                      <w:lang w:val="en-US" w:eastAsia="zh-CN" w:bidi="ar-SA"/>
                    </w:rPr>
                  </w:pPr>
                  <w:r>
                    <w:rPr>
                      <w:rFonts w:hint="eastAsia" w:ascii="Times New Roman" w:hAnsi="Times New Roman"/>
                      <w:kern w:val="0"/>
                      <w:sz w:val="16"/>
                      <w:szCs w:val="16"/>
                      <w:lang w:val="en-US" w:eastAsia="zh-CN"/>
                    </w:rPr>
                    <w:t>0.5</w:t>
                  </w:r>
                </w:p>
              </w:tc>
              <w:tc>
                <w:tcPr>
                  <w:tcW w:w="424" w:type="pct"/>
                  <w:vAlign w:val="center"/>
                </w:tcPr>
                <w:p w14:paraId="3E10805D">
                  <w:pPr>
                    <w:wordWrap w:val="0"/>
                    <w:jc w:val="center"/>
                    <w:rPr>
                      <w:rFonts w:hint="default" w:eastAsia="宋体"/>
                      <w:sz w:val="16"/>
                      <w:szCs w:val="16"/>
                      <w:lang w:val="en-US" w:eastAsia="zh-CN"/>
                    </w:rPr>
                  </w:pPr>
                  <w:r>
                    <w:rPr>
                      <w:rFonts w:hint="eastAsia"/>
                      <w:sz w:val="16"/>
                      <w:szCs w:val="16"/>
                      <w:lang w:val="en-US" w:eastAsia="zh-CN"/>
                    </w:rPr>
                    <w:t>0.2</w:t>
                  </w:r>
                </w:p>
              </w:tc>
              <w:tc>
                <w:tcPr>
                  <w:tcW w:w="302" w:type="pct"/>
                  <w:vMerge w:val="restart"/>
                  <w:shd w:val="clear" w:color="auto" w:fill="auto"/>
                  <w:vAlign w:val="center"/>
                </w:tcPr>
                <w:p w14:paraId="16D4003A">
                  <w:pPr>
                    <w:wordWrap w:val="0"/>
                    <w:jc w:val="center"/>
                    <w:rPr>
                      <w:sz w:val="16"/>
                      <w:szCs w:val="16"/>
                    </w:rPr>
                  </w:pPr>
                  <w:r>
                    <w:rPr>
                      <w:rFonts w:hint="eastAsia"/>
                      <w:sz w:val="16"/>
                      <w:szCs w:val="16"/>
                    </w:rPr>
                    <w:t>厂区西侧</w:t>
                  </w:r>
                </w:p>
              </w:tc>
              <w:tc>
                <w:tcPr>
                  <w:tcW w:w="447" w:type="pct"/>
                  <w:vMerge w:val="restart"/>
                  <w:shd w:val="clear" w:color="auto" w:fill="auto"/>
                  <w:vAlign w:val="center"/>
                </w:tcPr>
                <w:p w14:paraId="49E1298F">
                  <w:pPr>
                    <w:wordWrap w:val="0"/>
                    <w:jc w:val="center"/>
                    <w:rPr>
                      <w:rFonts w:hint="default" w:eastAsia="宋体"/>
                      <w:sz w:val="16"/>
                      <w:szCs w:val="16"/>
                      <w:lang w:val="en-US" w:eastAsia="zh-CN"/>
                    </w:rPr>
                  </w:pPr>
                  <w:r>
                    <w:rPr>
                      <w:rFonts w:hint="eastAsia"/>
                      <w:sz w:val="16"/>
                      <w:szCs w:val="16"/>
                      <w:lang w:val="en-US" w:eastAsia="zh-CN"/>
                    </w:rPr>
                    <w:t>13.3</w:t>
                  </w:r>
                </w:p>
              </w:tc>
              <w:tc>
                <w:tcPr>
                  <w:tcW w:w="422" w:type="pct"/>
                  <w:shd w:val="clear" w:color="auto" w:fill="auto"/>
                  <w:vAlign w:val="center"/>
                </w:tcPr>
                <w:p w14:paraId="73E261C4">
                  <w:pPr>
                    <w:wordWrap w:val="0"/>
                    <w:jc w:val="center"/>
                    <w:rPr>
                      <w:sz w:val="16"/>
                      <w:szCs w:val="16"/>
                    </w:rPr>
                  </w:pPr>
                  <w:r>
                    <w:rPr>
                      <w:sz w:val="16"/>
                      <w:szCs w:val="16"/>
                    </w:rPr>
                    <w:t>密封</w:t>
                  </w:r>
                  <w:r>
                    <w:rPr>
                      <w:rFonts w:hint="eastAsia"/>
                      <w:sz w:val="16"/>
                      <w:szCs w:val="16"/>
                    </w:rPr>
                    <w:t>袋</w:t>
                  </w:r>
                  <w:r>
                    <w:rPr>
                      <w:sz w:val="16"/>
                      <w:szCs w:val="16"/>
                    </w:rPr>
                    <w:t>装</w:t>
                  </w:r>
                </w:p>
              </w:tc>
              <w:tc>
                <w:tcPr>
                  <w:tcW w:w="326" w:type="pct"/>
                  <w:vMerge w:val="restart"/>
                  <w:shd w:val="clear" w:color="auto" w:fill="auto"/>
                  <w:vAlign w:val="center"/>
                </w:tcPr>
                <w:p w14:paraId="653B7968">
                  <w:pPr>
                    <w:wordWrap w:val="0"/>
                    <w:jc w:val="center"/>
                    <w:rPr>
                      <w:rFonts w:hint="eastAsia" w:eastAsia="宋体"/>
                      <w:sz w:val="16"/>
                      <w:szCs w:val="16"/>
                      <w:lang w:val="en-US" w:eastAsia="zh-CN"/>
                    </w:rPr>
                  </w:pPr>
                  <w:r>
                    <w:rPr>
                      <w:rFonts w:hint="eastAsia"/>
                      <w:sz w:val="16"/>
                      <w:szCs w:val="16"/>
                      <w:lang w:val="en-US" w:eastAsia="zh-CN"/>
                    </w:rPr>
                    <w:t>5</w:t>
                  </w:r>
                </w:p>
              </w:tc>
              <w:tc>
                <w:tcPr>
                  <w:tcW w:w="342" w:type="pct"/>
                  <w:vMerge w:val="restart"/>
                  <w:shd w:val="clear" w:color="auto" w:fill="auto"/>
                  <w:vAlign w:val="center"/>
                </w:tcPr>
                <w:p w14:paraId="2A46601F">
                  <w:pPr>
                    <w:wordWrap w:val="0"/>
                    <w:jc w:val="center"/>
                    <w:rPr>
                      <w:sz w:val="16"/>
                      <w:szCs w:val="16"/>
                    </w:rPr>
                  </w:pPr>
                  <w:r>
                    <w:rPr>
                      <w:sz w:val="16"/>
                      <w:szCs w:val="16"/>
                    </w:rPr>
                    <w:t>3</w:t>
                  </w:r>
                  <w:r>
                    <w:rPr>
                      <w:rFonts w:hint="eastAsia"/>
                      <w:sz w:val="16"/>
                      <w:szCs w:val="16"/>
                    </w:rPr>
                    <w:t>个月</w:t>
                  </w:r>
                </w:p>
              </w:tc>
            </w:tr>
            <w:tr w14:paraId="33653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9" w:type="pct"/>
                  <w:vMerge w:val="continue"/>
                  <w:shd w:val="clear" w:color="auto" w:fill="auto"/>
                  <w:vAlign w:val="center"/>
                </w:tcPr>
                <w:p w14:paraId="186526A2">
                  <w:pPr>
                    <w:wordWrap w:val="0"/>
                    <w:jc w:val="center"/>
                    <w:rPr>
                      <w:sz w:val="16"/>
                      <w:szCs w:val="16"/>
                    </w:rPr>
                  </w:pPr>
                </w:p>
              </w:tc>
              <w:tc>
                <w:tcPr>
                  <w:tcW w:w="619" w:type="pct"/>
                  <w:shd w:val="clear" w:color="auto" w:fill="auto"/>
                  <w:vAlign w:val="center"/>
                </w:tcPr>
                <w:p w14:paraId="2F5B6A4B">
                  <w:pPr>
                    <w:pStyle w:val="13"/>
                    <w:topLinePunct/>
                    <w:ind w:left="0" w:leftChars="0" w:firstLine="0" w:firstLineChars="0"/>
                    <w:jc w:val="center"/>
                    <w:rPr>
                      <w:rFonts w:ascii="Times New Roman" w:hAnsi="Times New Roman" w:eastAsia="宋体" w:cs="Times New Roman"/>
                      <w:kern w:val="0"/>
                      <w:sz w:val="16"/>
                      <w:szCs w:val="16"/>
                      <w:lang w:val="zh-CN" w:eastAsia="zh-CN" w:bidi="ar-SA"/>
                    </w:rPr>
                  </w:pPr>
                  <w:r>
                    <w:rPr>
                      <w:rFonts w:ascii="Times New Roman" w:hAnsi="Times New Roman" w:eastAsia="宋体" w:cs="Times New Roman"/>
                      <w:kern w:val="0"/>
                      <w:sz w:val="16"/>
                      <w:szCs w:val="16"/>
                      <w:lang w:val="en-US" w:eastAsia="zh-CN"/>
                    </w:rPr>
                    <w:t>废滤芯</w:t>
                  </w:r>
                </w:p>
              </w:tc>
              <w:tc>
                <w:tcPr>
                  <w:tcW w:w="443" w:type="pct"/>
                  <w:shd w:val="clear" w:color="auto" w:fill="auto"/>
                  <w:vAlign w:val="center"/>
                </w:tcPr>
                <w:p w14:paraId="56DE3B12">
                  <w:pPr>
                    <w:pStyle w:val="13"/>
                    <w:topLinePunct/>
                    <w:ind w:left="0" w:leftChars="0" w:firstLine="0" w:firstLineChars="0"/>
                    <w:jc w:val="center"/>
                    <w:rPr>
                      <w:rFonts w:ascii="Times New Roman" w:hAnsi="Times New Roman" w:eastAsia="宋体" w:cs="Times New Roman"/>
                      <w:kern w:val="0"/>
                      <w:sz w:val="16"/>
                      <w:szCs w:val="16"/>
                      <w:lang w:val="en-US" w:eastAsia="zh-CN" w:bidi="ar-SA"/>
                    </w:rPr>
                  </w:pPr>
                  <w:r>
                    <w:rPr>
                      <w:rFonts w:ascii="Times New Roman" w:hAnsi="Times New Roman"/>
                      <w:kern w:val="0"/>
                      <w:sz w:val="16"/>
                      <w:szCs w:val="16"/>
                      <w:lang w:val="en-US" w:eastAsia="zh-CN"/>
                    </w:rPr>
                    <w:t>HW49 其他废物</w:t>
                  </w:r>
                </w:p>
              </w:tc>
              <w:tc>
                <w:tcPr>
                  <w:tcW w:w="799" w:type="pct"/>
                  <w:shd w:val="clear" w:color="auto" w:fill="auto"/>
                  <w:vAlign w:val="center"/>
                </w:tcPr>
                <w:p w14:paraId="68F7612C">
                  <w:pPr>
                    <w:pStyle w:val="13"/>
                    <w:topLinePunct/>
                    <w:ind w:left="0" w:leftChars="0" w:firstLine="0" w:firstLineChars="0"/>
                    <w:jc w:val="center"/>
                    <w:rPr>
                      <w:rFonts w:ascii="Times New Roman" w:hAnsi="Times New Roman" w:eastAsia="宋体" w:cs="Times New Roman"/>
                      <w:kern w:val="0"/>
                      <w:sz w:val="16"/>
                      <w:szCs w:val="16"/>
                      <w:lang w:val="en-US" w:eastAsia="zh-CN" w:bidi="ar-SA"/>
                    </w:rPr>
                  </w:pPr>
                  <w:r>
                    <w:rPr>
                      <w:rFonts w:ascii="Times New Roman" w:hAnsi="Times New Roman"/>
                      <w:kern w:val="0"/>
                      <w:sz w:val="16"/>
                      <w:szCs w:val="16"/>
                      <w:lang w:val="en-US" w:eastAsia="zh-CN"/>
                    </w:rPr>
                    <w:t>900-041-49</w:t>
                  </w:r>
                </w:p>
              </w:tc>
              <w:tc>
                <w:tcPr>
                  <w:tcW w:w="442" w:type="pct"/>
                  <w:shd w:val="clear" w:color="auto" w:fill="auto"/>
                  <w:vAlign w:val="center"/>
                </w:tcPr>
                <w:p w14:paraId="5DCC16E3">
                  <w:pPr>
                    <w:pStyle w:val="13"/>
                    <w:topLinePunct/>
                    <w:ind w:left="0" w:leftChars="0" w:firstLine="0" w:firstLineChars="0"/>
                    <w:jc w:val="center"/>
                    <w:rPr>
                      <w:rFonts w:hint="default" w:ascii="Times New Roman" w:hAnsi="Times New Roman" w:eastAsia="宋体" w:cs="Times New Roman"/>
                      <w:kern w:val="0"/>
                      <w:sz w:val="16"/>
                      <w:szCs w:val="16"/>
                      <w:lang w:val="en-US" w:eastAsia="zh-CN" w:bidi="ar-SA"/>
                    </w:rPr>
                  </w:pPr>
                  <w:r>
                    <w:rPr>
                      <w:rFonts w:hint="eastAsia" w:ascii="Times New Roman" w:hAnsi="Times New Roman"/>
                      <w:kern w:val="0"/>
                      <w:sz w:val="16"/>
                      <w:szCs w:val="16"/>
                      <w:lang w:val="en-US" w:eastAsia="zh-CN"/>
                    </w:rPr>
                    <w:t>0.125</w:t>
                  </w:r>
                </w:p>
              </w:tc>
              <w:tc>
                <w:tcPr>
                  <w:tcW w:w="424" w:type="pct"/>
                  <w:vAlign w:val="center"/>
                </w:tcPr>
                <w:p w14:paraId="121FB99A">
                  <w:pPr>
                    <w:wordWrap w:val="0"/>
                    <w:jc w:val="center"/>
                    <w:rPr>
                      <w:rFonts w:hint="default" w:eastAsia="宋体"/>
                      <w:sz w:val="16"/>
                      <w:szCs w:val="16"/>
                      <w:lang w:val="en-US" w:eastAsia="zh-CN"/>
                    </w:rPr>
                  </w:pPr>
                  <w:r>
                    <w:rPr>
                      <w:rFonts w:hint="eastAsia"/>
                      <w:sz w:val="16"/>
                      <w:szCs w:val="16"/>
                      <w:lang w:val="en-US" w:eastAsia="zh-CN"/>
                    </w:rPr>
                    <w:t>0.6</w:t>
                  </w:r>
                </w:p>
              </w:tc>
              <w:tc>
                <w:tcPr>
                  <w:tcW w:w="302" w:type="pct"/>
                  <w:vMerge w:val="continue"/>
                  <w:shd w:val="clear" w:color="auto" w:fill="auto"/>
                  <w:vAlign w:val="center"/>
                </w:tcPr>
                <w:p w14:paraId="12FCF65C">
                  <w:pPr>
                    <w:wordWrap w:val="0"/>
                    <w:jc w:val="center"/>
                    <w:rPr>
                      <w:sz w:val="16"/>
                      <w:szCs w:val="16"/>
                    </w:rPr>
                  </w:pPr>
                </w:p>
              </w:tc>
              <w:tc>
                <w:tcPr>
                  <w:tcW w:w="447" w:type="pct"/>
                  <w:vMerge w:val="continue"/>
                  <w:shd w:val="clear" w:color="auto" w:fill="auto"/>
                  <w:vAlign w:val="center"/>
                </w:tcPr>
                <w:p w14:paraId="2D275C99">
                  <w:pPr>
                    <w:wordWrap w:val="0"/>
                    <w:jc w:val="center"/>
                    <w:rPr>
                      <w:sz w:val="16"/>
                      <w:szCs w:val="16"/>
                    </w:rPr>
                  </w:pPr>
                </w:p>
              </w:tc>
              <w:tc>
                <w:tcPr>
                  <w:tcW w:w="422" w:type="pct"/>
                  <w:shd w:val="clear" w:color="auto" w:fill="auto"/>
                  <w:vAlign w:val="center"/>
                </w:tcPr>
                <w:p w14:paraId="39805A42">
                  <w:pPr>
                    <w:wordWrap w:val="0"/>
                    <w:jc w:val="center"/>
                    <w:rPr>
                      <w:sz w:val="16"/>
                      <w:szCs w:val="16"/>
                    </w:rPr>
                  </w:pPr>
                  <w:r>
                    <w:rPr>
                      <w:sz w:val="16"/>
                      <w:szCs w:val="16"/>
                    </w:rPr>
                    <w:t>密封</w:t>
                  </w:r>
                  <w:r>
                    <w:rPr>
                      <w:rFonts w:hint="eastAsia"/>
                      <w:sz w:val="16"/>
                      <w:szCs w:val="16"/>
                    </w:rPr>
                    <w:t>袋</w:t>
                  </w:r>
                  <w:r>
                    <w:rPr>
                      <w:sz w:val="16"/>
                      <w:szCs w:val="16"/>
                    </w:rPr>
                    <w:t>装</w:t>
                  </w:r>
                </w:p>
              </w:tc>
              <w:tc>
                <w:tcPr>
                  <w:tcW w:w="326" w:type="pct"/>
                  <w:vMerge w:val="continue"/>
                  <w:shd w:val="clear" w:color="auto" w:fill="auto"/>
                  <w:vAlign w:val="center"/>
                </w:tcPr>
                <w:p w14:paraId="767AA291">
                  <w:pPr>
                    <w:wordWrap w:val="0"/>
                    <w:jc w:val="center"/>
                    <w:rPr>
                      <w:sz w:val="16"/>
                      <w:szCs w:val="16"/>
                    </w:rPr>
                  </w:pPr>
                </w:p>
              </w:tc>
              <w:tc>
                <w:tcPr>
                  <w:tcW w:w="342" w:type="pct"/>
                  <w:vMerge w:val="continue"/>
                  <w:shd w:val="clear" w:color="auto" w:fill="auto"/>
                  <w:vAlign w:val="center"/>
                </w:tcPr>
                <w:p w14:paraId="1A983D9B">
                  <w:pPr>
                    <w:wordWrap w:val="0"/>
                    <w:jc w:val="center"/>
                    <w:rPr>
                      <w:sz w:val="16"/>
                      <w:szCs w:val="16"/>
                    </w:rPr>
                  </w:pPr>
                </w:p>
              </w:tc>
            </w:tr>
            <w:tr w14:paraId="2B756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9" w:type="pct"/>
                  <w:vMerge w:val="continue"/>
                  <w:shd w:val="clear" w:color="auto" w:fill="auto"/>
                  <w:vAlign w:val="center"/>
                </w:tcPr>
                <w:p w14:paraId="2CD7C0E4">
                  <w:pPr>
                    <w:wordWrap w:val="0"/>
                    <w:jc w:val="center"/>
                    <w:rPr>
                      <w:sz w:val="16"/>
                      <w:szCs w:val="16"/>
                    </w:rPr>
                  </w:pPr>
                </w:p>
              </w:tc>
              <w:tc>
                <w:tcPr>
                  <w:tcW w:w="619" w:type="pct"/>
                  <w:shd w:val="clear" w:color="auto" w:fill="auto"/>
                  <w:vAlign w:val="center"/>
                </w:tcPr>
                <w:p w14:paraId="1961198B">
                  <w:pPr>
                    <w:pStyle w:val="13"/>
                    <w:topLinePunct/>
                    <w:ind w:left="0" w:leftChars="0" w:firstLine="0" w:firstLineChars="0"/>
                    <w:jc w:val="center"/>
                    <w:rPr>
                      <w:rFonts w:ascii="Times New Roman" w:hAnsi="Times New Roman" w:eastAsia="宋体" w:cs="Times New Roman"/>
                      <w:kern w:val="0"/>
                      <w:sz w:val="16"/>
                      <w:szCs w:val="16"/>
                      <w:lang w:val="zh-CN" w:eastAsia="zh-CN" w:bidi="ar-SA"/>
                    </w:rPr>
                  </w:pPr>
                  <w:r>
                    <w:rPr>
                      <w:rFonts w:ascii="Times New Roman" w:hAnsi="Times New Roman" w:eastAsia="宋体" w:cs="Times New Roman"/>
                      <w:kern w:val="0"/>
                      <w:sz w:val="16"/>
                      <w:szCs w:val="16"/>
                      <w:lang w:val="en-US" w:eastAsia="zh-CN"/>
                    </w:rPr>
                    <w:t>实验废液</w:t>
                  </w:r>
                </w:p>
              </w:tc>
              <w:tc>
                <w:tcPr>
                  <w:tcW w:w="443" w:type="pct"/>
                  <w:shd w:val="clear" w:color="auto" w:fill="auto"/>
                  <w:vAlign w:val="center"/>
                </w:tcPr>
                <w:p w14:paraId="037D3217">
                  <w:pPr>
                    <w:pStyle w:val="13"/>
                    <w:topLinePunct/>
                    <w:ind w:left="0" w:leftChars="0" w:firstLine="0" w:firstLineChars="0"/>
                    <w:jc w:val="center"/>
                    <w:rPr>
                      <w:rFonts w:ascii="Times New Roman" w:hAnsi="Times New Roman" w:eastAsia="宋体" w:cs="Times New Roman"/>
                      <w:kern w:val="0"/>
                      <w:sz w:val="16"/>
                      <w:szCs w:val="16"/>
                      <w:lang w:val="en-US" w:eastAsia="zh-CN" w:bidi="ar-SA"/>
                    </w:rPr>
                  </w:pPr>
                  <w:r>
                    <w:rPr>
                      <w:rFonts w:ascii="Times New Roman" w:hAnsi="Times New Roman"/>
                      <w:kern w:val="0"/>
                      <w:sz w:val="16"/>
                      <w:szCs w:val="16"/>
                      <w:lang w:val="en-US" w:eastAsia="zh-CN"/>
                    </w:rPr>
                    <w:t>HW49 其他废物</w:t>
                  </w:r>
                </w:p>
              </w:tc>
              <w:tc>
                <w:tcPr>
                  <w:tcW w:w="799" w:type="pct"/>
                  <w:shd w:val="clear" w:color="auto" w:fill="auto"/>
                  <w:vAlign w:val="center"/>
                </w:tcPr>
                <w:p w14:paraId="6AA272D5">
                  <w:pPr>
                    <w:pStyle w:val="13"/>
                    <w:topLinePunct/>
                    <w:ind w:left="0" w:leftChars="0" w:firstLine="0" w:firstLineChars="0"/>
                    <w:jc w:val="center"/>
                    <w:rPr>
                      <w:rFonts w:ascii="Times New Roman" w:hAnsi="Times New Roman" w:eastAsia="宋体" w:cs="Times New Roman"/>
                      <w:kern w:val="0"/>
                      <w:sz w:val="16"/>
                      <w:szCs w:val="16"/>
                      <w:lang w:val="en-US" w:eastAsia="zh-CN" w:bidi="ar-SA"/>
                    </w:rPr>
                  </w:pPr>
                  <w:r>
                    <w:rPr>
                      <w:rFonts w:ascii="Times New Roman" w:hAnsi="Times New Roman"/>
                      <w:kern w:val="0"/>
                      <w:sz w:val="16"/>
                      <w:szCs w:val="16"/>
                      <w:lang w:val="en-US" w:eastAsia="zh-CN"/>
                    </w:rPr>
                    <w:t>900-047-49</w:t>
                  </w:r>
                </w:p>
              </w:tc>
              <w:tc>
                <w:tcPr>
                  <w:tcW w:w="442" w:type="pct"/>
                  <w:shd w:val="clear" w:color="auto" w:fill="auto"/>
                  <w:vAlign w:val="center"/>
                </w:tcPr>
                <w:p w14:paraId="602A978B">
                  <w:pPr>
                    <w:pStyle w:val="13"/>
                    <w:topLinePunct/>
                    <w:ind w:left="0" w:leftChars="0" w:firstLine="0" w:firstLineChars="0"/>
                    <w:jc w:val="center"/>
                    <w:rPr>
                      <w:rFonts w:hint="default" w:ascii="Times New Roman" w:hAnsi="Times New Roman" w:eastAsia="宋体" w:cs="Times New Roman"/>
                      <w:kern w:val="0"/>
                      <w:sz w:val="16"/>
                      <w:szCs w:val="16"/>
                      <w:lang w:val="en-US" w:eastAsia="zh-CN" w:bidi="ar-SA"/>
                    </w:rPr>
                  </w:pPr>
                  <w:r>
                    <w:rPr>
                      <w:rFonts w:hint="eastAsia" w:ascii="Times New Roman" w:hAnsi="Times New Roman"/>
                      <w:kern w:val="0"/>
                      <w:sz w:val="16"/>
                      <w:szCs w:val="16"/>
                      <w:lang w:val="en-US" w:eastAsia="zh-CN"/>
                    </w:rPr>
                    <w:t>4.24</w:t>
                  </w:r>
                </w:p>
              </w:tc>
              <w:tc>
                <w:tcPr>
                  <w:tcW w:w="424" w:type="pct"/>
                  <w:vAlign w:val="center"/>
                </w:tcPr>
                <w:p w14:paraId="067B114B">
                  <w:pPr>
                    <w:wordWrap w:val="0"/>
                    <w:jc w:val="center"/>
                    <w:rPr>
                      <w:rFonts w:hint="default" w:eastAsia="宋体"/>
                      <w:sz w:val="16"/>
                      <w:szCs w:val="16"/>
                      <w:lang w:val="en-US" w:eastAsia="zh-CN"/>
                    </w:rPr>
                  </w:pPr>
                  <w:r>
                    <w:rPr>
                      <w:rFonts w:hint="eastAsia"/>
                      <w:sz w:val="16"/>
                      <w:szCs w:val="16"/>
                      <w:lang w:val="en-US" w:eastAsia="zh-CN"/>
                    </w:rPr>
                    <w:t>1</w:t>
                  </w:r>
                </w:p>
              </w:tc>
              <w:tc>
                <w:tcPr>
                  <w:tcW w:w="302" w:type="pct"/>
                  <w:vMerge w:val="continue"/>
                  <w:shd w:val="clear" w:color="auto" w:fill="auto"/>
                  <w:vAlign w:val="center"/>
                </w:tcPr>
                <w:p w14:paraId="592D7D19">
                  <w:pPr>
                    <w:wordWrap w:val="0"/>
                    <w:jc w:val="center"/>
                    <w:rPr>
                      <w:sz w:val="16"/>
                      <w:szCs w:val="16"/>
                    </w:rPr>
                  </w:pPr>
                </w:p>
              </w:tc>
              <w:tc>
                <w:tcPr>
                  <w:tcW w:w="447" w:type="pct"/>
                  <w:vMerge w:val="continue"/>
                  <w:shd w:val="clear" w:color="auto" w:fill="auto"/>
                  <w:vAlign w:val="center"/>
                </w:tcPr>
                <w:p w14:paraId="56A6497B">
                  <w:pPr>
                    <w:wordWrap w:val="0"/>
                    <w:jc w:val="center"/>
                    <w:rPr>
                      <w:sz w:val="16"/>
                      <w:szCs w:val="16"/>
                    </w:rPr>
                  </w:pPr>
                </w:p>
              </w:tc>
              <w:tc>
                <w:tcPr>
                  <w:tcW w:w="422" w:type="pct"/>
                  <w:shd w:val="clear" w:color="auto" w:fill="auto"/>
                  <w:vAlign w:val="center"/>
                </w:tcPr>
                <w:p w14:paraId="246B7B43">
                  <w:pPr>
                    <w:wordWrap w:val="0"/>
                    <w:jc w:val="center"/>
                    <w:rPr>
                      <w:sz w:val="16"/>
                      <w:szCs w:val="16"/>
                    </w:rPr>
                  </w:pPr>
                  <w:r>
                    <w:rPr>
                      <w:rFonts w:hint="eastAsia"/>
                      <w:sz w:val="16"/>
                      <w:szCs w:val="16"/>
                    </w:rPr>
                    <w:t>密封桶装</w:t>
                  </w:r>
                </w:p>
              </w:tc>
              <w:tc>
                <w:tcPr>
                  <w:tcW w:w="326" w:type="pct"/>
                  <w:vMerge w:val="continue"/>
                  <w:shd w:val="clear" w:color="auto" w:fill="auto"/>
                  <w:vAlign w:val="center"/>
                </w:tcPr>
                <w:p w14:paraId="5B7E7D33">
                  <w:pPr>
                    <w:wordWrap w:val="0"/>
                    <w:jc w:val="center"/>
                    <w:rPr>
                      <w:sz w:val="16"/>
                      <w:szCs w:val="16"/>
                    </w:rPr>
                  </w:pPr>
                </w:p>
              </w:tc>
              <w:tc>
                <w:tcPr>
                  <w:tcW w:w="342" w:type="pct"/>
                  <w:vMerge w:val="continue"/>
                  <w:shd w:val="clear" w:color="auto" w:fill="auto"/>
                  <w:vAlign w:val="center"/>
                </w:tcPr>
                <w:p w14:paraId="09B33E25">
                  <w:pPr>
                    <w:wordWrap w:val="0"/>
                    <w:jc w:val="center"/>
                    <w:rPr>
                      <w:sz w:val="16"/>
                      <w:szCs w:val="16"/>
                    </w:rPr>
                  </w:pPr>
                </w:p>
              </w:tc>
            </w:tr>
            <w:tr w14:paraId="19660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9" w:type="pct"/>
                  <w:vMerge w:val="continue"/>
                  <w:shd w:val="clear" w:color="auto" w:fill="auto"/>
                  <w:vAlign w:val="center"/>
                </w:tcPr>
                <w:p w14:paraId="30F0EB4C">
                  <w:pPr>
                    <w:wordWrap w:val="0"/>
                    <w:jc w:val="center"/>
                    <w:rPr>
                      <w:sz w:val="16"/>
                      <w:szCs w:val="16"/>
                    </w:rPr>
                  </w:pPr>
                </w:p>
              </w:tc>
              <w:tc>
                <w:tcPr>
                  <w:tcW w:w="619" w:type="pct"/>
                  <w:shd w:val="clear" w:color="auto" w:fill="auto"/>
                  <w:vAlign w:val="center"/>
                </w:tcPr>
                <w:p w14:paraId="256951DA">
                  <w:pPr>
                    <w:pStyle w:val="13"/>
                    <w:topLinePunct/>
                    <w:ind w:left="0" w:leftChars="0" w:firstLine="0" w:firstLineChars="0"/>
                    <w:jc w:val="center"/>
                    <w:rPr>
                      <w:rFonts w:ascii="Times New Roman" w:hAnsi="Times New Roman" w:eastAsia="宋体" w:cs="Times New Roman"/>
                      <w:kern w:val="0"/>
                      <w:sz w:val="16"/>
                      <w:szCs w:val="16"/>
                      <w:lang w:val="zh-CN" w:eastAsia="zh-CN" w:bidi="ar-SA"/>
                    </w:rPr>
                  </w:pPr>
                  <w:r>
                    <w:rPr>
                      <w:rFonts w:ascii="Times New Roman" w:hAnsi="Times New Roman" w:eastAsia="宋体" w:cs="Times New Roman"/>
                      <w:kern w:val="0"/>
                      <w:sz w:val="16"/>
                      <w:szCs w:val="16"/>
                      <w:lang w:val="en-US" w:eastAsia="zh-CN"/>
                    </w:rPr>
                    <w:t>废试剂瓶</w:t>
                  </w:r>
                </w:p>
              </w:tc>
              <w:tc>
                <w:tcPr>
                  <w:tcW w:w="443" w:type="pct"/>
                  <w:shd w:val="clear" w:color="auto" w:fill="auto"/>
                  <w:vAlign w:val="center"/>
                </w:tcPr>
                <w:p w14:paraId="6EAA4305">
                  <w:pPr>
                    <w:pStyle w:val="13"/>
                    <w:topLinePunct/>
                    <w:ind w:left="0" w:leftChars="0" w:firstLine="0" w:firstLineChars="0"/>
                    <w:jc w:val="center"/>
                    <w:rPr>
                      <w:rFonts w:ascii="Times New Roman" w:hAnsi="Times New Roman" w:eastAsia="宋体" w:cs="Times New Roman"/>
                      <w:kern w:val="0"/>
                      <w:sz w:val="16"/>
                      <w:szCs w:val="16"/>
                      <w:lang w:val="en-US" w:eastAsia="zh-CN" w:bidi="ar-SA"/>
                    </w:rPr>
                  </w:pPr>
                  <w:r>
                    <w:rPr>
                      <w:rFonts w:ascii="Times New Roman" w:hAnsi="Times New Roman"/>
                      <w:kern w:val="0"/>
                      <w:sz w:val="16"/>
                      <w:szCs w:val="16"/>
                      <w:lang w:val="en-US" w:eastAsia="zh-CN"/>
                    </w:rPr>
                    <w:t>HW49 其他废物</w:t>
                  </w:r>
                </w:p>
              </w:tc>
              <w:tc>
                <w:tcPr>
                  <w:tcW w:w="799" w:type="pct"/>
                  <w:shd w:val="clear" w:color="auto" w:fill="auto"/>
                  <w:vAlign w:val="center"/>
                </w:tcPr>
                <w:p w14:paraId="36EB6D86">
                  <w:pPr>
                    <w:pStyle w:val="13"/>
                    <w:topLinePunct/>
                    <w:ind w:left="0" w:leftChars="0" w:firstLine="0" w:firstLineChars="0"/>
                    <w:jc w:val="center"/>
                    <w:rPr>
                      <w:rFonts w:ascii="Times New Roman" w:hAnsi="Times New Roman" w:eastAsia="宋体" w:cs="Times New Roman"/>
                      <w:kern w:val="0"/>
                      <w:sz w:val="16"/>
                      <w:szCs w:val="16"/>
                      <w:lang w:val="en-US" w:eastAsia="zh-CN" w:bidi="ar-SA"/>
                    </w:rPr>
                  </w:pPr>
                  <w:r>
                    <w:rPr>
                      <w:rFonts w:ascii="Times New Roman" w:hAnsi="Times New Roman"/>
                      <w:kern w:val="0"/>
                      <w:sz w:val="16"/>
                      <w:szCs w:val="16"/>
                      <w:lang w:val="en-US" w:eastAsia="zh-CN"/>
                    </w:rPr>
                    <w:t>900-041-49</w:t>
                  </w:r>
                </w:p>
              </w:tc>
              <w:tc>
                <w:tcPr>
                  <w:tcW w:w="442" w:type="pct"/>
                  <w:shd w:val="clear" w:color="auto" w:fill="auto"/>
                  <w:vAlign w:val="center"/>
                </w:tcPr>
                <w:p w14:paraId="49EA2C7F">
                  <w:pPr>
                    <w:pStyle w:val="13"/>
                    <w:topLinePunct/>
                    <w:ind w:left="0" w:leftChars="0" w:firstLine="0" w:firstLineChars="0"/>
                    <w:jc w:val="center"/>
                    <w:rPr>
                      <w:rFonts w:hint="default" w:ascii="Times New Roman" w:hAnsi="Times New Roman" w:eastAsia="宋体" w:cs="Times New Roman"/>
                      <w:kern w:val="0"/>
                      <w:sz w:val="16"/>
                      <w:szCs w:val="16"/>
                      <w:lang w:val="en-US" w:eastAsia="zh-CN" w:bidi="ar-SA"/>
                    </w:rPr>
                  </w:pPr>
                  <w:r>
                    <w:rPr>
                      <w:rFonts w:hint="eastAsia" w:ascii="Times New Roman" w:hAnsi="Times New Roman"/>
                      <w:kern w:val="0"/>
                      <w:sz w:val="16"/>
                      <w:szCs w:val="16"/>
                      <w:lang w:val="en-US" w:eastAsia="zh-CN"/>
                    </w:rPr>
                    <w:t>1.2</w:t>
                  </w:r>
                </w:p>
              </w:tc>
              <w:tc>
                <w:tcPr>
                  <w:tcW w:w="424" w:type="pct"/>
                  <w:vAlign w:val="center"/>
                </w:tcPr>
                <w:p w14:paraId="5622F980">
                  <w:pPr>
                    <w:wordWrap w:val="0"/>
                    <w:jc w:val="center"/>
                    <w:rPr>
                      <w:rFonts w:hint="default" w:eastAsia="宋体"/>
                      <w:sz w:val="16"/>
                      <w:szCs w:val="16"/>
                      <w:lang w:val="en-US" w:eastAsia="zh-CN"/>
                    </w:rPr>
                  </w:pPr>
                  <w:r>
                    <w:rPr>
                      <w:rFonts w:hint="eastAsia"/>
                      <w:sz w:val="16"/>
                      <w:szCs w:val="16"/>
                      <w:lang w:val="en-US" w:eastAsia="zh-CN"/>
                    </w:rPr>
                    <w:t>0.5</w:t>
                  </w:r>
                </w:p>
              </w:tc>
              <w:tc>
                <w:tcPr>
                  <w:tcW w:w="302" w:type="pct"/>
                  <w:vMerge w:val="continue"/>
                  <w:shd w:val="clear" w:color="auto" w:fill="auto"/>
                  <w:vAlign w:val="center"/>
                </w:tcPr>
                <w:p w14:paraId="31A1BF0F">
                  <w:pPr>
                    <w:wordWrap w:val="0"/>
                    <w:jc w:val="center"/>
                    <w:rPr>
                      <w:sz w:val="16"/>
                      <w:szCs w:val="16"/>
                    </w:rPr>
                  </w:pPr>
                </w:p>
              </w:tc>
              <w:tc>
                <w:tcPr>
                  <w:tcW w:w="447" w:type="pct"/>
                  <w:vMerge w:val="continue"/>
                  <w:shd w:val="clear" w:color="auto" w:fill="auto"/>
                  <w:vAlign w:val="center"/>
                </w:tcPr>
                <w:p w14:paraId="3BEB05AD">
                  <w:pPr>
                    <w:wordWrap w:val="0"/>
                    <w:jc w:val="center"/>
                    <w:rPr>
                      <w:sz w:val="16"/>
                      <w:szCs w:val="16"/>
                    </w:rPr>
                  </w:pPr>
                </w:p>
              </w:tc>
              <w:tc>
                <w:tcPr>
                  <w:tcW w:w="422" w:type="pct"/>
                  <w:shd w:val="clear" w:color="auto" w:fill="auto"/>
                  <w:vAlign w:val="center"/>
                </w:tcPr>
                <w:p w14:paraId="2179A2F1">
                  <w:pPr>
                    <w:wordWrap w:val="0"/>
                    <w:jc w:val="center"/>
                    <w:rPr>
                      <w:sz w:val="16"/>
                      <w:szCs w:val="16"/>
                    </w:rPr>
                  </w:pPr>
                  <w:r>
                    <w:rPr>
                      <w:rFonts w:hint="eastAsia"/>
                      <w:sz w:val="16"/>
                      <w:szCs w:val="16"/>
                    </w:rPr>
                    <w:t>密封罐装</w:t>
                  </w:r>
                </w:p>
              </w:tc>
              <w:tc>
                <w:tcPr>
                  <w:tcW w:w="326" w:type="pct"/>
                  <w:vMerge w:val="continue"/>
                  <w:shd w:val="clear" w:color="auto" w:fill="auto"/>
                  <w:vAlign w:val="center"/>
                </w:tcPr>
                <w:p w14:paraId="30CB4807">
                  <w:pPr>
                    <w:wordWrap w:val="0"/>
                    <w:jc w:val="center"/>
                    <w:rPr>
                      <w:sz w:val="16"/>
                      <w:szCs w:val="16"/>
                    </w:rPr>
                  </w:pPr>
                </w:p>
              </w:tc>
              <w:tc>
                <w:tcPr>
                  <w:tcW w:w="342" w:type="pct"/>
                  <w:vMerge w:val="continue"/>
                  <w:shd w:val="clear" w:color="auto" w:fill="auto"/>
                  <w:vAlign w:val="center"/>
                </w:tcPr>
                <w:p w14:paraId="17434C96">
                  <w:pPr>
                    <w:wordWrap w:val="0"/>
                    <w:jc w:val="center"/>
                    <w:rPr>
                      <w:sz w:val="16"/>
                      <w:szCs w:val="16"/>
                    </w:rPr>
                  </w:pPr>
                </w:p>
              </w:tc>
            </w:tr>
            <w:tr w14:paraId="329B2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9" w:type="pct"/>
                  <w:vMerge w:val="continue"/>
                  <w:shd w:val="clear" w:color="auto" w:fill="auto"/>
                  <w:vAlign w:val="center"/>
                </w:tcPr>
                <w:p w14:paraId="7BED33FC">
                  <w:pPr>
                    <w:wordWrap w:val="0"/>
                    <w:jc w:val="center"/>
                    <w:rPr>
                      <w:sz w:val="16"/>
                      <w:szCs w:val="16"/>
                    </w:rPr>
                  </w:pPr>
                </w:p>
              </w:tc>
              <w:tc>
                <w:tcPr>
                  <w:tcW w:w="619" w:type="pct"/>
                  <w:shd w:val="clear" w:color="auto" w:fill="auto"/>
                  <w:vAlign w:val="center"/>
                </w:tcPr>
                <w:p w14:paraId="4317AB1D">
                  <w:pPr>
                    <w:pStyle w:val="13"/>
                    <w:topLinePunct/>
                    <w:ind w:left="0" w:leftChars="0" w:firstLine="0" w:firstLineChars="0"/>
                    <w:jc w:val="center"/>
                    <w:rPr>
                      <w:rFonts w:ascii="Times New Roman" w:hAnsi="Times New Roman" w:eastAsia="宋体" w:cs="Times New Roman"/>
                      <w:kern w:val="0"/>
                      <w:sz w:val="16"/>
                      <w:szCs w:val="16"/>
                      <w:lang w:val="zh-CN" w:eastAsia="zh-CN" w:bidi="ar-SA"/>
                    </w:rPr>
                  </w:pPr>
                  <w:r>
                    <w:rPr>
                      <w:rFonts w:ascii="Times New Roman" w:hAnsi="Times New Roman" w:eastAsia="宋体" w:cs="Times New Roman"/>
                      <w:kern w:val="0"/>
                      <w:sz w:val="16"/>
                      <w:szCs w:val="16"/>
                      <w:lang w:val="en-US" w:eastAsia="zh-CN"/>
                    </w:rPr>
                    <w:t>废活性炭</w:t>
                  </w:r>
                </w:p>
              </w:tc>
              <w:tc>
                <w:tcPr>
                  <w:tcW w:w="443" w:type="pct"/>
                  <w:shd w:val="clear" w:color="auto" w:fill="auto"/>
                  <w:vAlign w:val="center"/>
                </w:tcPr>
                <w:p w14:paraId="2EB7C9C0">
                  <w:pPr>
                    <w:pStyle w:val="13"/>
                    <w:topLinePunct/>
                    <w:ind w:left="0" w:leftChars="0" w:firstLine="0" w:firstLineChars="0"/>
                    <w:jc w:val="center"/>
                    <w:rPr>
                      <w:rFonts w:ascii="Times New Roman" w:hAnsi="Times New Roman" w:eastAsia="宋体" w:cs="Times New Roman"/>
                      <w:kern w:val="0"/>
                      <w:sz w:val="16"/>
                      <w:szCs w:val="16"/>
                      <w:lang w:val="en-US" w:eastAsia="zh-CN" w:bidi="ar-SA"/>
                    </w:rPr>
                  </w:pPr>
                  <w:r>
                    <w:rPr>
                      <w:rFonts w:ascii="Times New Roman" w:hAnsi="Times New Roman"/>
                      <w:kern w:val="0"/>
                      <w:sz w:val="16"/>
                      <w:szCs w:val="16"/>
                      <w:lang w:val="en-US" w:eastAsia="zh-CN"/>
                    </w:rPr>
                    <w:t>HW49 其他废物</w:t>
                  </w:r>
                </w:p>
              </w:tc>
              <w:tc>
                <w:tcPr>
                  <w:tcW w:w="799" w:type="pct"/>
                  <w:shd w:val="clear" w:color="auto" w:fill="auto"/>
                  <w:vAlign w:val="center"/>
                </w:tcPr>
                <w:p w14:paraId="6D876C19">
                  <w:pPr>
                    <w:pStyle w:val="13"/>
                    <w:topLinePunct/>
                    <w:ind w:left="0" w:leftChars="0" w:firstLine="0" w:firstLineChars="0"/>
                    <w:jc w:val="center"/>
                    <w:rPr>
                      <w:rFonts w:ascii="Times New Roman" w:hAnsi="Times New Roman" w:eastAsia="宋体" w:cs="Times New Roman"/>
                      <w:kern w:val="0"/>
                      <w:sz w:val="16"/>
                      <w:szCs w:val="16"/>
                      <w:lang w:val="en-US" w:eastAsia="zh-CN" w:bidi="ar-SA"/>
                    </w:rPr>
                  </w:pPr>
                  <w:r>
                    <w:rPr>
                      <w:rFonts w:ascii="Times New Roman" w:hAnsi="Times New Roman"/>
                      <w:kern w:val="0"/>
                      <w:sz w:val="16"/>
                      <w:szCs w:val="16"/>
                      <w:lang w:val="en-US" w:eastAsia="zh-CN"/>
                    </w:rPr>
                    <w:t>900-039-49</w:t>
                  </w:r>
                </w:p>
              </w:tc>
              <w:tc>
                <w:tcPr>
                  <w:tcW w:w="442" w:type="pct"/>
                  <w:shd w:val="clear" w:color="auto" w:fill="auto"/>
                  <w:vAlign w:val="center"/>
                </w:tcPr>
                <w:p w14:paraId="4BAFA0A6">
                  <w:pPr>
                    <w:pStyle w:val="13"/>
                    <w:topLinePunct/>
                    <w:ind w:left="0" w:leftChars="0" w:firstLine="0" w:firstLineChars="0"/>
                    <w:jc w:val="center"/>
                    <w:rPr>
                      <w:rFonts w:hint="default" w:ascii="Times New Roman" w:hAnsi="Times New Roman" w:eastAsia="宋体" w:cs="Times New Roman"/>
                      <w:kern w:val="0"/>
                      <w:sz w:val="16"/>
                      <w:szCs w:val="16"/>
                      <w:lang w:val="en-US" w:eastAsia="zh-CN" w:bidi="ar-SA"/>
                    </w:rPr>
                  </w:pPr>
                  <w:r>
                    <w:rPr>
                      <w:rFonts w:hint="eastAsia" w:ascii="Times New Roman" w:hAnsi="Times New Roman"/>
                      <w:kern w:val="0"/>
                      <w:sz w:val="16"/>
                      <w:szCs w:val="16"/>
                      <w:lang w:val="en-US" w:eastAsia="zh-CN"/>
                    </w:rPr>
                    <w:t>1.74</w:t>
                  </w:r>
                </w:p>
              </w:tc>
              <w:tc>
                <w:tcPr>
                  <w:tcW w:w="424" w:type="pct"/>
                  <w:vAlign w:val="center"/>
                </w:tcPr>
                <w:p w14:paraId="0919D6BC">
                  <w:pPr>
                    <w:wordWrap w:val="0"/>
                    <w:jc w:val="center"/>
                    <w:rPr>
                      <w:rFonts w:hint="default" w:eastAsia="宋体"/>
                      <w:sz w:val="16"/>
                      <w:szCs w:val="16"/>
                      <w:lang w:val="en-US" w:eastAsia="zh-CN"/>
                    </w:rPr>
                  </w:pPr>
                  <w:r>
                    <w:rPr>
                      <w:rFonts w:hint="eastAsia"/>
                      <w:sz w:val="16"/>
                      <w:szCs w:val="16"/>
                      <w:lang w:val="en-US" w:eastAsia="zh-CN"/>
                    </w:rPr>
                    <w:t>0.45</w:t>
                  </w:r>
                </w:p>
              </w:tc>
              <w:tc>
                <w:tcPr>
                  <w:tcW w:w="302" w:type="pct"/>
                  <w:vMerge w:val="continue"/>
                  <w:shd w:val="clear" w:color="auto" w:fill="auto"/>
                  <w:vAlign w:val="center"/>
                </w:tcPr>
                <w:p w14:paraId="506E7C50">
                  <w:pPr>
                    <w:wordWrap w:val="0"/>
                    <w:jc w:val="center"/>
                    <w:rPr>
                      <w:sz w:val="16"/>
                      <w:szCs w:val="16"/>
                    </w:rPr>
                  </w:pPr>
                </w:p>
              </w:tc>
              <w:tc>
                <w:tcPr>
                  <w:tcW w:w="447" w:type="pct"/>
                  <w:vMerge w:val="continue"/>
                  <w:shd w:val="clear" w:color="auto" w:fill="auto"/>
                  <w:vAlign w:val="center"/>
                </w:tcPr>
                <w:p w14:paraId="48213C54">
                  <w:pPr>
                    <w:wordWrap w:val="0"/>
                    <w:jc w:val="center"/>
                    <w:rPr>
                      <w:sz w:val="16"/>
                      <w:szCs w:val="16"/>
                    </w:rPr>
                  </w:pPr>
                </w:p>
              </w:tc>
              <w:tc>
                <w:tcPr>
                  <w:tcW w:w="422" w:type="pct"/>
                  <w:shd w:val="clear" w:color="auto" w:fill="auto"/>
                  <w:vAlign w:val="center"/>
                </w:tcPr>
                <w:p w14:paraId="6F959C5D">
                  <w:pPr>
                    <w:wordWrap w:val="0"/>
                    <w:jc w:val="center"/>
                    <w:rPr>
                      <w:sz w:val="16"/>
                      <w:szCs w:val="16"/>
                    </w:rPr>
                  </w:pPr>
                  <w:r>
                    <w:rPr>
                      <w:sz w:val="16"/>
                      <w:szCs w:val="16"/>
                    </w:rPr>
                    <w:t>密封</w:t>
                  </w:r>
                  <w:r>
                    <w:rPr>
                      <w:rFonts w:hint="eastAsia"/>
                      <w:sz w:val="16"/>
                      <w:szCs w:val="16"/>
                    </w:rPr>
                    <w:t>袋</w:t>
                  </w:r>
                  <w:r>
                    <w:rPr>
                      <w:sz w:val="16"/>
                      <w:szCs w:val="16"/>
                    </w:rPr>
                    <w:t>装</w:t>
                  </w:r>
                </w:p>
              </w:tc>
              <w:tc>
                <w:tcPr>
                  <w:tcW w:w="326" w:type="pct"/>
                  <w:vMerge w:val="continue"/>
                  <w:shd w:val="clear" w:color="auto" w:fill="auto"/>
                  <w:vAlign w:val="center"/>
                </w:tcPr>
                <w:p w14:paraId="60D418F2">
                  <w:pPr>
                    <w:wordWrap w:val="0"/>
                    <w:jc w:val="center"/>
                    <w:rPr>
                      <w:sz w:val="16"/>
                      <w:szCs w:val="16"/>
                    </w:rPr>
                  </w:pPr>
                </w:p>
              </w:tc>
              <w:tc>
                <w:tcPr>
                  <w:tcW w:w="342" w:type="pct"/>
                  <w:vMerge w:val="continue"/>
                  <w:shd w:val="clear" w:color="auto" w:fill="auto"/>
                  <w:vAlign w:val="center"/>
                </w:tcPr>
                <w:p w14:paraId="5616B718">
                  <w:pPr>
                    <w:wordWrap w:val="0"/>
                    <w:jc w:val="center"/>
                    <w:rPr>
                      <w:sz w:val="16"/>
                      <w:szCs w:val="16"/>
                    </w:rPr>
                  </w:pPr>
                </w:p>
              </w:tc>
            </w:tr>
            <w:tr w14:paraId="3F9B9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9" w:type="pct"/>
                  <w:vMerge w:val="continue"/>
                  <w:shd w:val="clear" w:color="auto" w:fill="auto"/>
                  <w:vAlign w:val="center"/>
                </w:tcPr>
                <w:p w14:paraId="7E4BC3D7">
                  <w:pPr>
                    <w:wordWrap w:val="0"/>
                    <w:jc w:val="center"/>
                    <w:rPr>
                      <w:sz w:val="16"/>
                      <w:szCs w:val="16"/>
                    </w:rPr>
                  </w:pPr>
                </w:p>
              </w:tc>
              <w:tc>
                <w:tcPr>
                  <w:tcW w:w="619" w:type="pct"/>
                  <w:shd w:val="clear" w:color="auto" w:fill="auto"/>
                  <w:vAlign w:val="center"/>
                </w:tcPr>
                <w:p w14:paraId="2422FDE0">
                  <w:pPr>
                    <w:pStyle w:val="13"/>
                    <w:topLinePunct/>
                    <w:ind w:left="0" w:leftChars="0" w:firstLine="0" w:firstLineChars="0"/>
                    <w:jc w:val="center"/>
                    <w:rPr>
                      <w:rFonts w:ascii="Times New Roman" w:hAnsi="Times New Roman" w:eastAsia="宋体" w:cs="Times New Roman"/>
                      <w:kern w:val="0"/>
                      <w:sz w:val="16"/>
                      <w:szCs w:val="16"/>
                      <w:lang w:val="zh-CN" w:eastAsia="zh-CN" w:bidi="ar-SA"/>
                    </w:rPr>
                  </w:pPr>
                  <w:r>
                    <w:rPr>
                      <w:rFonts w:ascii="Times New Roman" w:hAnsi="Times New Roman" w:eastAsia="宋体" w:cs="Times New Roman"/>
                      <w:kern w:val="0"/>
                      <w:sz w:val="16"/>
                      <w:szCs w:val="16"/>
                      <w:lang w:val="en-US" w:eastAsia="zh-CN"/>
                    </w:rPr>
                    <w:t>废实验耗材</w:t>
                  </w:r>
                </w:p>
              </w:tc>
              <w:tc>
                <w:tcPr>
                  <w:tcW w:w="443" w:type="pct"/>
                  <w:shd w:val="clear" w:color="auto" w:fill="auto"/>
                  <w:vAlign w:val="center"/>
                </w:tcPr>
                <w:p w14:paraId="63D39D69">
                  <w:pPr>
                    <w:pStyle w:val="13"/>
                    <w:topLinePunct/>
                    <w:ind w:left="0" w:leftChars="0" w:firstLine="0" w:firstLineChars="0"/>
                    <w:jc w:val="center"/>
                    <w:rPr>
                      <w:rFonts w:ascii="Times New Roman" w:hAnsi="Times New Roman" w:eastAsia="宋体" w:cs="Times New Roman"/>
                      <w:kern w:val="0"/>
                      <w:sz w:val="16"/>
                      <w:szCs w:val="16"/>
                      <w:lang w:val="en-US" w:eastAsia="zh-CN" w:bidi="ar-SA"/>
                    </w:rPr>
                  </w:pPr>
                  <w:r>
                    <w:rPr>
                      <w:rFonts w:ascii="Times New Roman" w:hAnsi="Times New Roman"/>
                      <w:kern w:val="0"/>
                      <w:sz w:val="16"/>
                      <w:szCs w:val="16"/>
                      <w:lang w:val="en-US" w:eastAsia="zh-CN"/>
                    </w:rPr>
                    <w:t>HW49 其他废物</w:t>
                  </w:r>
                </w:p>
              </w:tc>
              <w:tc>
                <w:tcPr>
                  <w:tcW w:w="799" w:type="pct"/>
                  <w:shd w:val="clear" w:color="auto" w:fill="auto"/>
                  <w:vAlign w:val="center"/>
                </w:tcPr>
                <w:p w14:paraId="13B26C64">
                  <w:pPr>
                    <w:pStyle w:val="13"/>
                    <w:topLinePunct/>
                    <w:ind w:left="0" w:leftChars="0" w:firstLine="0" w:firstLineChars="0"/>
                    <w:jc w:val="center"/>
                    <w:rPr>
                      <w:rFonts w:ascii="Times New Roman" w:hAnsi="Times New Roman" w:eastAsia="宋体" w:cs="Times New Roman"/>
                      <w:kern w:val="0"/>
                      <w:sz w:val="16"/>
                      <w:szCs w:val="16"/>
                      <w:lang w:val="en-US" w:eastAsia="zh-CN" w:bidi="ar-SA"/>
                    </w:rPr>
                  </w:pPr>
                  <w:r>
                    <w:rPr>
                      <w:rFonts w:ascii="Times New Roman" w:hAnsi="Times New Roman"/>
                      <w:kern w:val="0"/>
                      <w:sz w:val="16"/>
                      <w:szCs w:val="16"/>
                      <w:lang w:val="en-US" w:eastAsia="zh-CN"/>
                    </w:rPr>
                    <w:t>900-041-49</w:t>
                  </w:r>
                </w:p>
              </w:tc>
              <w:tc>
                <w:tcPr>
                  <w:tcW w:w="442" w:type="pct"/>
                  <w:shd w:val="clear" w:color="auto" w:fill="auto"/>
                  <w:vAlign w:val="center"/>
                </w:tcPr>
                <w:p w14:paraId="5DD6F338">
                  <w:pPr>
                    <w:pStyle w:val="13"/>
                    <w:topLinePunct/>
                    <w:ind w:left="0" w:leftChars="0" w:firstLine="0" w:firstLineChars="0"/>
                    <w:jc w:val="center"/>
                    <w:rPr>
                      <w:rFonts w:hint="default" w:ascii="Times New Roman" w:hAnsi="Times New Roman" w:eastAsia="宋体" w:cs="Times New Roman"/>
                      <w:kern w:val="0"/>
                      <w:sz w:val="16"/>
                      <w:szCs w:val="16"/>
                      <w:lang w:val="en-US" w:eastAsia="zh-CN" w:bidi="ar-SA"/>
                    </w:rPr>
                  </w:pPr>
                  <w:r>
                    <w:rPr>
                      <w:rFonts w:hint="eastAsia" w:ascii="Times New Roman" w:hAnsi="Times New Roman"/>
                      <w:kern w:val="0"/>
                      <w:sz w:val="16"/>
                      <w:szCs w:val="16"/>
                      <w:lang w:val="en-US" w:eastAsia="zh-CN"/>
                    </w:rPr>
                    <w:t>0.25</w:t>
                  </w:r>
                </w:p>
              </w:tc>
              <w:tc>
                <w:tcPr>
                  <w:tcW w:w="424" w:type="pct"/>
                  <w:vAlign w:val="center"/>
                </w:tcPr>
                <w:p w14:paraId="64657BDF">
                  <w:pPr>
                    <w:wordWrap w:val="0"/>
                    <w:jc w:val="center"/>
                    <w:rPr>
                      <w:rFonts w:hint="default" w:eastAsia="宋体"/>
                      <w:sz w:val="16"/>
                      <w:szCs w:val="16"/>
                      <w:lang w:val="en-US" w:eastAsia="zh-CN"/>
                    </w:rPr>
                  </w:pPr>
                  <w:r>
                    <w:rPr>
                      <w:rFonts w:hint="eastAsia"/>
                      <w:sz w:val="16"/>
                      <w:szCs w:val="16"/>
                      <w:lang w:val="en-US" w:eastAsia="zh-CN"/>
                    </w:rPr>
                    <w:t>0.1</w:t>
                  </w:r>
                </w:p>
              </w:tc>
              <w:tc>
                <w:tcPr>
                  <w:tcW w:w="302" w:type="pct"/>
                  <w:vMerge w:val="continue"/>
                  <w:shd w:val="clear" w:color="auto" w:fill="auto"/>
                  <w:vAlign w:val="center"/>
                </w:tcPr>
                <w:p w14:paraId="6DBBBBC9">
                  <w:pPr>
                    <w:wordWrap w:val="0"/>
                    <w:jc w:val="center"/>
                    <w:rPr>
                      <w:sz w:val="16"/>
                      <w:szCs w:val="16"/>
                    </w:rPr>
                  </w:pPr>
                </w:p>
              </w:tc>
              <w:tc>
                <w:tcPr>
                  <w:tcW w:w="447" w:type="pct"/>
                  <w:vMerge w:val="continue"/>
                  <w:shd w:val="clear" w:color="auto" w:fill="auto"/>
                  <w:vAlign w:val="center"/>
                </w:tcPr>
                <w:p w14:paraId="651DA7BB">
                  <w:pPr>
                    <w:wordWrap w:val="0"/>
                    <w:jc w:val="center"/>
                    <w:rPr>
                      <w:sz w:val="16"/>
                      <w:szCs w:val="16"/>
                    </w:rPr>
                  </w:pPr>
                </w:p>
              </w:tc>
              <w:tc>
                <w:tcPr>
                  <w:tcW w:w="422" w:type="pct"/>
                  <w:shd w:val="clear" w:color="auto" w:fill="auto"/>
                  <w:vAlign w:val="center"/>
                </w:tcPr>
                <w:p w14:paraId="76B64485">
                  <w:pPr>
                    <w:wordWrap w:val="0"/>
                    <w:jc w:val="center"/>
                    <w:rPr>
                      <w:sz w:val="16"/>
                      <w:szCs w:val="16"/>
                    </w:rPr>
                  </w:pPr>
                  <w:r>
                    <w:rPr>
                      <w:sz w:val="16"/>
                      <w:szCs w:val="16"/>
                    </w:rPr>
                    <w:t>密封</w:t>
                  </w:r>
                  <w:r>
                    <w:rPr>
                      <w:rFonts w:hint="eastAsia"/>
                      <w:sz w:val="16"/>
                      <w:szCs w:val="16"/>
                    </w:rPr>
                    <w:t>袋</w:t>
                  </w:r>
                  <w:r>
                    <w:rPr>
                      <w:sz w:val="16"/>
                      <w:szCs w:val="16"/>
                    </w:rPr>
                    <w:t>装</w:t>
                  </w:r>
                </w:p>
              </w:tc>
              <w:tc>
                <w:tcPr>
                  <w:tcW w:w="326" w:type="pct"/>
                  <w:vMerge w:val="continue"/>
                  <w:shd w:val="clear" w:color="auto" w:fill="auto"/>
                  <w:vAlign w:val="center"/>
                </w:tcPr>
                <w:p w14:paraId="236A7F9F">
                  <w:pPr>
                    <w:wordWrap w:val="0"/>
                    <w:jc w:val="center"/>
                    <w:rPr>
                      <w:sz w:val="16"/>
                      <w:szCs w:val="16"/>
                    </w:rPr>
                  </w:pPr>
                </w:p>
              </w:tc>
              <w:tc>
                <w:tcPr>
                  <w:tcW w:w="342" w:type="pct"/>
                  <w:vMerge w:val="continue"/>
                  <w:shd w:val="clear" w:color="auto" w:fill="auto"/>
                  <w:vAlign w:val="center"/>
                </w:tcPr>
                <w:p w14:paraId="658A08C6">
                  <w:pPr>
                    <w:wordWrap w:val="0"/>
                    <w:jc w:val="center"/>
                    <w:rPr>
                      <w:sz w:val="16"/>
                      <w:szCs w:val="16"/>
                    </w:rPr>
                  </w:pPr>
                </w:p>
              </w:tc>
            </w:tr>
            <w:tr w14:paraId="2706E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9" w:type="pct"/>
                  <w:vMerge w:val="continue"/>
                  <w:shd w:val="clear" w:color="auto" w:fill="auto"/>
                  <w:vAlign w:val="center"/>
                </w:tcPr>
                <w:p w14:paraId="0D8714E6">
                  <w:pPr>
                    <w:wordWrap w:val="0"/>
                    <w:jc w:val="center"/>
                    <w:rPr>
                      <w:sz w:val="16"/>
                      <w:szCs w:val="16"/>
                    </w:rPr>
                  </w:pPr>
                </w:p>
              </w:tc>
              <w:tc>
                <w:tcPr>
                  <w:tcW w:w="619" w:type="pct"/>
                  <w:shd w:val="clear" w:color="auto" w:fill="auto"/>
                  <w:vAlign w:val="center"/>
                </w:tcPr>
                <w:p w14:paraId="07F244BB">
                  <w:pPr>
                    <w:pStyle w:val="13"/>
                    <w:topLinePunct/>
                    <w:ind w:left="0" w:leftChars="0" w:firstLine="0" w:firstLineChars="0"/>
                    <w:jc w:val="center"/>
                    <w:rPr>
                      <w:rFonts w:ascii="Times New Roman" w:hAnsi="Times New Roman" w:eastAsia="宋体" w:cs="Times New Roman"/>
                      <w:kern w:val="0"/>
                      <w:sz w:val="16"/>
                      <w:szCs w:val="16"/>
                      <w:lang w:val="zh-CN" w:eastAsia="zh-CN" w:bidi="ar-SA"/>
                    </w:rPr>
                  </w:pPr>
                  <w:r>
                    <w:rPr>
                      <w:rFonts w:ascii="Times New Roman" w:hAnsi="Times New Roman" w:eastAsia="宋体" w:cs="Times New Roman"/>
                      <w:kern w:val="0"/>
                      <w:sz w:val="16"/>
                      <w:szCs w:val="16"/>
                      <w:lang w:val="en-US" w:eastAsia="zh-CN"/>
                    </w:rPr>
                    <w:t>废滤袋及滤渣</w:t>
                  </w:r>
                </w:p>
              </w:tc>
              <w:tc>
                <w:tcPr>
                  <w:tcW w:w="443" w:type="pct"/>
                  <w:shd w:val="clear" w:color="auto" w:fill="auto"/>
                  <w:vAlign w:val="center"/>
                </w:tcPr>
                <w:p w14:paraId="59B27C38">
                  <w:pPr>
                    <w:pStyle w:val="13"/>
                    <w:topLinePunct/>
                    <w:ind w:left="0" w:leftChars="0" w:firstLine="0" w:firstLineChars="0"/>
                    <w:jc w:val="center"/>
                    <w:rPr>
                      <w:rFonts w:ascii="Times New Roman" w:hAnsi="Times New Roman" w:eastAsia="宋体" w:cs="Times New Roman"/>
                      <w:kern w:val="0"/>
                      <w:sz w:val="16"/>
                      <w:szCs w:val="16"/>
                      <w:lang w:val="en-US" w:eastAsia="zh-CN" w:bidi="ar-SA"/>
                    </w:rPr>
                  </w:pPr>
                  <w:r>
                    <w:rPr>
                      <w:rFonts w:ascii="Times New Roman" w:hAnsi="Times New Roman"/>
                      <w:kern w:val="0"/>
                      <w:sz w:val="16"/>
                      <w:szCs w:val="16"/>
                      <w:lang w:val="en-US" w:eastAsia="zh-CN"/>
                    </w:rPr>
                    <w:t>HW49 其他废物</w:t>
                  </w:r>
                </w:p>
              </w:tc>
              <w:tc>
                <w:tcPr>
                  <w:tcW w:w="799" w:type="pct"/>
                  <w:shd w:val="clear" w:color="auto" w:fill="auto"/>
                  <w:vAlign w:val="center"/>
                </w:tcPr>
                <w:p w14:paraId="732D5197">
                  <w:pPr>
                    <w:pStyle w:val="13"/>
                    <w:topLinePunct/>
                    <w:ind w:left="0" w:leftChars="0" w:firstLine="0" w:firstLineChars="0"/>
                    <w:jc w:val="center"/>
                    <w:rPr>
                      <w:rFonts w:ascii="Times New Roman" w:hAnsi="Times New Roman" w:eastAsia="宋体" w:cs="Times New Roman"/>
                      <w:kern w:val="0"/>
                      <w:sz w:val="16"/>
                      <w:szCs w:val="16"/>
                      <w:lang w:val="en-US" w:eastAsia="zh-CN" w:bidi="ar-SA"/>
                    </w:rPr>
                  </w:pPr>
                  <w:r>
                    <w:rPr>
                      <w:rFonts w:ascii="Times New Roman" w:hAnsi="Times New Roman"/>
                      <w:kern w:val="0"/>
                      <w:sz w:val="16"/>
                      <w:szCs w:val="16"/>
                      <w:lang w:val="en-US" w:eastAsia="zh-CN"/>
                    </w:rPr>
                    <w:t>900-041-49</w:t>
                  </w:r>
                </w:p>
              </w:tc>
              <w:tc>
                <w:tcPr>
                  <w:tcW w:w="442" w:type="pct"/>
                  <w:shd w:val="clear" w:color="auto" w:fill="auto"/>
                  <w:vAlign w:val="center"/>
                </w:tcPr>
                <w:p w14:paraId="06607941">
                  <w:pPr>
                    <w:pStyle w:val="13"/>
                    <w:topLinePunct/>
                    <w:ind w:left="0" w:leftChars="0" w:firstLine="0" w:firstLineChars="0"/>
                    <w:jc w:val="center"/>
                    <w:rPr>
                      <w:rFonts w:hint="default" w:ascii="Times New Roman" w:hAnsi="Times New Roman" w:eastAsia="宋体" w:cs="Times New Roman"/>
                      <w:kern w:val="0"/>
                      <w:sz w:val="16"/>
                      <w:szCs w:val="16"/>
                      <w:lang w:val="en-US" w:eastAsia="zh-CN" w:bidi="ar-SA"/>
                    </w:rPr>
                  </w:pPr>
                  <w:r>
                    <w:rPr>
                      <w:rFonts w:hint="eastAsia" w:ascii="Times New Roman" w:hAnsi="Times New Roman"/>
                      <w:kern w:val="0"/>
                      <w:sz w:val="16"/>
                      <w:szCs w:val="16"/>
                      <w:lang w:val="en-US" w:eastAsia="zh-CN"/>
                    </w:rPr>
                    <w:t>0.25</w:t>
                  </w:r>
                </w:p>
              </w:tc>
              <w:tc>
                <w:tcPr>
                  <w:tcW w:w="424" w:type="pct"/>
                  <w:vAlign w:val="center"/>
                </w:tcPr>
                <w:p w14:paraId="6A8B8BB9">
                  <w:pPr>
                    <w:wordWrap w:val="0"/>
                    <w:jc w:val="center"/>
                    <w:rPr>
                      <w:rFonts w:hint="default" w:eastAsia="宋体"/>
                      <w:sz w:val="16"/>
                      <w:szCs w:val="16"/>
                      <w:lang w:val="en-US" w:eastAsia="zh-CN"/>
                    </w:rPr>
                  </w:pPr>
                  <w:r>
                    <w:rPr>
                      <w:rFonts w:hint="eastAsia"/>
                      <w:sz w:val="16"/>
                      <w:szCs w:val="16"/>
                      <w:lang w:val="en-US" w:eastAsia="zh-CN"/>
                    </w:rPr>
                    <w:t>0.1</w:t>
                  </w:r>
                </w:p>
              </w:tc>
              <w:tc>
                <w:tcPr>
                  <w:tcW w:w="302" w:type="pct"/>
                  <w:vMerge w:val="continue"/>
                  <w:shd w:val="clear" w:color="auto" w:fill="auto"/>
                  <w:vAlign w:val="center"/>
                </w:tcPr>
                <w:p w14:paraId="4D83D5F5">
                  <w:pPr>
                    <w:wordWrap w:val="0"/>
                    <w:jc w:val="center"/>
                    <w:rPr>
                      <w:sz w:val="16"/>
                      <w:szCs w:val="16"/>
                    </w:rPr>
                  </w:pPr>
                </w:p>
              </w:tc>
              <w:tc>
                <w:tcPr>
                  <w:tcW w:w="447" w:type="pct"/>
                  <w:vMerge w:val="continue"/>
                  <w:shd w:val="clear" w:color="auto" w:fill="auto"/>
                  <w:vAlign w:val="center"/>
                </w:tcPr>
                <w:p w14:paraId="5C27B589">
                  <w:pPr>
                    <w:wordWrap w:val="0"/>
                    <w:jc w:val="center"/>
                    <w:rPr>
                      <w:sz w:val="16"/>
                      <w:szCs w:val="16"/>
                    </w:rPr>
                  </w:pPr>
                </w:p>
              </w:tc>
              <w:tc>
                <w:tcPr>
                  <w:tcW w:w="422" w:type="pct"/>
                  <w:shd w:val="clear" w:color="auto" w:fill="auto"/>
                  <w:vAlign w:val="center"/>
                </w:tcPr>
                <w:p w14:paraId="61D50A12">
                  <w:pPr>
                    <w:wordWrap w:val="0"/>
                    <w:jc w:val="center"/>
                    <w:rPr>
                      <w:sz w:val="16"/>
                      <w:szCs w:val="16"/>
                    </w:rPr>
                  </w:pPr>
                  <w:r>
                    <w:rPr>
                      <w:sz w:val="16"/>
                      <w:szCs w:val="16"/>
                    </w:rPr>
                    <w:t>密封</w:t>
                  </w:r>
                  <w:r>
                    <w:rPr>
                      <w:rFonts w:hint="eastAsia"/>
                      <w:sz w:val="16"/>
                      <w:szCs w:val="16"/>
                    </w:rPr>
                    <w:t>袋</w:t>
                  </w:r>
                  <w:r>
                    <w:rPr>
                      <w:sz w:val="16"/>
                      <w:szCs w:val="16"/>
                    </w:rPr>
                    <w:t>装</w:t>
                  </w:r>
                </w:p>
              </w:tc>
              <w:tc>
                <w:tcPr>
                  <w:tcW w:w="326" w:type="pct"/>
                  <w:vMerge w:val="continue"/>
                  <w:shd w:val="clear" w:color="auto" w:fill="auto"/>
                  <w:vAlign w:val="center"/>
                </w:tcPr>
                <w:p w14:paraId="17511D5B">
                  <w:pPr>
                    <w:wordWrap w:val="0"/>
                    <w:jc w:val="center"/>
                    <w:rPr>
                      <w:sz w:val="16"/>
                      <w:szCs w:val="16"/>
                    </w:rPr>
                  </w:pPr>
                </w:p>
              </w:tc>
              <w:tc>
                <w:tcPr>
                  <w:tcW w:w="342" w:type="pct"/>
                  <w:vMerge w:val="continue"/>
                  <w:shd w:val="clear" w:color="auto" w:fill="auto"/>
                  <w:vAlign w:val="center"/>
                </w:tcPr>
                <w:p w14:paraId="1DDFA867">
                  <w:pPr>
                    <w:wordWrap w:val="0"/>
                    <w:jc w:val="center"/>
                    <w:rPr>
                      <w:sz w:val="16"/>
                      <w:szCs w:val="16"/>
                    </w:rPr>
                  </w:pPr>
                </w:p>
              </w:tc>
            </w:tr>
          </w:tbl>
          <w:p w14:paraId="3E83535F">
            <w:pPr>
              <w:spacing w:line="360" w:lineRule="auto"/>
              <w:ind w:firstLine="420" w:firstLineChars="200"/>
              <w:rPr>
                <w:highlight w:val="none"/>
              </w:rPr>
            </w:pPr>
            <w:r>
              <w:rPr>
                <w:rFonts w:hint="eastAsia"/>
                <w:lang w:eastAsia="zh-CN"/>
              </w:rPr>
              <w:t>危险废物</w:t>
            </w:r>
            <w:r>
              <w:rPr>
                <w:rFonts w:hint="eastAsia"/>
              </w:rPr>
              <w:t>仓库按照《危险废物贮存污染控制标准》（GB18597-2023）相关要求进行设计、建设，</w:t>
            </w:r>
            <w:r>
              <w:rPr>
                <w:rFonts w:hint="eastAsia"/>
                <w:lang w:eastAsia="zh-CN"/>
              </w:rPr>
              <w:t>危险废物</w:t>
            </w:r>
            <w:r>
              <w:rPr>
                <w:rFonts w:hint="eastAsia"/>
              </w:rPr>
              <w:t>仓库采取必要的防风、防晒、防雨、防漏、防渗、防腐以及其他环境污染防治措施；地面、墙面裙脚、堵截泄漏的围堰、接触危险废物的隔板和墙体等应采用坚固的材料建造，表面无裂缝，地面与裙脚要用坚固、防渗的材料建造，建筑材料必须与危险废物相容；不相容的危险废物必须分开存放，并设有隔离间隔断；贮存设施或场所、容器和包装物应按</w:t>
            </w:r>
            <w:r>
              <w:rPr>
                <w:rFonts w:hint="eastAsia"/>
                <w:highlight w:val="none"/>
              </w:rPr>
              <w:t>《危险废物识别标志设置技术规范》（HJ 1276-2022）要求设置危险废物贮存设施或场所标志、危险废物贮存分区标志和危险废物标签等危险废物识别标志。</w:t>
            </w:r>
          </w:p>
          <w:p w14:paraId="6103AFCB">
            <w:pPr>
              <w:spacing w:line="360" w:lineRule="auto"/>
              <w:ind w:firstLine="420" w:firstLineChars="200"/>
              <w:rPr>
                <w:highlight w:val="none"/>
              </w:rPr>
            </w:pPr>
            <w:r>
              <w:rPr>
                <w:rFonts w:hint="eastAsia"/>
                <w:highlight w:val="none"/>
              </w:rPr>
              <w:t>本项实施后全厂</w:t>
            </w:r>
            <w:r>
              <w:rPr>
                <w:rFonts w:hint="eastAsia"/>
                <w:highlight w:val="none"/>
                <w:lang w:eastAsia="zh-CN"/>
              </w:rPr>
              <w:t>危险废物</w:t>
            </w:r>
            <w:r>
              <w:rPr>
                <w:rFonts w:hint="eastAsia"/>
                <w:highlight w:val="none"/>
              </w:rPr>
              <w:t>产生量为</w:t>
            </w:r>
            <w:r>
              <w:rPr>
                <w:rFonts w:hint="eastAsia"/>
                <w:highlight w:val="none"/>
                <w:lang w:val="en-US" w:eastAsia="zh-CN"/>
              </w:rPr>
              <w:t>8.305</w:t>
            </w:r>
            <w:r>
              <w:rPr>
                <w:rFonts w:hint="eastAsia"/>
                <w:highlight w:val="none"/>
              </w:rPr>
              <w:t>t/a，储存周期为</w:t>
            </w:r>
            <w:r>
              <w:rPr>
                <w:highlight w:val="none"/>
              </w:rPr>
              <w:t>3</w:t>
            </w:r>
            <w:r>
              <w:rPr>
                <w:rFonts w:hint="eastAsia"/>
                <w:highlight w:val="none"/>
              </w:rPr>
              <w:t>个月，最大暂存量为</w:t>
            </w:r>
            <w:r>
              <w:rPr>
                <w:rFonts w:hint="eastAsia"/>
                <w:highlight w:val="none"/>
                <w:lang w:val="en-US" w:eastAsia="zh-CN"/>
              </w:rPr>
              <w:t>2.8</w:t>
            </w:r>
            <w:r>
              <w:rPr>
                <w:rFonts w:hint="eastAsia"/>
                <w:highlight w:val="none"/>
              </w:rPr>
              <w:t>t，</w:t>
            </w:r>
            <w:r>
              <w:rPr>
                <w:rFonts w:hint="eastAsia"/>
                <w:highlight w:val="none"/>
                <w:lang w:eastAsia="zh-CN"/>
              </w:rPr>
              <w:t>危险废物</w:t>
            </w:r>
            <w:r>
              <w:rPr>
                <w:rFonts w:hint="eastAsia"/>
                <w:highlight w:val="none"/>
              </w:rPr>
              <w:t>仓库储存能力约</w:t>
            </w:r>
            <w:r>
              <w:rPr>
                <w:rFonts w:hint="eastAsia"/>
                <w:highlight w:val="none"/>
                <w:lang w:val="en-US" w:eastAsia="zh-CN"/>
              </w:rPr>
              <w:t>5</w:t>
            </w:r>
            <w:r>
              <w:rPr>
                <w:rFonts w:hint="eastAsia"/>
                <w:highlight w:val="none"/>
              </w:rPr>
              <w:t>t，满足贮存要求。</w:t>
            </w:r>
          </w:p>
          <w:p w14:paraId="42518571">
            <w:pPr>
              <w:spacing w:line="360" w:lineRule="auto"/>
              <w:ind w:firstLine="420" w:firstLineChars="200"/>
            </w:pPr>
            <w:r>
              <w:rPr>
                <w:rFonts w:hint="eastAsia"/>
              </w:rPr>
              <w:t>3</w:t>
            </w:r>
            <w:r>
              <w:t>、固体废物环境影响分析小结</w:t>
            </w:r>
          </w:p>
          <w:p w14:paraId="1C422EA8">
            <w:pPr>
              <w:spacing w:line="360" w:lineRule="auto"/>
              <w:ind w:firstLine="420" w:firstLineChars="200"/>
            </w:pPr>
            <w:r>
              <w:t>根据国家对危险废物处置减量化、资源化和无害化的技术政策，本项目拟采取以下措施：</w:t>
            </w:r>
          </w:p>
          <w:p w14:paraId="24C70DE8">
            <w:pPr>
              <w:spacing w:line="360" w:lineRule="auto"/>
              <w:ind w:firstLine="420" w:firstLineChars="200"/>
            </w:pPr>
            <w:r>
              <w:t>（</w:t>
            </w:r>
            <w:r>
              <w:rPr>
                <w:rFonts w:hint="eastAsia"/>
              </w:rPr>
              <w:t>1</w:t>
            </w:r>
            <w:r>
              <w:t>）一般工业固废</w:t>
            </w:r>
          </w:p>
          <w:p w14:paraId="22BCFE18">
            <w:pPr>
              <w:spacing w:line="360" w:lineRule="auto"/>
              <w:ind w:firstLine="420" w:firstLineChars="200"/>
            </w:pPr>
            <w:r>
              <w:t>一般工业固废收集</w:t>
            </w:r>
            <w:r>
              <w:rPr>
                <w:rFonts w:hint="eastAsia"/>
              </w:rPr>
              <w:t>后在厂区东北角一般仓库内暂存，</w:t>
            </w:r>
            <w:r>
              <w:rPr>
                <w:rFonts w:hint="eastAsia"/>
                <w:bCs/>
                <w:shd w:val="clear" w:color="auto" w:fill="FFFFFF"/>
              </w:rPr>
              <w:t>外卖给物资回收公司回收综合利用</w:t>
            </w:r>
            <w:r>
              <w:rPr>
                <w:rFonts w:hint="eastAsia"/>
              </w:rPr>
              <w:t>。</w:t>
            </w:r>
          </w:p>
          <w:p w14:paraId="3F2A7A71">
            <w:pPr>
              <w:spacing w:line="360" w:lineRule="auto"/>
              <w:ind w:firstLine="420" w:firstLineChars="200"/>
            </w:pPr>
            <w:r>
              <w:rPr>
                <w:rFonts w:hint="eastAsia"/>
              </w:rPr>
              <w:t>①企业应当参照《一般工业固体废物贮存和填埋污染控制标准》(GB18599-2020)标准进行管理，要求建设一般固废暂存场所，做好防风、防雨、地面硬化等措施，并完善一般固废识别标志。</w:t>
            </w:r>
          </w:p>
          <w:p w14:paraId="2CD40AE3">
            <w:pPr>
              <w:spacing w:line="360" w:lineRule="auto"/>
              <w:ind w:firstLine="420" w:firstLineChars="200"/>
            </w:pPr>
            <w:r>
              <w:rPr>
                <w:rFonts w:hint="eastAsia"/>
              </w:rPr>
              <w:t>②企业应当建立健全工业固体废物产生、收集、贮存、运输、利用、处置全过程的污染环境防治责任制度，建立一般工业固体废物管理台账，如实记录产生工业固体废物的种类、数量、流向、贮存、利用、处置等信息；注册并登录浙江省固体废物管理信息系统，实时填报工业固体废物产生、转移、利用和处置等数据。</w:t>
            </w:r>
          </w:p>
          <w:p w14:paraId="5BB77BC3">
            <w:pPr>
              <w:spacing w:line="360" w:lineRule="auto"/>
              <w:ind w:firstLine="420" w:firstLineChars="200"/>
            </w:pPr>
            <w:r>
              <w:rPr>
                <w:rFonts w:hint="eastAsia" w:ascii="宋体" w:hAnsi="宋体" w:cs="宋体"/>
                <w:lang w:eastAsia="ja-JP"/>
              </w:rPr>
              <w:t>③</w:t>
            </w:r>
            <w:r>
              <w:rPr>
                <w:rFonts w:hint="eastAsia"/>
              </w:rPr>
              <w:t>企业委托他人运输、利用、处置工业固体废物的，应当对受托方的主体资格和技术能力进行核实，依法签订书面合同，在合同中约定污染防治要求。</w:t>
            </w:r>
          </w:p>
          <w:p w14:paraId="26731E54">
            <w:pPr>
              <w:spacing w:line="360" w:lineRule="auto"/>
              <w:ind w:firstLine="420" w:firstLineChars="200"/>
            </w:pPr>
            <w:r>
              <w:t>（</w:t>
            </w:r>
            <w:r>
              <w:rPr>
                <w:rFonts w:hint="eastAsia"/>
              </w:rPr>
              <w:t>2</w:t>
            </w:r>
            <w:r>
              <w:t>）危险固废</w:t>
            </w:r>
          </w:p>
          <w:p w14:paraId="15764DCB">
            <w:pPr>
              <w:spacing w:line="360" w:lineRule="auto"/>
              <w:ind w:firstLine="420" w:firstLineChars="200"/>
            </w:pPr>
            <w:r>
              <w:rPr>
                <w:rFonts w:hint="eastAsia" w:ascii="宋体" w:hAnsi="宋体" w:cs="宋体"/>
              </w:rPr>
              <w:t>①</w:t>
            </w:r>
            <w:r>
              <w:t>危险废物收集、贮存过程环境影响分析</w:t>
            </w:r>
          </w:p>
          <w:p w14:paraId="3F31E458">
            <w:pPr>
              <w:spacing w:line="360" w:lineRule="auto"/>
              <w:ind w:firstLine="420" w:firstLineChars="200"/>
            </w:pPr>
            <w:r>
              <w:t>A.污染影响途径分析</w:t>
            </w:r>
          </w:p>
          <w:p w14:paraId="34112E79">
            <w:pPr>
              <w:spacing w:line="360" w:lineRule="auto"/>
              <w:ind w:firstLine="420" w:firstLineChars="200"/>
            </w:pPr>
            <w:r>
              <w:rPr>
                <w:rFonts w:hint="eastAsia"/>
              </w:rPr>
              <w:t>本项目产生的</w:t>
            </w:r>
            <w:r>
              <w:rPr>
                <w:rFonts w:hint="eastAsia"/>
                <w:lang w:eastAsia="zh-CN"/>
              </w:rPr>
              <w:t>危险废物</w:t>
            </w:r>
            <w:r>
              <w:rPr>
                <w:rFonts w:hint="eastAsia"/>
              </w:rPr>
              <w:t>为固态、</w:t>
            </w:r>
            <w:r>
              <w:rPr>
                <w:rFonts w:hint="eastAsia"/>
                <w:lang w:val="en-US" w:eastAsia="zh-CN"/>
              </w:rPr>
              <w:t>液态</w:t>
            </w:r>
            <w:r>
              <w:rPr>
                <w:rFonts w:hint="eastAsia"/>
              </w:rPr>
              <w:t>形式，危险废物从厂区产生环节运输到贮存场所过程中以及贮存期间，可能存在泄漏等情形。</w:t>
            </w:r>
            <w:r>
              <w:rPr>
                <w:rFonts w:hint="eastAsia"/>
                <w:lang w:eastAsia="zh-CN"/>
              </w:rPr>
              <w:t>危险废物</w:t>
            </w:r>
            <w:r>
              <w:rPr>
                <w:rFonts w:hint="eastAsia"/>
              </w:rPr>
              <w:t>泄漏若未能及时收集处置，则有可能进入雨水系统进而污染周边地表水，或下渗进入地下污染土壤和地下水</w:t>
            </w:r>
            <w:r>
              <w:t>。</w:t>
            </w:r>
          </w:p>
          <w:p w14:paraId="7F8A3B37">
            <w:pPr>
              <w:spacing w:line="360" w:lineRule="auto"/>
              <w:ind w:firstLine="420" w:firstLineChars="200"/>
            </w:pPr>
            <w:r>
              <w:t>B.污染影响分析</w:t>
            </w:r>
          </w:p>
          <w:p w14:paraId="6ABEF458">
            <w:pPr>
              <w:spacing w:line="360" w:lineRule="auto"/>
              <w:ind w:firstLine="420" w:firstLineChars="200"/>
            </w:pPr>
            <w:r>
              <w:t>项目</w:t>
            </w:r>
            <w:r>
              <w:rPr>
                <w:rFonts w:hint="eastAsia"/>
                <w:lang w:eastAsia="zh-CN"/>
              </w:rPr>
              <w:t>危险废物</w:t>
            </w:r>
            <w:r>
              <w:t>产生点至</w:t>
            </w:r>
            <w:r>
              <w:rPr>
                <w:rFonts w:hint="eastAsia"/>
                <w:lang w:eastAsia="zh-CN"/>
              </w:rPr>
              <w:t>危险废物</w:t>
            </w:r>
            <w:r>
              <w:t>仓库之间的转运均在</w:t>
            </w:r>
            <w:r>
              <w:rPr>
                <w:rFonts w:hint="eastAsia"/>
              </w:rPr>
              <w:t>厂区</w:t>
            </w:r>
            <w:r>
              <w:t>内完成，因此转运路线上不涉及环境敏感点。项目产生的各类危险废物在产生点及时收集后，采用密封桶/袋转运至</w:t>
            </w:r>
            <w:r>
              <w:rPr>
                <w:rFonts w:hint="eastAsia"/>
                <w:lang w:eastAsia="zh-CN"/>
              </w:rPr>
              <w:t>危险废物</w:t>
            </w:r>
            <w:r>
              <w:t>仓库，正常情况下发生</w:t>
            </w:r>
            <w:r>
              <w:rPr>
                <w:rFonts w:hint="eastAsia"/>
                <w:lang w:eastAsia="zh-CN"/>
              </w:rPr>
              <w:t>危险废物</w:t>
            </w:r>
            <w:r>
              <w:t>泄漏的机率不大。</w:t>
            </w:r>
            <w:r>
              <w:rPr>
                <w:rFonts w:hint="eastAsia"/>
                <w:lang w:eastAsia="zh-CN"/>
              </w:rPr>
              <w:t>危险废物</w:t>
            </w:r>
            <w:r>
              <w:t>仓库内地面采取必要的防渗、防腐措施后，能够避免污染物污染地下水和土壤环境。</w:t>
            </w:r>
          </w:p>
          <w:p w14:paraId="7E919268">
            <w:pPr>
              <w:spacing w:line="360" w:lineRule="auto"/>
              <w:ind w:firstLine="420" w:firstLineChars="200"/>
            </w:pPr>
            <w:r>
              <w:rPr>
                <w:rFonts w:hint="eastAsia" w:ascii="宋体" w:hAnsi="宋体" w:cs="宋体"/>
              </w:rPr>
              <w:t>②</w:t>
            </w:r>
            <w:r>
              <w:t>危险废物委托处置过程管理要求</w:t>
            </w:r>
          </w:p>
          <w:p w14:paraId="73FDCAD4">
            <w:pPr>
              <w:spacing w:line="360" w:lineRule="auto"/>
              <w:ind w:firstLine="420" w:firstLineChars="200"/>
            </w:pPr>
            <w:r>
              <w:t>危险废物将委托有</w:t>
            </w:r>
            <w:r>
              <w:rPr>
                <w:rFonts w:hint="eastAsia"/>
                <w:lang w:eastAsia="zh-CN"/>
              </w:rPr>
              <w:t>危险废物</w:t>
            </w:r>
            <w:r>
              <w:t>处置资质的单位进行处置。</w:t>
            </w:r>
          </w:p>
          <w:p w14:paraId="049E0E93">
            <w:pPr>
              <w:spacing w:line="360" w:lineRule="auto"/>
              <w:ind w:firstLine="420" w:firstLineChars="200"/>
            </w:pPr>
            <w:r>
              <w:rPr>
                <w:rFonts w:hint="eastAsia"/>
              </w:rPr>
              <w:t>根据《危险废物转移管理办法》（部令第23号），危险废物转移应当执行危险废物转移联单制度，通过国家危险废物信息管理系统填写、运行危险废物电子转移联单，并依照国家有关规定公开危险废物转移相关污染环境防治信息。危险废物电子转移联单数据应当在信息系统中至少保存十年。</w:t>
            </w:r>
          </w:p>
          <w:p w14:paraId="65E14E25">
            <w:pPr>
              <w:spacing w:line="360" w:lineRule="auto"/>
              <w:ind w:firstLine="420" w:firstLineChars="200"/>
            </w:pPr>
            <w:r>
              <w:rPr>
                <w:rFonts w:hint="eastAsia" w:ascii="宋体" w:hAnsi="宋体" w:cs="宋体"/>
              </w:rPr>
              <w:t>③</w:t>
            </w:r>
            <w:r>
              <w:t>危险废物运输管理要求</w:t>
            </w:r>
          </w:p>
          <w:p w14:paraId="3F91F8AF">
            <w:pPr>
              <w:spacing w:line="360" w:lineRule="auto"/>
              <w:ind w:firstLine="420" w:firstLineChars="200"/>
            </w:pPr>
            <w:r>
              <w:t>本项目危险废物运输方式为汽车运输，危险废物运输应由具有从事危险废物运输经营许可性的运输单位完成，运输过程严格按照HJ2025-2012《危险废物收集贮存运输技术规范》进行，对运输沿线环境影响较小。具体运输要求如下：</w:t>
            </w:r>
          </w:p>
          <w:p w14:paraId="04638968">
            <w:pPr>
              <w:spacing w:line="360" w:lineRule="auto"/>
              <w:ind w:firstLine="420" w:firstLineChars="200"/>
            </w:pPr>
            <w:r>
              <w:t>A、运输危险废物的车辆必须严格交通、消防、治安等法规并控制车速，保持与前车的距离，严禁违章超车，确保行车安全；装载</w:t>
            </w:r>
            <w:r>
              <w:rPr>
                <w:rFonts w:hint="eastAsia"/>
                <w:lang w:eastAsia="zh-CN"/>
              </w:rPr>
              <w:t>危险废物</w:t>
            </w:r>
            <w:r>
              <w:t>的车辆不得在居民集聚区、行人稠密地段、风景游览区停车；</w:t>
            </w:r>
          </w:p>
          <w:p w14:paraId="40E050D1">
            <w:pPr>
              <w:spacing w:line="360" w:lineRule="auto"/>
              <w:ind w:firstLine="420" w:firstLineChars="200"/>
            </w:pPr>
            <w:r>
              <w:t>B、运输危险废物必须配备随车人员在途中经常检查，不得搭乘无关人员，车上人员严禁吸烟；</w:t>
            </w:r>
          </w:p>
          <w:p w14:paraId="540197AA">
            <w:pPr>
              <w:spacing w:line="360" w:lineRule="auto"/>
              <w:ind w:firstLine="420" w:firstLineChars="200"/>
            </w:pPr>
            <w:r>
              <w:t>C、根据车上废物性质，采取遮阳、控温、防火、防爆、防震、防水、防冻等措施；</w:t>
            </w:r>
          </w:p>
          <w:p w14:paraId="74049915">
            <w:pPr>
              <w:spacing w:line="360" w:lineRule="auto"/>
              <w:ind w:firstLine="420" w:firstLineChars="200"/>
            </w:pPr>
            <w:r>
              <w:t>D、危险废物随车人员不得擅自改变作业计划，严禁擅自拼装、超载。危险废物运输应优先安排；</w:t>
            </w:r>
          </w:p>
          <w:p w14:paraId="6EDFBE41">
            <w:pPr>
              <w:spacing w:line="360" w:lineRule="auto"/>
              <w:ind w:firstLine="420" w:firstLineChars="200"/>
            </w:pPr>
            <w:r>
              <w:t>E、危险废物装卸作业必须严格遵守操作规程，轻装、轻卸，严禁摔碰、撞击、重压、倒置。</w:t>
            </w:r>
          </w:p>
          <w:p w14:paraId="1743A234">
            <w:pPr>
              <w:spacing w:line="360" w:lineRule="auto"/>
              <w:ind w:firstLine="420" w:firstLineChars="200"/>
            </w:pPr>
            <w:r>
              <w:rPr>
                <w:rFonts w:hint="eastAsia" w:ascii="宋体" w:hAnsi="宋体" w:cs="宋体"/>
              </w:rPr>
              <w:t>④</w:t>
            </w:r>
            <w:r>
              <w:t>危险废物其他管理要求</w:t>
            </w:r>
          </w:p>
          <w:p w14:paraId="1AF0E41F">
            <w:pPr>
              <w:spacing w:line="360" w:lineRule="auto"/>
              <w:ind w:firstLine="420" w:firstLineChars="200"/>
            </w:pPr>
            <w:r>
              <w:t>要求企业履行申报的登记制度、建立</w:t>
            </w:r>
            <w:r>
              <w:rPr>
                <w:rFonts w:hint="eastAsia"/>
                <w:lang w:eastAsia="zh-CN"/>
              </w:rPr>
              <w:t>危险废物</w:t>
            </w:r>
            <w:r>
              <w:t>管理台账制度，每种</w:t>
            </w:r>
            <w:r>
              <w:rPr>
                <w:rFonts w:hint="eastAsia"/>
                <w:lang w:eastAsia="zh-CN"/>
              </w:rPr>
              <w:t>危险废物</w:t>
            </w:r>
            <w:r>
              <w:t>一本；及时登记各种</w:t>
            </w:r>
            <w:r>
              <w:rPr>
                <w:rFonts w:hint="eastAsia"/>
                <w:lang w:eastAsia="zh-CN"/>
              </w:rPr>
              <w:t>危险废物</w:t>
            </w:r>
            <w:r>
              <w:t>的产生、转移、处置情况。登记资料至少保存5年。</w:t>
            </w:r>
          </w:p>
          <w:p w14:paraId="21401D27">
            <w:pPr>
              <w:spacing w:line="360" w:lineRule="auto"/>
              <w:ind w:firstLine="420" w:firstLineChars="200"/>
              <w:rPr>
                <w:szCs w:val="21"/>
              </w:rPr>
            </w:pPr>
            <w:r>
              <w:t>危险废物的容器和包装物须</w:t>
            </w:r>
            <w:r>
              <w:rPr>
                <w:rFonts w:hint="eastAsia"/>
              </w:rPr>
              <w:t>设置</w:t>
            </w:r>
            <w:r>
              <w:t>符合规范的</w:t>
            </w:r>
            <w:r>
              <w:rPr>
                <w:rFonts w:hint="eastAsia"/>
                <w:lang w:eastAsia="zh-CN"/>
              </w:rPr>
              <w:t>危险废物</w:t>
            </w:r>
            <w:r>
              <w:t>标签，危险废物贮存场所须设置危险废物警示标志；对操作工人进行安全操作和废弃物处理方面的培训，推行培训上岗制度。</w:t>
            </w:r>
          </w:p>
          <w:p w14:paraId="4D964B65">
            <w:pPr>
              <w:adjustRightInd w:val="0"/>
              <w:snapToGrid w:val="0"/>
              <w:spacing w:line="360" w:lineRule="auto"/>
              <w:ind w:firstLine="420" w:firstLineChars="200"/>
              <w:rPr>
                <w:bCs/>
              </w:rPr>
            </w:pPr>
            <w:r>
              <w:rPr>
                <w:bCs/>
              </w:rPr>
              <w:t>综上分析，针对项目各类危险废物的</w:t>
            </w:r>
            <w:r>
              <w:rPr>
                <w:rFonts w:hint="eastAsia"/>
                <w:bCs/>
              </w:rPr>
              <w:t>收集、</w:t>
            </w:r>
            <w:r>
              <w:rPr>
                <w:bCs/>
              </w:rPr>
              <w:t>转移（运输）和贮存采取必要的污染防治措施后，在贮存、转移过程对外环境的污染影响能够得到较好控制，总体上影响不大。</w:t>
            </w:r>
          </w:p>
          <w:p w14:paraId="55A679C8">
            <w:pPr>
              <w:adjustRightInd w:val="0"/>
              <w:snapToGrid w:val="0"/>
              <w:spacing w:line="360" w:lineRule="auto"/>
              <w:ind w:firstLine="420" w:firstLineChars="200"/>
              <w:rPr>
                <w:bCs/>
                <w:spacing w:val="-10"/>
                <w:szCs w:val="21"/>
              </w:rPr>
            </w:pPr>
            <w:r>
              <w:t>综上所述，本项目各类固体废物处置符合国家技术政策及相关的环保要求，最终均可得到有效处置，因此总体上项目废物处置对环境的影响可以接受。</w:t>
            </w:r>
          </w:p>
          <w:p w14:paraId="63FFD9DA">
            <w:pPr>
              <w:adjustRightInd w:val="0"/>
              <w:snapToGrid w:val="0"/>
              <w:spacing w:line="360" w:lineRule="auto"/>
              <w:rPr>
                <w:b/>
                <w:bCs/>
                <w:spacing w:val="-10"/>
                <w:szCs w:val="21"/>
              </w:rPr>
            </w:pPr>
            <w:r>
              <w:rPr>
                <w:b/>
                <w:bCs/>
                <w:spacing w:val="-10"/>
                <w:szCs w:val="21"/>
              </w:rPr>
              <w:t>4.2</w:t>
            </w:r>
            <w:r>
              <w:rPr>
                <w:rFonts w:hint="eastAsia"/>
                <w:b/>
                <w:bCs/>
                <w:spacing w:val="-10"/>
                <w:szCs w:val="21"/>
              </w:rPr>
              <w:t>.</w:t>
            </w:r>
            <w:r>
              <w:rPr>
                <w:b/>
                <w:bCs/>
                <w:spacing w:val="-10"/>
                <w:szCs w:val="21"/>
              </w:rPr>
              <w:t>5</w:t>
            </w:r>
            <w:r>
              <w:rPr>
                <w:rFonts w:hint="eastAsia"/>
                <w:b/>
                <w:bCs/>
                <w:spacing w:val="-10"/>
                <w:szCs w:val="21"/>
              </w:rPr>
              <w:t>地下水、土壤</w:t>
            </w:r>
          </w:p>
          <w:p w14:paraId="43DBD660">
            <w:pPr>
              <w:adjustRightInd w:val="0"/>
              <w:snapToGrid w:val="0"/>
              <w:spacing w:line="360" w:lineRule="auto"/>
              <w:ind w:firstLine="420" w:firstLineChars="200"/>
              <w:rPr>
                <w:bCs/>
                <w:szCs w:val="21"/>
                <w:highlight w:val="none"/>
              </w:rPr>
            </w:pPr>
            <w:r>
              <w:rPr>
                <w:bCs/>
                <w:szCs w:val="21"/>
                <w:highlight w:val="none"/>
              </w:rPr>
              <w:t>1、污染途径分析</w:t>
            </w:r>
          </w:p>
          <w:p w14:paraId="4558063D">
            <w:pPr>
              <w:adjustRightInd w:val="0"/>
              <w:snapToGrid w:val="0"/>
              <w:spacing w:line="360" w:lineRule="auto"/>
              <w:ind w:firstLine="420" w:firstLineChars="200"/>
              <w:rPr>
                <w:bCs/>
                <w:szCs w:val="21"/>
              </w:rPr>
            </w:pPr>
            <w:r>
              <w:rPr>
                <w:bCs/>
                <w:szCs w:val="21"/>
              </w:rPr>
              <w:t>本项目</w:t>
            </w:r>
            <w:r>
              <w:rPr>
                <w:rFonts w:hint="eastAsia"/>
                <w:bCs/>
                <w:szCs w:val="21"/>
                <w:lang w:val="en-US" w:eastAsia="zh-CN"/>
              </w:rPr>
              <w:t>研发</w:t>
            </w:r>
            <w:r>
              <w:rPr>
                <w:rFonts w:hint="eastAsia"/>
                <w:bCs/>
                <w:szCs w:val="21"/>
              </w:rPr>
              <w:t>过程均在密闭设备中进行</w:t>
            </w:r>
            <w:r>
              <w:rPr>
                <w:bCs/>
                <w:szCs w:val="21"/>
              </w:rPr>
              <w:t>，</w:t>
            </w:r>
            <w:r>
              <w:rPr>
                <w:bCs/>
              </w:rPr>
              <w:t>不涉及持久性难降解挥发性有机物，经收集处理后可达标排放，因此不考虑大气污染物沉降污染</w:t>
            </w:r>
            <w:r>
              <w:rPr>
                <w:bCs/>
                <w:szCs w:val="21"/>
              </w:rPr>
              <w:t>。</w:t>
            </w:r>
          </w:p>
          <w:p w14:paraId="0BAB5767">
            <w:pPr>
              <w:adjustRightInd w:val="0"/>
              <w:snapToGrid w:val="0"/>
              <w:spacing w:line="360" w:lineRule="auto"/>
              <w:ind w:firstLine="420" w:firstLineChars="200"/>
              <w:rPr>
                <w:bCs/>
                <w:szCs w:val="21"/>
              </w:rPr>
            </w:pPr>
            <w:r>
              <w:rPr>
                <w:bCs/>
                <w:szCs w:val="21"/>
              </w:rPr>
              <w:t>项目</w:t>
            </w:r>
            <w:r>
              <w:rPr>
                <w:rFonts w:hint="eastAsia"/>
                <w:bCs/>
                <w:szCs w:val="21"/>
              </w:rPr>
              <w:t>原料</w:t>
            </w:r>
            <w:r>
              <w:rPr>
                <w:bCs/>
                <w:szCs w:val="21"/>
              </w:rPr>
              <w:t>均采用</w:t>
            </w:r>
            <w:r>
              <w:rPr>
                <w:rFonts w:hint="eastAsia"/>
                <w:bCs/>
                <w:szCs w:val="21"/>
              </w:rPr>
              <w:t>袋装或</w:t>
            </w:r>
            <w:r>
              <w:rPr>
                <w:bCs/>
                <w:szCs w:val="21"/>
              </w:rPr>
              <w:t>密封</w:t>
            </w:r>
            <w:r>
              <w:rPr>
                <w:rFonts w:hint="eastAsia"/>
                <w:bCs/>
                <w:szCs w:val="21"/>
              </w:rPr>
              <w:t>瓶装、</w:t>
            </w:r>
            <w:r>
              <w:rPr>
                <w:bCs/>
                <w:szCs w:val="21"/>
              </w:rPr>
              <w:t>桶装，存放于</w:t>
            </w:r>
            <w:r>
              <w:rPr>
                <w:rFonts w:hint="eastAsia"/>
                <w:bCs/>
                <w:szCs w:val="21"/>
              </w:rPr>
              <w:t>原料</w:t>
            </w:r>
            <w:r>
              <w:rPr>
                <w:bCs/>
                <w:szCs w:val="21"/>
              </w:rPr>
              <w:t>仓库内</w:t>
            </w:r>
            <w:r>
              <w:rPr>
                <w:rFonts w:hint="eastAsia"/>
                <w:bCs/>
                <w:szCs w:val="21"/>
              </w:rPr>
              <w:t>；</w:t>
            </w:r>
            <w:r>
              <w:rPr>
                <w:bCs/>
                <w:szCs w:val="21"/>
              </w:rPr>
              <w:t>危险废物均密封包装后存放于</w:t>
            </w:r>
            <w:r>
              <w:rPr>
                <w:rFonts w:hint="eastAsia"/>
                <w:bCs/>
                <w:szCs w:val="21"/>
                <w:lang w:eastAsia="zh-CN"/>
              </w:rPr>
              <w:t>危险废物</w:t>
            </w:r>
            <w:r>
              <w:rPr>
                <w:bCs/>
                <w:szCs w:val="21"/>
              </w:rPr>
              <w:t>仓库内</w:t>
            </w:r>
            <w:r>
              <w:rPr>
                <w:rFonts w:hint="eastAsia"/>
                <w:bCs/>
                <w:szCs w:val="21"/>
              </w:rPr>
              <w:t>。</w:t>
            </w:r>
            <w:r>
              <w:rPr>
                <w:bCs/>
                <w:szCs w:val="21"/>
              </w:rPr>
              <w:t>此外，</w:t>
            </w:r>
            <w:r>
              <w:rPr>
                <w:rFonts w:hint="eastAsia"/>
                <w:bCs/>
                <w:szCs w:val="21"/>
              </w:rPr>
              <w:t>厂区</w:t>
            </w:r>
            <w:r>
              <w:rPr>
                <w:rFonts w:hint="eastAsia"/>
                <w:szCs w:val="21"/>
                <w:lang w:eastAsia="zh-CN"/>
              </w:rPr>
              <w:t>危险废物</w:t>
            </w:r>
            <w:r>
              <w:rPr>
                <w:rFonts w:hint="eastAsia"/>
                <w:szCs w:val="21"/>
              </w:rPr>
              <w:t>仓库、液体原料仓库</w:t>
            </w:r>
            <w:r>
              <w:rPr>
                <w:bCs/>
                <w:szCs w:val="21"/>
              </w:rPr>
              <w:t>等区域均采取防腐防渗措施，</w:t>
            </w:r>
            <w:r>
              <w:rPr>
                <w:rFonts w:hint="eastAsia"/>
                <w:bCs/>
                <w:szCs w:val="21"/>
              </w:rPr>
              <w:t>并设置必要的</w:t>
            </w:r>
            <w:r>
              <w:rPr>
                <w:bCs/>
                <w:szCs w:val="21"/>
              </w:rPr>
              <w:t>截流堵漏设施，</w:t>
            </w:r>
            <w:r>
              <w:rPr>
                <w:rFonts w:hint="eastAsia"/>
                <w:bCs/>
                <w:szCs w:val="21"/>
              </w:rPr>
              <w:t>可</w:t>
            </w:r>
            <w:r>
              <w:rPr>
                <w:bCs/>
                <w:szCs w:val="21"/>
              </w:rPr>
              <w:t>防止泄漏液体通过地表漫流或垂直入渗等途径进入土壤和地下水。</w:t>
            </w:r>
            <w:r>
              <w:rPr>
                <w:rFonts w:hint="eastAsia"/>
                <w:bCs/>
                <w:szCs w:val="21"/>
              </w:rPr>
              <w:t>污水处理站通过管控污水管网质量、定期检查、分区防渗等措施，可防止因管网破损等原因导致</w:t>
            </w:r>
            <w:r>
              <w:rPr>
                <w:rFonts w:hint="eastAsia"/>
                <w:bCs/>
                <w:szCs w:val="21"/>
                <w:lang w:val="en-US" w:eastAsia="zh-CN"/>
              </w:rPr>
              <w:t>研发</w:t>
            </w:r>
            <w:r>
              <w:rPr>
                <w:rFonts w:hint="eastAsia"/>
                <w:bCs/>
                <w:szCs w:val="21"/>
              </w:rPr>
              <w:t>废水泄漏，进而通过地表漫流或垂直入渗等途径进入地下水和土壤。</w:t>
            </w:r>
          </w:p>
          <w:p w14:paraId="3955B2C4">
            <w:pPr>
              <w:adjustRightInd w:val="0"/>
              <w:snapToGrid w:val="0"/>
              <w:spacing w:line="360" w:lineRule="auto"/>
              <w:ind w:firstLine="420" w:firstLineChars="200"/>
              <w:rPr>
                <w:bCs/>
                <w:szCs w:val="21"/>
              </w:rPr>
            </w:pPr>
            <w:r>
              <w:rPr>
                <w:rFonts w:hint="eastAsia"/>
                <w:bCs/>
                <w:szCs w:val="21"/>
              </w:rPr>
              <w:t>综上所述，本项目对区域土壤、地下水环境无明显污染途径，基本不会对土壤和地下水造成污染</w:t>
            </w:r>
            <w:r>
              <w:rPr>
                <w:bCs/>
                <w:szCs w:val="21"/>
              </w:rPr>
              <w:t>。</w:t>
            </w:r>
          </w:p>
          <w:p w14:paraId="3B6BBAE0">
            <w:pPr>
              <w:adjustRightInd w:val="0"/>
              <w:snapToGrid w:val="0"/>
              <w:spacing w:line="360" w:lineRule="auto"/>
              <w:ind w:firstLine="420" w:firstLineChars="200"/>
              <w:rPr>
                <w:bCs/>
                <w:szCs w:val="21"/>
              </w:rPr>
            </w:pPr>
            <w:r>
              <w:rPr>
                <w:bCs/>
                <w:szCs w:val="21"/>
              </w:rPr>
              <w:t>2、污染防治措施</w:t>
            </w:r>
          </w:p>
          <w:p w14:paraId="2CE54BC3">
            <w:pPr>
              <w:adjustRightInd w:val="0"/>
              <w:snapToGrid w:val="0"/>
              <w:spacing w:line="360" w:lineRule="auto"/>
              <w:ind w:firstLine="420" w:firstLineChars="200"/>
              <w:rPr>
                <w:bCs/>
                <w:szCs w:val="21"/>
              </w:rPr>
            </w:pPr>
            <w:r>
              <w:rPr>
                <w:bCs/>
                <w:szCs w:val="21"/>
              </w:rPr>
              <w:t>企业应做好日常地下水、土壤防护工作，厂区固废</w:t>
            </w:r>
            <w:r>
              <w:rPr>
                <w:rFonts w:hint="eastAsia"/>
                <w:bCs/>
                <w:szCs w:val="21"/>
              </w:rPr>
              <w:t>仓库</w:t>
            </w:r>
            <w:r>
              <w:rPr>
                <w:bCs/>
                <w:szCs w:val="21"/>
              </w:rPr>
              <w:t>进行地面硬化、防腐、防渗处理，按照防渗标准要求进行合理设计，建立防渗设施的检漏系统。环保设施及相关防渗系统应定时进行检修维护，一旦发现污染物泄漏应立即采取应急响应，截断污染源并根据污染情况采取土壤、地下水保护措施。</w:t>
            </w:r>
          </w:p>
          <w:p w14:paraId="6CEA2D51">
            <w:pPr>
              <w:adjustRightInd w:val="0"/>
              <w:snapToGrid w:val="0"/>
              <w:spacing w:line="360" w:lineRule="auto"/>
              <w:ind w:firstLine="420" w:firstLineChars="200"/>
              <w:rPr>
                <w:bCs/>
                <w:szCs w:val="21"/>
              </w:rPr>
            </w:pPr>
            <w:r>
              <w:rPr>
                <w:bCs/>
                <w:szCs w:val="21"/>
              </w:rPr>
              <w:t>为防止本项目对地下水造成不利影响，应采取分区防渗措施。</w:t>
            </w:r>
          </w:p>
          <w:p w14:paraId="42151FC3">
            <w:pPr>
              <w:pStyle w:val="505"/>
              <w:numPr>
                <w:ilvl w:val="0"/>
                <w:numId w:val="27"/>
              </w:numPr>
              <w:adjustRightInd w:val="0"/>
              <w:snapToGrid w:val="0"/>
              <w:ind w:firstLineChars="0"/>
              <w:jc w:val="center"/>
              <w:rPr>
                <w:rFonts w:cs="宋体"/>
                <w:b/>
                <w:bCs/>
                <w:sz w:val="21"/>
                <w:szCs w:val="21"/>
              </w:rPr>
            </w:pPr>
            <w:r>
              <w:rPr>
                <w:rFonts w:cs="宋体"/>
                <w:b/>
                <w:bCs/>
                <w:sz w:val="21"/>
                <w:szCs w:val="21"/>
              </w:rPr>
              <w:t>地下水污染防渗分区措施一览表</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522"/>
              <w:gridCol w:w="1247"/>
              <w:gridCol w:w="1648"/>
              <w:gridCol w:w="4692"/>
            </w:tblGrid>
            <w:tr w14:paraId="2016C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322" w:type="pct"/>
                  <w:tcMar>
                    <w:top w:w="0" w:type="dxa"/>
                    <w:left w:w="57" w:type="dxa"/>
                    <w:bottom w:w="0" w:type="dxa"/>
                    <w:right w:w="57" w:type="dxa"/>
                  </w:tcMar>
                  <w:vAlign w:val="center"/>
                </w:tcPr>
                <w:p w14:paraId="491AD8F1">
                  <w:pPr>
                    <w:pStyle w:val="238"/>
                    <w:adjustRightInd w:val="0"/>
                    <w:snapToGrid w:val="0"/>
                    <w:spacing w:before="0" w:line="240" w:lineRule="auto"/>
                    <w:ind w:firstLine="0" w:firstLineChars="0"/>
                    <w:jc w:val="center"/>
                    <w:rPr>
                      <w:bCs/>
                      <w:sz w:val="16"/>
                      <w:szCs w:val="16"/>
                    </w:rPr>
                  </w:pPr>
                  <w:r>
                    <w:rPr>
                      <w:bCs/>
                      <w:sz w:val="16"/>
                      <w:szCs w:val="16"/>
                    </w:rPr>
                    <w:t>序号</w:t>
                  </w:r>
                </w:p>
              </w:tc>
              <w:tc>
                <w:tcPr>
                  <w:tcW w:w="1785" w:type="pct"/>
                  <w:gridSpan w:val="2"/>
                  <w:tcMar>
                    <w:top w:w="0" w:type="dxa"/>
                    <w:left w:w="57" w:type="dxa"/>
                    <w:bottom w:w="0" w:type="dxa"/>
                    <w:right w:w="57" w:type="dxa"/>
                  </w:tcMar>
                  <w:vAlign w:val="center"/>
                </w:tcPr>
                <w:p w14:paraId="632D586F">
                  <w:pPr>
                    <w:pStyle w:val="238"/>
                    <w:adjustRightInd w:val="0"/>
                    <w:snapToGrid w:val="0"/>
                    <w:spacing w:before="0" w:line="240" w:lineRule="auto"/>
                    <w:ind w:firstLine="0" w:firstLineChars="0"/>
                    <w:jc w:val="center"/>
                    <w:rPr>
                      <w:bCs/>
                      <w:sz w:val="16"/>
                      <w:szCs w:val="16"/>
                    </w:rPr>
                  </w:pPr>
                  <w:r>
                    <w:rPr>
                      <w:bCs/>
                      <w:sz w:val="16"/>
                      <w:szCs w:val="16"/>
                    </w:rPr>
                    <w:t>防渗分区</w:t>
                  </w:r>
                </w:p>
              </w:tc>
              <w:tc>
                <w:tcPr>
                  <w:tcW w:w="2893" w:type="pct"/>
                  <w:tcMar>
                    <w:top w:w="0" w:type="dxa"/>
                    <w:left w:w="57" w:type="dxa"/>
                    <w:bottom w:w="0" w:type="dxa"/>
                    <w:right w:w="57" w:type="dxa"/>
                  </w:tcMar>
                  <w:vAlign w:val="center"/>
                </w:tcPr>
                <w:p w14:paraId="6A2D2A22">
                  <w:pPr>
                    <w:pStyle w:val="238"/>
                    <w:adjustRightInd w:val="0"/>
                    <w:snapToGrid w:val="0"/>
                    <w:spacing w:before="0" w:line="240" w:lineRule="auto"/>
                    <w:ind w:firstLine="0" w:firstLineChars="0"/>
                    <w:jc w:val="center"/>
                    <w:rPr>
                      <w:bCs/>
                      <w:sz w:val="16"/>
                      <w:szCs w:val="16"/>
                    </w:rPr>
                  </w:pPr>
                  <w:r>
                    <w:rPr>
                      <w:bCs/>
                      <w:sz w:val="16"/>
                      <w:szCs w:val="16"/>
                    </w:rPr>
                    <w:t>防渗技术要求</w:t>
                  </w:r>
                </w:p>
              </w:tc>
            </w:tr>
            <w:tr w14:paraId="64E14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322" w:type="pct"/>
                  <w:tcMar>
                    <w:top w:w="0" w:type="dxa"/>
                    <w:left w:w="57" w:type="dxa"/>
                    <w:bottom w:w="0" w:type="dxa"/>
                    <w:right w:w="57" w:type="dxa"/>
                  </w:tcMar>
                  <w:vAlign w:val="center"/>
                </w:tcPr>
                <w:p w14:paraId="51C063E8">
                  <w:pPr>
                    <w:pStyle w:val="238"/>
                    <w:adjustRightInd w:val="0"/>
                    <w:snapToGrid w:val="0"/>
                    <w:spacing w:before="0" w:line="240" w:lineRule="auto"/>
                    <w:ind w:firstLine="0" w:firstLineChars="0"/>
                    <w:jc w:val="center"/>
                    <w:rPr>
                      <w:bCs/>
                      <w:sz w:val="16"/>
                      <w:szCs w:val="16"/>
                    </w:rPr>
                  </w:pPr>
                  <w:r>
                    <w:rPr>
                      <w:bCs/>
                      <w:sz w:val="16"/>
                      <w:szCs w:val="16"/>
                    </w:rPr>
                    <w:t>1</w:t>
                  </w:r>
                </w:p>
              </w:tc>
              <w:tc>
                <w:tcPr>
                  <w:tcW w:w="769" w:type="pct"/>
                  <w:tcMar>
                    <w:top w:w="0" w:type="dxa"/>
                    <w:left w:w="57" w:type="dxa"/>
                    <w:bottom w:w="0" w:type="dxa"/>
                    <w:right w:w="57" w:type="dxa"/>
                  </w:tcMar>
                  <w:vAlign w:val="center"/>
                </w:tcPr>
                <w:p w14:paraId="45CF0525">
                  <w:pPr>
                    <w:pStyle w:val="238"/>
                    <w:adjustRightInd w:val="0"/>
                    <w:snapToGrid w:val="0"/>
                    <w:spacing w:before="0" w:line="240" w:lineRule="auto"/>
                    <w:ind w:firstLine="0" w:firstLineChars="0"/>
                    <w:jc w:val="center"/>
                    <w:rPr>
                      <w:bCs/>
                      <w:sz w:val="16"/>
                      <w:szCs w:val="16"/>
                    </w:rPr>
                  </w:pPr>
                  <w:r>
                    <w:rPr>
                      <w:bCs/>
                      <w:sz w:val="16"/>
                      <w:szCs w:val="16"/>
                    </w:rPr>
                    <w:t>重点防渗区</w:t>
                  </w:r>
                </w:p>
              </w:tc>
              <w:tc>
                <w:tcPr>
                  <w:tcW w:w="1015" w:type="pct"/>
                  <w:vAlign w:val="center"/>
                </w:tcPr>
                <w:p w14:paraId="365D7D8D">
                  <w:pPr>
                    <w:pStyle w:val="238"/>
                    <w:adjustRightInd w:val="0"/>
                    <w:snapToGrid w:val="0"/>
                    <w:spacing w:before="0" w:line="240" w:lineRule="auto"/>
                    <w:ind w:firstLine="0" w:firstLineChars="0"/>
                    <w:jc w:val="center"/>
                    <w:rPr>
                      <w:bCs/>
                      <w:sz w:val="16"/>
                      <w:szCs w:val="16"/>
                    </w:rPr>
                  </w:pPr>
                  <w:r>
                    <w:rPr>
                      <w:rFonts w:hint="eastAsia"/>
                      <w:sz w:val="16"/>
                      <w:szCs w:val="16"/>
                    </w:rPr>
                    <w:t>化学原料仓库、</w:t>
                  </w:r>
                  <w:r>
                    <w:rPr>
                      <w:rFonts w:hint="eastAsia"/>
                      <w:sz w:val="16"/>
                      <w:szCs w:val="16"/>
                      <w:lang w:eastAsia="zh-CN"/>
                    </w:rPr>
                    <w:t>危险废物</w:t>
                  </w:r>
                  <w:r>
                    <w:rPr>
                      <w:rFonts w:hint="eastAsia"/>
                      <w:sz w:val="16"/>
                      <w:szCs w:val="16"/>
                    </w:rPr>
                    <w:t>仓库、污水处理站</w:t>
                  </w:r>
                </w:p>
              </w:tc>
              <w:tc>
                <w:tcPr>
                  <w:tcW w:w="2893" w:type="pct"/>
                  <w:tcMar>
                    <w:top w:w="0" w:type="dxa"/>
                    <w:left w:w="57" w:type="dxa"/>
                    <w:bottom w:w="0" w:type="dxa"/>
                    <w:right w:w="57" w:type="dxa"/>
                  </w:tcMar>
                  <w:vAlign w:val="center"/>
                </w:tcPr>
                <w:p w14:paraId="0067DB04">
                  <w:pPr>
                    <w:pStyle w:val="238"/>
                    <w:adjustRightInd w:val="0"/>
                    <w:snapToGrid w:val="0"/>
                    <w:spacing w:before="0" w:line="240" w:lineRule="auto"/>
                    <w:ind w:firstLine="0" w:firstLineChars="0"/>
                    <w:jc w:val="center"/>
                    <w:rPr>
                      <w:bCs/>
                      <w:sz w:val="16"/>
                      <w:szCs w:val="16"/>
                    </w:rPr>
                  </w:pPr>
                  <w:r>
                    <w:rPr>
                      <w:bCs/>
                      <w:sz w:val="16"/>
                      <w:szCs w:val="16"/>
                    </w:rPr>
                    <w:t>基础必须防渗，防渗层为至少1m厚粘土层(渗透系数≤10</w:t>
                  </w:r>
                  <w:r>
                    <w:rPr>
                      <w:bCs/>
                      <w:sz w:val="16"/>
                      <w:szCs w:val="16"/>
                      <w:vertAlign w:val="superscript"/>
                    </w:rPr>
                    <w:t>-7</w:t>
                  </w:r>
                  <w:r>
                    <w:rPr>
                      <w:bCs/>
                      <w:sz w:val="16"/>
                      <w:szCs w:val="16"/>
                    </w:rPr>
                    <w:t>cm/s)，或2mm厚高密度聚乙烯，或至少2mm厚的其它人工材料，渗透系数≤10</w:t>
                  </w:r>
                  <w:r>
                    <w:rPr>
                      <w:bCs/>
                      <w:sz w:val="16"/>
                      <w:szCs w:val="16"/>
                      <w:vertAlign w:val="superscript"/>
                    </w:rPr>
                    <w:t>-10</w:t>
                  </w:r>
                  <w:r>
                    <w:rPr>
                      <w:bCs/>
                      <w:sz w:val="16"/>
                      <w:szCs w:val="16"/>
                    </w:rPr>
                    <w:t xml:space="preserve"> cm/s。</w:t>
                  </w:r>
                </w:p>
              </w:tc>
            </w:tr>
            <w:tr w14:paraId="2FB24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322" w:type="pct"/>
                  <w:tcMar>
                    <w:top w:w="0" w:type="dxa"/>
                    <w:left w:w="57" w:type="dxa"/>
                    <w:bottom w:w="0" w:type="dxa"/>
                    <w:right w:w="57" w:type="dxa"/>
                  </w:tcMar>
                  <w:vAlign w:val="center"/>
                </w:tcPr>
                <w:p w14:paraId="5683CB00">
                  <w:pPr>
                    <w:pStyle w:val="238"/>
                    <w:adjustRightInd w:val="0"/>
                    <w:snapToGrid w:val="0"/>
                    <w:spacing w:before="0" w:line="240" w:lineRule="auto"/>
                    <w:ind w:firstLine="0" w:firstLineChars="0"/>
                    <w:jc w:val="center"/>
                    <w:rPr>
                      <w:sz w:val="16"/>
                      <w:szCs w:val="16"/>
                    </w:rPr>
                  </w:pPr>
                  <w:r>
                    <w:rPr>
                      <w:sz w:val="16"/>
                      <w:szCs w:val="16"/>
                    </w:rPr>
                    <w:t>2</w:t>
                  </w:r>
                </w:p>
              </w:tc>
              <w:tc>
                <w:tcPr>
                  <w:tcW w:w="769" w:type="pct"/>
                  <w:tcMar>
                    <w:top w:w="0" w:type="dxa"/>
                    <w:left w:w="57" w:type="dxa"/>
                    <w:bottom w:w="0" w:type="dxa"/>
                    <w:right w:w="57" w:type="dxa"/>
                  </w:tcMar>
                  <w:vAlign w:val="center"/>
                </w:tcPr>
                <w:p w14:paraId="78DEB77A">
                  <w:pPr>
                    <w:pStyle w:val="238"/>
                    <w:adjustRightInd w:val="0"/>
                    <w:snapToGrid w:val="0"/>
                    <w:spacing w:before="0" w:line="240" w:lineRule="auto"/>
                    <w:ind w:firstLine="0" w:firstLineChars="0"/>
                    <w:jc w:val="center"/>
                    <w:rPr>
                      <w:sz w:val="16"/>
                      <w:szCs w:val="16"/>
                    </w:rPr>
                  </w:pPr>
                  <w:r>
                    <w:rPr>
                      <w:sz w:val="16"/>
                      <w:szCs w:val="16"/>
                    </w:rPr>
                    <w:t>一般防渗区</w:t>
                  </w:r>
                </w:p>
              </w:tc>
              <w:tc>
                <w:tcPr>
                  <w:tcW w:w="1015" w:type="pct"/>
                  <w:tcMar>
                    <w:top w:w="0" w:type="dxa"/>
                    <w:left w:w="57" w:type="dxa"/>
                    <w:bottom w:w="0" w:type="dxa"/>
                    <w:right w:w="57" w:type="dxa"/>
                  </w:tcMar>
                  <w:vAlign w:val="center"/>
                </w:tcPr>
                <w:p w14:paraId="0D802DE7">
                  <w:pPr>
                    <w:jc w:val="center"/>
                    <w:rPr>
                      <w:rFonts w:hint="default" w:eastAsia="宋体"/>
                      <w:sz w:val="16"/>
                      <w:szCs w:val="16"/>
                      <w:lang w:val="en-US" w:eastAsia="zh-CN"/>
                    </w:rPr>
                  </w:pPr>
                  <w:r>
                    <w:rPr>
                      <w:rFonts w:hint="eastAsia"/>
                      <w:sz w:val="16"/>
                      <w:szCs w:val="16"/>
                      <w:lang w:val="en-US" w:eastAsia="zh-CN"/>
                    </w:rPr>
                    <w:t>研发区域</w:t>
                  </w:r>
                </w:p>
              </w:tc>
              <w:tc>
                <w:tcPr>
                  <w:tcW w:w="2893" w:type="pct"/>
                  <w:tcMar>
                    <w:top w:w="0" w:type="dxa"/>
                    <w:left w:w="57" w:type="dxa"/>
                    <w:bottom w:w="0" w:type="dxa"/>
                    <w:right w:w="57" w:type="dxa"/>
                  </w:tcMar>
                  <w:vAlign w:val="center"/>
                </w:tcPr>
                <w:p w14:paraId="6C847798">
                  <w:pPr>
                    <w:pStyle w:val="238"/>
                    <w:adjustRightInd w:val="0"/>
                    <w:snapToGrid w:val="0"/>
                    <w:spacing w:before="0" w:line="240" w:lineRule="auto"/>
                    <w:ind w:firstLine="0" w:firstLineChars="0"/>
                    <w:jc w:val="center"/>
                    <w:rPr>
                      <w:bCs/>
                      <w:sz w:val="16"/>
                      <w:szCs w:val="16"/>
                    </w:rPr>
                  </w:pPr>
                  <w:r>
                    <w:rPr>
                      <w:sz w:val="16"/>
                      <w:szCs w:val="16"/>
                    </w:rPr>
                    <w:t>等效黏土防渗层Mb≥1.5m，K≤1×10</w:t>
                  </w:r>
                  <w:r>
                    <w:rPr>
                      <w:sz w:val="16"/>
                      <w:szCs w:val="16"/>
                      <w:vertAlign w:val="superscript"/>
                    </w:rPr>
                    <w:t>-7</w:t>
                  </w:r>
                  <w:r>
                    <w:rPr>
                      <w:sz w:val="16"/>
                      <w:szCs w:val="16"/>
                    </w:rPr>
                    <w:t>cm/s</w:t>
                  </w:r>
                </w:p>
              </w:tc>
            </w:tr>
            <w:tr w14:paraId="53037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322" w:type="pct"/>
                  <w:tcMar>
                    <w:top w:w="0" w:type="dxa"/>
                    <w:left w:w="57" w:type="dxa"/>
                    <w:bottom w:w="0" w:type="dxa"/>
                    <w:right w:w="57" w:type="dxa"/>
                  </w:tcMar>
                  <w:vAlign w:val="center"/>
                </w:tcPr>
                <w:p w14:paraId="4AE16CA1">
                  <w:pPr>
                    <w:pStyle w:val="238"/>
                    <w:adjustRightInd w:val="0"/>
                    <w:snapToGrid w:val="0"/>
                    <w:spacing w:before="0" w:line="240" w:lineRule="auto"/>
                    <w:ind w:firstLine="0" w:firstLineChars="0"/>
                    <w:jc w:val="center"/>
                    <w:rPr>
                      <w:bCs/>
                      <w:sz w:val="16"/>
                      <w:szCs w:val="16"/>
                    </w:rPr>
                  </w:pPr>
                  <w:r>
                    <w:rPr>
                      <w:bCs/>
                      <w:sz w:val="16"/>
                      <w:szCs w:val="16"/>
                    </w:rPr>
                    <w:t>3</w:t>
                  </w:r>
                </w:p>
              </w:tc>
              <w:tc>
                <w:tcPr>
                  <w:tcW w:w="769" w:type="pct"/>
                  <w:tcMar>
                    <w:top w:w="0" w:type="dxa"/>
                    <w:left w:w="57" w:type="dxa"/>
                    <w:bottom w:w="0" w:type="dxa"/>
                    <w:right w:w="57" w:type="dxa"/>
                  </w:tcMar>
                  <w:vAlign w:val="center"/>
                </w:tcPr>
                <w:p w14:paraId="1226D7B4">
                  <w:pPr>
                    <w:pStyle w:val="238"/>
                    <w:adjustRightInd w:val="0"/>
                    <w:snapToGrid w:val="0"/>
                    <w:spacing w:before="0" w:line="240" w:lineRule="auto"/>
                    <w:ind w:firstLine="0" w:firstLineChars="0"/>
                    <w:jc w:val="center"/>
                    <w:rPr>
                      <w:bCs/>
                      <w:sz w:val="16"/>
                      <w:szCs w:val="16"/>
                    </w:rPr>
                  </w:pPr>
                  <w:r>
                    <w:rPr>
                      <w:bCs/>
                      <w:sz w:val="16"/>
                      <w:szCs w:val="16"/>
                    </w:rPr>
                    <w:t>简单防渗区</w:t>
                  </w:r>
                </w:p>
              </w:tc>
              <w:tc>
                <w:tcPr>
                  <w:tcW w:w="1015" w:type="pct"/>
                  <w:tcMar>
                    <w:top w:w="0" w:type="dxa"/>
                    <w:left w:w="57" w:type="dxa"/>
                    <w:bottom w:w="0" w:type="dxa"/>
                    <w:right w:w="57" w:type="dxa"/>
                  </w:tcMar>
                  <w:vAlign w:val="center"/>
                </w:tcPr>
                <w:p w14:paraId="3D376795">
                  <w:pPr>
                    <w:pStyle w:val="238"/>
                    <w:adjustRightInd w:val="0"/>
                    <w:snapToGrid w:val="0"/>
                    <w:spacing w:before="0" w:line="240" w:lineRule="auto"/>
                    <w:ind w:firstLine="0" w:firstLineChars="0"/>
                    <w:jc w:val="center"/>
                    <w:rPr>
                      <w:bCs/>
                      <w:sz w:val="16"/>
                      <w:szCs w:val="16"/>
                    </w:rPr>
                  </w:pPr>
                  <w:r>
                    <w:rPr>
                      <w:bCs/>
                      <w:sz w:val="16"/>
                      <w:szCs w:val="16"/>
                    </w:rPr>
                    <w:t>其他</w:t>
                  </w:r>
                  <w:r>
                    <w:rPr>
                      <w:rFonts w:hint="eastAsia"/>
                      <w:bCs/>
                      <w:sz w:val="16"/>
                      <w:szCs w:val="16"/>
                    </w:rPr>
                    <w:t>区域</w:t>
                  </w:r>
                </w:p>
              </w:tc>
              <w:tc>
                <w:tcPr>
                  <w:tcW w:w="2893" w:type="pct"/>
                  <w:tcMar>
                    <w:top w:w="0" w:type="dxa"/>
                    <w:left w:w="57" w:type="dxa"/>
                    <w:bottom w:w="0" w:type="dxa"/>
                    <w:right w:w="57" w:type="dxa"/>
                  </w:tcMar>
                  <w:vAlign w:val="center"/>
                </w:tcPr>
                <w:p w14:paraId="2522219C">
                  <w:pPr>
                    <w:pStyle w:val="238"/>
                    <w:adjustRightInd w:val="0"/>
                    <w:snapToGrid w:val="0"/>
                    <w:spacing w:before="0" w:line="240" w:lineRule="auto"/>
                    <w:ind w:firstLine="0" w:firstLineChars="0"/>
                    <w:jc w:val="center"/>
                    <w:rPr>
                      <w:bCs/>
                      <w:sz w:val="16"/>
                      <w:szCs w:val="16"/>
                    </w:rPr>
                  </w:pPr>
                  <w:r>
                    <w:rPr>
                      <w:bCs/>
                      <w:sz w:val="16"/>
                      <w:szCs w:val="16"/>
                    </w:rPr>
                    <w:t>一般地面硬化</w:t>
                  </w:r>
                </w:p>
              </w:tc>
            </w:tr>
          </w:tbl>
          <w:p w14:paraId="7D141D2D">
            <w:pPr>
              <w:adjustRightInd w:val="0"/>
              <w:snapToGrid w:val="0"/>
              <w:spacing w:line="360" w:lineRule="auto"/>
              <w:rPr>
                <w:b/>
                <w:bCs/>
                <w:spacing w:val="-10"/>
                <w:szCs w:val="21"/>
              </w:rPr>
            </w:pPr>
            <w:r>
              <w:rPr>
                <w:b/>
                <w:bCs/>
                <w:spacing w:val="-10"/>
                <w:szCs w:val="21"/>
              </w:rPr>
              <w:t>4.2</w:t>
            </w:r>
            <w:r>
              <w:rPr>
                <w:rFonts w:hint="eastAsia"/>
                <w:b/>
                <w:bCs/>
                <w:spacing w:val="-10"/>
                <w:szCs w:val="21"/>
              </w:rPr>
              <w:t>.6环境风险</w:t>
            </w:r>
          </w:p>
          <w:p w14:paraId="08FFD5F5">
            <w:pPr>
              <w:adjustRightInd w:val="0"/>
              <w:snapToGrid w:val="0"/>
              <w:spacing w:line="360" w:lineRule="auto"/>
              <w:ind w:firstLine="420" w:firstLineChars="200"/>
            </w:pPr>
            <w:r>
              <w:rPr>
                <w:rFonts w:hint="eastAsia"/>
              </w:rPr>
              <w:t>1、</w:t>
            </w:r>
            <w:r>
              <w:t>评价依据</w:t>
            </w:r>
          </w:p>
          <w:p w14:paraId="1624D8B0">
            <w:pPr>
              <w:adjustRightInd w:val="0"/>
              <w:snapToGrid w:val="0"/>
              <w:spacing w:line="360" w:lineRule="auto"/>
              <w:ind w:firstLine="420" w:firstLineChars="200"/>
            </w:pPr>
            <w:r>
              <w:rPr>
                <w:rFonts w:hint="eastAsia"/>
              </w:rPr>
              <w:t>（1）</w:t>
            </w:r>
            <w:r>
              <w:t>风险调查</w:t>
            </w:r>
          </w:p>
          <w:p w14:paraId="4579AEE7">
            <w:pPr>
              <w:adjustRightInd w:val="0"/>
              <w:snapToGrid w:val="0"/>
              <w:spacing w:line="360" w:lineRule="auto"/>
              <w:ind w:firstLine="420" w:firstLineChars="200"/>
            </w:pPr>
            <w:r>
              <w:t>项目主要风险物质为</w:t>
            </w:r>
            <w:r>
              <w:rPr>
                <w:rFonts w:hint="eastAsia"/>
              </w:rPr>
              <w:t>化学原料和</w:t>
            </w:r>
            <w:r>
              <w:t>危险废物。</w:t>
            </w:r>
          </w:p>
          <w:p w14:paraId="4F523200">
            <w:pPr>
              <w:adjustRightInd w:val="0"/>
              <w:snapToGrid w:val="0"/>
              <w:spacing w:line="360" w:lineRule="auto"/>
              <w:ind w:firstLine="420" w:firstLineChars="200"/>
            </w:pPr>
            <w:r>
              <w:rPr>
                <w:rFonts w:hint="eastAsia"/>
              </w:rPr>
              <w:t>（2）Q值计算</w:t>
            </w:r>
          </w:p>
          <w:p w14:paraId="34B396F9">
            <w:pPr>
              <w:adjustRightInd w:val="0"/>
              <w:snapToGrid w:val="0"/>
              <w:spacing w:line="360" w:lineRule="auto"/>
              <w:ind w:firstLine="420" w:firstLineChars="200"/>
              <w:rPr>
                <w:highlight w:val="none"/>
              </w:rPr>
            </w:pPr>
            <w:r>
              <w:t>根据项目</w:t>
            </w:r>
            <w:r>
              <w:rPr>
                <w:rFonts w:hint="eastAsia"/>
              </w:rPr>
              <w:t>原料和</w:t>
            </w:r>
            <w:r>
              <w:t>危险废物在厂内的最大贮存量，与风险导则附录B中的临界量进行计算，项目</w:t>
            </w:r>
            <w:r>
              <w:rPr>
                <w:highlight w:val="none"/>
              </w:rPr>
              <w:t>Q值计算结果如下：</w:t>
            </w:r>
          </w:p>
          <w:p w14:paraId="7A56CC29">
            <w:pPr>
              <w:pStyle w:val="505"/>
              <w:numPr>
                <w:ilvl w:val="0"/>
                <w:numId w:val="27"/>
              </w:numPr>
              <w:adjustRightInd w:val="0"/>
              <w:snapToGrid w:val="0"/>
              <w:ind w:firstLineChars="0"/>
              <w:jc w:val="center"/>
              <w:rPr>
                <w:rFonts w:cs="宋体"/>
                <w:b/>
                <w:bCs/>
                <w:sz w:val="21"/>
                <w:szCs w:val="21"/>
                <w:highlight w:val="none"/>
              </w:rPr>
            </w:pPr>
            <w:r>
              <w:rPr>
                <w:rFonts w:cs="宋体"/>
                <w:b/>
                <w:bCs/>
                <w:sz w:val="21"/>
                <w:szCs w:val="21"/>
                <w:highlight w:val="none"/>
              </w:rPr>
              <w:t>临界量、实际储存量及Q值计算结果</w:t>
            </w:r>
          </w:p>
          <w:tbl>
            <w:tblPr>
              <w:tblStyle w:val="88"/>
              <w:tblW w:w="4998"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797"/>
              <w:gridCol w:w="1956"/>
              <w:gridCol w:w="1295"/>
              <w:gridCol w:w="1327"/>
              <w:gridCol w:w="1568"/>
              <w:gridCol w:w="1169"/>
            </w:tblGrid>
            <w:tr w14:paraId="7895128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91" w:type="pct"/>
                  <w:vAlign w:val="center"/>
                </w:tcPr>
                <w:p w14:paraId="2FB00D10">
                  <w:pPr>
                    <w:jc w:val="center"/>
                    <w:rPr>
                      <w:sz w:val="16"/>
                      <w:szCs w:val="16"/>
                    </w:rPr>
                  </w:pPr>
                  <w:r>
                    <w:rPr>
                      <w:sz w:val="16"/>
                      <w:szCs w:val="16"/>
                    </w:rPr>
                    <w:t>序号</w:t>
                  </w:r>
                </w:p>
              </w:tc>
              <w:tc>
                <w:tcPr>
                  <w:tcW w:w="1205" w:type="pct"/>
                  <w:vAlign w:val="center"/>
                </w:tcPr>
                <w:p w14:paraId="72A4CD58">
                  <w:pPr>
                    <w:jc w:val="center"/>
                    <w:rPr>
                      <w:sz w:val="16"/>
                      <w:szCs w:val="16"/>
                    </w:rPr>
                  </w:pPr>
                  <w:r>
                    <w:rPr>
                      <w:sz w:val="16"/>
                      <w:szCs w:val="16"/>
                    </w:rPr>
                    <w:t>危险化学品名称</w:t>
                  </w:r>
                </w:p>
              </w:tc>
              <w:tc>
                <w:tcPr>
                  <w:tcW w:w="798" w:type="pct"/>
                  <w:vAlign w:val="center"/>
                </w:tcPr>
                <w:p w14:paraId="2EB3FA91">
                  <w:pPr>
                    <w:jc w:val="center"/>
                    <w:rPr>
                      <w:sz w:val="16"/>
                      <w:szCs w:val="16"/>
                    </w:rPr>
                  </w:pPr>
                  <w:r>
                    <w:rPr>
                      <w:sz w:val="16"/>
                      <w:szCs w:val="16"/>
                    </w:rPr>
                    <w:t>CAS号</w:t>
                  </w:r>
                </w:p>
              </w:tc>
              <w:tc>
                <w:tcPr>
                  <w:tcW w:w="817" w:type="pct"/>
                  <w:vAlign w:val="center"/>
                </w:tcPr>
                <w:p w14:paraId="7AABF1CF">
                  <w:pPr>
                    <w:jc w:val="center"/>
                    <w:rPr>
                      <w:sz w:val="16"/>
                      <w:szCs w:val="16"/>
                    </w:rPr>
                  </w:pPr>
                  <w:r>
                    <w:rPr>
                      <w:sz w:val="16"/>
                      <w:szCs w:val="16"/>
                    </w:rPr>
                    <w:t>临界量</w:t>
                  </w:r>
                  <w:r>
                    <w:rPr>
                      <w:rFonts w:hint="eastAsia"/>
                      <w:sz w:val="16"/>
                      <w:szCs w:val="16"/>
                      <w:lang w:val="en-US" w:eastAsia="zh-CN"/>
                    </w:rPr>
                    <w:t>Q</w:t>
                  </w:r>
                  <w:r>
                    <w:rPr>
                      <w:sz w:val="16"/>
                      <w:szCs w:val="16"/>
                    </w:rPr>
                    <w:t>(t)</w:t>
                  </w:r>
                </w:p>
              </w:tc>
              <w:tc>
                <w:tcPr>
                  <w:tcW w:w="966" w:type="pct"/>
                  <w:vAlign w:val="center"/>
                </w:tcPr>
                <w:p w14:paraId="4EC040FC">
                  <w:pPr>
                    <w:jc w:val="center"/>
                    <w:rPr>
                      <w:rFonts w:hint="eastAsia" w:eastAsia="宋体"/>
                      <w:sz w:val="16"/>
                      <w:szCs w:val="16"/>
                      <w:lang w:val="en-US" w:eastAsia="zh-CN"/>
                    </w:rPr>
                  </w:pPr>
                  <w:r>
                    <w:rPr>
                      <w:rFonts w:hint="eastAsia"/>
                      <w:sz w:val="16"/>
                      <w:szCs w:val="16"/>
                      <w:lang w:val="en-US" w:eastAsia="zh-CN"/>
                    </w:rPr>
                    <w:t>最大</w:t>
                  </w:r>
                  <w:r>
                    <w:rPr>
                      <w:sz w:val="16"/>
                      <w:szCs w:val="16"/>
                    </w:rPr>
                    <w:t>储存量</w:t>
                  </w:r>
                  <w:r>
                    <w:rPr>
                      <w:rFonts w:hint="eastAsia"/>
                      <w:sz w:val="16"/>
                      <w:szCs w:val="16"/>
                      <w:lang w:val="en-US" w:eastAsia="zh-CN"/>
                    </w:rPr>
                    <w:t>q</w:t>
                  </w:r>
                  <w:r>
                    <w:rPr>
                      <w:sz w:val="16"/>
                      <w:szCs w:val="16"/>
                    </w:rPr>
                    <w:t>(t)</w:t>
                  </w:r>
                </w:p>
              </w:tc>
              <w:tc>
                <w:tcPr>
                  <w:tcW w:w="720" w:type="pct"/>
                  <w:vAlign w:val="center"/>
                </w:tcPr>
                <w:p w14:paraId="42119B5A">
                  <w:pPr>
                    <w:jc w:val="center"/>
                    <w:rPr>
                      <w:sz w:val="16"/>
                      <w:szCs w:val="16"/>
                    </w:rPr>
                  </w:pPr>
                  <w:r>
                    <w:rPr>
                      <w:sz w:val="16"/>
                      <w:szCs w:val="16"/>
                    </w:rPr>
                    <w:t>q/Q</w:t>
                  </w:r>
                </w:p>
              </w:tc>
            </w:tr>
            <w:tr w14:paraId="15D9CE9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91" w:type="pct"/>
                  <w:vAlign w:val="center"/>
                </w:tcPr>
                <w:p w14:paraId="45C01F71">
                  <w:pPr>
                    <w:jc w:val="center"/>
                    <w:rPr>
                      <w:sz w:val="16"/>
                      <w:szCs w:val="16"/>
                    </w:rPr>
                  </w:pPr>
                  <w:r>
                    <w:rPr>
                      <w:rFonts w:hint="eastAsia"/>
                      <w:sz w:val="16"/>
                      <w:szCs w:val="16"/>
                    </w:rPr>
                    <w:t>1</w:t>
                  </w:r>
                </w:p>
              </w:tc>
              <w:tc>
                <w:tcPr>
                  <w:tcW w:w="1205" w:type="pct"/>
                  <w:vAlign w:val="center"/>
                </w:tcPr>
                <w:p w14:paraId="098C9D91">
                  <w:pPr>
                    <w:jc w:val="center"/>
                    <w:rPr>
                      <w:sz w:val="16"/>
                      <w:szCs w:val="16"/>
                      <w:lang w:val="en-US"/>
                    </w:rPr>
                  </w:pPr>
                  <w:r>
                    <w:rPr>
                      <w:rFonts w:hint="eastAsia"/>
                      <w:sz w:val="16"/>
                      <w:szCs w:val="16"/>
                      <w:lang w:val="en-US" w:eastAsia="zh-CN"/>
                    </w:rPr>
                    <w:t>二氯甲烷</w:t>
                  </w:r>
                </w:p>
              </w:tc>
              <w:tc>
                <w:tcPr>
                  <w:tcW w:w="798" w:type="pct"/>
                  <w:vAlign w:val="center"/>
                </w:tcPr>
                <w:p w14:paraId="147021CD">
                  <w:pPr>
                    <w:jc w:val="center"/>
                    <w:rPr>
                      <w:sz w:val="16"/>
                      <w:szCs w:val="16"/>
                    </w:rPr>
                  </w:pPr>
                  <w:r>
                    <w:rPr>
                      <w:rFonts w:hint="default"/>
                      <w:sz w:val="16"/>
                      <w:szCs w:val="16"/>
                      <w:lang w:val="en-US" w:eastAsia="zh-CN"/>
                    </w:rPr>
                    <w:t>1975/9/2</w:t>
                  </w:r>
                </w:p>
              </w:tc>
              <w:tc>
                <w:tcPr>
                  <w:tcW w:w="817" w:type="pct"/>
                  <w:vAlign w:val="center"/>
                </w:tcPr>
                <w:p w14:paraId="6B075573">
                  <w:pPr>
                    <w:jc w:val="center"/>
                    <w:rPr>
                      <w:sz w:val="16"/>
                      <w:szCs w:val="16"/>
                    </w:rPr>
                  </w:pPr>
                  <w:r>
                    <w:rPr>
                      <w:rFonts w:hint="eastAsia"/>
                      <w:sz w:val="16"/>
                      <w:szCs w:val="16"/>
                      <w:lang w:val="en-US" w:eastAsia="zh-CN"/>
                    </w:rPr>
                    <w:t>500</w:t>
                  </w:r>
                </w:p>
              </w:tc>
              <w:tc>
                <w:tcPr>
                  <w:tcW w:w="966" w:type="pct"/>
                  <w:vAlign w:val="center"/>
                </w:tcPr>
                <w:p w14:paraId="40F24FB0">
                  <w:pPr>
                    <w:jc w:val="center"/>
                    <w:rPr>
                      <w:sz w:val="16"/>
                      <w:szCs w:val="16"/>
                    </w:rPr>
                  </w:pPr>
                  <w:r>
                    <w:rPr>
                      <w:rFonts w:hint="eastAsia"/>
                      <w:sz w:val="16"/>
                      <w:szCs w:val="16"/>
                      <w:lang w:val="en-US" w:eastAsia="zh-CN"/>
                    </w:rPr>
                    <w:t xml:space="preserve">0.1410 </w:t>
                  </w:r>
                </w:p>
              </w:tc>
              <w:tc>
                <w:tcPr>
                  <w:tcW w:w="720" w:type="pct"/>
                  <w:vAlign w:val="center"/>
                </w:tcPr>
                <w:p w14:paraId="711134F9">
                  <w:pPr>
                    <w:jc w:val="center"/>
                    <w:rPr>
                      <w:sz w:val="16"/>
                      <w:szCs w:val="16"/>
                    </w:rPr>
                  </w:pPr>
                  <w:r>
                    <w:rPr>
                      <w:rFonts w:hint="eastAsia"/>
                      <w:sz w:val="16"/>
                      <w:szCs w:val="16"/>
                      <w:lang w:val="en-US" w:eastAsia="zh-CN"/>
                    </w:rPr>
                    <w:t>0.00028196</w:t>
                  </w:r>
                </w:p>
              </w:tc>
            </w:tr>
            <w:tr w14:paraId="0EA5E6A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91" w:type="pct"/>
                  <w:vAlign w:val="center"/>
                </w:tcPr>
                <w:p w14:paraId="099B60F3">
                  <w:pPr>
                    <w:jc w:val="center"/>
                    <w:rPr>
                      <w:sz w:val="16"/>
                      <w:szCs w:val="16"/>
                    </w:rPr>
                  </w:pPr>
                  <w:r>
                    <w:rPr>
                      <w:rFonts w:hint="eastAsia"/>
                      <w:sz w:val="16"/>
                      <w:szCs w:val="16"/>
                    </w:rPr>
                    <w:t>2</w:t>
                  </w:r>
                </w:p>
              </w:tc>
              <w:tc>
                <w:tcPr>
                  <w:tcW w:w="1205" w:type="pct"/>
                  <w:vAlign w:val="center"/>
                </w:tcPr>
                <w:p w14:paraId="172F4AB2">
                  <w:pPr>
                    <w:jc w:val="center"/>
                    <w:rPr>
                      <w:sz w:val="16"/>
                      <w:szCs w:val="16"/>
                    </w:rPr>
                  </w:pPr>
                  <w:r>
                    <w:rPr>
                      <w:rFonts w:hint="eastAsia"/>
                      <w:sz w:val="16"/>
                      <w:szCs w:val="16"/>
                      <w:lang w:val="en-US" w:eastAsia="zh-CN"/>
                    </w:rPr>
                    <w:t>三氯甲烷</w:t>
                  </w:r>
                </w:p>
              </w:tc>
              <w:tc>
                <w:tcPr>
                  <w:tcW w:w="798" w:type="pct"/>
                  <w:vAlign w:val="center"/>
                </w:tcPr>
                <w:p w14:paraId="7E8B458F">
                  <w:pPr>
                    <w:jc w:val="center"/>
                    <w:rPr>
                      <w:sz w:val="16"/>
                      <w:szCs w:val="16"/>
                    </w:rPr>
                  </w:pPr>
                  <w:r>
                    <w:rPr>
                      <w:rFonts w:hint="default"/>
                      <w:sz w:val="16"/>
                      <w:szCs w:val="16"/>
                      <w:lang w:val="en-US" w:eastAsia="zh-CN"/>
                    </w:rPr>
                    <w:t>67-66-3</w:t>
                  </w:r>
                </w:p>
              </w:tc>
              <w:tc>
                <w:tcPr>
                  <w:tcW w:w="817" w:type="pct"/>
                  <w:vAlign w:val="center"/>
                </w:tcPr>
                <w:p w14:paraId="7C9B98E6">
                  <w:pPr>
                    <w:jc w:val="center"/>
                    <w:rPr>
                      <w:sz w:val="16"/>
                      <w:szCs w:val="16"/>
                    </w:rPr>
                  </w:pPr>
                  <w:r>
                    <w:rPr>
                      <w:rFonts w:hint="eastAsia"/>
                      <w:sz w:val="16"/>
                      <w:szCs w:val="16"/>
                      <w:lang w:val="en-US" w:eastAsia="zh-CN"/>
                    </w:rPr>
                    <w:t>500</w:t>
                  </w:r>
                </w:p>
              </w:tc>
              <w:tc>
                <w:tcPr>
                  <w:tcW w:w="966" w:type="pct"/>
                  <w:vAlign w:val="center"/>
                </w:tcPr>
                <w:p w14:paraId="7FD9EAC6">
                  <w:pPr>
                    <w:jc w:val="center"/>
                    <w:rPr>
                      <w:sz w:val="16"/>
                      <w:szCs w:val="16"/>
                    </w:rPr>
                  </w:pPr>
                  <w:r>
                    <w:rPr>
                      <w:rFonts w:hint="eastAsia"/>
                      <w:sz w:val="16"/>
                      <w:szCs w:val="16"/>
                      <w:lang w:val="en-US" w:eastAsia="zh-CN"/>
                    </w:rPr>
                    <w:t xml:space="preserve">0.0237 </w:t>
                  </w:r>
                </w:p>
              </w:tc>
              <w:tc>
                <w:tcPr>
                  <w:tcW w:w="720" w:type="pct"/>
                  <w:vAlign w:val="center"/>
                </w:tcPr>
                <w:p w14:paraId="55BA1E64">
                  <w:pPr>
                    <w:jc w:val="center"/>
                    <w:rPr>
                      <w:sz w:val="16"/>
                      <w:szCs w:val="16"/>
                    </w:rPr>
                  </w:pPr>
                  <w:r>
                    <w:rPr>
                      <w:rFonts w:hint="eastAsia"/>
                      <w:sz w:val="16"/>
                      <w:szCs w:val="16"/>
                      <w:lang w:val="en-US" w:eastAsia="zh-CN"/>
                    </w:rPr>
                    <w:t>0.00004736</w:t>
                  </w:r>
                </w:p>
              </w:tc>
            </w:tr>
            <w:tr w14:paraId="455D841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91" w:type="pct"/>
                  <w:vAlign w:val="center"/>
                </w:tcPr>
                <w:p w14:paraId="782A01D2">
                  <w:pPr>
                    <w:jc w:val="center"/>
                    <w:rPr>
                      <w:sz w:val="16"/>
                      <w:szCs w:val="16"/>
                    </w:rPr>
                  </w:pPr>
                  <w:r>
                    <w:rPr>
                      <w:rFonts w:hint="eastAsia"/>
                      <w:sz w:val="16"/>
                      <w:szCs w:val="16"/>
                    </w:rPr>
                    <w:t>3</w:t>
                  </w:r>
                </w:p>
              </w:tc>
              <w:tc>
                <w:tcPr>
                  <w:tcW w:w="1205" w:type="pct"/>
                  <w:vAlign w:val="center"/>
                </w:tcPr>
                <w:p w14:paraId="2192C099">
                  <w:pPr>
                    <w:jc w:val="center"/>
                    <w:rPr>
                      <w:sz w:val="16"/>
                      <w:szCs w:val="16"/>
                    </w:rPr>
                  </w:pPr>
                  <w:r>
                    <w:rPr>
                      <w:rFonts w:hint="eastAsia"/>
                      <w:sz w:val="16"/>
                      <w:szCs w:val="16"/>
                      <w:lang w:val="en-US" w:eastAsia="zh-CN"/>
                    </w:rPr>
                    <w:t>甲醇</w:t>
                  </w:r>
                </w:p>
              </w:tc>
              <w:tc>
                <w:tcPr>
                  <w:tcW w:w="798" w:type="pct"/>
                  <w:vAlign w:val="center"/>
                </w:tcPr>
                <w:p w14:paraId="3217DEF4">
                  <w:pPr>
                    <w:jc w:val="center"/>
                    <w:rPr>
                      <w:sz w:val="16"/>
                      <w:szCs w:val="16"/>
                    </w:rPr>
                  </w:pPr>
                  <w:r>
                    <w:rPr>
                      <w:rFonts w:hint="default"/>
                      <w:sz w:val="16"/>
                      <w:szCs w:val="16"/>
                      <w:lang w:val="en-US" w:eastAsia="zh-CN"/>
                    </w:rPr>
                    <w:t>67-56-1</w:t>
                  </w:r>
                </w:p>
              </w:tc>
              <w:tc>
                <w:tcPr>
                  <w:tcW w:w="817" w:type="pct"/>
                  <w:vAlign w:val="center"/>
                </w:tcPr>
                <w:p w14:paraId="25363414">
                  <w:pPr>
                    <w:jc w:val="center"/>
                    <w:rPr>
                      <w:sz w:val="16"/>
                      <w:szCs w:val="16"/>
                    </w:rPr>
                  </w:pPr>
                  <w:r>
                    <w:rPr>
                      <w:rFonts w:hint="eastAsia"/>
                      <w:sz w:val="16"/>
                      <w:szCs w:val="16"/>
                      <w:lang w:val="en-US" w:eastAsia="zh-CN"/>
                    </w:rPr>
                    <w:t>500</w:t>
                  </w:r>
                </w:p>
              </w:tc>
              <w:tc>
                <w:tcPr>
                  <w:tcW w:w="966" w:type="pct"/>
                  <w:vAlign w:val="center"/>
                </w:tcPr>
                <w:p w14:paraId="2E7AF7BE">
                  <w:pPr>
                    <w:jc w:val="center"/>
                    <w:rPr>
                      <w:sz w:val="16"/>
                      <w:szCs w:val="16"/>
                    </w:rPr>
                  </w:pPr>
                  <w:r>
                    <w:rPr>
                      <w:rFonts w:hint="eastAsia"/>
                      <w:sz w:val="16"/>
                      <w:szCs w:val="16"/>
                      <w:lang w:val="en-US" w:eastAsia="zh-CN"/>
                    </w:rPr>
                    <w:t xml:space="preserve">0.0837 </w:t>
                  </w:r>
                </w:p>
              </w:tc>
              <w:tc>
                <w:tcPr>
                  <w:tcW w:w="720" w:type="pct"/>
                  <w:vAlign w:val="center"/>
                </w:tcPr>
                <w:p w14:paraId="7B0E9B1D">
                  <w:pPr>
                    <w:jc w:val="center"/>
                    <w:rPr>
                      <w:sz w:val="16"/>
                      <w:szCs w:val="16"/>
                    </w:rPr>
                  </w:pPr>
                  <w:r>
                    <w:rPr>
                      <w:rFonts w:hint="eastAsia"/>
                      <w:sz w:val="16"/>
                      <w:szCs w:val="16"/>
                      <w:lang w:val="en-US" w:eastAsia="zh-CN"/>
                    </w:rPr>
                    <w:t>0.00016748</w:t>
                  </w:r>
                </w:p>
              </w:tc>
            </w:tr>
            <w:tr w14:paraId="300A5CE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91" w:type="pct"/>
                  <w:vAlign w:val="center"/>
                </w:tcPr>
                <w:p w14:paraId="2B5A1C08">
                  <w:pPr>
                    <w:jc w:val="center"/>
                    <w:rPr>
                      <w:sz w:val="16"/>
                      <w:szCs w:val="16"/>
                    </w:rPr>
                  </w:pPr>
                  <w:r>
                    <w:rPr>
                      <w:rFonts w:hint="eastAsia"/>
                      <w:sz w:val="16"/>
                      <w:szCs w:val="16"/>
                    </w:rPr>
                    <w:t>4</w:t>
                  </w:r>
                </w:p>
              </w:tc>
              <w:tc>
                <w:tcPr>
                  <w:tcW w:w="1205" w:type="pct"/>
                  <w:vAlign w:val="center"/>
                </w:tcPr>
                <w:p w14:paraId="1EE2CD1E">
                  <w:pPr>
                    <w:jc w:val="center"/>
                    <w:rPr>
                      <w:sz w:val="16"/>
                      <w:szCs w:val="16"/>
                    </w:rPr>
                  </w:pPr>
                  <w:r>
                    <w:rPr>
                      <w:rFonts w:hint="eastAsia"/>
                      <w:sz w:val="16"/>
                      <w:szCs w:val="16"/>
                      <w:lang w:val="en-US" w:eastAsia="zh-CN"/>
                    </w:rPr>
                    <w:t>正庚烷</w:t>
                  </w:r>
                </w:p>
              </w:tc>
              <w:tc>
                <w:tcPr>
                  <w:tcW w:w="798" w:type="pct"/>
                  <w:vAlign w:val="center"/>
                </w:tcPr>
                <w:p w14:paraId="6BBC783A">
                  <w:pPr>
                    <w:jc w:val="center"/>
                    <w:rPr>
                      <w:sz w:val="16"/>
                      <w:szCs w:val="16"/>
                    </w:rPr>
                  </w:pPr>
                  <w:r>
                    <w:rPr>
                      <w:rFonts w:hint="default"/>
                      <w:sz w:val="16"/>
                      <w:szCs w:val="16"/>
                      <w:lang w:val="en-US" w:eastAsia="zh-CN"/>
                    </w:rPr>
                    <w:t>142-82-5</w:t>
                  </w:r>
                </w:p>
              </w:tc>
              <w:tc>
                <w:tcPr>
                  <w:tcW w:w="817" w:type="pct"/>
                  <w:vAlign w:val="center"/>
                </w:tcPr>
                <w:p w14:paraId="799B5D4B">
                  <w:pPr>
                    <w:jc w:val="center"/>
                    <w:rPr>
                      <w:sz w:val="16"/>
                      <w:szCs w:val="16"/>
                    </w:rPr>
                  </w:pPr>
                  <w:r>
                    <w:rPr>
                      <w:rFonts w:hint="eastAsia"/>
                      <w:sz w:val="16"/>
                      <w:szCs w:val="16"/>
                      <w:lang w:val="en-US" w:eastAsia="zh-CN"/>
                    </w:rPr>
                    <w:t>500</w:t>
                  </w:r>
                </w:p>
              </w:tc>
              <w:tc>
                <w:tcPr>
                  <w:tcW w:w="966" w:type="pct"/>
                  <w:vAlign w:val="center"/>
                </w:tcPr>
                <w:p w14:paraId="7F025236">
                  <w:pPr>
                    <w:jc w:val="center"/>
                    <w:rPr>
                      <w:sz w:val="16"/>
                      <w:szCs w:val="16"/>
                    </w:rPr>
                  </w:pPr>
                  <w:r>
                    <w:rPr>
                      <w:rFonts w:hint="eastAsia"/>
                      <w:sz w:val="16"/>
                      <w:szCs w:val="16"/>
                      <w:lang w:val="en-US" w:eastAsia="zh-CN"/>
                    </w:rPr>
                    <w:t xml:space="preserve">0.0959 </w:t>
                  </w:r>
                </w:p>
              </w:tc>
              <w:tc>
                <w:tcPr>
                  <w:tcW w:w="720" w:type="pct"/>
                  <w:vAlign w:val="center"/>
                </w:tcPr>
                <w:p w14:paraId="011D9D6C">
                  <w:pPr>
                    <w:jc w:val="center"/>
                    <w:rPr>
                      <w:sz w:val="16"/>
                      <w:szCs w:val="16"/>
                    </w:rPr>
                  </w:pPr>
                  <w:r>
                    <w:rPr>
                      <w:rFonts w:hint="eastAsia"/>
                      <w:sz w:val="16"/>
                      <w:szCs w:val="16"/>
                      <w:lang w:val="en-US" w:eastAsia="zh-CN"/>
                    </w:rPr>
                    <w:t>0.00019176</w:t>
                  </w:r>
                </w:p>
              </w:tc>
            </w:tr>
            <w:tr w14:paraId="201609E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91" w:type="pct"/>
                  <w:vAlign w:val="center"/>
                </w:tcPr>
                <w:p w14:paraId="583F7EE9">
                  <w:pPr>
                    <w:jc w:val="center"/>
                    <w:rPr>
                      <w:sz w:val="16"/>
                      <w:szCs w:val="16"/>
                    </w:rPr>
                  </w:pPr>
                  <w:r>
                    <w:rPr>
                      <w:rFonts w:hint="eastAsia"/>
                      <w:sz w:val="16"/>
                      <w:szCs w:val="16"/>
                    </w:rPr>
                    <w:t>5</w:t>
                  </w:r>
                </w:p>
              </w:tc>
              <w:tc>
                <w:tcPr>
                  <w:tcW w:w="1205" w:type="pct"/>
                  <w:vAlign w:val="center"/>
                </w:tcPr>
                <w:p w14:paraId="7E948276">
                  <w:pPr>
                    <w:jc w:val="center"/>
                    <w:rPr>
                      <w:sz w:val="16"/>
                      <w:szCs w:val="16"/>
                    </w:rPr>
                  </w:pPr>
                  <w:r>
                    <w:rPr>
                      <w:rFonts w:hint="eastAsia"/>
                      <w:sz w:val="16"/>
                      <w:szCs w:val="16"/>
                      <w:lang w:val="en-US" w:eastAsia="zh-CN"/>
                    </w:rPr>
                    <w:t>冰醋酸（乙酸）</w:t>
                  </w:r>
                </w:p>
              </w:tc>
              <w:tc>
                <w:tcPr>
                  <w:tcW w:w="798" w:type="pct"/>
                  <w:vAlign w:val="center"/>
                </w:tcPr>
                <w:p w14:paraId="7EFC56C2">
                  <w:pPr>
                    <w:jc w:val="center"/>
                    <w:rPr>
                      <w:sz w:val="16"/>
                      <w:szCs w:val="16"/>
                    </w:rPr>
                  </w:pPr>
                  <w:r>
                    <w:rPr>
                      <w:rFonts w:hint="default"/>
                      <w:sz w:val="16"/>
                      <w:szCs w:val="16"/>
                      <w:lang w:val="en-US" w:eastAsia="zh-CN"/>
                    </w:rPr>
                    <w:t>64-19-7</w:t>
                  </w:r>
                </w:p>
              </w:tc>
              <w:tc>
                <w:tcPr>
                  <w:tcW w:w="817" w:type="pct"/>
                  <w:vAlign w:val="center"/>
                </w:tcPr>
                <w:p w14:paraId="60C3A8B7">
                  <w:pPr>
                    <w:jc w:val="center"/>
                    <w:rPr>
                      <w:sz w:val="16"/>
                      <w:szCs w:val="16"/>
                    </w:rPr>
                  </w:pPr>
                  <w:r>
                    <w:rPr>
                      <w:rFonts w:hint="eastAsia"/>
                      <w:sz w:val="16"/>
                      <w:szCs w:val="16"/>
                      <w:lang w:val="en-US" w:eastAsia="zh-CN"/>
                    </w:rPr>
                    <w:t>500</w:t>
                  </w:r>
                </w:p>
              </w:tc>
              <w:tc>
                <w:tcPr>
                  <w:tcW w:w="966" w:type="pct"/>
                  <w:vAlign w:val="center"/>
                </w:tcPr>
                <w:p w14:paraId="6A8F9D74">
                  <w:pPr>
                    <w:jc w:val="center"/>
                    <w:rPr>
                      <w:sz w:val="16"/>
                      <w:szCs w:val="16"/>
                    </w:rPr>
                  </w:pPr>
                  <w:r>
                    <w:rPr>
                      <w:rFonts w:hint="eastAsia"/>
                      <w:sz w:val="16"/>
                      <w:szCs w:val="16"/>
                      <w:lang w:val="en-US" w:eastAsia="zh-CN"/>
                    </w:rPr>
                    <w:t xml:space="preserve">0.0378 </w:t>
                  </w:r>
                </w:p>
              </w:tc>
              <w:tc>
                <w:tcPr>
                  <w:tcW w:w="720" w:type="pct"/>
                  <w:vAlign w:val="center"/>
                </w:tcPr>
                <w:p w14:paraId="2A95C444">
                  <w:pPr>
                    <w:jc w:val="center"/>
                    <w:rPr>
                      <w:sz w:val="16"/>
                      <w:szCs w:val="16"/>
                    </w:rPr>
                  </w:pPr>
                  <w:r>
                    <w:rPr>
                      <w:rFonts w:hint="eastAsia"/>
                      <w:sz w:val="16"/>
                      <w:szCs w:val="16"/>
                      <w:lang w:val="en-US" w:eastAsia="zh-CN"/>
                    </w:rPr>
                    <w:t>0.0000756</w:t>
                  </w:r>
                </w:p>
              </w:tc>
            </w:tr>
            <w:tr w14:paraId="2AFB352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91" w:type="pct"/>
                  <w:vAlign w:val="center"/>
                </w:tcPr>
                <w:p w14:paraId="0608EDD0">
                  <w:pPr>
                    <w:jc w:val="center"/>
                    <w:rPr>
                      <w:sz w:val="16"/>
                      <w:szCs w:val="16"/>
                    </w:rPr>
                  </w:pPr>
                  <w:r>
                    <w:rPr>
                      <w:rFonts w:hint="eastAsia"/>
                      <w:sz w:val="16"/>
                      <w:szCs w:val="16"/>
                    </w:rPr>
                    <w:t>6</w:t>
                  </w:r>
                </w:p>
              </w:tc>
              <w:tc>
                <w:tcPr>
                  <w:tcW w:w="1205" w:type="pct"/>
                  <w:vAlign w:val="center"/>
                </w:tcPr>
                <w:p w14:paraId="58D7F8AF">
                  <w:pPr>
                    <w:jc w:val="center"/>
                    <w:rPr>
                      <w:sz w:val="16"/>
                      <w:szCs w:val="16"/>
                    </w:rPr>
                  </w:pPr>
                  <w:r>
                    <w:rPr>
                      <w:rFonts w:hint="eastAsia"/>
                      <w:sz w:val="16"/>
                      <w:szCs w:val="16"/>
                      <w:lang w:val="en-US" w:eastAsia="zh-CN"/>
                    </w:rPr>
                    <w:t>丙酮</w:t>
                  </w:r>
                </w:p>
              </w:tc>
              <w:tc>
                <w:tcPr>
                  <w:tcW w:w="798" w:type="pct"/>
                  <w:vAlign w:val="center"/>
                </w:tcPr>
                <w:p w14:paraId="1D425AD7">
                  <w:pPr>
                    <w:jc w:val="center"/>
                    <w:rPr>
                      <w:sz w:val="16"/>
                      <w:szCs w:val="16"/>
                    </w:rPr>
                  </w:pPr>
                  <w:r>
                    <w:rPr>
                      <w:rFonts w:hint="default"/>
                      <w:sz w:val="16"/>
                      <w:szCs w:val="16"/>
                      <w:lang w:val="en-US" w:eastAsia="zh-CN"/>
                    </w:rPr>
                    <w:t>67-64-1</w:t>
                  </w:r>
                </w:p>
              </w:tc>
              <w:tc>
                <w:tcPr>
                  <w:tcW w:w="817" w:type="pct"/>
                  <w:vAlign w:val="center"/>
                </w:tcPr>
                <w:p w14:paraId="7C556DC1">
                  <w:pPr>
                    <w:jc w:val="center"/>
                    <w:rPr>
                      <w:sz w:val="16"/>
                      <w:szCs w:val="16"/>
                    </w:rPr>
                  </w:pPr>
                  <w:r>
                    <w:rPr>
                      <w:rFonts w:hint="eastAsia"/>
                      <w:sz w:val="16"/>
                      <w:szCs w:val="16"/>
                      <w:lang w:val="en-US" w:eastAsia="zh-CN"/>
                    </w:rPr>
                    <w:t>500</w:t>
                  </w:r>
                </w:p>
              </w:tc>
              <w:tc>
                <w:tcPr>
                  <w:tcW w:w="966" w:type="pct"/>
                  <w:vAlign w:val="center"/>
                </w:tcPr>
                <w:p w14:paraId="7B655963">
                  <w:pPr>
                    <w:jc w:val="center"/>
                    <w:rPr>
                      <w:sz w:val="16"/>
                      <w:szCs w:val="16"/>
                    </w:rPr>
                  </w:pPr>
                  <w:r>
                    <w:rPr>
                      <w:rFonts w:hint="eastAsia"/>
                      <w:sz w:val="16"/>
                      <w:szCs w:val="16"/>
                      <w:lang w:val="en-US" w:eastAsia="zh-CN"/>
                    </w:rPr>
                    <w:t xml:space="preserve">0.0427 </w:t>
                  </w:r>
                </w:p>
              </w:tc>
              <w:tc>
                <w:tcPr>
                  <w:tcW w:w="720" w:type="pct"/>
                  <w:vAlign w:val="center"/>
                </w:tcPr>
                <w:p w14:paraId="64F82822">
                  <w:pPr>
                    <w:jc w:val="center"/>
                    <w:rPr>
                      <w:sz w:val="16"/>
                      <w:szCs w:val="16"/>
                    </w:rPr>
                  </w:pPr>
                  <w:r>
                    <w:rPr>
                      <w:rFonts w:hint="eastAsia"/>
                      <w:sz w:val="16"/>
                      <w:szCs w:val="16"/>
                      <w:lang w:val="en-US" w:eastAsia="zh-CN"/>
                    </w:rPr>
                    <w:t>0.00008532</w:t>
                  </w:r>
                </w:p>
              </w:tc>
            </w:tr>
            <w:tr w14:paraId="746BF9E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91" w:type="pct"/>
                  <w:vAlign w:val="center"/>
                </w:tcPr>
                <w:p w14:paraId="6D0D1580">
                  <w:pPr>
                    <w:jc w:val="center"/>
                    <w:rPr>
                      <w:sz w:val="16"/>
                      <w:szCs w:val="16"/>
                    </w:rPr>
                  </w:pPr>
                  <w:r>
                    <w:rPr>
                      <w:rFonts w:hint="eastAsia"/>
                      <w:sz w:val="16"/>
                      <w:szCs w:val="16"/>
                    </w:rPr>
                    <w:t>7</w:t>
                  </w:r>
                </w:p>
              </w:tc>
              <w:tc>
                <w:tcPr>
                  <w:tcW w:w="1205" w:type="pct"/>
                  <w:vAlign w:val="center"/>
                </w:tcPr>
                <w:p w14:paraId="415AC83F">
                  <w:pPr>
                    <w:jc w:val="center"/>
                    <w:rPr>
                      <w:sz w:val="16"/>
                      <w:szCs w:val="16"/>
                    </w:rPr>
                  </w:pPr>
                  <w:r>
                    <w:rPr>
                      <w:rFonts w:hint="eastAsia"/>
                      <w:sz w:val="16"/>
                      <w:szCs w:val="16"/>
                      <w:lang w:val="en-US" w:eastAsia="zh-CN"/>
                    </w:rPr>
                    <w:t>庚烷（正庚烷）</w:t>
                  </w:r>
                </w:p>
              </w:tc>
              <w:tc>
                <w:tcPr>
                  <w:tcW w:w="798" w:type="pct"/>
                  <w:vAlign w:val="center"/>
                </w:tcPr>
                <w:p w14:paraId="63383DD7">
                  <w:pPr>
                    <w:jc w:val="center"/>
                    <w:rPr>
                      <w:sz w:val="16"/>
                      <w:szCs w:val="16"/>
                    </w:rPr>
                  </w:pPr>
                  <w:r>
                    <w:rPr>
                      <w:rFonts w:hint="default"/>
                      <w:sz w:val="16"/>
                      <w:szCs w:val="16"/>
                      <w:lang w:val="en-US" w:eastAsia="zh-CN"/>
                    </w:rPr>
                    <w:t>142-82-5</w:t>
                  </w:r>
                </w:p>
              </w:tc>
              <w:tc>
                <w:tcPr>
                  <w:tcW w:w="817" w:type="pct"/>
                  <w:vAlign w:val="center"/>
                </w:tcPr>
                <w:p w14:paraId="4900A995">
                  <w:pPr>
                    <w:jc w:val="center"/>
                    <w:rPr>
                      <w:sz w:val="16"/>
                      <w:szCs w:val="16"/>
                    </w:rPr>
                  </w:pPr>
                  <w:r>
                    <w:rPr>
                      <w:rFonts w:hint="eastAsia"/>
                      <w:sz w:val="16"/>
                      <w:szCs w:val="16"/>
                      <w:lang w:val="en-US" w:eastAsia="zh-CN"/>
                    </w:rPr>
                    <w:t>500</w:t>
                  </w:r>
                </w:p>
              </w:tc>
              <w:tc>
                <w:tcPr>
                  <w:tcW w:w="966" w:type="pct"/>
                  <w:vAlign w:val="center"/>
                </w:tcPr>
                <w:p w14:paraId="24B0EEFB">
                  <w:pPr>
                    <w:jc w:val="center"/>
                    <w:rPr>
                      <w:sz w:val="16"/>
                      <w:szCs w:val="16"/>
                    </w:rPr>
                  </w:pPr>
                  <w:r>
                    <w:rPr>
                      <w:rFonts w:hint="eastAsia"/>
                      <w:sz w:val="16"/>
                      <w:szCs w:val="16"/>
                      <w:lang w:val="en-US" w:eastAsia="zh-CN"/>
                    </w:rPr>
                    <w:t xml:space="preserve">0.0027 </w:t>
                  </w:r>
                </w:p>
              </w:tc>
              <w:tc>
                <w:tcPr>
                  <w:tcW w:w="720" w:type="pct"/>
                  <w:vAlign w:val="center"/>
                </w:tcPr>
                <w:p w14:paraId="3073DCA4">
                  <w:pPr>
                    <w:jc w:val="center"/>
                    <w:rPr>
                      <w:sz w:val="16"/>
                      <w:szCs w:val="16"/>
                    </w:rPr>
                  </w:pPr>
                  <w:r>
                    <w:rPr>
                      <w:rFonts w:hint="eastAsia"/>
                      <w:sz w:val="16"/>
                      <w:szCs w:val="16"/>
                      <w:lang w:val="en-US" w:eastAsia="zh-CN"/>
                    </w:rPr>
                    <w:t>0.00000544</w:t>
                  </w:r>
                </w:p>
              </w:tc>
            </w:tr>
            <w:tr w14:paraId="0ABF70D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91" w:type="pct"/>
                  <w:vAlign w:val="center"/>
                </w:tcPr>
                <w:p w14:paraId="7D233B64">
                  <w:pPr>
                    <w:jc w:val="center"/>
                    <w:rPr>
                      <w:sz w:val="16"/>
                      <w:szCs w:val="16"/>
                    </w:rPr>
                  </w:pPr>
                  <w:r>
                    <w:rPr>
                      <w:rFonts w:hint="eastAsia"/>
                      <w:sz w:val="16"/>
                      <w:szCs w:val="16"/>
                    </w:rPr>
                    <w:t>8</w:t>
                  </w:r>
                </w:p>
              </w:tc>
              <w:tc>
                <w:tcPr>
                  <w:tcW w:w="1205" w:type="pct"/>
                  <w:vAlign w:val="center"/>
                </w:tcPr>
                <w:p w14:paraId="57557C27">
                  <w:pPr>
                    <w:jc w:val="center"/>
                    <w:rPr>
                      <w:sz w:val="16"/>
                      <w:szCs w:val="16"/>
                    </w:rPr>
                  </w:pPr>
                  <w:r>
                    <w:rPr>
                      <w:rFonts w:hint="eastAsia"/>
                      <w:sz w:val="16"/>
                      <w:szCs w:val="16"/>
                      <w:lang w:val="en-US" w:eastAsia="zh-CN"/>
                    </w:rPr>
                    <w:t>正己烷</w:t>
                  </w:r>
                </w:p>
              </w:tc>
              <w:tc>
                <w:tcPr>
                  <w:tcW w:w="798" w:type="pct"/>
                  <w:vAlign w:val="center"/>
                </w:tcPr>
                <w:p w14:paraId="2B00174F">
                  <w:pPr>
                    <w:jc w:val="center"/>
                    <w:rPr>
                      <w:sz w:val="16"/>
                      <w:szCs w:val="16"/>
                    </w:rPr>
                  </w:pPr>
                  <w:r>
                    <w:rPr>
                      <w:rFonts w:hint="default"/>
                      <w:sz w:val="16"/>
                      <w:szCs w:val="16"/>
                      <w:lang w:val="en-US" w:eastAsia="zh-CN"/>
                    </w:rPr>
                    <w:t>110-54-3</w:t>
                  </w:r>
                </w:p>
              </w:tc>
              <w:tc>
                <w:tcPr>
                  <w:tcW w:w="817" w:type="pct"/>
                  <w:vAlign w:val="center"/>
                </w:tcPr>
                <w:p w14:paraId="5F51AC98">
                  <w:pPr>
                    <w:jc w:val="center"/>
                    <w:rPr>
                      <w:sz w:val="16"/>
                      <w:szCs w:val="16"/>
                    </w:rPr>
                  </w:pPr>
                  <w:r>
                    <w:rPr>
                      <w:rFonts w:hint="eastAsia"/>
                      <w:sz w:val="16"/>
                      <w:szCs w:val="16"/>
                      <w:lang w:val="en-US" w:eastAsia="zh-CN"/>
                    </w:rPr>
                    <w:t>500</w:t>
                  </w:r>
                </w:p>
              </w:tc>
              <w:tc>
                <w:tcPr>
                  <w:tcW w:w="966" w:type="pct"/>
                  <w:vAlign w:val="center"/>
                </w:tcPr>
                <w:p w14:paraId="29798308">
                  <w:pPr>
                    <w:jc w:val="center"/>
                    <w:rPr>
                      <w:sz w:val="16"/>
                      <w:szCs w:val="16"/>
                    </w:rPr>
                  </w:pPr>
                  <w:r>
                    <w:rPr>
                      <w:rFonts w:hint="eastAsia"/>
                      <w:sz w:val="16"/>
                      <w:szCs w:val="16"/>
                      <w:lang w:val="en-US" w:eastAsia="zh-CN"/>
                    </w:rPr>
                    <w:t xml:space="preserve">0.0158 </w:t>
                  </w:r>
                </w:p>
              </w:tc>
              <w:tc>
                <w:tcPr>
                  <w:tcW w:w="720" w:type="pct"/>
                  <w:vAlign w:val="center"/>
                </w:tcPr>
                <w:p w14:paraId="7CC2E588">
                  <w:pPr>
                    <w:jc w:val="center"/>
                    <w:rPr>
                      <w:sz w:val="16"/>
                      <w:szCs w:val="16"/>
                    </w:rPr>
                  </w:pPr>
                  <w:r>
                    <w:rPr>
                      <w:rFonts w:hint="eastAsia"/>
                      <w:sz w:val="16"/>
                      <w:szCs w:val="16"/>
                      <w:lang w:val="en-US" w:eastAsia="zh-CN"/>
                    </w:rPr>
                    <w:t>0.00003168</w:t>
                  </w:r>
                </w:p>
              </w:tc>
            </w:tr>
            <w:tr w14:paraId="3BA4B7D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91" w:type="pct"/>
                  <w:vAlign w:val="center"/>
                </w:tcPr>
                <w:p w14:paraId="0B044BA9">
                  <w:pPr>
                    <w:jc w:val="center"/>
                    <w:rPr>
                      <w:sz w:val="16"/>
                      <w:szCs w:val="16"/>
                    </w:rPr>
                  </w:pPr>
                  <w:r>
                    <w:rPr>
                      <w:rFonts w:hint="eastAsia"/>
                      <w:sz w:val="16"/>
                      <w:szCs w:val="16"/>
                    </w:rPr>
                    <w:t>9</w:t>
                  </w:r>
                </w:p>
              </w:tc>
              <w:tc>
                <w:tcPr>
                  <w:tcW w:w="1205" w:type="pct"/>
                  <w:vAlign w:val="center"/>
                </w:tcPr>
                <w:p w14:paraId="42AB5A15">
                  <w:pPr>
                    <w:jc w:val="center"/>
                    <w:rPr>
                      <w:sz w:val="16"/>
                      <w:szCs w:val="16"/>
                    </w:rPr>
                  </w:pPr>
                  <w:r>
                    <w:rPr>
                      <w:rFonts w:hint="eastAsia"/>
                      <w:sz w:val="16"/>
                      <w:szCs w:val="16"/>
                      <w:lang w:val="en-US" w:eastAsia="zh-CN"/>
                    </w:rPr>
                    <w:t>三氟化硼</w:t>
                  </w:r>
                  <w:r>
                    <w:rPr>
                      <w:rFonts w:hint="default"/>
                      <w:sz w:val="16"/>
                      <w:szCs w:val="16"/>
                      <w:lang w:val="en-US" w:eastAsia="zh-CN"/>
                    </w:rPr>
                    <w:t>-</w:t>
                  </w:r>
                  <w:r>
                    <w:rPr>
                      <w:rFonts w:hint="eastAsia"/>
                      <w:sz w:val="16"/>
                      <w:szCs w:val="16"/>
                      <w:lang w:val="en-US" w:eastAsia="zh-CN"/>
                    </w:rPr>
                    <w:t>甲醇</w:t>
                  </w:r>
                </w:p>
              </w:tc>
              <w:tc>
                <w:tcPr>
                  <w:tcW w:w="798" w:type="pct"/>
                  <w:vAlign w:val="center"/>
                </w:tcPr>
                <w:p w14:paraId="3E621C36">
                  <w:pPr>
                    <w:jc w:val="center"/>
                    <w:rPr>
                      <w:sz w:val="16"/>
                      <w:szCs w:val="16"/>
                    </w:rPr>
                  </w:pPr>
                  <w:r>
                    <w:rPr>
                      <w:rFonts w:hint="default"/>
                      <w:sz w:val="16"/>
                      <w:szCs w:val="16"/>
                      <w:lang w:val="en-US" w:eastAsia="zh-CN"/>
                    </w:rPr>
                    <w:t>373-57-9</w:t>
                  </w:r>
                  <w:r>
                    <w:rPr>
                      <w:rFonts w:hint="eastAsia"/>
                      <w:sz w:val="16"/>
                      <w:szCs w:val="16"/>
                      <w:lang w:val="en-US" w:eastAsia="zh-CN"/>
                    </w:rPr>
                    <w:t>（配合物）</w:t>
                  </w:r>
                </w:p>
              </w:tc>
              <w:tc>
                <w:tcPr>
                  <w:tcW w:w="817" w:type="pct"/>
                  <w:vAlign w:val="center"/>
                </w:tcPr>
                <w:p w14:paraId="68A2EA17">
                  <w:pPr>
                    <w:jc w:val="center"/>
                    <w:rPr>
                      <w:sz w:val="16"/>
                      <w:szCs w:val="16"/>
                    </w:rPr>
                  </w:pPr>
                  <w:r>
                    <w:rPr>
                      <w:rFonts w:hint="eastAsia"/>
                      <w:sz w:val="16"/>
                      <w:szCs w:val="16"/>
                      <w:lang w:val="en-US" w:eastAsia="zh-CN"/>
                    </w:rPr>
                    <w:t>100</w:t>
                  </w:r>
                </w:p>
              </w:tc>
              <w:tc>
                <w:tcPr>
                  <w:tcW w:w="966" w:type="pct"/>
                  <w:vAlign w:val="center"/>
                </w:tcPr>
                <w:p w14:paraId="16D359B0">
                  <w:pPr>
                    <w:jc w:val="center"/>
                    <w:rPr>
                      <w:sz w:val="16"/>
                      <w:szCs w:val="16"/>
                    </w:rPr>
                  </w:pPr>
                  <w:r>
                    <w:rPr>
                      <w:rFonts w:hint="eastAsia"/>
                      <w:sz w:val="16"/>
                      <w:szCs w:val="16"/>
                      <w:lang w:val="en-US" w:eastAsia="zh-CN"/>
                    </w:rPr>
                    <w:t xml:space="preserve">0.0006 </w:t>
                  </w:r>
                </w:p>
              </w:tc>
              <w:tc>
                <w:tcPr>
                  <w:tcW w:w="720" w:type="pct"/>
                  <w:vAlign w:val="center"/>
                </w:tcPr>
                <w:p w14:paraId="5A0A755D">
                  <w:pPr>
                    <w:jc w:val="center"/>
                    <w:rPr>
                      <w:sz w:val="16"/>
                      <w:szCs w:val="16"/>
                    </w:rPr>
                  </w:pPr>
                  <w:r>
                    <w:rPr>
                      <w:rFonts w:hint="eastAsia"/>
                      <w:sz w:val="16"/>
                      <w:szCs w:val="16"/>
                      <w:lang w:val="en-US" w:eastAsia="zh-CN"/>
                    </w:rPr>
                    <w:t>0.000006</w:t>
                  </w:r>
                </w:p>
              </w:tc>
            </w:tr>
            <w:tr w14:paraId="4C75BB1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91" w:type="pct"/>
                  <w:vAlign w:val="center"/>
                </w:tcPr>
                <w:p w14:paraId="643712C0">
                  <w:pPr>
                    <w:jc w:val="center"/>
                    <w:rPr>
                      <w:sz w:val="16"/>
                      <w:szCs w:val="16"/>
                    </w:rPr>
                  </w:pPr>
                  <w:r>
                    <w:rPr>
                      <w:rFonts w:hint="eastAsia"/>
                      <w:sz w:val="16"/>
                      <w:szCs w:val="16"/>
                    </w:rPr>
                    <w:t>1</w:t>
                  </w:r>
                  <w:r>
                    <w:rPr>
                      <w:sz w:val="16"/>
                      <w:szCs w:val="16"/>
                    </w:rPr>
                    <w:t>0</w:t>
                  </w:r>
                </w:p>
              </w:tc>
              <w:tc>
                <w:tcPr>
                  <w:tcW w:w="1205" w:type="pct"/>
                  <w:vAlign w:val="center"/>
                </w:tcPr>
                <w:p w14:paraId="32C8F0F6">
                  <w:pPr>
                    <w:jc w:val="center"/>
                    <w:rPr>
                      <w:sz w:val="16"/>
                      <w:szCs w:val="16"/>
                    </w:rPr>
                  </w:pPr>
                  <w:r>
                    <w:rPr>
                      <w:rFonts w:hint="eastAsia"/>
                      <w:sz w:val="16"/>
                      <w:szCs w:val="16"/>
                      <w:lang w:val="en-US" w:eastAsia="zh-CN"/>
                    </w:rPr>
                    <w:t>正丙醇</w:t>
                  </w:r>
                </w:p>
              </w:tc>
              <w:tc>
                <w:tcPr>
                  <w:tcW w:w="798" w:type="pct"/>
                  <w:vAlign w:val="center"/>
                </w:tcPr>
                <w:p w14:paraId="10E5CD8C">
                  <w:pPr>
                    <w:jc w:val="center"/>
                    <w:rPr>
                      <w:sz w:val="16"/>
                      <w:szCs w:val="16"/>
                    </w:rPr>
                  </w:pPr>
                  <w:r>
                    <w:rPr>
                      <w:rFonts w:hint="default"/>
                      <w:sz w:val="16"/>
                      <w:szCs w:val="16"/>
                      <w:lang w:val="en-US" w:eastAsia="zh-CN"/>
                    </w:rPr>
                    <w:t>71-23-8</w:t>
                  </w:r>
                </w:p>
              </w:tc>
              <w:tc>
                <w:tcPr>
                  <w:tcW w:w="817" w:type="pct"/>
                  <w:vAlign w:val="center"/>
                </w:tcPr>
                <w:p w14:paraId="346A35A6">
                  <w:pPr>
                    <w:jc w:val="center"/>
                    <w:rPr>
                      <w:sz w:val="16"/>
                      <w:szCs w:val="16"/>
                    </w:rPr>
                  </w:pPr>
                  <w:r>
                    <w:rPr>
                      <w:rFonts w:hint="eastAsia"/>
                      <w:sz w:val="16"/>
                      <w:szCs w:val="16"/>
                      <w:lang w:val="en-US" w:eastAsia="zh-CN"/>
                    </w:rPr>
                    <w:t>500</w:t>
                  </w:r>
                </w:p>
              </w:tc>
              <w:tc>
                <w:tcPr>
                  <w:tcW w:w="966" w:type="pct"/>
                  <w:vAlign w:val="center"/>
                </w:tcPr>
                <w:p w14:paraId="5FAB069E">
                  <w:pPr>
                    <w:jc w:val="center"/>
                    <w:rPr>
                      <w:sz w:val="16"/>
                      <w:szCs w:val="16"/>
                    </w:rPr>
                  </w:pPr>
                  <w:r>
                    <w:rPr>
                      <w:rFonts w:hint="eastAsia"/>
                      <w:sz w:val="16"/>
                      <w:szCs w:val="16"/>
                      <w:lang w:val="en-US" w:eastAsia="zh-CN"/>
                    </w:rPr>
                    <w:t xml:space="preserve">0.0032 </w:t>
                  </w:r>
                </w:p>
              </w:tc>
              <w:tc>
                <w:tcPr>
                  <w:tcW w:w="720" w:type="pct"/>
                  <w:vAlign w:val="center"/>
                </w:tcPr>
                <w:p w14:paraId="3C5C20FE">
                  <w:pPr>
                    <w:jc w:val="center"/>
                    <w:rPr>
                      <w:sz w:val="16"/>
                      <w:szCs w:val="16"/>
                    </w:rPr>
                  </w:pPr>
                  <w:r>
                    <w:rPr>
                      <w:rFonts w:hint="eastAsia"/>
                      <w:sz w:val="16"/>
                      <w:szCs w:val="16"/>
                      <w:lang w:val="en-US" w:eastAsia="zh-CN"/>
                    </w:rPr>
                    <w:t>0.0000064</w:t>
                  </w:r>
                </w:p>
              </w:tc>
            </w:tr>
            <w:tr w14:paraId="16D8B68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91" w:type="pct"/>
                  <w:vAlign w:val="center"/>
                </w:tcPr>
                <w:p w14:paraId="19B4D055">
                  <w:pPr>
                    <w:jc w:val="center"/>
                    <w:rPr>
                      <w:sz w:val="16"/>
                      <w:szCs w:val="16"/>
                    </w:rPr>
                  </w:pPr>
                  <w:r>
                    <w:rPr>
                      <w:rFonts w:hint="eastAsia"/>
                      <w:sz w:val="16"/>
                      <w:szCs w:val="16"/>
                    </w:rPr>
                    <w:t>1</w:t>
                  </w:r>
                  <w:r>
                    <w:rPr>
                      <w:sz w:val="16"/>
                      <w:szCs w:val="16"/>
                    </w:rPr>
                    <w:t>1</w:t>
                  </w:r>
                </w:p>
              </w:tc>
              <w:tc>
                <w:tcPr>
                  <w:tcW w:w="1205" w:type="pct"/>
                  <w:vAlign w:val="center"/>
                </w:tcPr>
                <w:p w14:paraId="40F41FA2">
                  <w:pPr>
                    <w:jc w:val="center"/>
                    <w:rPr>
                      <w:sz w:val="16"/>
                      <w:szCs w:val="16"/>
                      <w:lang w:val="en-US"/>
                    </w:rPr>
                  </w:pPr>
                  <w:r>
                    <w:rPr>
                      <w:rFonts w:hint="default"/>
                      <w:sz w:val="16"/>
                      <w:szCs w:val="16"/>
                      <w:lang w:val="en-US" w:eastAsia="zh-CN"/>
                    </w:rPr>
                    <w:t>4-</w:t>
                  </w:r>
                  <w:r>
                    <w:rPr>
                      <w:rFonts w:hint="eastAsia"/>
                      <w:sz w:val="16"/>
                      <w:szCs w:val="16"/>
                      <w:lang w:val="en-US" w:eastAsia="zh-CN"/>
                    </w:rPr>
                    <w:t>甲基</w:t>
                  </w:r>
                  <w:r>
                    <w:rPr>
                      <w:rFonts w:hint="default"/>
                      <w:sz w:val="16"/>
                      <w:szCs w:val="16"/>
                      <w:lang w:val="en-US" w:eastAsia="zh-CN"/>
                    </w:rPr>
                    <w:t>-2-</w:t>
                  </w:r>
                  <w:r>
                    <w:rPr>
                      <w:rFonts w:hint="eastAsia"/>
                      <w:sz w:val="16"/>
                      <w:szCs w:val="16"/>
                      <w:lang w:val="en-US" w:eastAsia="zh-CN"/>
                    </w:rPr>
                    <w:t>戊醇</w:t>
                  </w:r>
                </w:p>
              </w:tc>
              <w:tc>
                <w:tcPr>
                  <w:tcW w:w="798" w:type="pct"/>
                  <w:vAlign w:val="center"/>
                </w:tcPr>
                <w:p w14:paraId="3A442E20">
                  <w:pPr>
                    <w:jc w:val="center"/>
                    <w:rPr>
                      <w:sz w:val="16"/>
                      <w:szCs w:val="16"/>
                    </w:rPr>
                  </w:pPr>
                  <w:r>
                    <w:rPr>
                      <w:rFonts w:hint="default"/>
                      <w:sz w:val="16"/>
                      <w:szCs w:val="16"/>
                      <w:lang w:val="en-US" w:eastAsia="zh-CN"/>
                    </w:rPr>
                    <w:t>108-11-2</w:t>
                  </w:r>
                </w:p>
              </w:tc>
              <w:tc>
                <w:tcPr>
                  <w:tcW w:w="817" w:type="pct"/>
                  <w:vAlign w:val="center"/>
                </w:tcPr>
                <w:p w14:paraId="1E6C96B0">
                  <w:pPr>
                    <w:jc w:val="center"/>
                    <w:rPr>
                      <w:sz w:val="16"/>
                      <w:szCs w:val="16"/>
                    </w:rPr>
                  </w:pPr>
                  <w:r>
                    <w:rPr>
                      <w:rFonts w:hint="eastAsia"/>
                      <w:sz w:val="16"/>
                      <w:szCs w:val="16"/>
                      <w:lang w:val="en-US" w:eastAsia="zh-CN"/>
                    </w:rPr>
                    <w:t>500</w:t>
                  </w:r>
                </w:p>
              </w:tc>
              <w:tc>
                <w:tcPr>
                  <w:tcW w:w="966" w:type="pct"/>
                  <w:vAlign w:val="center"/>
                </w:tcPr>
                <w:p w14:paraId="55B3572B">
                  <w:pPr>
                    <w:jc w:val="center"/>
                    <w:rPr>
                      <w:sz w:val="16"/>
                      <w:szCs w:val="16"/>
                    </w:rPr>
                  </w:pPr>
                  <w:r>
                    <w:rPr>
                      <w:rFonts w:hint="eastAsia"/>
                      <w:sz w:val="16"/>
                      <w:szCs w:val="16"/>
                      <w:lang w:val="en-US" w:eastAsia="zh-CN"/>
                    </w:rPr>
                    <w:t xml:space="preserve">0.0004 </w:t>
                  </w:r>
                </w:p>
              </w:tc>
              <w:tc>
                <w:tcPr>
                  <w:tcW w:w="720" w:type="pct"/>
                  <w:vAlign w:val="center"/>
                </w:tcPr>
                <w:p w14:paraId="2F6B8354">
                  <w:pPr>
                    <w:jc w:val="center"/>
                    <w:rPr>
                      <w:sz w:val="16"/>
                      <w:szCs w:val="16"/>
                    </w:rPr>
                  </w:pPr>
                  <w:r>
                    <w:rPr>
                      <w:rFonts w:hint="eastAsia"/>
                      <w:sz w:val="16"/>
                      <w:szCs w:val="16"/>
                      <w:lang w:val="en-US" w:eastAsia="zh-CN"/>
                    </w:rPr>
                    <w:t>0.00000081</w:t>
                  </w:r>
                </w:p>
              </w:tc>
            </w:tr>
            <w:tr w14:paraId="4A0E359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91" w:type="pct"/>
                  <w:vAlign w:val="center"/>
                </w:tcPr>
                <w:p w14:paraId="28BB8B42">
                  <w:pPr>
                    <w:jc w:val="center"/>
                    <w:rPr>
                      <w:sz w:val="16"/>
                      <w:szCs w:val="16"/>
                    </w:rPr>
                  </w:pPr>
                  <w:r>
                    <w:rPr>
                      <w:rFonts w:hint="eastAsia"/>
                      <w:sz w:val="16"/>
                      <w:szCs w:val="16"/>
                    </w:rPr>
                    <w:t>1</w:t>
                  </w:r>
                  <w:r>
                    <w:rPr>
                      <w:sz w:val="16"/>
                      <w:szCs w:val="16"/>
                    </w:rPr>
                    <w:t>2</w:t>
                  </w:r>
                </w:p>
              </w:tc>
              <w:tc>
                <w:tcPr>
                  <w:tcW w:w="1205" w:type="pct"/>
                  <w:vAlign w:val="center"/>
                </w:tcPr>
                <w:p w14:paraId="4498A76F">
                  <w:pPr>
                    <w:jc w:val="center"/>
                    <w:rPr>
                      <w:sz w:val="16"/>
                      <w:szCs w:val="16"/>
                    </w:rPr>
                  </w:pPr>
                  <w:r>
                    <w:rPr>
                      <w:rFonts w:hint="eastAsia"/>
                      <w:sz w:val="16"/>
                      <w:szCs w:val="16"/>
                      <w:lang w:val="en-US" w:eastAsia="zh-CN"/>
                    </w:rPr>
                    <w:t>氨水</w:t>
                  </w:r>
                </w:p>
              </w:tc>
              <w:tc>
                <w:tcPr>
                  <w:tcW w:w="798" w:type="pct"/>
                  <w:vAlign w:val="center"/>
                </w:tcPr>
                <w:p w14:paraId="3FEB1545">
                  <w:pPr>
                    <w:jc w:val="center"/>
                    <w:rPr>
                      <w:sz w:val="16"/>
                      <w:szCs w:val="16"/>
                    </w:rPr>
                  </w:pPr>
                  <w:r>
                    <w:rPr>
                      <w:rFonts w:hint="default"/>
                      <w:sz w:val="16"/>
                      <w:szCs w:val="16"/>
                      <w:lang w:val="en-US" w:eastAsia="zh-CN"/>
                    </w:rPr>
                    <w:t>1336-21-6</w:t>
                  </w:r>
                </w:p>
              </w:tc>
              <w:tc>
                <w:tcPr>
                  <w:tcW w:w="817" w:type="pct"/>
                  <w:vAlign w:val="center"/>
                </w:tcPr>
                <w:p w14:paraId="3D10F080">
                  <w:pPr>
                    <w:jc w:val="center"/>
                    <w:rPr>
                      <w:sz w:val="16"/>
                      <w:szCs w:val="16"/>
                    </w:rPr>
                  </w:pPr>
                  <w:r>
                    <w:rPr>
                      <w:rFonts w:hint="eastAsia"/>
                      <w:sz w:val="16"/>
                      <w:szCs w:val="16"/>
                      <w:lang w:val="en-US" w:eastAsia="zh-CN"/>
                    </w:rPr>
                    <w:t>100</w:t>
                  </w:r>
                </w:p>
              </w:tc>
              <w:tc>
                <w:tcPr>
                  <w:tcW w:w="966" w:type="pct"/>
                  <w:vAlign w:val="center"/>
                </w:tcPr>
                <w:p w14:paraId="3F4247C1">
                  <w:pPr>
                    <w:jc w:val="center"/>
                    <w:rPr>
                      <w:sz w:val="16"/>
                      <w:szCs w:val="16"/>
                    </w:rPr>
                  </w:pPr>
                  <w:r>
                    <w:rPr>
                      <w:rFonts w:hint="eastAsia"/>
                      <w:sz w:val="16"/>
                      <w:szCs w:val="16"/>
                      <w:lang w:val="en-US" w:eastAsia="zh-CN"/>
                    </w:rPr>
                    <w:t xml:space="preserve">0.0009 </w:t>
                  </w:r>
                </w:p>
              </w:tc>
              <w:tc>
                <w:tcPr>
                  <w:tcW w:w="720" w:type="pct"/>
                  <w:vAlign w:val="center"/>
                </w:tcPr>
                <w:p w14:paraId="794B2380">
                  <w:pPr>
                    <w:jc w:val="center"/>
                    <w:rPr>
                      <w:sz w:val="16"/>
                      <w:szCs w:val="16"/>
                    </w:rPr>
                  </w:pPr>
                  <w:r>
                    <w:rPr>
                      <w:rFonts w:hint="eastAsia"/>
                      <w:sz w:val="16"/>
                      <w:szCs w:val="16"/>
                      <w:lang w:val="en-US" w:eastAsia="zh-CN"/>
                    </w:rPr>
                    <w:t>0.0000091</w:t>
                  </w:r>
                </w:p>
              </w:tc>
            </w:tr>
            <w:tr w14:paraId="1724CFF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91" w:type="pct"/>
                  <w:vAlign w:val="center"/>
                </w:tcPr>
                <w:p w14:paraId="79E56584">
                  <w:pPr>
                    <w:jc w:val="center"/>
                    <w:rPr>
                      <w:sz w:val="16"/>
                      <w:szCs w:val="16"/>
                    </w:rPr>
                  </w:pPr>
                  <w:r>
                    <w:rPr>
                      <w:rFonts w:hint="eastAsia"/>
                      <w:sz w:val="16"/>
                      <w:szCs w:val="16"/>
                    </w:rPr>
                    <w:t>1</w:t>
                  </w:r>
                  <w:r>
                    <w:rPr>
                      <w:sz w:val="16"/>
                      <w:szCs w:val="16"/>
                    </w:rPr>
                    <w:t>3</w:t>
                  </w:r>
                </w:p>
              </w:tc>
              <w:tc>
                <w:tcPr>
                  <w:tcW w:w="1205" w:type="pct"/>
                  <w:vAlign w:val="center"/>
                </w:tcPr>
                <w:p w14:paraId="603B152B">
                  <w:pPr>
                    <w:jc w:val="center"/>
                    <w:rPr>
                      <w:sz w:val="16"/>
                      <w:szCs w:val="16"/>
                    </w:rPr>
                  </w:pPr>
                  <w:r>
                    <w:rPr>
                      <w:rFonts w:hint="eastAsia"/>
                      <w:sz w:val="16"/>
                      <w:szCs w:val="16"/>
                      <w:lang w:val="en-US" w:eastAsia="zh-CN"/>
                    </w:rPr>
                    <w:t>苯</w:t>
                  </w:r>
                </w:p>
              </w:tc>
              <w:tc>
                <w:tcPr>
                  <w:tcW w:w="798" w:type="pct"/>
                  <w:vAlign w:val="center"/>
                </w:tcPr>
                <w:p w14:paraId="31D69BED">
                  <w:pPr>
                    <w:jc w:val="center"/>
                    <w:rPr>
                      <w:sz w:val="16"/>
                      <w:szCs w:val="16"/>
                    </w:rPr>
                  </w:pPr>
                  <w:r>
                    <w:rPr>
                      <w:rFonts w:hint="default"/>
                      <w:sz w:val="16"/>
                      <w:szCs w:val="16"/>
                      <w:lang w:val="en-US" w:eastAsia="zh-CN"/>
                    </w:rPr>
                    <w:t>71-43-2</w:t>
                  </w:r>
                </w:p>
              </w:tc>
              <w:tc>
                <w:tcPr>
                  <w:tcW w:w="817" w:type="pct"/>
                  <w:vAlign w:val="center"/>
                </w:tcPr>
                <w:p w14:paraId="4CD64B1C">
                  <w:pPr>
                    <w:jc w:val="center"/>
                    <w:rPr>
                      <w:sz w:val="16"/>
                      <w:szCs w:val="16"/>
                    </w:rPr>
                  </w:pPr>
                  <w:r>
                    <w:rPr>
                      <w:rFonts w:hint="eastAsia"/>
                      <w:sz w:val="16"/>
                      <w:szCs w:val="16"/>
                      <w:lang w:val="en-US" w:eastAsia="zh-CN"/>
                    </w:rPr>
                    <w:t>50</w:t>
                  </w:r>
                </w:p>
              </w:tc>
              <w:tc>
                <w:tcPr>
                  <w:tcW w:w="966" w:type="pct"/>
                  <w:vAlign w:val="center"/>
                </w:tcPr>
                <w:p w14:paraId="0F6255A7">
                  <w:pPr>
                    <w:jc w:val="center"/>
                    <w:rPr>
                      <w:sz w:val="16"/>
                      <w:szCs w:val="16"/>
                    </w:rPr>
                  </w:pPr>
                  <w:r>
                    <w:rPr>
                      <w:rFonts w:hint="eastAsia"/>
                      <w:sz w:val="16"/>
                      <w:szCs w:val="16"/>
                      <w:lang w:val="en-US" w:eastAsia="zh-CN"/>
                    </w:rPr>
                    <w:t xml:space="preserve">0.0004 </w:t>
                  </w:r>
                </w:p>
              </w:tc>
              <w:tc>
                <w:tcPr>
                  <w:tcW w:w="720" w:type="pct"/>
                  <w:vAlign w:val="center"/>
                </w:tcPr>
                <w:p w14:paraId="6940ACA6">
                  <w:pPr>
                    <w:jc w:val="center"/>
                    <w:rPr>
                      <w:sz w:val="16"/>
                      <w:szCs w:val="16"/>
                    </w:rPr>
                  </w:pPr>
                  <w:r>
                    <w:rPr>
                      <w:rFonts w:hint="eastAsia"/>
                      <w:sz w:val="16"/>
                      <w:szCs w:val="16"/>
                      <w:lang w:val="en-US" w:eastAsia="zh-CN"/>
                    </w:rPr>
                    <w:t>0.0000088</w:t>
                  </w:r>
                </w:p>
              </w:tc>
            </w:tr>
            <w:tr w14:paraId="3673A76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91" w:type="pct"/>
                  <w:vAlign w:val="center"/>
                </w:tcPr>
                <w:p w14:paraId="76060956">
                  <w:pPr>
                    <w:jc w:val="center"/>
                    <w:rPr>
                      <w:sz w:val="16"/>
                      <w:szCs w:val="16"/>
                    </w:rPr>
                  </w:pPr>
                  <w:r>
                    <w:rPr>
                      <w:rFonts w:hint="eastAsia"/>
                      <w:sz w:val="16"/>
                      <w:szCs w:val="16"/>
                    </w:rPr>
                    <w:t>1</w:t>
                  </w:r>
                  <w:r>
                    <w:rPr>
                      <w:sz w:val="16"/>
                      <w:szCs w:val="16"/>
                    </w:rPr>
                    <w:t>4</w:t>
                  </w:r>
                </w:p>
              </w:tc>
              <w:tc>
                <w:tcPr>
                  <w:tcW w:w="1205" w:type="pct"/>
                  <w:vAlign w:val="center"/>
                </w:tcPr>
                <w:p w14:paraId="20F6875F">
                  <w:pPr>
                    <w:jc w:val="center"/>
                    <w:rPr>
                      <w:sz w:val="16"/>
                      <w:szCs w:val="16"/>
                    </w:rPr>
                  </w:pPr>
                  <w:r>
                    <w:rPr>
                      <w:rFonts w:hint="eastAsia"/>
                      <w:sz w:val="16"/>
                      <w:szCs w:val="16"/>
                      <w:lang w:val="en-US" w:eastAsia="zh-CN"/>
                    </w:rPr>
                    <w:t>仲丁醇（</w:t>
                  </w:r>
                  <w:r>
                    <w:rPr>
                      <w:rFonts w:hint="default"/>
                      <w:sz w:val="16"/>
                      <w:szCs w:val="16"/>
                      <w:lang w:val="en-US" w:eastAsia="zh-CN"/>
                    </w:rPr>
                    <w:t>2-</w:t>
                  </w:r>
                  <w:r>
                    <w:rPr>
                      <w:rFonts w:hint="eastAsia"/>
                      <w:sz w:val="16"/>
                      <w:szCs w:val="16"/>
                      <w:lang w:val="en-US" w:eastAsia="zh-CN"/>
                    </w:rPr>
                    <w:t>丁醇）</w:t>
                  </w:r>
                </w:p>
              </w:tc>
              <w:tc>
                <w:tcPr>
                  <w:tcW w:w="798" w:type="pct"/>
                  <w:vAlign w:val="center"/>
                </w:tcPr>
                <w:p w14:paraId="55BBBFED">
                  <w:pPr>
                    <w:jc w:val="center"/>
                    <w:rPr>
                      <w:sz w:val="16"/>
                      <w:szCs w:val="16"/>
                    </w:rPr>
                  </w:pPr>
                  <w:r>
                    <w:rPr>
                      <w:rFonts w:hint="default"/>
                      <w:sz w:val="16"/>
                      <w:szCs w:val="16"/>
                      <w:lang w:val="en-US" w:eastAsia="zh-CN"/>
                    </w:rPr>
                    <w:t>78-92-2</w:t>
                  </w:r>
                </w:p>
              </w:tc>
              <w:tc>
                <w:tcPr>
                  <w:tcW w:w="817" w:type="pct"/>
                  <w:vAlign w:val="center"/>
                </w:tcPr>
                <w:p w14:paraId="6EC26400">
                  <w:pPr>
                    <w:jc w:val="center"/>
                    <w:rPr>
                      <w:sz w:val="16"/>
                      <w:szCs w:val="16"/>
                    </w:rPr>
                  </w:pPr>
                  <w:r>
                    <w:rPr>
                      <w:rFonts w:hint="eastAsia"/>
                      <w:sz w:val="16"/>
                      <w:szCs w:val="16"/>
                      <w:lang w:val="en-US" w:eastAsia="zh-CN"/>
                    </w:rPr>
                    <w:t>500</w:t>
                  </w:r>
                </w:p>
              </w:tc>
              <w:tc>
                <w:tcPr>
                  <w:tcW w:w="966" w:type="pct"/>
                  <w:vAlign w:val="center"/>
                </w:tcPr>
                <w:p w14:paraId="42FF2484">
                  <w:pPr>
                    <w:jc w:val="center"/>
                    <w:rPr>
                      <w:sz w:val="16"/>
                      <w:szCs w:val="16"/>
                    </w:rPr>
                  </w:pPr>
                  <w:r>
                    <w:rPr>
                      <w:rFonts w:hint="eastAsia"/>
                      <w:sz w:val="16"/>
                      <w:szCs w:val="16"/>
                      <w:lang w:val="en-US" w:eastAsia="zh-CN"/>
                    </w:rPr>
                    <w:t xml:space="preserve">0.0004 </w:t>
                  </w:r>
                </w:p>
              </w:tc>
              <w:tc>
                <w:tcPr>
                  <w:tcW w:w="720" w:type="pct"/>
                  <w:vAlign w:val="center"/>
                </w:tcPr>
                <w:p w14:paraId="168BCFA7">
                  <w:pPr>
                    <w:jc w:val="center"/>
                    <w:rPr>
                      <w:sz w:val="16"/>
                      <w:szCs w:val="16"/>
                    </w:rPr>
                  </w:pPr>
                  <w:r>
                    <w:rPr>
                      <w:rFonts w:hint="eastAsia"/>
                      <w:sz w:val="16"/>
                      <w:szCs w:val="16"/>
                      <w:lang w:val="en-US" w:eastAsia="zh-CN"/>
                    </w:rPr>
                    <w:t>0.00000081</w:t>
                  </w:r>
                </w:p>
              </w:tc>
            </w:tr>
            <w:tr w14:paraId="1CAF2B0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91" w:type="pct"/>
                  <w:vAlign w:val="center"/>
                </w:tcPr>
                <w:p w14:paraId="11BE5314">
                  <w:pPr>
                    <w:jc w:val="center"/>
                    <w:rPr>
                      <w:sz w:val="16"/>
                      <w:szCs w:val="16"/>
                    </w:rPr>
                  </w:pPr>
                  <w:r>
                    <w:rPr>
                      <w:rFonts w:hint="eastAsia"/>
                      <w:sz w:val="16"/>
                      <w:szCs w:val="16"/>
                    </w:rPr>
                    <w:t>1</w:t>
                  </w:r>
                  <w:r>
                    <w:rPr>
                      <w:sz w:val="16"/>
                      <w:szCs w:val="16"/>
                    </w:rPr>
                    <w:t>5</w:t>
                  </w:r>
                </w:p>
              </w:tc>
              <w:tc>
                <w:tcPr>
                  <w:tcW w:w="1205" w:type="pct"/>
                  <w:vAlign w:val="center"/>
                </w:tcPr>
                <w:p w14:paraId="52B85AAC">
                  <w:pPr>
                    <w:jc w:val="center"/>
                    <w:rPr>
                      <w:sz w:val="16"/>
                      <w:szCs w:val="16"/>
                    </w:rPr>
                  </w:pPr>
                  <w:r>
                    <w:rPr>
                      <w:rFonts w:hint="eastAsia"/>
                      <w:sz w:val="16"/>
                      <w:szCs w:val="16"/>
                      <w:lang w:val="en-US" w:eastAsia="zh-CN"/>
                    </w:rPr>
                    <w:t>吡啶</w:t>
                  </w:r>
                </w:p>
              </w:tc>
              <w:tc>
                <w:tcPr>
                  <w:tcW w:w="798" w:type="pct"/>
                  <w:vAlign w:val="center"/>
                </w:tcPr>
                <w:p w14:paraId="336F468A">
                  <w:pPr>
                    <w:jc w:val="center"/>
                    <w:rPr>
                      <w:sz w:val="16"/>
                      <w:szCs w:val="16"/>
                    </w:rPr>
                  </w:pPr>
                  <w:r>
                    <w:rPr>
                      <w:rFonts w:hint="default"/>
                      <w:sz w:val="16"/>
                      <w:szCs w:val="16"/>
                      <w:lang w:val="en-US" w:eastAsia="zh-CN"/>
                    </w:rPr>
                    <w:t>110-86-1</w:t>
                  </w:r>
                </w:p>
              </w:tc>
              <w:tc>
                <w:tcPr>
                  <w:tcW w:w="817" w:type="pct"/>
                  <w:vAlign w:val="center"/>
                </w:tcPr>
                <w:p w14:paraId="1AB18D26">
                  <w:pPr>
                    <w:jc w:val="center"/>
                    <w:rPr>
                      <w:sz w:val="16"/>
                      <w:szCs w:val="16"/>
                    </w:rPr>
                  </w:pPr>
                  <w:r>
                    <w:rPr>
                      <w:rFonts w:hint="eastAsia"/>
                      <w:sz w:val="16"/>
                      <w:szCs w:val="16"/>
                      <w:lang w:val="en-US" w:eastAsia="zh-CN"/>
                    </w:rPr>
                    <w:t>500</w:t>
                  </w:r>
                </w:p>
              </w:tc>
              <w:tc>
                <w:tcPr>
                  <w:tcW w:w="966" w:type="pct"/>
                  <w:vAlign w:val="center"/>
                </w:tcPr>
                <w:p w14:paraId="762C5AF5">
                  <w:pPr>
                    <w:jc w:val="center"/>
                    <w:rPr>
                      <w:sz w:val="16"/>
                      <w:szCs w:val="16"/>
                    </w:rPr>
                  </w:pPr>
                  <w:r>
                    <w:rPr>
                      <w:rFonts w:hint="eastAsia"/>
                      <w:sz w:val="16"/>
                      <w:szCs w:val="16"/>
                      <w:lang w:val="en-US" w:eastAsia="zh-CN"/>
                    </w:rPr>
                    <w:t xml:space="preserve">0.0005 </w:t>
                  </w:r>
                </w:p>
              </w:tc>
              <w:tc>
                <w:tcPr>
                  <w:tcW w:w="720" w:type="pct"/>
                  <w:vAlign w:val="center"/>
                </w:tcPr>
                <w:p w14:paraId="110BED55">
                  <w:pPr>
                    <w:jc w:val="center"/>
                    <w:rPr>
                      <w:sz w:val="16"/>
                      <w:szCs w:val="16"/>
                    </w:rPr>
                  </w:pPr>
                  <w:r>
                    <w:rPr>
                      <w:rFonts w:hint="eastAsia"/>
                      <w:sz w:val="16"/>
                      <w:szCs w:val="16"/>
                      <w:lang w:val="en-US" w:eastAsia="zh-CN"/>
                    </w:rPr>
                    <w:t>0.00000098</w:t>
                  </w:r>
                </w:p>
              </w:tc>
            </w:tr>
            <w:tr w14:paraId="0546B6C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91" w:type="pct"/>
                  <w:vAlign w:val="center"/>
                </w:tcPr>
                <w:p w14:paraId="700CD69B">
                  <w:pPr>
                    <w:jc w:val="center"/>
                    <w:rPr>
                      <w:sz w:val="16"/>
                      <w:szCs w:val="16"/>
                    </w:rPr>
                  </w:pPr>
                  <w:r>
                    <w:rPr>
                      <w:rFonts w:hint="eastAsia"/>
                      <w:sz w:val="16"/>
                      <w:szCs w:val="16"/>
                    </w:rPr>
                    <w:t>1</w:t>
                  </w:r>
                  <w:r>
                    <w:rPr>
                      <w:sz w:val="16"/>
                      <w:szCs w:val="16"/>
                    </w:rPr>
                    <w:t>6</w:t>
                  </w:r>
                </w:p>
              </w:tc>
              <w:tc>
                <w:tcPr>
                  <w:tcW w:w="1205" w:type="pct"/>
                  <w:vAlign w:val="center"/>
                </w:tcPr>
                <w:p w14:paraId="1EB2C21E">
                  <w:pPr>
                    <w:jc w:val="center"/>
                    <w:rPr>
                      <w:sz w:val="16"/>
                      <w:szCs w:val="16"/>
                    </w:rPr>
                  </w:pPr>
                  <w:r>
                    <w:rPr>
                      <w:rFonts w:hint="eastAsia"/>
                      <w:sz w:val="16"/>
                      <w:szCs w:val="16"/>
                      <w:lang w:val="en-US" w:eastAsia="zh-CN"/>
                    </w:rPr>
                    <w:t>环己酮</w:t>
                  </w:r>
                </w:p>
              </w:tc>
              <w:tc>
                <w:tcPr>
                  <w:tcW w:w="798" w:type="pct"/>
                  <w:vAlign w:val="center"/>
                </w:tcPr>
                <w:p w14:paraId="45F441C9">
                  <w:pPr>
                    <w:jc w:val="center"/>
                    <w:rPr>
                      <w:sz w:val="16"/>
                      <w:szCs w:val="16"/>
                    </w:rPr>
                  </w:pPr>
                  <w:r>
                    <w:rPr>
                      <w:rFonts w:hint="default"/>
                      <w:sz w:val="16"/>
                      <w:szCs w:val="16"/>
                      <w:lang w:val="en-US" w:eastAsia="zh-CN"/>
                    </w:rPr>
                    <w:t>108-94-1</w:t>
                  </w:r>
                </w:p>
              </w:tc>
              <w:tc>
                <w:tcPr>
                  <w:tcW w:w="817" w:type="pct"/>
                  <w:vAlign w:val="center"/>
                </w:tcPr>
                <w:p w14:paraId="4DDDAA49">
                  <w:pPr>
                    <w:jc w:val="center"/>
                    <w:rPr>
                      <w:sz w:val="16"/>
                      <w:szCs w:val="16"/>
                    </w:rPr>
                  </w:pPr>
                  <w:r>
                    <w:rPr>
                      <w:rFonts w:hint="eastAsia"/>
                      <w:sz w:val="16"/>
                      <w:szCs w:val="16"/>
                      <w:lang w:val="en-US" w:eastAsia="zh-CN"/>
                    </w:rPr>
                    <w:t>500</w:t>
                  </w:r>
                </w:p>
              </w:tc>
              <w:tc>
                <w:tcPr>
                  <w:tcW w:w="966" w:type="pct"/>
                  <w:vAlign w:val="center"/>
                </w:tcPr>
                <w:p w14:paraId="178FA6C9">
                  <w:pPr>
                    <w:jc w:val="center"/>
                    <w:rPr>
                      <w:sz w:val="16"/>
                      <w:szCs w:val="16"/>
                    </w:rPr>
                  </w:pPr>
                  <w:r>
                    <w:rPr>
                      <w:rFonts w:hint="eastAsia"/>
                      <w:sz w:val="16"/>
                      <w:szCs w:val="16"/>
                      <w:lang w:val="en-US" w:eastAsia="zh-CN"/>
                    </w:rPr>
                    <w:t xml:space="preserve">0.0005 </w:t>
                  </w:r>
                </w:p>
              </w:tc>
              <w:tc>
                <w:tcPr>
                  <w:tcW w:w="720" w:type="pct"/>
                  <w:vAlign w:val="center"/>
                </w:tcPr>
                <w:p w14:paraId="23987AFC">
                  <w:pPr>
                    <w:jc w:val="center"/>
                    <w:rPr>
                      <w:sz w:val="16"/>
                      <w:szCs w:val="16"/>
                    </w:rPr>
                  </w:pPr>
                  <w:r>
                    <w:rPr>
                      <w:rFonts w:hint="eastAsia"/>
                      <w:sz w:val="16"/>
                      <w:szCs w:val="16"/>
                      <w:lang w:val="en-US" w:eastAsia="zh-CN"/>
                    </w:rPr>
                    <w:t>0.00000095</w:t>
                  </w:r>
                </w:p>
              </w:tc>
            </w:tr>
            <w:tr w14:paraId="206BA2E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91" w:type="pct"/>
                  <w:vAlign w:val="center"/>
                </w:tcPr>
                <w:p w14:paraId="5C49A2D4">
                  <w:pPr>
                    <w:jc w:val="center"/>
                    <w:rPr>
                      <w:sz w:val="16"/>
                      <w:szCs w:val="16"/>
                    </w:rPr>
                  </w:pPr>
                  <w:r>
                    <w:rPr>
                      <w:rFonts w:hint="eastAsia"/>
                      <w:sz w:val="16"/>
                      <w:szCs w:val="16"/>
                    </w:rPr>
                    <w:t>1</w:t>
                  </w:r>
                  <w:r>
                    <w:rPr>
                      <w:sz w:val="16"/>
                      <w:szCs w:val="16"/>
                    </w:rPr>
                    <w:t>7</w:t>
                  </w:r>
                </w:p>
              </w:tc>
              <w:tc>
                <w:tcPr>
                  <w:tcW w:w="1205" w:type="pct"/>
                  <w:vAlign w:val="center"/>
                </w:tcPr>
                <w:p w14:paraId="16E81DA4">
                  <w:pPr>
                    <w:jc w:val="center"/>
                    <w:rPr>
                      <w:sz w:val="16"/>
                      <w:szCs w:val="16"/>
                    </w:rPr>
                  </w:pPr>
                  <w:r>
                    <w:rPr>
                      <w:rFonts w:hint="eastAsia"/>
                      <w:sz w:val="16"/>
                      <w:szCs w:val="16"/>
                      <w:lang w:val="en-US" w:eastAsia="zh-CN"/>
                    </w:rPr>
                    <w:t>磷酸</w:t>
                  </w:r>
                </w:p>
              </w:tc>
              <w:tc>
                <w:tcPr>
                  <w:tcW w:w="798" w:type="pct"/>
                  <w:vAlign w:val="center"/>
                </w:tcPr>
                <w:p w14:paraId="4E62017C">
                  <w:pPr>
                    <w:jc w:val="center"/>
                    <w:rPr>
                      <w:sz w:val="16"/>
                      <w:szCs w:val="16"/>
                    </w:rPr>
                  </w:pPr>
                  <w:r>
                    <w:rPr>
                      <w:rFonts w:hint="default"/>
                      <w:sz w:val="16"/>
                      <w:szCs w:val="16"/>
                      <w:lang w:val="en-US" w:eastAsia="zh-CN"/>
                    </w:rPr>
                    <w:t>7664-38-2</w:t>
                  </w:r>
                </w:p>
              </w:tc>
              <w:tc>
                <w:tcPr>
                  <w:tcW w:w="817" w:type="pct"/>
                  <w:vAlign w:val="center"/>
                </w:tcPr>
                <w:p w14:paraId="1A889E54">
                  <w:pPr>
                    <w:jc w:val="center"/>
                    <w:rPr>
                      <w:sz w:val="16"/>
                      <w:szCs w:val="16"/>
                    </w:rPr>
                  </w:pPr>
                  <w:r>
                    <w:rPr>
                      <w:rFonts w:hint="eastAsia"/>
                      <w:sz w:val="16"/>
                      <w:szCs w:val="16"/>
                      <w:lang w:val="en-US" w:eastAsia="zh-CN"/>
                    </w:rPr>
                    <w:t>100</w:t>
                  </w:r>
                </w:p>
              </w:tc>
              <w:tc>
                <w:tcPr>
                  <w:tcW w:w="966" w:type="pct"/>
                  <w:vAlign w:val="center"/>
                </w:tcPr>
                <w:p w14:paraId="3FD69F57">
                  <w:pPr>
                    <w:jc w:val="center"/>
                    <w:rPr>
                      <w:sz w:val="16"/>
                      <w:szCs w:val="16"/>
                    </w:rPr>
                  </w:pPr>
                  <w:r>
                    <w:rPr>
                      <w:rFonts w:hint="eastAsia"/>
                      <w:sz w:val="16"/>
                      <w:szCs w:val="16"/>
                      <w:lang w:val="en-US" w:eastAsia="zh-CN"/>
                    </w:rPr>
                    <w:t xml:space="preserve">0.0019 </w:t>
                  </w:r>
                </w:p>
              </w:tc>
              <w:tc>
                <w:tcPr>
                  <w:tcW w:w="720" w:type="pct"/>
                  <w:vAlign w:val="center"/>
                </w:tcPr>
                <w:p w14:paraId="7E28F468">
                  <w:pPr>
                    <w:jc w:val="center"/>
                    <w:rPr>
                      <w:sz w:val="16"/>
                      <w:szCs w:val="16"/>
                    </w:rPr>
                  </w:pPr>
                  <w:r>
                    <w:rPr>
                      <w:rFonts w:hint="eastAsia"/>
                      <w:sz w:val="16"/>
                      <w:szCs w:val="16"/>
                      <w:lang w:val="en-US" w:eastAsia="zh-CN"/>
                    </w:rPr>
                    <w:t>0.0000187</w:t>
                  </w:r>
                </w:p>
              </w:tc>
            </w:tr>
            <w:tr w14:paraId="7AF4B25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91" w:type="pct"/>
                  <w:vAlign w:val="center"/>
                </w:tcPr>
                <w:p w14:paraId="3C25BA9B">
                  <w:pPr>
                    <w:jc w:val="center"/>
                    <w:rPr>
                      <w:sz w:val="16"/>
                      <w:szCs w:val="16"/>
                    </w:rPr>
                  </w:pPr>
                  <w:r>
                    <w:rPr>
                      <w:rFonts w:hint="eastAsia"/>
                      <w:sz w:val="16"/>
                      <w:szCs w:val="16"/>
                    </w:rPr>
                    <w:t>1</w:t>
                  </w:r>
                  <w:r>
                    <w:rPr>
                      <w:sz w:val="16"/>
                      <w:szCs w:val="16"/>
                    </w:rPr>
                    <w:t>8</w:t>
                  </w:r>
                </w:p>
              </w:tc>
              <w:tc>
                <w:tcPr>
                  <w:tcW w:w="1205" w:type="pct"/>
                  <w:vAlign w:val="center"/>
                </w:tcPr>
                <w:p w14:paraId="6091BD9D">
                  <w:pPr>
                    <w:jc w:val="center"/>
                    <w:rPr>
                      <w:sz w:val="16"/>
                      <w:szCs w:val="16"/>
                    </w:rPr>
                  </w:pPr>
                  <w:r>
                    <w:rPr>
                      <w:rFonts w:hint="eastAsia"/>
                      <w:sz w:val="16"/>
                      <w:szCs w:val="16"/>
                      <w:lang w:val="en-US" w:eastAsia="zh-CN"/>
                    </w:rPr>
                    <w:t>二甲基甲酰胺（</w:t>
                  </w:r>
                  <w:r>
                    <w:rPr>
                      <w:rFonts w:hint="default"/>
                      <w:sz w:val="16"/>
                      <w:szCs w:val="16"/>
                      <w:lang w:val="en-US" w:eastAsia="zh-CN"/>
                    </w:rPr>
                    <w:t>DMF</w:t>
                  </w:r>
                  <w:r>
                    <w:rPr>
                      <w:rFonts w:hint="eastAsia"/>
                      <w:sz w:val="16"/>
                      <w:szCs w:val="16"/>
                      <w:lang w:val="en-US" w:eastAsia="zh-CN"/>
                    </w:rPr>
                    <w:t>）</w:t>
                  </w:r>
                </w:p>
              </w:tc>
              <w:tc>
                <w:tcPr>
                  <w:tcW w:w="798" w:type="pct"/>
                  <w:vAlign w:val="center"/>
                </w:tcPr>
                <w:p w14:paraId="2F3E127C">
                  <w:pPr>
                    <w:jc w:val="center"/>
                    <w:rPr>
                      <w:sz w:val="16"/>
                      <w:szCs w:val="16"/>
                    </w:rPr>
                  </w:pPr>
                  <w:r>
                    <w:rPr>
                      <w:rFonts w:hint="default"/>
                      <w:sz w:val="16"/>
                      <w:szCs w:val="16"/>
                      <w:lang w:val="en-US" w:eastAsia="zh-CN"/>
                    </w:rPr>
                    <w:t>1968/12/2</w:t>
                  </w:r>
                </w:p>
              </w:tc>
              <w:tc>
                <w:tcPr>
                  <w:tcW w:w="817" w:type="pct"/>
                  <w:vAlign w:val="center"/>
                </w:tcPr>
                <w:p w14:paraId="381DDFFC">
                  <w:pPr>
                    <w:jc w:val="center"/>
                    <w:rPr>
                      <w:sz w:val="16"/>
                      <w:szCs w:val="16"/>
                    </w:rPr>
                  </w:pPr>
                  <w:r>
                    <w:rPr>
                      <w:rFonts w:hint="eastAsia"/>
                      <w:sz w:val="16"/>
                      <w:szCs w:val="16"/>
                      <w:lang w:val="en-US" w:eastAsia="zh-CN"/>
                    </w:rPr>
                    <w:t>500</w:t>
                  </w:r>
                </w:p>
              </w:tc>
              <w:tc>
                <w:tcPr>
                  <w:tcW w:w="966" w:type="pct"/>
                  <w:vAlign w:val="center"/>
                </w:tcPr>
                <w:p w14:paraId="3FA2DA10">
                  <w:pPr>
                    <w:jc w:val="center"/>
                    <w:rPr>
                      <w:sz w:val="16"/>
                      <w:szCs w:val="16"/>
                    </w:rPr>
                  </w:pPr>
                  <w:r>
                    <w:rPr>
                      <w:rFonts w:hint="eastAsia"/>
                      <w:sz w:val="16"/>
                      <w:szCs w:val="16"/>
                      <w:lang w:val="en-US" w:eastAsia="zh-CN"/>
                    </w:rPr>
                    <w:t xml:space="preserve">0.0076 </w:t>
                  </w:r>
                </w:p>
              </w:tc>
              <w:tc>
                <w:tcPr>
                  <w:tcW w:w="720" w:type="pct"/>
                  <w:vAlign w:val="center"/>
                </w:tcPr>
                <w:p w14:paraId="367149D3">
                  <w:pPr>
                    <w:jc w:val="center"/>
                    <w:rPr>
                      <w:sz w:val="16"/>
                      <w:szCs w:val="16"/>
                    </w:rPr>
                  </w:pPr>
                  <w:r>
                    <w:rPr>
                      <w:rFonts w:hint="eastAsia"/>
                      <w:sz w:val="16"/>
                      <w:szCs w:val="16"/>
                      <w:lang w:val="en-US" w:eastAsia="zh-CN"/>
                    </w:rPr>
                    <w:t>0.0000152</w:t>
                  </w:r>
                </w:p>
              </w:tc>
            </w:tr>
            <w:tr w14:paraId="4A9BFEC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91" w:type="pct"/>
                  <w:vAlign w:val="center"/>
                </w:tcPr>
                <w:p w14:paraId="3937D5CA">
                  <w:pPr>
                    <w:jc w:val="center"/>
                    <w:rPr>
                      <w:sz w:val="16"/>
                      <w:szCs w:val="16"/>
                    </w:rPr>
                  </w:pPr>
                  <w:r>
                    <w:rPr>
                      <w:rFonts w:hint="eastAsia"/>
                      <w:sz w:val="16"/>
                      <w:szCs w:val="16"/>
                    </w:rPr>
                    <w:t>1</w:t>
                  </w:r>
                  <w:r>
                    <w:rPr>
                      <w:sz w:val="16"/>
                      <w:szCs w:val="16"/>
                    </w:rPr>
                    <w:t>9</w:t>
                  </w:r>
                </w:p>
              </w:tc>
              <w:tc>
                <w:tcPr>
                  <w:tcW w:w="1205" w:type="pct"/>
                  <w:vAlign w:val="center"/>
                </w:tcPr>
                <w:p w14:paraId="4AB18C3F">
                  <w:pPr>
                    <w:jc w:val="center"/>
                    <w:rPr>
                      <w:sz w:val="16"/>
                      <w:szCs w:val="16"/>
                    </w:rPr>
                  </w:pPr>
                  <w:r>
                    <w:rPr>
                      <w:rFonts w:hint="eastAsia"/>
                      <w:sz w:val="16"/>
                      <w:szCs w:val="16"/>
                      <w:lang w:val="en-US" w:eastAsia="zh-CN"/>
                    </w:rPr>
                    <w:t>正丁醇</w:t>
                  </w:r>
                </w:p>
              </w:tc>
              <w:tc>
                <w:tcPr>
                  <w:tcW w:w="798" w:type="pct"/>
                  <w:vAlign w:val="center"/>
                </w:tcPr>
                <w:p w14:paraId="2081F487">
                  <w:pPr>
                    <w:jc w:val="center"/>
                    <w:rPr>
                      <w:sz w:val="16"/>
                      <w:szCs w:val="16"/>
                    </w:rPr>
                  </w:pPr>
                  <w:r>
                    <w:rPr>
                      <w:rFonts w:hint="default"/>
                      <w:sz w:val="16"/>
                      <w:szCs w:val="16"/>
                      <w:lang w:val="en-US" w:eastAsia="zh-CN"/>
                    </w:rPr>
                    <w:t>71-36-3</w:t>
                  </w:r>
                </w:p>
              </w:tc>
              <w:tc>
                <w:tcPr>
                  <w:tcW w:w="817" w:type="pct"/>
                  <w:vAlign w:val="center"/>
                </w:tcPr>
                <w:p w14:paraId="387443C9">
                  <w:pPr>
                    <w:jc w:val="center"/>
                    <w:rPr>
                      <w:sz w:val="16"/>
                      <w:szCs w:val="16"/>
                    </w:rPr>
                  </w:pPr>
                  <w:r>
                    <w:rPr>
                      <w:rFonts w:hint="eastAsia"/>
                      <w:sz w:val="16"/>
                      <w:szCs w:val="16"/>
                      <w:lang w:val="en-US" w:eastAsia="zh-CN"/>
                    </w:rPr>
                    <w:t>500</w:t>
                  </w:r>
                </w:p>
              </w:tc>
              <w:tc>
                <w:tcPr>
                  <w:tcW w:w="966" w:type="pct"/>
                  <w:vAlign w:val="center"/>
                </w:tcPr>
                <w:p w14:paraId="0E743FDD">
                  <w:pPr>
                    <w:jc w:val="center"/>
                    <w:rPr>
                      <w:sz w:val="16"/>
                      <w:szCs w:val="16"/>
                    </w:rPr>
                  </w:pPr>
                  <w:r>
                    <w:rPr>
                      <w:rFonts w:hint="eastAsia"/>
                      <w:sz w:val="16"/>
                      <w:szCs w:val="16"/>
                      <w:lang w:val="en-US" w:eastAsia="zh-CN"/>
                    </w:rPr>
                    <w:t xml:space="preserve">0.0097 </w:t>
                  </w:r>
                </w:p>
              </w:tc>
              <w:tc>
                <w:tcPr>
                  <w:tcW w:w="720" w:type="pct"/>
                  <w:vAlign w:val="center"/>
                </w:tcPr>
                <w:p w14:paraId="55FB5F1D">
                  <w:pPr>
                    <w:jc w:val="center"/>
                    <w:rPr>
                      <w:sz w:val="16"/>
                      <w:szCs w:val="16"/>
                    </w:rPr>
                  </w:pPr>
                  <w:r>
                    <w:rPr>
                      <w:rFonts w:hint="eastAsia"/>
                      <w:sz w:val="16"/>
                      <w:szCs w:val="16"/>
                      <w:lang w:val="en-US" w:eastAsia="zh-CN"/>
                    </w:rPr>
                    <w:t>0.00001944</w:t>
                  </w:r>
                </w:p>
              </w:tc>
            </w:tr>
            <w:tr w14:paraId="59E5E27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91" w:type="pct"/>
                  <w:vAlign w:val="center"/>
                </w:tcPr>
                <w:p w14:paraId="15F267FD">
                  <w:pPr>
                    <w:jc w:val="center"/>
                    <w:rPr>
                      <w:sz w:val="16"/>
                      <w:szCs w:val="16"/>
                    </w:rPr>
                  </w:pPr>
                  <w:r>
                    <w:rPr>
                      <w:sz w:val="16"/>
                      <w:szCs w:val="16"/>
                    </w:rPr>
                    <w:t>20</w:t>
                  </w:r>
                </w:p>
              </w:tc>
              <w:tc>
                <w:tcPr>
                  <w:tcW w:w="1205" w:type="pct"/>
                  <w:vAlign w:val="center"/>
                </w:tcPr>
                <w:p w14:paraId="3AAC8332">
                  <w:pPr>
                    <w:jc w:val="center"/>
                    <w:rPr>
                      <w:sz w:val="16"/>
                      <w:szCs w:val="16"/>
                    </w:rPr>
                  </w:pPr>
                  <w:r>
                    <w:rPr>
                      <w:rFonts w:hint="eastAsia"/>
                      <w:sz w:val="16"/>
                      <w:szCs w:val="16"/>
                      <w:lang w:val="en-US" w:eastAsia="zh-CN"/>
                    </w:rPr>
                    <w:t>乙腈</w:t>
                  </w:r>
                </w:p>
              </w:tc>
              <w:tc>
                <w:tcPr>
                  <w:tcW w:w="798" w:type="pct"/>
                  <w:vAlign w:val="center"/>
                </w:tcPr>
                <w:p w14:paraId="5A361D86">
                  <w:pPr>
                    <w:jc w:val="center"/>
                    <w:rPr>
                      <w:sz w:val="16"/>
                      <w:szCs w:val="16"/>
                    </w:rPr>
                  </w:pPr>
                  <w:r>
                    <w:rPr>
                      <w:rFonts w:hint="default"/>
                      <w:sz w:val="16"/>
                      <w:szCs w:val="16"/>
                      <w:lang w:val="en-US" w:eastAsia="zh-CN"/>
                    </w:rPr>
                    <w:t>1975/5/8</w:t>
                  </w:r>
                </w:p>
              </w:tc>
              <w:tc>
                <w:tcPr>
                  <w:tcW w:w="817" w:type="pct"/>
                  <w:vAlign w:val="center"/>
                </w:tcPr>
                <w:p w14:paraId="70EDEA68">
                  <w:pPr>
                    <w:jc w:val="center"/>
                    <w:rPr>
                      <w:sz w:val="16"/>
                      <w:szCs w:val="16"/>
                    </w:rPr>
                  </w:pPr>
                  <w:r>
                    <w:rPr>
                      <w:rFonts w:hint="eastAsia"/>
                      <w:sz w:val="16"/>
                      <w:szCs w:val="16"/>
                      <w:lang w:val="en-US" w:eastAsia="zh-CN"/>
                    </w:rPr>
                    <w:t>500</w:t>
                  </w:r>
                </w:p>
              </w:tc>
              <w:tc>
                <w:tcPr>
                  <w:tcW w:w="966" w:type="pct"/>
                  <w:vAlign w:val="center"/>
                </w:tcPr>
                <w:p w14:paraId="744E086A">
                  <w:pPr>
                    <w:jc w:val="center"/>
                    <w:rPr>
                      <w:sz w:val="16"/>
                      <w:szCs w:val="16"/>
                    </w:rPr>
                  </w:pPr>
                  <w:r>
                    <w:rPr>
                      <w:rFonts w:hint="eastAsia"/>
                      <w:sz w:val="16"/>
                      <w:szCs w:val="16"/>
                      <w:lang w:val="en-US" w:eastAsia="zh-CN"/>
                    </w:rPr>
                    <w:t xml:space="preserve">0.0125 </w:t>
                  </w:r>
                </w:p>
              </w:tc>
              <w:tc>
                <w:tcPr>
                  <w:tcW w:w="720" w:type="pct"/>
                  <w:vAlign w:val="center"/>
                </w:tcPr>
                <w:p w14:paraId="78860892">
                  <w:pPr>
                    <w:jc w:val="center"/>
                    <w:rPr>
                      <w:sz w:val="16"/>
                      <w:szCs w:val="16"/>
                    </w:rPr>
                  </w:pPr>
                  <w:r>
                    <w:rPr>
                      <w:rFonts w:hint="eastAsia"/>
                      <w:sz w:val="16"/>
                      <w:szCs w:val="16"/>
                      <w:lang w:val="en-US" w:eastAsia="zh-CN"/>
                    </w:rPr>
                    <w:t>0.00002496</w:t>
                  </w:r>
                </w:p>
              </w:tc>
            </w:tr>
            <w:tr w14:paraId="2BA40B1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91" w:type="pct"/>
                  <w:vAlign w:val="center"/>
                </w:tcPr>
                <w:p w14:paraId="64A9797E">
                  <w:pPr>
                    <w:jc w:val="center"/>
                    <w:rPr>
                      <w:sz w:val="16"/>
                      <w:szCs w:val="16"/>
                    </w:rPr>
                  </w:pPr>
                  <w:r>
                    <w:rPr>
                      <w:rFonts w:hint="eastAsia"/>
                      <w:sz w:val="16"/>
                      <w:szCs w:val="16"/>
                    </w:rPr>
                    <w:t>2</w:t>
                  </w:r>
                  <w:r>
                    <w:rPr>
                      <w:sz w:val="16"/>
                      <w:szCs w:val="16"/>
                    </w:rPr>
                    <w:t>1</w:t>
                  </w:r>
                </w:p>
              </w:tc>
              <w:tc>
                <w:tcPr>
                  <w:tcW w:w="1205" w:type="pct"/>
                  <w:vAlign w:val="center"/>
                </w:tcPr>
                <w:p w14:paraId="6B06DC31">
                  <w:pPr>
                    <w:jc w:val="center"/>
                    <w:rPr>
                      <w:sz w:val="16"/>
                      <w:szCs w:val="16"/>
                    </w:rPr>
                  </w:pPr>
                  <w:r>
                    <w:rPr>
                      <w:rFonts w:hint="eastAsia"/>
                      <w:sz w:val="16"/>
                      <w:szCs w:val="16"/>
                      <w:lang w:val="en-US" w:eastAsia="zh-CN"/>
                    </w:rPr>
                    <w:t>高氯酸</w:t>
                  </w:r>
                </w:p>
              </w:tc>
              <w:tc>
                <w:tcPr>
                  <w:tcW w:w="798" w:type="pct"/>
                  <w:vAlign w:val="center"/>
                </w:tcPr>
                <w:p w14:paraId="7FB173B7">
                  <w:pPr>
                    <w:jc w:val="center"/>
                    <w:rPr>
                      <w:sz w:val="16"/>
                      <w:szCs w:val="16"/>
                    </w:rPr>
                  </w:pPr>
                  <w:r>
                    <w:rPr>
                      <w:rFonts w:hint="default"/>
                      <w:sz w:val="16"/>
                      <w:szCs w:val="16"/>
                      <w:lang w:val="en-US" w:eastAsia="zh-CN"/>
                    </w:rPr>
                    <w:t>7601-90-3</w:t>
                  </w:r>
                </w:p>
              </w:tc>
              <w:tc>
                <w:tcPr>
                  <w:tcW w:w="817" w:type="pct"/>
                  <w:vAlign w:val="center"/>
                </w:tcPr>
                <w:p w14:paraId="3060C276">
                  <w:pPr>
                    <w:jc w:val="center"/>
                    <w:rPr>
                      <w:sz w:val="16"/>
                      <w:szCs w:val="16"/>
                    </w:rPr>
                  </w:pPr>
                  <w:r>
                    <w:rPr>
                      <w:rFonts w:hint="eastAsia"/>
                      <w:sz w:val="16"/>
                      <w:szCs w:val="16"/>
                      <w:lang w:val="en-US" w:eastAsia="zh-CN"/>
                    </w:rPr>
                    <w:t>100</w:t>
                  </w:r>
                </w:p>
              </w:tc>
              <w:tc>
                <w:tcPr>
                  <w:tcW w:w="966" w:type="pct"/>
                  <w:vAlign w:val="center"/>
                </w:tcPr>
                <w:p w14:paraId="57BCCF43">
                  <w:pPr>
                    <w:jc w:val="center"/>
                    <w:rPr>
                      <w:sz w:val="16"/>
                      <w:szCs w:val="16"/>
                    </w:rPr>
                  </w:pPr>
                  <w:r>
                    <w:rPr>
                      <w:rFonts w:hint="eastAsia"/>
                      <w:sz w:val="16"/>
                      <w:szCs w:val="16"/>
                      <w:lang w:val="en-US" w:eastAsia="zh-CN"/>
                    </w:rPr>
                    <w:t xml:space="preserve">0.0009 </w:t>
                  </w:r>
                </w:p>
              </w:tc>
              <w:tc>
                <w:tcPr>
                  <w:tcW w:w="720" w:type="pct"/>
                  <w:vAlign w:val="center"/>
                </w:tcPr>
                <w:p w14:paraId="00787D53">
                  <w:pPr>
                    <w:jc w:val="center"/>
                    <w:rPr>
                      <w:sz w:val="16"/>
                      <w:szCs w:val="16"/>
                    </w:rPr>
                  </w:pPr>
                  <w:r>
                    <w:rPr>
                      <w:rFonts w:hint="eastAsia"/>
                      <w:sz w:val="16"/>
                      <w:szCs w:val="16"/>
                      <w:lang w:val="en-US" w:eastAsia="zh-CN"/>
                    </w:rPr>
                    <w:t>0.0000088</w:t>
                  </w:r>
                </w:p>
              </w:tc>
            </w:tr>
            <w:tr w14:paraId="5DCE320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91" w:type="pct"/>
                  <w:vAlign w:val="center"/>
                </w:tcPr>
                <w:p w14:paraId="18019658">
                  <w:pPr>
                    <w:jc w:val="center"/>
                    <w:rPr>
                      <w:sz w:val="16"/>
                      <w:szCs w:val="16"/>
                    </w:rPr>
                  </w:pPr>
                  <w:r>
                    <w:rPr>
                      <w:rFonts w:hint="eastAsia"/>
                      <w:sz w:val="16"/>
                      <w:szCs w:val="16"/>
                    </w:rPr>
                    <w:t>2</w:t>
                  </w:r>
                  <w:r>
                    <w:rPr>
                      <w:sz w:val="16"/>
                      <w:szCs w:val="16"/>
                    </w:rPr>
                    <w:t>2</w:t>
                  </w:r>
                </w:p>
              </w:tc>
              <w:tc>
                <w:tcPr>
                  <w:tcW w:w="1205" w:type="pct"/>
                  <w:vAlign w:val="center"/>
                </w:tcPr>
                <w:p w14:paraId="2DF68994">
                  <w:pPr>
                    <w:jc w:val="center"/>
                    <w:rPr>
                      <w:sz w:val="16"/>
                      <w:szCs w:val="16"/>
                    </w:rPr>
                  </w:pPr>
                  <w:r>
                    <w:rPr>
                      <w:rFonts w:hint="eastAsia"/>
                      <w:sz w:val="16"/>
                      <w:szCs w:val="16"/>
                      <w:lang w:val="en-US" w:eastAsia="zh-CN"/>
                    </w:rPr>
                    <w:t>环己烷</w:t>
                  </w:r>
                </w:p>
              </w:tc>
              <w:tc>
                <w:tcPr>
                  <w:tcW w:w="798" w:type="pct"/>
                  <w:vAlign w:val="center"/>
                </w:tcPr>
                <w:p w14:paraId="23DF81C1">
                  <w:pPr>
                    <w:jc w:val="center"/>
                    <w:rPr>
                      <w:sz w:val="16"/>
                      <w:szCs w:val="16"/>
                    </w:rPr>
                  </w:pPr>
                  <w:r>
                    <w:rPr>
                      <w:rFonts w:hint="default"/>
                      <w:sz w:val="16"/>
                      <w:szCs w:val="16"/>
                      <w:lang w:val="en-US" w:eastAsia="zh-CN"/>
                    </w:rPr>
                    <w:t>110-82-7</w:t>
                  </w:r>
                </w:p>
              </w:tc>
              <w:tc>
                <w:tcPr>
                  <w:tcW w:w="817" w:type="pct"/>
                  <w:vAlign w:val="center"/>
                </w:tcPr>
                <w:p w14:paraId="542C3907">
                  <w:pPr>
                    <w:jc w:val="center"/>
                    <w:rPr>
                      <w:sz w:val="16"/>
                      <w:szCs w:val="16"/>
                    </w:rPr>
                  </w:pPr>
                  <w:r>
                    <w:rPr>
                      <w:rFonts w:hint="eastAsia"/>
                      <w:sz w:val="16"/>
                      <w:szCs w:val="16"/>
                      <w:lang w:val="en-US" w:eastAsia="zh-CN"/>
                    </w:rPr>
                    <w:t>500</w:t>
                  </w:r>
                </w:p>
              </w:tc>
              <w:tc>
                <w:tcPr>
                  <w:tcW w:w="966" w:type="pct"/>
                  <w:vAlign w:val="center"/>
                </w:tcPr>
                <w:p w14:paraId="334BDA10">
                  <w:pPr>
                    <w:jc w:val="center"/>
                    <w:rPr>
                      <w:sz w:val="16"/>
                      <w:szCs w:val="16"/>
                    </w:rPr>
                  </w:pPr>
                  <w:r>
                    <w:rPr>
                      <w:rFonts w:hint="eastAsia"/>
                      <w:sz w:val="16"/>
                      <w:szCs w:val="16"/>
                      <w:lang w:val="en-US" w:eastAsia="zh-CN"/>
                    </w:rPr>
                    <w:t xml:space="preserve">0.0008 </w:t>
                  </w:r>
                </w:p>
              </w:tc>
              <w:tc>
                <w:tcPr>
                  <w:tcW w:w="720" w:type="pct"/>
                  <w:vAlign w:val="center"/>
                </w:tcPr>
                <w:p w14:paraId="379ED613">
                  <w:pPr>
                    <w:jc w:val="center"/>
                    <w:rPr>
                      <w:sz w:val="16"/>
                      <w:szCs w:val="16"/>
                    </w:rPr>
                  </w:pPr>
                  <w:r>
                    <w:rPr>
                      <w:rFonts w:hint="eastAsia"/>
                      <w:sz w:val="16"/>
                      <w:szCs w:val="16"/>
                      <w:lang w:val="en-US" w:eastAsia="zh-CN"/>
                    </w:rPr>
                    <w:t>0.00000156</w:t>
                  </w:r>
                </w:p>
              </w:tc>
            </w:tr>
            <w:tr w14:paraId="118523C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91" w:type="pct"/>
                  <w:vAlign w:val="center"/>
                </w:tcPr>
                <w:p w14:paraId="7E76C4A5">
                  <w:pPr>
                    <w:jc w:val="center"/>
                    <w:rPr>
                      <w:sz w:val="16"/>
                      <w:szCs w:val="16"/>
                    </w:rPr>
                  </w:pPr>
                  <w:r>
                    <w:rPr>
                      <w:rFonts w:hint="eastAsia"/>
                      <w:sz w:val="16"/>
                      <w:szCs w:val="16"/>
                    </w:rPr>
                    <w:t>2</w:t>
                  </w:r>
                  <w:r>
                    <w:rPr>
                      <w:sz w:val="16"/>
                      <w:szCs w:val="16"/>
                    </w:rPr>
                    <w:t>3</w:t>
                  </w:r>
                </w:p>
              </w:tc>
              <w:tc>
                <w:tcPr>
                  <w:tcW w:w="1205" w:type="pct"/>
                  <w:vAlign w:val="center"/>
                </w:tcPr>
                <w:p w14:paraId="01D68317">
                  <w:pPr>
                    <w:jc w:val="center"/>
                    <w:rPr>
                      <w:sz w:val="16"/>
                      <w:szCs w:val="16"/>
                    </w:rPr>
                  </w:pPr>
                  <w:r>
                    <w:rPr>
                      <w:rFonts w:hint="eastAsia"/>
                      <w:sz w:val="16"/>
                      <w:szCs w:val="16"/>
                      <w:lang w:val="en-US" w:eastAsia="zh-CN"/>
                    </w:rPr>
                    <w:t>甲醛</w:t>
                  </w:r>
                </w:p>
              </w:tc>
              <w:tc>
                <w:tcPr>
                  <w:tcW w:w="798" w:type="pct"/>
                  <w:vAlign w:val="center"/>
                </w:tcPr>
                <w:p w14:paraId="23F17D18">
                  <w:pPr>
                    <w:jc w:val="center"/>
                    <w:rPr>
                      <w:sz w:val="16"/>
                      <w:szCs w:val="16"/>
                    </w:rPr>
                  </w:pPr>
                  <w:r>
                    <w:rPr>
                      <w:rFonts w:hint="default"/>
                      <w:sz w:val="16"/>
                      <w:szCs w:val="16"/>
                      <w:lang w:val="en-US" w:eastAsia="zh-CN"/>
                    </w:rPr>
                    <w:t>50-00-0</w:t>
                  </w:r>
                </w:p>
              </w:tc>
              <w:tc>
                <w:tcPr>
                  <w:tcW w:w="817" w:type="pct"/>
                  <w:vAlign w:val="center"/>
                </w:tcPr>
                <w:p w14:paraId="332F5208">
                  <w:pPr>
                    <w:jc w:val="center"/>
                    <w:rPr>
                      <w:sz w:val="16"/>
                      <w:szCs w:val="16"/>
                    </w:rPr>
                  </w:pPr>
                  <w:r>
                    <w:rPr>
                      <w:rFonts w:hint="eastAsia"/>
                      <w:sz w:val="16"/>
                      <w:szCs w:val="16"/>
                      <w:lang w:val="en-US" w:eastAsia="zh-CN"/>
                    </w:rPr>
                    <w:t>50</w:t>
                  </w:r>
                </w:p>
              </w:tc>
              <w:tc>
                <w:tcPr>
                  <w:tcW w:w="966" w:type="pct"/>
                  <w:vAlign w:val="center"/>
                </w:tcPr>
                <w:p w14:paraId="0460C4ED">
                  <w:pPr>
                    <w:jc w:val="center"/>
                    <w:rPr>
                      <w:sz w:val="16"/>
                      <w:szCs w:val="16"/>
                    </w:rPr>
                  </w:pPr>
                  <w:r>
                    <w:rPr>
                      <w:rFonts w:hint="eastAsia"/>
                      <w:sz w:val="16"/>
                      <w:szCs w:val="16"/>
                      <w:lang w:val="en-US" w:eastAsia="zh-CN"/>
                    </w:rPr>
                    <w:t xml:space="preserve">0.0004 </w:t>
                  </w:r>
                </w:p>
              </w:tc>
              <w:tc>
                <w:tcPr>
                  <w:tcW w:w="720" w:type="pct"/>
                  <w:vAlign w:val="center"/>
                </w:tcPr>
                <w:p w14:paraId="4BEDDEA9">
                  <w:pPr>
                    <w:jc w:val="center"/>
                    <w:rPr>
                      <w:sz w:val="16"/>
                      <w:szCs w:val="16"/>
                    </w:rPr>
                  </w:pPr>
                  <w:r>
                    <w:rPr>
                      <w:rFonts w:hint="eastAsia"/>
                      <w:sz w:val="16"/>
                      <w:szCs w:val="16"/>
                      <w:lang w:val="en-US" w:eastAsia="zh-CN"/>
                    </w:rPr>
                    <w:t>0.0000082</w:t>
                  </w:r>
                </w:p>
              </w:tc>
            </w:tr>
            <w:tr w14:paraId="0524348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91" w:type="pct"/>
                  <w:vAlign w:val="center"/>
                </w:tcPr>
                <w:p w14:paraId="07BE5026">
                  <w:pPr>
                    <w:jc w:val="center"/>
                    <w:rPr>
                      <w:sz w:val="16"/>
                      <w:szCs w:val="16"/>
                    </w:rPr>
                  </w:pPr>
                  <w:r>
                    <w:rPr>
                      <w:rFonts w:hint="eastAsia"/>
                      <w:sz w:val="16"/>
                      <w:szCs w:val="16"/>
                    </w:rPr>
                    <w:t>2</w:t>
                  </w:r>
                  <w:r>
                    <w:rPr>
                      <w:sz w:val="16"/>
                      <w:szCs w:val="16"/>
                    </w:rPr>
                    <w:t>4</w:t>
                  </w:r>
                </w:p>
              </w:tc>
              <w:tc>
                <w:tcPr>
                  <w:tcW w:w="1205" w:type="pct"/>
                  <w:vAlign w:val="center"/>
                </w:tcPr>
                <w:p w14:paraId="44D04AF5">
                  <w:pPr>
                    <w:jc w:val="center"/>
                    <w:rPr>
                      <w:sz w:val="16"/>
                      <w:szCs w:val="16"/>
                    </w:rPr>
                  </w:pPr>
                  <w:r>
                    <w:rPr>
                      <w:rFonts w:hint="eastAsia"/>
                      <w:sz w:val="16"/>
                      <w:szCs w:val="16"/>
                      <w:lang w:val="en-US" w:eastAsia="zh-CN"/>
                    </w:rPr>
                    <w:t>甲酸</w:t>
                  </w:r>
                </w:p>
              </w:tc>
              <w:tc>
                <w:tcPr>
                  <w:tcW w:w="798" w:type="pct"/>
                  <w:vAlign w:val="center"/>
                </w:tcPr>
                <w:p w14:paraId="2C4D4552">
                  <w:pPr>
                    <w:jc w:val="center"/>
                    <w:rPr>
                      <w:sz w:val="16"/>
                      <w:szCs w:val="16"/>
                    </w:rPr>
                  </w:pPr>
                  <w:r>
                    <w:rPr>
                      <w:rFonts w:hint="default"/>
                      <w:sz w:val="16"/>
                      <w:szCs w:val="16"/>
                      <w:lang w:val="en-US" w:eastAsia="zh-CN"/>
                    </w:rPr>
                    <w:t>64-18-6</w:t>
                  </w:r>
                </w:p>
              </w:tc>
              <w:tc>
                <w:tcPr>
                  <w:tcW w:w="817" w:type="pct"/>
                  <w:vAlign w:val="center"/>
                </w:tcPr>
                <w:p w14:paraId="4435BD3D">
                  <w:pPr>
                    <w:jc w:val="center"/>
                    <w:rPr>
                      <w:sz w:val="16"/>
                      <w:szCs w:val="16"/>
                    </w:rPr>
                  </w:pPr>
                  <w:r>
                    <w:rPr>
                      <w:rFonts w:hint="eastAsia"/>
                      <w:sz w:val="16"/>
                      <w:szCs w:val="16"/>
                      <w:lang w:val="en-US" w:eastAsia="zh-CN"/>
                    </w:rPr>
                    <w:t>100</w:t>
                  </w:r>
                </w:p>
              </w:tc>
              <w:tc>
                <w:tcPr>
                  <w:tcW w:w="966" w:type="pct"/>
                  <w:vAlign w:val="center"/>
                </w:tcPr>
                <w:p w14:paraId="16C808CA">
                  <w:pPr>
                    <w:jc w:val="center"/>
                    <w:rPr>
                      <w:sz w:val="16"/>
                      <w:szCs w:val="16"/>
                    </w:rPr>
                  </w:pPr>
                  <w:r>
                    <w:rPr>
                      <w:rFonts w:hint="eastAsia"/>
                      <w:sz w:val="16"/>
                      <w:szCs w:val="16"/>
                      <w:lang w:val="en-US" w:eastAsia="zh-CN"/>
                    </w:rPr>
                    <w:t xml:space="preserve">0.0006 </w:t>
                  </w:r>
                </w:p>
              </w:tc>
              <w:tc>
                <w:tcPr>
                  <w:tcW w:w="720" w:type="pct"/>
                  <w:vAlign w:val="center"/>
                </w:tcPr>
                <w:p w14:paraId="4C041CF9">
                  <w:pPr>
                    <w:jc w:val="center"/>
                    <w:rPr>
                      <w:sz w:val="16"/>
                      <w:szCs w:val="16"/>
                    </w:rPr>
                  </w:pPr>
                  <w:r>
                    <w:rPr>
                      <w:rFonts w:hint="eastAsia"/>
                      <w:sz w:val="16"/>
                      <w:szCs w:val="16"/>
                      <w:lang w:val="en-US" w:eastAsia="zh-CN"/>
                    </w:rPr>
                    <w:t>0.00000615</w:t>
                  </w:r>
                </w:p>
              </w:tc>
            </w:tr>
            <w:tr w14:paraId="36E5397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91" w:type="pct"/>
                  <w:vAlign w:val="center"/>
                </w:tcPr>
                <w:p w14:paraId="1C7A6844">
                  <w:pPr>
                    <w:jc w:val="center"/>
                    <w:rPr>
                      <w:sz w:val="16"/>
                      <w:szCs w:val="16"/>
                    </w:rPr>
                  </w:pPr>
                  <w:r>
                    <w:rPr>
                      <w:rFonts w:hint="eastAsia"/>
                      <w:sz w:val="16"/>
                      <w:szCs w:val="16"/>
                    </w:rPr>
                    <w:t>2</w:t>
                  </w:r>
                  <w:r>
                    <w:rPr>
                      <w:sz w:val="16"/>
                      <w:szCs w:val="16"/>
                    </w:rPr>
                    <w:t>5</w:t>
                  </w:r>
                </w:p>
              </w:tc>
              <w:tc>
                <w:tcPr>
                  <w:tcW w:w="1205" w:type="pct"/>
                  <w:vAlign w:val="center"/>
                </w:tcPr>
                <w:p w14:paraId="2B543492">
                  <w:pPr>
                    <w:jc w:val="center"/>
                    <w:rPr>
                      <w:sz w:val="16"/>
                      <w:szCs w:val="16"/>
                    </w:rPr>
                  </w:pPr>
                  <w:r>
                    <w:rPr>
                      <w:rFonts w:hint="eastAsia"/>
                      <w:sz w:val="16"/>
                      <w:szCs w:val="16"/>
                      <w:lang w:val="en-US" w:eastAsia="zh-CN"/>
                    </w:rPr>
                    <w:t>三乙胺</w:t>
                  </w:r>
                </w:p>
              </w:tc>
              <w:tc>
                <w:tcPr>
                  <w:tcW w:w="798" w:type="pct"/>
                  <w:vAlign w:val="center"/>
                </w:tcPr>
                <w:p w14:paraId="33BDB0E2">
                  <w:pPr>
                    <w:jc w:val="center"/>
                    <w:rPr>
                      <w:sz w:val="16"/>
                      <w:szCs w:val="16"/>
                    </w:rPr>
                  </w:pPr>
                  <w:r>
                    <w:rPr>
                      <w:rFonts w:hint="default"/>
                      <w:sz w:val="16"/>
                      <w:szCs w:val="16"/>
                      <w:lang w:val="en-US" w:eastAsia="zh-CN"/>
                    </w:rPr>
                    <w:t>121-44-8</w:t>
                  </w:r>
                </w:p>
              </w:tc>
              <w:tc>
                <w:tcPr>
                  <w:tcW w:w="817" w:type="pct"/>
                  <w:vAlign w:val="center"/>
                </w:tcPr>
                <w:p w14:paraId="5AD7A71B">
                  <w:pPr>
                    <w:jc w:val="center"/>
                    <w:rPr>
                      <w:sz w:val="16"/>
                      <w:szCs w:val="16"/>
                    </w:rPr>
                  </w:pPr>
                  <w:r>
                    <w:rPr>
                      <w:rFonts w:hint="eastAsia"/>
                      <w:sz w:val="16"/>
                      <w:szCs w:val="16"/>
                      <w:lang w:val="en-US" w:eastAsia="zh-CN"/>
                    </w:rPr>
                    <w:t>500</w:t>
                  </w:r>
                </w:p>
              </w:tc>
              <w:tc>
                <w:tcPr>
                  <w:tcW w:w="966" w:type="pct"/>
                  <w:vAlign w:val="center"/>
                </w:tcPr>
                <w:p w14:paraId="660BAF26">
                  <w:pPr>
                    <w:jc w:val="center"/>
                    <w:rPr>
                      <w:sz w:val="16"/>
                      <w:szCs w:val="16"/>
                    </w:rPr>
                  </w:pPr>
                  <w:r>
                    <w:rPr>
                      <w:rFonts w:hint="eastAsia"/>
                      <w:sz w:val="16"/>
                      <w:szCs w:val="16"/>
                      <w:lang w:val="en-US" w:eastAsia="zh-CN"/>
                    </w:rPr>
                    <w:t xml:space="preserve">0.0007 </w:t>
                  </w:r>
                </w:p>
              </w:tc>
              <w:tc>
                <w:tcPr>
                  <w:tcW w:w="720" w:type="pct"/>
                  <w:vAlign w:val="center"/>
                </w:tcPr>
                <w:p w14:paraId="551E5BCA">
                  <w:pPr>
                    <w:jc w:val="center"/>
                    <w:rPr>
                      <w:sz w:val="16"/>
                      <w:szCs w:val="16"/>
                    </w:rPr>
                  </w:pPr>
                  <w:r>
                    <w:rPr>
                      <w:rFonts w:hint="eastAsia"/>
                      <w:sz w:val="16"/>
                      <w:szCs w:val="16"/>
                      <w:lang w:val="en-US" w:eastAsia="zh-CN"/>
                    </w:rPr>
                    <w:t>0.00000146</w:t>
                  </w:r>
                </w:p>
              </w:tc>
            </w:tr>
            <w:tr w14:paraId="0FA7252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91" w:type="pct"/>
                  <w:vAlign w:val="center"/>
                </w:tcPr>
                <w:p w14:paraId="1B8E6A63">
                  <w:pPr>
                    <w:jc w:val="center"/>
                    <w:rPr>
                      <w:sz w:val="16"/>
                      <w:szCs w:val="16"/>
                    </w:rPr>
                  </w:pPr>
                  <w:r>
                    <w:rPr>
                      <w:rFonts w:hint="eastAsia"/>
                      <w:sz w:val="16"/>
                      <w:szCs w:val="16"/>
                    </w:rPr>
                    <w:t>2</w:t>
                  </w:r>
                  <w:r>
                    <w:rPr>
                      <w:sz w:val="16"/>
                      <w:szCs w:val="16"/>
                    </w:rPr>
                    <w:t>6</w:t>
                  </w:r>
                </w:p>
              </w:tc>
              <w:tc>
                <w:tcPr>
                  <w:tcW w:w="1205" w:type="pct"/>
                  <w:vAlign w:val="center"/>
                </w:tcPr>
                <w:p w14:paraId="0C83267E">
                  <w:pPr>
                    <w:jc w:val="center"/>
                    <w:rPr>
                      <w:sz w:val="16"/>
                      <w:szCs w:val="16"/>
                    </w:rPr>
                  </w:pPr>
                  <w:r>
                    <w:rPr>
                      <w:rFonts w:hint="eastAsia"/>
                      <w:sz w:val="16"/>
                      <w:szCs w:val="16"/>
                      <w:lang w:val="en-US" w:eastAsia="zh-CN"/>
                    </w:rPr>
                    <w:t>浓过氧化氢溶液（双氧水）</w:t>
                  </w:r>
                </w:p>
              </w:tc>
              <w:tc>
                <w:tcPr>
                  <w:tcW w:w="798" w:type="pct"/>
                  <w:vAlign w:val="center"/>
                </w:tcPr>
                <w:p w14:paraId="1544DC13">
                  <w:pPr>
                    <w:jc w:val="center"/>
                    <w:rPr>
                      <w:sz w:val="16"/>
                      <w:szCs w:val="16"/>
                    </w:rPr>
                  </w:pPr>
                  <w:r>
                    <w:rPr>
                      <w:rFonts w:hint="default"/>
                      <w:sz w:val="16"/>
                      <w:szCs w:val="16"/>
                      <w:lang w:val="en-US" w:eastAsia="zh-CN"/>
                    </w:rPr>
                    <w:t>7722-84-1</w:t>
                  </w:r>
                </w:p>
              </w:tc>
              <w:tc>
                <w:tcPr>
                  <w:tcW w:w="817" w:type="pct"/>
                  <w:vAlign w:val="center"/>
                </w:tcPr>
                <w:p w14:paraId="0816AE4C">
                  <w:pPr>
                    <w:jc w:val="center"/>
                    <w:rPr>
                      <w:sz w:val="16"/>
                      <w:szCs w:val="16"/>
                    </w:rPr>
                  </w:pPr>
                  <w:r>
                    <w:rPr>
                      <w:rFonts w:hint="eastAsia"/>
                      <w:sz w:val="16"/>
                      <w:szCs w:val="16"/>
                      <w:lang w:val="en-US" w:eastAsia="zh-CN"/>
                    </w:rPr>
                    <w:t>100</w:t>
                  </w:r>
                </w:p>
              </w:tc>
              <w:tc>
                <w:tcPr>
                  <w:tcW w:w="966" w:type="pct"/>
                  <w:vAlign w:val="center"/>
                </w:tcPr>
                <w:p w14:paraId="54D628B8">
                  <w:pPr>
                    <w:jc w:val="center"/>
                    <w:rPr>
                      <w:sz w:val="16"/>
                      <w:szCs w:val="16"/>
                    </w:rPr>
                  </w:pPr>
                  <w:r>
                    <w:rPr>
                      <w:rFonts w:hint="eastAsia"/>
                      <w:sz w:val="16"/>
                      <w:szCs w:val="16"/>
                      <w:lang w:val="en-US" w:eastAsia="zh-CN"/>
                    </w:rPr>
                    <w:t xml:space="preserve">0.0015 </w:t>
                  </w:r>
                </w:p>
              </w:tc>
              <w:tc>
                <w:tcPr>
                  <w:tcW w:w="720" w:type="pct"/>
                  <w:vAlign w:val="center"/>
                </w:tcPr>
                <w:p w14:paraId="718066C9">
                  <w:pPr>
                    <w:jc w:val="center"/>
                    <w:rPr>
                      <w:sz w:val="16"/>
                      <w:szCs w:val="16"/>
                    </w:rPr>
                  </w:pPr>
                  <w:r>
                    <w:rPr>
                      <w:rFonts w:hint="eastAsia"/>
                      <w:sz w:val="16"/>
                      <w:szCs w:val="16"/>
                      <w:lang w:val="en-US" w:eastAsia="zh-CN"/>
                    </w:rPr>
                    <w:t>0.0000146</w:t>
                  </w:r>
                </w:p>
              </w:tc>
            </w:tr>
            <w:tr w14:paraId="4D68343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91" w:type="pct"/>
                  <w:vAlign w:val="center"/>
                </w:tcPr>
                <w:p w14:paraId="71541F75">
                  <w:pPr>
                    <w:jc w:val="center"/>
                    <w:rPr>
                      <w:sz w:val="16"/>
                      <w:szCs w:val="16"/>
                    </w:rPr>
                  </w:pPr>
                  <w:r>
                    <w:rPr>
                      <w:rFonts w:hint="eastAsia"/>
                      <w:sz w:val="16"/>
                      <w:szCs w:val="16"/>
                    </w:rPr>
                    <w:t>2</w:t>
                  </w:r>
                  <w:r>
                    <w:rPr>
                      <w:sz w:val="16"/>
                      <w:szCs w:val="16"/>
                    </w:rPr>
                    <w:t>7</w:t>
                  </w:r>
                </w:p>
              </w:tc>
              <w:tc>
                <w:tcPr>
                  <w:tcW w:w="1205" w:type="pct"/>
                  <w:vAlign w:val="center"/>
                </w:tcPr>
                <w:p w14:paraId="1E5B7A53">
                  <w:pPr>
                    <w:jc w:val="center"/>
                    <w:rPr>
                      <w:sz w:val="16"/>
                      <w:szCs w:val="16"/>
                    </w:rPr>
                  </w:pPr>
                  <w:r>
                    <w:rPr>
                      <w:rFonts w:hint="eastAsia"/>
                      <w:sz w:val="16"/>
                      <w:szCs w:val="16"/>
                      <w:lang w:val="en-US" w:eastAsia="zh-CN"/>
                    </w:rPr>
                    <w:t>乙酸乙酯</w:t>
                  </w:r>
                </w:p>
              </w:tc>
              <w:tc>
                <w:tcPr>
                  <w:tcW w:w="798" w:type="pct"/>
                  <w:vAlign w:val="center"/>
                </w:tcPr>
                <w:p w14:paraId="215A0970">
                  <w:pPr>
                    <w:jc w:val="center"/>
                    <w:rPr>
                      <w:sz w:val="16"/>
                      <w:szCs w:val="16"/>
                    </w:rPr>
                  </w:pPr>
                  <w:r>
                    <w:rPr>
                      <w:rFonts w:hint="default"/>
                      <w:sz w:val="16"/>
                      <w:szCs w:val="16"/>
                      <w:lang w:val="en-US" w:eastAsia="zh-CN"/>
                    </w:rPr>
                    <w:t>141-78-6</w:t>
                  </w:r>
                </w:p>
              </w:tc>
              <w:tc>
                <w:tcPr>
                  <w:tcW w:w="817" w:type="pct"/>
                  <w:vAlign w:val="center"/>
                </w:tcPr>
                <w:p w14:paraId="19E53E60">
                  <w:pPr>
                    <w:jc w:val="center"/>
                    <w:rPr>
                      <w:sz w:val="16"/>
                      <w:szCs w:val="16"/>
                    </w:rPr>
                  </w:pPr>
                  <w:r>
                    <w:rPr>
                      <w:rFonts w:hint="eastAsia"/>
                      <w:sz w:val="16"/>
                      <w:szCs w:val="16"/>
                      <w:lang w:val="en-US" w:eastAsia="zh-CN"/>
                    </w:rPr>
                    <w:t>500</w:t>
                  </w:r>
                </w:p>
              </w:tc>
              <w:tc>
                <w:tcPr>
                  <w:tcW w:w="966" w:type="pct"/>
                  <w:vAlign w:val="center"/>
                </w:tcPr>
                <w:p w14:paraId="31F062D4">
                  <w:pPr>
                    <w:jc w:val="center"/>
                    <w:rPr>
                      <w:sz w:val="16"/>
                      <w:szCs w:val="16"/>
                    </w:rPr>
                  </w:pPr>
                  <w:r>
                    <w:rPr>
                      <w:rFonts w:hint="eastAsia"/>
                      <w:sz w:val="16"/>
                      <w:szCs w:val="16"/>
                      <w:lang w:val="en-US" w:eastAsia="zh-CN"/>
                    </w:rPr>
                    <w:t xml:space="preserve">0.0144 </w:t>
                  </w:r>
                </w:p>
              </w:tc>
              <w:tc>
                <w:tcPr>
                  <w:tcW w:w="720" w:type="pct"/>
                  <w:vAlign w:val="center"/>
                </w:tcPr>
                <w:p w14:paraId="01CA73AB">
                  <w:pPr>
                    <w:jc w:val="center"/>
                    <w:rPr>
                      <w:sz w:val="16"/>
                      <w:szCs w:val="16"/>
                    </w:rPr>
                  </w:pPr>
                  <w:r>
                    <w:rPr>
                      <w:rFonts w:hint="eastAsia"/>
                      <w:sz w:val="16"/>
                      <w:szCs w:val="16"/>
                      <w:lang w:val="en-US" w:eastAsia="zh-CN"/>
                    </w:rPr>
                    <w:t>0.0000288</w:t>
                  </w:r>
                </w:p>
              </w:tc>
            </w:tr>
            <w:tr w14:paraId="3957AE2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91" w:type="pct"/>
                  <w:vAlign w:val="center"/>
                </w:tcPr>
                <w:p w14:paraId="5C172F2B">
                  <w:pPr>
                    <w:jc w:val="center"/>
                    <w:rPr>
                      <w:sz w:val="16"/>
                      <w:szCs w:val="16"/>
                    </w:rPr>
                  </w:pPr>
                  <w:r>
                    <w:rPr>
                      <w:rFonts w:hint="eastAsia"/>
                      <w:sz w:val="16"/>
                      <w:szCs w:val="16"/>
                    </w:rPr>
                    <w:t>2</w:t>
                  </w:r>
                  <w:r>
                    <w:rPr>
                      <w:sz w:val="16"/>
                      <w:szCs w:val="16"/>
                    </w:rPr>
                    <w:t>8</w:t>
                  </w:r>
                </w:p>
              </w:tc>
              <w:tc>
                <w:tcPr>
                  <w:tcW w:w="1205" w:type="pct"/>
                  <w:vAlign w:val="center"/>
                </w:tcPr>
                <w:p w14:paraId="25FEEC6D">
                  <w:pPr>
                    <w:jc w:val="center"/>
                    <w:rPr>
                      <w:sz w:val="16"/>
                      <w:szCs w:val="16"/>
                    </w:rPr>
                  </w:pPr>
                  <w:r>
                    <w:rPr>
                      <w:rFonts w:hint="eastAsia"/>
                      <w:sz w:val="16"/>
                      <w:szCs w:val="16"/>
                      <w:lang w:val="en-US" w:eastAsia="zh-CN"/>
                    </w:rPr>
                    <w:t>异丙醇</w:t>
                  </w:r>
                </w:p>
              </w:tc>
              <w:tc>
                <w:tcPr>
                  <w:tcW w:w="798" w:type="pct"/>
                  <w:vAlign w:val="center"/>
                </w:tcPr>
                <w:p w14:paraId="7B753AEB">
                  <w:pPr>
                    <w:jc w:val="center"/>
                    <w:rPr>
                      <w:sz w:val="16"/>
                      <w:szCs w:val="16"/>
                    </w:rPr>
                  </w:pPr>
                  <w:r>
                    <w:rPr>
                      <w:rFonts w:hint="default"/>
                      <w:sz w:val="16"/>
                      <w:szCs w:val="16"/>
                      <w:lang w:val="en-US" w:eastAsia="zh-CN"/>
                    </w:rPr>
                    <w:t>67-63-0</w:t>
                  </w:r>
                </w:p>
              </w:tc>
              <w:tc>
                <w:tcPr>
                  <w:tcW w:w="817" w:type="pct"/>
                  <w:vAlign w:val="center"/>
                </w:tcPr>
                <w:p w14:paraId="4CC176E5">
                  <w:pPr>
                    <w:jc w:val="center"/>
                    <w:rPr>
                      <w:sz w:val="16"/>
                      <w:szCs w:val="16"/>
                    </w:rPr>
                  </w:pPr>
                  <w:r>
                    <w:rPr>
                      <w:rFonts w:hint="eastAsia"/>
                      <w:sz w:val="16"/>
                      <w:szCs w:val="16"/>
                      <w:lang w:val="en-US" w:eastAsia="zh-CN"/>
                    </w:rPr>
                    <w:t>500</w:t>
                  </w:r>
                </w:p>
              </w:tc>
              <w:tc>
                <w:tcPr>
                  <w:tcW w:w="966" w:type="pct"/>
                  <w:vAlign w:val="center"/>
                </w:tcPr>
                <w:p w14:paraId="2BF59B2E">
                  <w:pPr>
                    <w:jc w:val="center"/>
                    <w:rPr>
                      <w:sz w:val="16"/>
                      <w:szCs w:val="16"/>
                    </w:rPr>
                  </w:pPr>
                  <w:r>
                    <w:rPr>
                      <w:rFonts w:hint="eastAsia"/>
                      <w:sz w:val="16"/>
                      <w:szCs w:val="16"/>
                      <w:lang w:val="en-US" w:eastAsia="zh-CN"/>
                    </w:rPr>
                    <w:t xml:space="preserve">0.0126 </w:t>
                  </w:r>
                </w:p>
              </w:tc>
              <w:tc>
                <w:tcPr>
                  <w:tcW w:w="720" w:type="pct"/>
                  <w:vAlign w:val="center"/>
                </w:tcPr>
                <w:p w14:paraId="2DAB1A96">
                  <w:pPr>
                    <w:jc w:val="center"/>
                    <w:rPr>
                      <w:sz w:val="16"/>
                      <w:szCs w:val="16"/>
                    </w:rPr>
                  </w:pPr>
                  <w:r>
                    <w:rPr>
                      <w:rFonts w:hint="eastAsia"/>
                      <w:sz w:val="16"/>
                      <w:szCs w:val="16"/>
                      <w:lang w:val="en-US" w:eastAsia="zh-CN"/>
                    </w:rPr>
                    <w:t>0.00002528</w:t>
                  </w:r>
                </w:p>
              </w:tc>
            </w:tr>
            <w:tr w14:paraId="7EDFB74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91" w:type="pct"/>
                  <w:vAlign w:val="center"/>
                </w:tcPr>
                <w:p w14:paraId="2CFFE938">
                  <w:pPr>
                    <w:jc w:val="center"/>
                    <w:rPr>
                      <w:sz w:val="16"/>
                      <w:szCs w:val="16"/>
                    </w:rPr>
                  </w:pPr>
                  <w:r>
                    <w:rPr>
                      <w:rFonts w:hint="eastAsia"/>
                      <w:sz w:val="16"/>
                      <w:szCs w:val="16"/>
                    </w:rPr>
                    <w:t>2</w:t>
                  </w:r>
                  <w:r>
                    <w:rPr>
                      <w:sz w:val="16"/>
                      <w:szCs w:val="16"/>
                    </w:rPr>
                    <w:t>9</w:t>
                  </w:r>
                </w:p>
              </w:tc>
              <w:tc>
                <w:tcPr>
                  <w:tcW w:w="1205" w:type="pct"/>
                  <w:vAlign w:val="center"/>
                </w:tcPr>
                <w:p w14:paraId="3EBE8F30">
                  <w:pPr>
                    <w:jc w:val="center"/>
                    <w:rPr>
                      <w:sz w:val="16"/>
                      <w:szCs w:val="16"/>
                    </w:rPr>
                  </w:pPr>
                  <w:r>
                    <w:rPr>
                      <w:rFonts w:hint="eastAsia"/>
                      <w:sz w:val="16"/>
                      <w:szCs w:val="16"/>
                      <w:lang w:val="en-US" w:eastAsia="zh-CN"/>
                    </w:rPr>
                    <w:t>三氟乙酸</w:t>
                  </w:r>
                </w:p>
              </w:tc>
              <w:tc>
                <w:tcPr>
                  <w:tcW w:w="798" w:type="pct"/>
                  <w:vAlign w:val="center"/>
                </w:tcPr>
                <w:p w14:paraId="3BA5D039">
                  <w:pPr>
                    <w:jc w:val="center"/>
                    <w:rPr>
                      <w:sz w:val="16"/>
                      <w:szCs w:val="16"/>
                    </w:rPr>
                  </w:pPr>
                  <w:r>
                    <w:rPr>
                      <w:rFonts w:hint="default"/>
                      <w:sz w:val="16"/>
                      <w:szCs w:val="16"/>
                      <w:lang w:val="en-US" w:eastAsia="zh-CN"/>
                    </w:rPr>
                    <w:t>1976/5/1</w:t>
                  </w:r>
                </w:p>
              </w:tc>
              <w:tc>
                <w:tcPr>
                  <w:tcW w:w="817" w:type="pct"/>
                  <w:vAlign w:val="center"/>
                </w:tcPr>
                <w:p w14:paraId="2889BE68">
                  <w:pPr>
                    <w:jc w:val="center"/>
                    <w:rPr>
                      <w:sz w:val="16"/>
                      <w:szCs w:val="16"/>
                    </w:rPr>
                  </w:pPr>
                  <w:r>
                    <w:rPr>
                      <w:rFonts w:hint="eastAsia"/>
                      <w:sz w:val="16"/>
                      <w:szCs w:val="16"/>
                      <w:lang w:val="en-US" w:eastAsia="zh-CN"/>
                    </w:rPr>
                    <w:t>100</w:t>
                  </w:r>
                </w:p>
              </w:tc>
              <w:tc>
                <w:tcPr>
                  <w:tcW w:w="966" w:type="pct"/>
                  <w:vAlign w:val="center"/>
                </w:tcPr>
                <w:p w14:paraId="38AB9DFE">
                  <w:pPr>
                    <w:jc w:val="center"/>
                    <w:rPr>
                      <w:sz w:val="16"/>
                      <w:szCs w:val="16"/>
                    </w:rPr>
                  </w:pPr>
                  <w:r>
                    <w:rPr>
                      <w:rFonts w:hint="eastAsia"/>
                      <w:sz w:val="16"/>
                      <w:szCs w:val="16"/>
                      <w:lang w:val="en-US" w:eastAsia="zh-CN"/>
                    </w:rPr>
                    <w:t xml:space="preserve">0.0015 </w:t>
                  </w:r>
                </w:p>
              </w:tc>
              <w:tc>
                <w:tcPr>
                  <w:tcW w:w="720" w:type="pct"/>
                  <w:vAlign w:val="center"/>
                </w:tcPr>
                <w:p w14:paraId="64729BD4">
                  <w:pPr>
                    <w:jc w:val="center"/>
                    <w:rPr>
                      <w:sz w:val="16"/>
                      <w:szCs w:val="16"/>
                    </w:rPr>
                  </w:pPr>
                  <w:r>
                    <w:rPr>
                      <w:rFonts w:hint="eastAsia"/>
                      <w:sz w:val="16"/>
                      <w:szCs w:val="16"/>
                      <w:lang w:val="en-US" w:eastAsia="zh-CN"/>
                    </w:rPr>
                    <w:t>0.0000154</w:t>
                  </w:r>
                </w:p>
              </w:tc>
            </w:tr>
            <w:tr w14:paraId="5A816D4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340" w:hRule="atLeast"/>
              </w:trPr>
              <w:tc>
                <w:tcPr>
                  <w:tcW w:w="491" w:type="pct"/>
                  <w:vAlign w:val="center"/>
                </w:tcPr>
                <w:p w14:paraId="74D78E68">
                  <w:pPr>
                    <w:jc w:val="center"/>
                    <w:rPr>
                      <w:sz w:val="16"/>
                      <w:szCs w:val="16"/>
                    </w:rPr>
                  </w:pPr>
                  <w:r>
                    <w:rPr>
                      <w:rFonts w:hint="eastAsia"/>
                      <w:sz w:val="16"/>
                      <w:szCs w:val="16"/>
                    </w:rPr>
                    <w:t>3</w:t>
                  </w:r>
                  <w:r>
                    <w:rPr>
                      <w:sz w:val="16"/>
                      <w:szCs w:val="16"/>
                    </w:rPr>
                    <w:t>0</w:t>
                  </w:r>
                </w:p>
              </w:tc>
              <w:tc>
                <w:tcPr>
                  <w:tcW w:w="1205" w:type="pct"/>
                  <w:vAlign w:val="center"/>
                </w:tcPr>
                <w:p w14:paraId="44B2EA38">
                  <w:pPr>
                    <w:jc w:val="center"/>
                    <w:rPr>
                      <w:sz w:val="16"/>
                      <w:szCs w:val="16"/>
                    </w:rPr>
                  </w:pPr>
                  <w:r>
                    <w:rPr>
                      <w:rFonts w:hint="eastAsia"/>
                      <w:sz w:val="16"/>
                      <w:szCs w:val="16"/>
                      <w:lang w:val="en-US" w:eastAsia="zh-CN"/>
                    </w:rPr>
                    <w:t>四氢呋喃</w:t>
                  </w:r>
                </w:p>
              </w:tc>
              <w:tc>
                <w:tcPr>
                  <w:tcW w:w="798" w:type="pct"/>
                  <w:vAlign w:val="center"/>
                </w:tcPr>
                <w:p w14:paraId="7D766BE8">
                  <w:pPr>
                    <w:jc w:val="center"/>
                    <w:rPr>
                      <w:sz w:val="16"/>
                      <w:szCs w:val="16"/>
                    </w:rPr>
                  </w:pPr>
                  <w:r>
                    <w:rPr>
                      <w:rFonts w:hint="default"/>
                      <w:sz w:val="16"/>
                      <w:szCs w:val="16"/>
                      <w:lang w:val="en-US" w:eastAsia="zh-CN"/>
                    </w:rPr>
                    <w:t>109-99-9</w:t>
                  </w:r>
                </w:p>
              </w:tc>
              <w:tc>
                <w:tcPr>
                  <w:tcW w:w="817" w:type="pct"/>
                  <w:vAlign w:val="center"/>
                </w:tcPr>
                <w:p w14:paraId="74A03710">
                  <w:pPr>
                    <w:jc w:val="center"/>
                    <w:rPr>
                      <w:sz w:val="16"/>
                      <w:szCs w:val="16"/>
                    </w:rPr>
                  </w:pPr>
                  <w:r>
                    <w:rPr>
                      <w:rFonts w:hint="eastAsia"/>
                      <w:sz w:val="16"/>
                      <w:szCs w:val="16"/>
                      <w:lang w:val="en-US" w:eastAsia="zh-CN"/>
                    </w:rPr>
                    <w:t>500</w:t>
                  </w:r>
                </w:p>
              </w:tc>
              <w:tc>
                <w:tcPr>
                  <w:tcW w:w="966" w:type="pct"/>
                  <w:vAlign w:val="center"/>
                </w:tcPr>
                <w:p w14:paraId="5492ED6A">
                  <w:pPr>
                    <w:jc w:val="center"/>
                    <w:rPr>
                      <w:sz w:val="16"/>
                      <w:szCs w:val="16"/>
                    </w:rPr>
                  </w:pPr>
                  <w:r>
                    <w:rPr>
                      <w:rFonts w:hint="eastAsia"/>
                      <w:sz w:val="16"/>
                      <w:szCs w:val="16"/>
                      <w:lang w:val="en-US" w:eastAsia="zh-CN"/>
                    </w:rPr>
                    <w:t xml:space="preserve">0.0142 </w:t>
                  </w:r>
                </w:p>
              </w:tc>
              <w:tc>
                <w:tcPr>
                  <w:tcW w:w="720" w:type="pct"/>
                  <w:vAlign w:val="center"/>
                </w:tcPr>
                <w:p w14:paraId="56B99F5A">
                  <w:pPr>
                    <w:jc w:val="center"/>
                    <w:rPr>
                      <w:sz w:val="16"/>
                      <w:szCs w:val="16"/>
                    </w:rPr>
                  </w:pPr>
                  <w:r>
                    <w:rPr>
                      <w:rFonts w:hint="eastAsia"/>
                      <w:sz w:val="16"/>
                      <w:szCs w:val="16"/>
                      <w:lang w:val="en-US" w:eastAsia="zh-CN"/>
                    </w:rPr>
                    <w:t>0.00002848</w:t>
                  </w:r>
                </w:p>
              </w:tc>
            </w:tr>
            <w:tr w14:paraId="1D8EBD8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91" w:type="pct"/>
                  <w:vAlign w:val="center"/>
                </w:tcPr>
                <w:p w14:paraId="2DE30F1E">
                  <w:pPr>
                    <w:jc w:val="center"/>
                    <w:rPr>
                      <w:sz w:val="16"/>
                      <w:szCs w:val="16"/>
                    </w:rPr>
                  </w:pPr>
                  <w:r>
                    <w:rPr>
                      <w:rFonts w:hint="eastAsia"/>
                      <w:sz w:val="16"/>
                      <w:szCs w:val="16"/>
                    </w:rPr>
                    <w:t>3</w:t>
                  </w:r>
                  <w:r>
                    <w:rPr>
                      <w:sz w:val="16"/>
                      <w:szCs w:val="16"/>
                    </w:rPr>
                    <w:t>1</w:t>
                  </w:r>
                </w:p>
              </w:tc>
              <w:tc>
                <w:tcPr>
                  <w:tcW w:w="1205" w:type="pct"/>
                  <w:vAlign w:val="center"/>
                </w:tcPr>
                <w:p w14:paraId="560F018F">
                  <w:pPr>
                    <w:jc w:val="center"/>
                    <w:rPr>
                      <w:sz w:val="16"/>
                      <w:szCs w:val="16"/>
                    </w:rPr>
                  </w:pPr>
                  <w:r>
                    <w:rPr>
                      <w:rFonts w:hint="eastAsia"/>
                      <w:sz w:val="16"/>
                      <w:szCs w:val="16"/>
                      <w:lang w:val="en-US" w:eastAsia="zh-CN"/>
                    </w:rPr>
                    <w:t>甲苯</w:t>
                  </w:r>
                </w:p>
              </w:tc>
              <w:tc>
                <w:tcPr>
                  <w:tcW w:w="798" w:type="pct"/>
                  <w:vAlign w:val="center"/>
                </w:tcPr>
                <w:p w14:paraId="6B142900">
                  <w:pPr>
                    <w:jc w:val="center"/>
                    <w:rPr>
                      <w:sz w:val="16"/>
                      <w:szCs w:val="16"/>
                    </w:rPr>
                  </w:pPr>
                  <w:r>
                    <w:rPr>
                      <w:rFonts w:hint="default"/>
                      <w:sz w:val="16"/>
                      <w:szCs w:val="16"/>
                      <w:lang w:val="en-US" w:eastAsia="zh-CN"/>
                    </w:rPr>
                    <w:t>108-88-3</w:t>
                  </w:r>
                </w:p>
              </w:tc>
              <w:tc>
                <w:tcPr>
                  <w:tcW w:w="817" w:type="pct"/>
                  <w:vAlign w:val="center"/>
                </w:tcPr>
                <w:p w14:paraId="552FB14B">
                  <w:pPr>
                    <w:jc w:val="center"/>
                    <w:rPr>
                      <w:sz w:val="16"/>
                      <w:szCs w:val="16"/>
                    </w:rPr>
                  </w:pPr>
                  <w:r>
                    <w:rPr>
                      <w:rFonts w:hint="eastAsia"/>
                      <w:sz w:val="16"/>
                      <w:szCs w:val="16"/>
                      <w:lang w:val="en-US" w:eastAsia="zh-CN"/>
                    </w:rPr>
                    <w:t>500</w:t>
                  </w:r>
                </w:p>
              </w:tc>
              <w:tc>
                <w:tcPr>
                  <w:tcW w:w="966" w:type="pct"/>
                  <w:vAlign w:val="center"/>
                </w:tcPr>
                <w:p w14:paraId="4F402CF2">
                  <w:pPr>
                    <w:jc w:val="center"/>
                    <w:rPr>
                      <w:sz w:val="16"/>
                      <w:szCs w:val="16"/>
                    </w:rPr>
                  </w:pPr>
                  <w:r>
                    <w:rPr>
                      <w:rFonts w:hint="eastAsia"/>
                      <w:sz w:val="16"/>
                      <w:szCs w:val="16"/>
                      <w:lang w:val="en-US" w:eastAsia="zh-CN"/>
                    </w:rPr>
                    <w:t xml:space="preserve">0.0017 </w:t>
                  </w:r>
                </w:p>
              </w:tc>
              <w:tc>
                <w:tcPr>
                  <w:tcW w:w="720" w:type="pct"/>
                  <w:vAlign w:val="center"/>
                </w:tcPr>
                <w:p w14:paraId="544BD88B">
                  <w:pPr>
                    <w:jc w:val="center"/>
                    <w:rPr>
                      <w:sz w:val="16"/>
                      <w:szCs w:val="16"/>
                    </w:rPr>
                  </w:pPr>
                  <w:r>
                    <w:rPr>
                      <w:rFonts w:hint="eastAsia"/>
                      <w:sz w:val="16"/>
                      <w:szCs w:val="16"/>
                      <w:lang w:val="en-US" w:eastAsia="zh-CN"/>
                    </w:rPr>
                    <w:t>0.00000348</w:t>
                  </w:r>
                </w:p>
              </w:tc>
            </w:tr>
            <w:tr w14:paraId="62E5204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91" w:type="pct"/>
                  <w:vAlign w:val="center"/>
                </w:tcPr>
                <w:p w14:paraId="18C0C7D9">
                  <w:pPr>
                    <w:jc w:val="center"/>
                    <w:rPr>
                      <w:sz w:val="16"/>
                      <w:szCs w:val="16"/>
                    </w:rPr>
                  </w:pPr>
                  <w:r>
                    <w:rPr>
                      <w:rFonts w:hint="eastAsia"/>
                      <w:sz w:val="16"/>
                      <w:szCs w:val="16"/>
                    </w:rPr>
                    <w:t>3</w:t>
                  </w:r>
                  <w:r>
                    <w:rPr>
                      <w:sz w:val="16"/>
                      <w:szCs w:val="16"/>
                    </w:rPr>
                    <w:t>2</w:t>
                  </w:r>
                </w:p>
              </w:tc>
              <w:tc>
                <w:tcPr>
                  <w:tcW w:w="1205" w:type="pct"/>
                  <w:vAlign w:val="center"/>
                </w:tcPr>
                <w:p w14:paraId="662CDCD7">
                  <w:pPr>
                    <w:jc w:val="center"/>
                    <w:rPr>
                      <w:sz w:val="16"/>
                      <w:szCs w:val="16"/>
                    </w:rPr>
                  </w:pPr>
                  <w:r>
                    <w:rPr>
                      <w:rFonts w:hint="eastAsia"/>
                      <w:sz w:val="16"/>
                      <w:szCs w:val="16"/>
                      <w:lang w:val="en-US" w:eastAsia="zh-CN"/>
                    </w:rPr>
                    <w:t>浓硫酸</w:t>
                  </w:r>
                </w:p>
              </w:tc>
              <w:tc>
                <w:tcPr>
                  <w:tcW w:w="798" w:type="pct"/>
                  <w:vAlign w:val="center"/>
                </w:tcPr>
                <w:p w14:paraId="4131D366">
                  <w:pPr>
                    <w:jc w:val="center"/>
                    <w:rPr>
                      <w:sz w:val="16"/>
                      <w:szCs w:val="16"/>
                    </w:rPr>
                  </w:pPr>
                  <w:r>
                    <w:rPr>
                      <w:rFonts w:hint="default"/>
                      <w:sz w:val="16"/>
                      <w:szCs w:val="16"/>
                      <w:lang w:val="en-US" w:eastAsia="zh-CN"/>
                    </w:rPr>
                    <w:t>7664-93-9</w:t>
                  </w:r>
                </w:p>
              </w:tc>
              <w:tc>
                <w:tcPr>
                  <w:tcW w:w="817" w:type="pct"/>
                  <w:vAlign w:val="center"/>
                </w:tcPr>
                <w:p w14:paraId="36357D73">
                  <w:pPr>
                    <w:jc w:val="center"/>
                    <w:rPr>
                      <w:sz w:val="16"/>
                      <w:szCs w:val="16"/>
                    </w:rPr>
                  </w:pPr>
                  <w:r>
                    <w:rPr>
                      <w:rFonts w:hint="eastAsia"/>
                      <w:sz w:val="16"/>
                      <w:szCs w:val="16"/>
                      <w:lang w:val="en-US" w:eastAsia="zh-CN"/>
                    </w:rPr>
                    <w:t>100</w:t>
                  </w:r>
                </w:p>
              </w:tc>
              <w:tc>
                <w:tcPr>
                  <w:tcW w:w="966" w:type="pct"/>
                  <w:vAlign w:val="center"/>
                </w:tcPr>
                <w:p w14:paraId="630AC87D">
                  <w:pPr>
                    <w:jc w:val="center"/>
                    <w:rPr>
                      <w:sz w:val="16"/>
                      <w:szCs w:val="16"/>
                    </w:rPr>
                  </w:pPr>
                  <w:r>
                    <w:rPr>
                      <w:rFonts w:hint="eastAsia"/>
                      <w:sz w:val="16"/>
                      <w:szCs w:val="16"/>
                      <w:lang w:val="en-US" w:eastAsia="zh-CN"/>
                    </w:rPr>
                    <w:t xml:space="preserve">0.0037 </w:t>
                  </w:r>
                </w:p>
              </w:tc>
              <w:tc>
                <w:tcPr>
                  <w:tcW w:w="720" w:type="pct"/>
                  <w:vAlign w:val="center"/>
                </w:tcPr>
                <w:p w14:paraId="0CEA24B8">
                  <w:pPr>
                    <w:jc w:val="center"/>
                    <w:rPr>
                      <w:sz w:val="16"/>
                      <w:szCs w:val="16"/>
                    </w:rPr>
                  </w:pPr>
                  <w:r>
                    <w:rPr>
                      <w:rFonts w:hint="eastAsia"/>
                      <w:sz w:val="16"/>
                      <w:szCs w:val="16"/>
                      <w:lang w:val="en-US" w:eastAsia="zh-CN"/>
                    </w:rPr>
                    <w:t>0.0000368</w:t>
                  </w:r>
                </w:p>
              </w:tc>
            </w:tr>
            <w:tr w14:paraId="268332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91" w:type="pct"/>
                  <w:vAlign w:val="center"/>
                </w:tcPr>
                <w:p w14:paraId="0C70BC7F">
                  <w:pPr>
                    <w:jc w:val="center"/>
                    <w:rPr>
                      <w:sz w:val="16"/>
                      <w:szCs w:val="16"/>
                    </w:rPr>
                  </w:pPr>
                  <w:r>
                    <w:rPr>
                      <w:rFonts w:hint="eastAsia"/>
                      <w:sz w:val="16"/>
                      <w:szCs w:val="16"/>
                    </w:rPr>
                    <w:t>3</w:t>
                  </w:r>
                  <w:r>
                    <w:rPr>
                      <w:sz w:val="16"/>
                      <w:szCs w:val="16"/>
                    </w:rPr>
                    <w:t>3</w:t>
                  </w:r>
                </w:p>
              </w:tc>
              <w:tc>
                <w:tcPr>
                  <w:tcW w:w="1205" w:type="pct"/>
                  <w:vAlign w:val="center"/>
                </w:tcPr>
                <w:p w14:paraId="5B622A94">
                  <w:pPr>
                    <w:jc w:val="center"/>
                    <w:rPr>
                      <w:sz w:val="16"/>
                      <w:szCs w:val="16"/>
                    </w:rPr>
                  </w:pPr>
                  <w:r>
                    <w:rPr>
                      <w:rFonts w:hint="eastAsia"/>
                      <w:sz w:val="16"/>
                      <w:szCs w:val="16"/>
                      <w:lang w:val="en-US" w:eastAsia="zh-CN"/>
                    </w:rPr>
                    <w:t>浓盐酸</w:t>
                  </w:r>
                </w:p>
              </w:tc>
              <w:tc>
                <w:tcPr>
                  <w:tcW w:w="798" w:type="pct"/>
                  <w:vAlign w:val="center"/>
                </w:tcPr>
                <w:p w14:paraId="098792D1">
                  <w:pPr>
                    <w:jc w:val="center"/>
                    <w:rPr>
                      <w:sz w:val="16"/>
                      <w:szCs w:val="16"/>
                    </w:rPr>
                  </w:pPr>
                  <w:r>
                    <w:rPr>
                      <w:rFonts w:hint="default"/>
                      <w:sz w:val="16"/>
                      <w:szCs w:val="16"/>
                      <w:lang w:val="en-US" w:eastAsia="zh-CN"/>
                    </w:rPr>
                    <w:t>7647-01-0</w:t>
                  </w:r>
                </w:p>
              </w:tc>
              <w:tc>
                <w:tcPr>
                  <w:tcW w:w="817" w:type="pct"/>
                  <w:vAlign w:val="center"/>
                </w:tcPr>
                <w:p w14:paraId="3CE264EB">
                  <w:pPr>
                    <w:jc w:val="center"/>
                    <w:rPr>
                      <w:sz w:val="16"/>
                      <w:szCs w:val="16"/>
                    </w:rPr>
                  </w:pPr>
                  <w:r>
                    <w:rPr>
                      <w:rFonts w:hint="eastAsia"/>
                      <w:sz w:val="16"/>
                      <w:szCs w:val="16"/>
                      <w:lang w:val="en-US" w:eastAsia="zh-CN"/>
                    </w:rPr>
                    <w:t>100</w:t>
                  </w:r>
                </w:p>
              </w:tc>
              <w:tc>
                <w:tcPr>
                  <w:tcW w:w="966" w:type="pct"/>
                  <w:vAlign w:val="center"/>
                </w:tcPr>
                <w:p w14:paraId="75A4B094">
                  <w:pPr>
                    <w:jc w:val="center"/>
                    <w:rPr>
                      <w:sz w:val="16"/>
                      <w:szCs w:val="16"/>
                    </w:rPr>
                  </w:pPr>
                  <w:r>
                    <w:rPr>
                      <w:rFonts w:hint="eastAsia"/>
                      <w:sz w:val="16"/>
                      <w:szCs w:val="16"/>
                      <w:lang w:val="en-US" w:eastAsia="zh-CN"/>
                    </w:rPr>
                    <w:t xml:space="preserve">0.0024 </w:t>
                  </w:r>
                </w:p>
              </w:tc>
              <w:tc>
                <w:tcPr>
                  <w:tcW w:w="720" w:type="pct"/>
                  <w:vAlign w:val="center"/>
                </w:tcPr>
                <w:p w14:paraId="0A8F4E70">
                  <w:pPr>
                    <w:jc w:val="center"/>
                    <w:rPr>
                      <w:sz w:val="16"/>
                      <w:szCs w:val="16"/>
                    </w:rPr>
                  </w:pPr>
                  <w:r>
                    <w:rPr>
                      <w:rFonts w:hint="eastAsia"/>
                      <w:sz w:val="16"/>
                      <w:szCs w:val="16"/>
                      <w:lang w:val="en-US" w:eastAsia="zh-CN"/>
                    </w:rPr>
                    <w:t>0.0000238</w:t>
                  </w:r>
                </w:p>
              </w:tc>
            </w:tr>
            <w:tr w14:paraId="425664C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91" w:type="pct"/>
                  <w:vAlign w:val="center"/>
                </w:tcPr>
                <w:p w14:paraId="732C8864">
                  <w:pPr>
                    <w:jc w:val="center"/>
                    <w:rPr>
                      <w:sz w:val="16"/>
                      <w:szCs w:val="16"/>
                    </w:rPr>
                  </w:pPr>
                  <w:r>
                    <w:rPr>
                      <w:rFonts w:hint="eastAsia"/>
                      <w:sz w:val="16"/>
                      <w:szCs w:val="16"/>
                    </w:rPr>
                    <w:t>3</w:t>
                  </w:r>
                  <w:r>
                    <w:rPr>
                      <w:sz w:val="16"/>
                      <w:szCs w:val="16"/>
                    </w:rPr>
                    <w:t>4</w:t>
                  </w:r>
                </w:p>
              </w:tc>
              <w:tc>
                <w:tcPr>
                  <w:tcW w:w="1205" w:type="pct"/>
                  <w:vAlign w:val="center"/>
                </w:tcPr>
                <w:p w14:paraId="0CDB49FB">
                  <w:pPr>
                    <w:jc w:val="center"/>
                    <w:rPr>
                      <w:sz w:val="16"/>
                      <w:szCs w:val="16"/>
                    </w:rPr>
                  </w:pPr>
                  <w:r>
                    <w:rPr>
                      <w:rFonts w:hint="eastAsia"/>
                      <w:sz w:val="16"/>
                      <w:szCs w:val="16"/>
                      <w:lang w:val="en-US" w:eastAsia="zh-CN"/>
                    </w:rPr>
                    <w:t>浓硝酸</w:t>
                  </w:r>
                </w:p>
              </w:tc>
              <w:tc>
                <w:tcPr>
                  <w:tcW w:w="798" w:type="pct"/>
                  <w:vAlign w:val="center"/>
                </w:tcPr>
                <w:p w14:paraId="63CEAB3A">
                  <w:pPr>
                    <w:jc w:val="center"/>
                    <w:rPr>
                      <w:sz w:val="16"/>
                      <w:szCs w:val="16"/>
                    </w:rPr>
                  </w:pPr>
                  <w:r>
                    <w:rPr>
                      <w:rFonts w:hint="default"/>
                      <w:sz w:val="16"/>
                      <w:szCs w:val="16"/>
                      <w:lang w:val="en-US" w:eastAsia="zh-CN"/>
                    </w:rPr>
                    <w:t>7697-37-2</w:t>
                  </w:r>
                </w:p>
              </w:tc>
              <w:tc>
                <w:tcPr>
                  <w:tcW w:w="817" w:type="pct"/>
                  <w:vAlign w:val="center"/>
                </w:tcPr>
                <w:p w14:paraId="4A5633ED">
                  <w:pPr>
                    <w:jc w:val="center"/>
                    <w:rPr>
                      <w:sz w:val="16"/>
                      <w:szCs w:val="16"/>
                    </w:rPr>
                  </w:pPr>
                  <w:r>
                    <w:rPr>
                      <w:rFonts w:hint="eastAsia"/>
                      <w:sz w:val="16"/>
                      <w:szCs w:val="16"/>
                      <w:lang w:val="en-US" w:eastAsia="zh-CN"/>
                    </w:rPr>
                    <w:t>100</w:t>
                  </w:r>
                </w:p>
              </w:tc>
              <w:tc>
                <w:tcPr>
                  <w:tcW w:w="966" w:type="pct"/>
                  <w:vAlign w:val="center"/>
                </w:tcPr>
                <w:p w14:paraId="6696F62C">
                  <w:pPr>
                    <w:jc w:val="center"/>
                    <w:rPr>
                      <w:sz w:val="16"/>
                      <w:szCs w:val="16"/>
                    </w:rPr>
                  </w:pPr>
                  <w:r>
                    <w:rPr>
                      <w:rFonts w:hint="eastAsia"/>
                      <w:sz w:val="16"/>
                      <w:szCs w:val="16"/>
                      <w:lang w:val="en-US" w:eastAsia="zh-CN"/>
                    </w:rPr>
                    <w:t xml:space="preserve">0.0014 </w:t>
                  </w:r>
                </w:p>
              </w:tc>
              <w:tc>
                <w:tcPr>
                  <w:tcW w:w="720" w:type="pct"/>
                  <w:vAlign w:val="center"/>
                </w:tcPr>
                <w:p w14:paraId="28B74915">
                  <w:pPr>
                    <w:jc w:val="center"/>
                    <w:rPr>
                      <w:sz w:val="16"/>
                      <w:szCs w:val="16"/>
                    </w:rPr>
                  </w:pPr>
                  <w:r>
                    <w:rPr>
                      <w:rFonts w:hint="eastAsia"/>
                      <w:sz w:val="16"/>
                      <w:szCs w:val="16"/>
                      <w:lang w:val="en-US" w:eastAsia="zh-CN"/>
                    </w:rPr>
                    <w:t>0.0000142</w:t>
                  </w:r>
                </w:p>
              </w:tc>
            </w:tr>
            <w:tr w14:paraId="27A09DE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91" w:type="pct"/>
                  <w:vAlign w:val="center"/>
                </w:tcPr>
                <w:p w14:paraId="7F18B750">
                  <w:pPr>
                    <w:jc w:val="center"/>
                    <w:rPr>
                      <w:sz w:val="16"/>
                      <w:szCs w:val="16"/>
                    </w:rPr>
                  </w:pPr>
                  <w:r>
                    <w:rPr>
                      <w:rFonts w:hint="eastAsia"/>
                      <w:sz w:val="16"/>
                      <w:szCs w:val="16"/>
                    </w:rPr>
                    <w:t>3</w:t>
                  </w:r>
                  <w:r>
                    <w:rPr>
                      <w:sz w:val="16"/>
                      <w:szCs w:val="16"/>
                    </w:rPr>
                    <w:t>5</w:t>
                  </w:r>
                </w:p>
              </w:tc>
              <w:tc>
                <w:tcPr>
                  <w:tcW w:w="1205" w:type="pct"/>
                  <w:vAlign w:val="center"/>
                </w:tcPr>
                <w:p w14:paraId="4D74A017">
                  <w:pPr>
                    <w:jc w:val="center"/>
                    <w:rPr>
                      <w:sz w:val="16"/>
                      <w:szCs w:val="16"/>
                    </w:rPr>
                  </w:pPr>
                  <w:r>
                    <w:rPr>
                      <w:rFonts w:hint="eastAsia"/>
                      <w:sz w:val="16"/>
                      <w:szCs w:val="16"/>
                      <w:lang w:val="en-US" w:eastAsia="zh-CN"/>
                    </w:rPr>
                    <w:t>二氯甲烷</w:t>
                  </w:r>
                </w:p>
              </w:tc>
              <w:tc>
                <w:tcPr>
                  <w:tcW w:w="798" w:type="pct"/>
                  <w:vAlign w:val="center"/>
                </w:tcPr>
                <w:p w14:paraId="7C49E204">
                  <w:pPr>
                    <w:jc w:val="center"/>
                    <w:rPr>
                      <w:sz w:val="16"/>
                      <w:szCs w:val="16"/>
                    </w:rPr>
                  </w:pPr>
                  <w:r>
                    <w:rPr>
                      <w:rFonts w:hint="default"/>
                      <w:sz w:val="16"/>
                      <w:szCs w:val="16"/>
                      <w:lang w:val="en-US" w:eastAsia="zh-CN"/>
                    </w:rPr>
                    <w:t>1975/9/2</w:t>
                  </w:r>
                </w:p>
              </w:tc>
              <w:tc>
                <w:tcPr>
                  <w:tcW w:w="817" w:type="pct"/>
                  <w:vAlign w:val="center"/>
                </w:tcPr>
                <w:p w14:paraId="6870F663">
                  <w:pPr>
                    <w:jc w:val="center"/>
                    <w:rPr>
                      <w:sz w:val="16"/>
                      <w:szCs w:val="16"/>
                    </w:rPr>
                  </w:pPr>
                  <w:r>
                    <w:rPr>
                      <w:rFonts w:hint="eastAsia"/>
                      <w:sz w:val="16"/>
                      <w:szCs w:val="16"/>
                      <w:lang w:val="en-US" w:eastAsia="zh-CN"/>
                    </w:rPr>
                    <w:t>500</w:t>
                  </w:r>
                </w:p>
              </w:tc>
              <w:tc>
                <w:tcPr>
                  <w:tcW w:w="966" w:type="pct"/>
                  <w:vAlign w:val="center"/>
                </w:tcPr>
                <w:p w14:paraId="7F2940F8">
                  <w:pPr>
                    <w:jc w:val="center"/>
                    <w:rPr>
                      <w:sz w:val="16"/>
                      <w:szCs w:val="16"/>
                    </w:rPr>
                  </w:pPr>
                  <w:r>
                    <w:rPr>
                      <w:rFonts w:hint="eastAsia"/>
                      <w:sz w:val="16"/>
                      <w:szCs w:val="16"/>
                      <w:lang w:val="en-US" w:eastAsia="zh-CN"/>
                    </w:rPr>
                    <w:t xml:space="preserve">0.1410 </w:t>
                  </w:r>
                </w:p>
              </w:tc>
              <w:tc>
                <w:tcPr>
                  <w:tcW w:w="720" w:type="pct"/>
                  <w:vAlign w:val="center"/>
                </w:tcPr>
                <w:p w14:paraId="0D61FE47">
                  <w:pPr>
                    <w:jc w:val="center"/>
                    <w:rPr>
                      <w:sz w:val="16"/>
                      <w:szCs w:val="16"/>
                    </w:rPr>
                  </w:pPr>
                  <w:r>
                    <w:rPr>
                      <w:rFonts w:hint="eastAsia"/>
                      <w:sz w:val="16"/>
                      <w:szCs w:val="16"/>
                      <w:lang w:val="en-US" w:eastAsia="zh-CN"/>
                    </w:rPr>
                    <w:t>0.00028196</w:t>
                  </w:r>
                </w:p>
              </w:tc>
            </w:tr>
            <w:tr w14:paraId="78951DC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91" w:type="pct"/>
                  <w:vAlign w:val="center"/>
                </w:tcPr>
                <w:p w14:paraId="762C773B">
                  <w:pPr>
                    <w:jc w:val="center"/>
                    <w:rPr>
                      <w:sz w:val="16"/>
                      <w:szCs w:val="16"/>
                    </w:rPr>
                  </w:pPr>
                  <w:r>
                    <w:rPr>
                      <w:rFonts w:hint="eastAsia"/>
                      <w:sz w:val="16"/>
                      <w:szCs w:val="16"/>
                    </w:rPr>
                    <w:t>3</w:t>
                  </w:r>
                  <w:r>
                    <w:rPr>
                      <w:sz w:val="16"/>
                      <w:szCs w:val="16"/>
                    </w:rPr>
                    <w:t>6</w:t>
                  </w:r>
                </w:p>
              </w:tc>
              <w:tc>
                <w:tcPr>
                  <w:tcW w:w="1205" w:type="pct"/>
                  <w:vAlign w:val="center"/>
                </w:tcPr>
                <w:p w14:paraId="773745AE">
                  <w:pPr>
                    <w:jc w:val="center"/>
                    <w:rPr>
                      <w:sz w:val="16"/>
                      <w:szCs w:val="16"/>
                    </w:rPr>
                  </w:pPr>
                  <w:r>
                    <w:rPr>
                      <w:rFonts w:hint="eastAsia"/>
                      <w:sz w:val="16"/>
                      <w:szCs w:val="16"/>
                      <w:lang w:val="en-US" w:eastAsia="zh-CN"/>
                    </w:rPr>
                    <w:t>三氯甲烷</w:t>
                  </w:r>
                </w:p>
              </w:tc>
              <w:tc>
                <w:tcPr>
                  <w:tcW w:w="798" w:type="pct"/>
                  <w:vAlign w:val="center"/>
                </w:tcPr>
                <w:p w14:paraId="7E3357DF">
                  <w:pPr>
                    <w:jc w:val="center"/>
                    <w:rPr>
                      <w:sz w:val="16"/>
                      <w:szCs w:val="16"/>
                    </w:rPr>
                  </w:pPr>
                  <w:r>
                    <w:rPr>
                      <w:rFonts w:hint="default"/>
                      <w:sz w:val="16"/>
                      <w:szCs w:val="16"/>
                      <w:lang w:val="en-US" w:eastAsia="zh-CN"/>
                    </w:rPr>
                    <w:t>67-66-3</w:t>
                  </w:r>
                </w:p>
              </w:tc>
              <w:tc>
                <w:tcPr>
                  <w:tcW w:w="817" w:type="pct"/>
                  <w:vAlign w:val="center"/>
                </w:tcPr>
                <w:p w14:paraId="110B7674">
                  <w:pPr>
                    <w:jc w:val="center"/>
                    <w:rPr>
                      <w:sz w:val="16"/>
                      <w:szCs w:val="16"/>
                    </w:rPr>
                  </w:pPr>
                  <w:r>
                    <w:rPr>
                      <w:rFonts w:hint="eastAsia"/>
                      <w:sz w:val="16"/>
                      <w:szCs w:val="16"/>
                      <w:lang w:val="en-US" w:eastAsia="zh-CN"/>
                    </w:rPr>
                    <w:t>500</w:t>
                  </w:r>
                </w:p>
              </w:tc>
              <w:tc>
                <w:tcPr>
                  <w:tcW w:w="966" w:type="pct"/>
                  <w:vAlign w:val="center"/>
                </w:tcPr>
                <w:p w14:paraId="79951C4D">
                  <w:pPr>
                    <w:jc w:val="center"/>
                    <w:rPr>
                      <w:sz w:val="16"/>
                      <w:szCs w:val="16"/>
                    </w:rPr>
                  </w:pPr>
                  <w:r>
                    <w:rPr>
                      <w:rFonts w:hint="eastAsia"/>
                      <w:sz w:val="16"/>
                      <w:szCs w:val="16"/>
                      <w:lang w:val="en-US" w:eastAsia="zh-CN"/>
                    </w:rPr>
                    <w:t xml:space="preserve">0.0237 </w:t>
                  </w:r>
                </w:p>
              </w:tc>
              <w:tc>
                <w:tcPr>
                  <w:tcW w:w="720" w:type="pct"/>
                  <w:vAlign w:val="center"/>
                </w:tcPr>
                <w:p w14:paraId="17C73725">
                  <w:pPr>
                    <w:jc w:val="center"/>
                    <w:rPr>
                      <w:sz w:val="16"/>
                      <w:szCs w:val="16"/>
                    </w:rPr>
                  </w:pPr>
                  <w:r>
                    <w:rPr>
                      <w:rFonts w:hint="eastAsia"/>
                      <w:sz w:val="16"/>
                      <w:szCs w:val="16"/>
                      <w:lang w:val="en-US" w:eastAsia="zh-CN"/>
                    </w:rPr>
                    <w:t>0.00004736</w:t>
                  </w:r>
                </w:p>
              </w:tc>
            </w:tr>
            <w:tr w14:paraId="6B5BB0E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91" w:type="pct"/>
                  <w:vAlign w:val="center"/>
                </w:tcPr>
                <w:p w14:paraId="3001C3C8">
                  <w:pPr>
                    <w:jc w:val="center"/>
                    <w:rPr>
                      <w:sz w:val="16"/>
                      <w:szCs w:val="16"/>
                    </w:rPr>
                  </w:pPr>
                  <w:r>
                    <w:rPr>
                      <w:rFonts w:hint="eastAsia"/>
                      <w:sz w:val="16"/>
                      <w:szCs w:val="16"/>
                    </w:rPr>
                    <w:t>3</w:t>
                  </w:r>
                  <w:r>
                    <w:rPr>
                      <w:sz w:val="16"/>
                      <w:szCs w:val="16"/>
                    </w:rPr>
                    <w:t>7</w:t>
                  </w:r>
                </w:p>
              </w:tc>
              <w:tc>
                <w:tcPr>
                  <w:tcW w:w="1205" w:type="pct"/>
                  <w:vAlign w:val="center"/>
                </w:tcPr>
                <w:p w14:paraId="179A0E20">
                  <w:pPr>
                    <w:jc w:val="center"/>
                    <w:rPr>
                      <w:sz w:val="16"/>
                      <w:szCs w:val="16"/>
                    </w:rPr>
                  </w:pPr>
                  <w:r>
                    <w:rPr>
                      <w:rFonts w:hint="eastAsia"/>
                      <w:sz w:val="16"/>
                      <w:szCs w:val="16"/>
                      <w:lang w:val="en-US" w:eastAsia="zh-CN"/>
                    </w:rPr>
                    <w:t>甲醇</w:t>
                  </w:r>
                </w:p>
              </w:tc>
              <w:tc>
                <w:tcPr>
                  <w:tcW w:w="798" w:type="pct"/>
                  <w:vAlign w:val="center"/>
                </w:tcPr>
                <w:p w14:paraId="78BBD1E7">
                  <w:pPr>
                    <w:jc w:val="center"/>
                    <w:rPr>
                      <w:sz w:val="16"/>
                      <w:szCs w:val="16"/>
                    </w:rPr>
                  </w:pPr>
                  <w:r>
                    <w:rPr>
                      <w:rFonts w:hint="default"/>
                      <w:sz w:val="16"/>
                      <w:szCs w:val="16"/>
                      <w:lang w:val="en-US" w:eastAsia="zh-CN"/>
                    </w:rPr>
                    <w:t>67-56-1</w:t>
                  </w:r>
                </w:p>
              </w:tc>
              <w:tc>
                <w:tcPr>
                  <w:tcW w:w="817" w:type="pct"/>
                  <w:vAlign w:val="center"/>
                </w:tcPr>
                <w:p w14:paraId="7D57B90E">
                  <w:pPr>
                    <w:jc w:val="center"/>
                    <w:rPr>
                      <w:sz w:val="16"/>
                      <w:szCs w:val="16"/>
                    </w:rPr>
                  </w:pPr>
                  <w:r>
                    <w:rPr>
                      <w:rFonts w:hint="eastAsia"/>
                      <w:sz w:val="16"/>
                      <w:szCs w:val="16"/>
                      <w:lang w:val="en-US" w:eastAsia="zh-CN"/>
                    </w:rPr>
                    <w:t>500</w:t>
                  </w:r>
                </w:p>
              </w:tc>
              <w:tc>
                <w:tcPr>
                  <w:tcW w:w="966" w:type="pct"/>
                  <w:vAlign w:val="center"/>
                </w:tcPr>
                <w:p w14:paraId="7406B0D5">
                  <w:pPr>
                    <w:jc w:val="center"/>
                    <w:rPr>
                      <w:sz w:val="16"/>
                      <w:szCs w:val="16"/>
                    </w:rPr>
                  </w:pPr>
                  <w:r>
                    <w:rPr>
                      <w:rFonts w:hint="eastAsia"/>
                      <w:sz w:val="16"/>
                      <w:szCs w:val="16"/>
                      <w:lang w:val="en-US" w:eastAsia="zh-CN"/>
                    </w:rPr>
                    <w:t xml:space="preserve">0.0837 </w:t>
                  </w:r>
                </w:p>
              </w:tc>
              <w:tc>
                <w:tcPr>
                  <w:tcW w:w="720" w:type="pct"/>
                  <w:vAlign w:val="center"/>
                </w:tcPr>
                <w:p w14:paraId="7199BEA8">
                  <w:pPr>
                    <w:jc w:val="center"/>
                    <w:rPr>
                      <w:sz w:val="16"/>
                      <w:szCs w:val="16"/>
                    </w:rPr>
                  </w:pPr>
                  <w:r>
                    <w:rPr>
                      <w:rFonts w:hint="eastAsia"/>
                      <w:sz w:val="16"/>
                      <w:szCs w:val="16"/>
                      <w:lang w:val="en-US" w:eastAsia="zh-CN"/>
                    </w:rPr>
                    <w:t>0.00016748</w:t>
                  </w:r>
                </w:p>
              </w:tc>
            </w:tr>
            <w:tr w14:paraId="6C74AF5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91" w:type="pct"/>
                  <w:vAlign w:val="center"/>
                </w:tcPr>
                <w:p w14:paraId="0D3996DC">
                  <w:pPr>
                    <w:jc w:val="center"/>
                    <w:rPr>
                      <w:sz w:val="16"/>
                      <w:szCs w:val="16"/>
                    </w:rPr>
                  </w:pPr>
                  <w:r>
                    <w:rPr>
                      <w:rFonts w:hint="eastAsia"/>
                      <w:sz w:val="16"/>
                      <w:szCs w:val="16"/>
                    </w:rPr>
                    <w:t>3</w:t>
                  </w:r>
                  <w:r>
                    <w:rPr>
                      <w:sz w:val="16"/>
                      <w:szCs w:val="16"/>
                    </w:rPr>
                    <w:t>8</w:t>
                  </w:r>
                </w:p>
              </w:tc>
              <w:tc>
                <w:tcPr>
                  <w:tcW w:w="1205" w:type="pct"/>
                  <w:vAlign w:val="center"/>
                </w:tcPr>
                <w:p w14:paraId="0D24E699">
                  <w:pPr>
                    <w:jc w:val="center"/>
                    <w:rPr>
                      <w:sz w:val="16"/>
                      <w:szCs w:val="16"/>
                    </w:rPr>
                  </w:pPr>
                  <w:r>
                    <w:rPr>
                      <w:rFonts w:hint="eastAsia"/>
                      <w:sz w:val="16"/>
                      <w:szCs w:val="16"/>
                      <w:lang w:val="en-US" w:eastAsia="zh-CN"/>
                    </w:rPr>
                    <w:t>正庚烷</w:t>
                  </w:r>
                </w:p>
              </w:tc>
              <w:tc>
                <w:tcPr>
                  <w:tcW w:w="798" w:type="pct"/>
                  <w:vAlign w:val="center"/>
                </w:tcPr>
                <w:p w14:paraId="6747DD6D">
                  <w:pPr>
                    <w:jc w:val="center"/>
                    <w:rPr>
                      <w:sz w:val="16"/>
                      <w:szCs w:val="16"/>
                    </w:rPr>
                  </w:pPr>
                  <w:r>
                    <w:rPr>
                      <w:rFonts w:hint="default"/>
                      <w:sz w:val="16"/>
                      <w:szCs w:val="16"/>
                      <w:lang w:val="en-US" w:eastAsia="zh-CN"/>
                    </w:rPr>
                    <w:t>142-82-5</w:t>
                  </w:r>
                </w:p>
              </w:tc>
              <w:tc>
                <w:tcPr>
                  <w:tcW w:w="817" w:type="pct"/>
                  <w:vAlign w:val="center"/>
                </w:tcPr>
                <w:p w14:paraId="386A31BE">
                  <w:pPr>
                    <w:jc w:val="center"/>
                    <w:rPr>
                      <w:sz w:val="16"/>
                      <w:szCs w:val="16"/>
                    </w:rPr>
                  </w:pPr>
                  <w:r>
                    <w:rPr>
                      <w:rFonts w:hint="eastAsia"/>
                      <w:sz w:val="16"/>
                      <w:szCs w:val="16"/>
                      <w:lang w:val="en-US" w:eastAsia="zh-CN"/>
                    </w:rPr>
                    <w:t>500</w:t>
                  </w:r>
                </w:p>
              </w:tc>
              <w:tc>
                <w:tcPr>
                  <w:tcW w:w="966" w:type="pct"/>
                  <w:vAlign w:val="center"/>
                </w:tcPr>
                <w:p w14:paraId="71DF885C">
                  <w:pPr>
                    <w:jc w:val="center"/>
                    <w:rPr>
                      <w:sz w:val="16"/>
                      <w:szCs w:val="16"/>
                    </w:rPr>
                  </w:pPr>
                  <w:r>
                    <w:rPr>
                      <w:rFonts w:hint="eastAsia"/>
                      <w:sz w:val="16"/>
                      <w:szCs w:val="16"/>
                      <w:lang w:val="en-US" w:eastAsia="zh-CN"/>
                    </w:rPr>
                    <w:t xml:space="preserve">0.0959 </w:t>
                  </w:r>
                </w:p>
              </w:tc>
              <w:tc>
                <w:tcPr>
                  <w:tcW w:w="720" w:type="pct"/>
                  <w:vAlign w:val="center"/>
                </w:tcPr>
                <w:p w14:paraId="6575A465">
                  <w:pPr>
                    <w:jc w:val="center"/>
                    <w:rPr>
                      <w:sz w:val="16"/>
                      <w:szCs w:val="16"/>
                    </w:rPr>
                  </w:pPr>
                  <w:r>
                    <w:rPr>
                      <w:rFonts w:hint="eastAsia"/>
                      <w:sz w:val="16"/>
                      <w:szCs w:val="16"/>
                      <w:lang w:val="en-US" w:eastAsia="zh-CN"/>
                    </w:rPr>
                    <w:t>0.00019176</w:t>
                  </w:r>
                </w:p>
              </w:tc>
            </w:tr>
            <w:tr w14:paraId="4C3618C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91" w:type="pct"/>
                  <w:vAlign w:val="center"/>
                </w:tcPr>
                <w:p w14:paraId="0B7B58A3">
                  <w:pPr>
                    <w:jc w:val="center"/>
                    <w:rPr>
                      <w:sz w:val="16"/>
                      <w:szCs w:val="16"/>
                    </w:rPr>
                  </w:pPr>
                  <w:r>
                    <w:rPr>
                      <w:rFonts w:hint="eastAsia"/>
                      <w:sz w:val="16"/>
                      <w:szCs w:val="16"/>
                    </w:rPr>
                    <w:t>3</w:t>
                  </w:r>
                  <w:r>
                    <w:rPr>
                      <w:sz w:val="16"/>
                      <w:szCs w:val="16"/>
                    </w:rPr>
                    <w:t>9</w:t>
                  </w:r>
                </w:p>
              </w:tc>
              <w:tc>
                <w:tcPr>
                  <w:tcW w:w="1205" w:type="pct"/>
                  <w:vAlign w:val="center"/>
                </w:tcPr>
                <w:p w14:paraId="20E9A37B">
                  <w:pPr>
                    <w:jc w:val="center"/>
                    <w:rPr>
                      <w:sz w:val="16"/>
                      <w:szCs w:val="16"/>
                    </w:rPr>
                  </w:pPr>
                  <w:r>
                    <w:rPr>
                      <w:rFonts w:hint="eastAsia"/>
                      <w:sz w:val="16"/>
                      <w:szCs w:val="16"/>
                      <w:lang w:val="en-US" w:eastAsia="zh-CN"/>
                    </w:rPr>
                    <w:t>冰醋酸（乙酸）</w:t>
                  </w:r>
                </w:p>
              </w:tc>
              <w:tc>
                <w:tcPr>
                  <w:tcW w:w="798" w:type="pct"/>
                  <w:vAlign w:val="center"/>
                </w:tcPr>
                <w:p w14:paraId="11E13CED">
                  <w:pPr>
                    <w:jc w:val="center"/>
                    <w:rPr>
                      <w:sz w:val="16"/>
                      <w:szCs w:val="16"/>
                    </w:rPr>
                  </w:pPr>
                  <w:r>
                    <w:rPr>
                      <w:rFonts w:hint="default"/>
                      <w:sz w:val="16"/>
                      <w:szCs w:val="16"/>
                      <w:lang w:val="en-US" w:eastAsia="zh-CN"/>
                    </w:rPr>
                    <w:t>64-19-7</w:t>
                  </w:r>
                </w:p>
              </w:tc>
              <w:tc>
                <w:tcPr>
                  <w:tcW w:w="817" w:type="pct"/>
                  <w:vAlign w:val="center"/>
                </w:tcPr>
                <w:p w14:paraId="0061334D">
                  <w:pPr>
                    <w:jc w:val="center"/>
                    <w:rPr>
                      <w:sz w:val="16"/>
                      <w:szCs w:val="16"/>
                    </w:rPr>
                  </w:pPr>
                  <w:r>
                    <w:rPr>
                      <w:rFonts w:hint="eastAsia"/>
                      <w:sz w:val="16"/>
                      <w:szCs w:val="16"/>
                      <w:lang w:val="en-US" w:eastAsia="zh-CN"/>
                    </w:rPr>
                    <w:t>500</w:t>
                  </w:r>
                </w:p>
              </w:tc>
              <w:tc>
                <w:tcPr>
                  <w:tcW w:w="966" w:type="pct"/>
                  <w:vAlign w:val="center"/>
                </w:tcPr>
                <w:p w14:paraId="24A813D4">
                  <w:pPr>
                    <w:jc w:val="center"/>
                    <w:rPr>
                      <w:sz w:val="16"/>
                      <w:szCs w:val="16"/>
                    </w:rPr>
                  </w:pPr>
                  <w:r>
                    <w:rPr>
                      <w:rFonts w:hint="eastAsia"/>
                      <w:sz w:val="16"/>
                      <w:szCs w:val="16"/>
                      <w:lang w:val="en-US" w:eastAsia="zh-CN"/>
                    </w:rPr>
                    <w:t xml:space="preserve">0.0378 </w:t>
                  </w:r>
                </w:p>
              </w:tc>
              <w:tc>
                <w:tcPr>
                  <w:tcW w:w="720" w:type="pct"/>
                  <w:vAlign w:val="center"/>
                </w:tcPr>
                <w:p w14:paraId="60AD9A3F">
                  <w:pPr>
                    <w:jc w:val="center"/>
                    <w:rPr>
                      <w:sz w:val="16"/>
                      <w:szCs w:val="16"/>
                    </w:rPr>
                  </w:pPr>
                  <w:r>
                    <w:rPr>
                      <w:rFonts w:hint="eastAsia"/>
                      <w:sz w:val="16"/>
                      <w:szCs w:val="16"/>
                      <w:lang w:val="en-US" w:eastAsia="zh-CN"/>
                    </w:rPr>
                    <w:t>0.0000756</w:t>
                  </w:r>
                </w:p>
              </w:tc>
            </w:tr>
            <w:tr w14:paraId="47B8DB6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91" w:type="pct"/>
                  <w:vAlign w:val="center"/>
                </w:tcPr>
                <w:p w14:paraId="5584B962">
                  <w:pPr>
                    <w:jc w:val="center"/>
                    <w:rPr>
                      <w:sz w:val="16"/>
                      <w:szCs w:val="16"/>
                    </w:rPr>
                  </w:pPr>
                  <w:r>
                    <w:rPr>
                      <w:rFonts w:hint="eastAsia"/>
                      <w:sz w:val="16"/>
                      <w:szCs w:val="16"/>
                    </w:rPr>
                    <w:t>4</w:t>
                  </w:r>
                  <w:r>
                    <w:rPr>
                      <w:sz w:val="16"/>
                      <w:szCs w:val="16"/>
                    </w:rPr>
                    <w:t>0</w:t>
                  </w:r>
                </w:p>
              </w:tc>
              <w:tc>
                <w:tcPr>
                  <w:tcW w:w="1205" w:type="pct"/>
                  <w:vAlign w:val="center"/>
                </w:tcPr>
                <w:p w14:paraId="1AC2D7CA">
                  <w:pPr>
                    <w:jc w:val="center"/>
                    <w:rPr>
                      <w:sz w:val="16"/>
                      <w:szCs w:val="16"/>
                    </w:rPr>
                  </w:pPr>
                  <w:r>
                    <w:rPr>
                      <w:rFonts w:hint="eastAsia"/>
                      <w:sz w:val="16"/>
                      <w:szCs w:val="16"/>
                      <w:lang w:val="en-US" w:eastAsia="zh-CN"/>
                    </w:rPr>
                    <w:t>丙酮</w:t>
                  </w:r>
                </w:p>
              </w:tc>
              <w:tc>
                <w:tcPr>
                  <w:tcW w:w="798" w:type="pct"/>
                  <w:vAlign w:val="center"/>
                </w:tcPr>
                <w:p w14:paraId="262C2C37">
                  <w:pPr>
                    <w:jc w:val="center"/>
                    <w:rPr>
                      <w:sz w:val="16"/>
                      <w:szCs w:val="16"/>
                    </w:rPr>
                  </w:pPr>
                  <w:r>
                    <w:rPr>
                      <w:rFonts w:hint="default"/>
                      <w:sz w:val="16"/>
                      <w:szCs w:val="16"/>
                      <w:lang w:val="en-US" w:eastAsia="zh-CN"/>
                    </w:rPr>
                    <w:t>67-64-1</w:t>
                  </w:r>
                </w:p>
              </w:tc>
              <w:tc>
                <w:tcPr>
                  <w:tcW w:w="817" w:type="pct"/>
                  <w:vAlign w:val="center"/>
                </w:tcPr>
                <w:p w14:paraId="1CC118CB">
                  <w:pPr>
                    <w:jc w:val="center"/>
                    <w:rPr>
                      <w:sz w:val="16"/>
                      <w:szCs w:val="16"/>
                    </w:rPr>
                  </w:pPr>
                  <w:r>
                    <w:rPr>
                      <w:rFonts w:hint="eastAsia"/>
                      <w:sz w:val="16"/>
                      <w:szCs w:val="16"/>
                      <w:lang w:val="en-US" w:eastAsia="zh-CN"/>
                    </w:rPr>
                    <w:t>500</w:t>
                  </w:r>
                </w:p>
              </w:tc>
              <w:tc>
                <w:tcPr>
                  <w:tcW w:w="966" w:type="pct"/>
                  <w:vAlign w:val="center"/>
                </w:tcPr>
                <w:p w14:paraId="4EECB5D1">
                  <w:pPr>
                    <w:jc w:val="center"/>
                    <w:rPr>
                      <w:sz w:val="16"/>
                      <w:szCs w:val="16"/>
                    </w:rPr>
                  </w:pPr>
                  <w:r>
                    <w:rPr>
                      <w:rFonts w:hint="eastAsia"/>
                      <w:sz w:val="16"/>
                      <w:szCs w:val="16"/>
                      <w:lang w:val="en-US" w:eastAsia="zh-CN"/>
                    </w:rPr>
                    <w:t xml:space="preserve">0.0427 </w:t>
                  </w:r>
                </w:p>
              </w:tc>
              <w:tc>
                <w:tcPr>
                  <w:tcW w:w="720" w:type="pct"/>
                  <w:vAlign w:val="center"/>
                </w:tcPr>
                <w:p w14:paraId="073B2C7C">
                  <w:pPr>
                    <w:jc w:val="center"/>
                    <w:rPr>
                      <w:sz w:val="16"/>
                      <w:szCs w:val="16"/>
                    </w:rPr>
                  </w:pPr>
                  <w:r>
                    <w:rPr>
                      <w:rFonts w:hint="eastAsia"/>
                      <w:sz w:val="16"/>
                      <w:szCs w:val="16"/>
                      <w:lang w:val="en-US" w:eastAsia="zh-CN"/>
                    </w:rPr>
                    <w:t>0.00008532</w:t>
                  </w:r>
                </w:p>
              </w:tc>
            </w:tr>
            <w:tr w14:paraId="071F233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91" w:type="pct"/>
                  <w:vAlign w:val="center"/>
                </w:tcPr>
                <w:p w14:paraId="1F4625AF">
                  <w:pPr>
                    <w:jc w:val="center"/>
                    <w:rPr>
                      <w:sz w:val="16"/>
                      <w:szCs w:val="16"/>
                      <w:highlight w:val="none"/>
                    </w:rPr>
                  </w:pPr>
                  <w:r>
                    <w:rPr>
                      <w:rFonts w:hint="eastAsia"/>
                      <w:sz w:val="16"/>
                      <w:szCs w:val="16"/>
                      <w:highlight w:val="none"/>
                    </w:rPr>
                    <w:t>4</w:t>
                  </w:r>
                  <w:r>
                    <w:rPr>
                      <w:sz w:val="16"/>
                      <w:szCs w:val="16"/>
                      <w:highlight w:val="none"/>
                    </w:rPr>
                    <w:t>1</w:t>
                  </w:r>
                </w:p>
              </w:tc>
              <w:tc>
                <w:tcPr>
                  <w:tcW w:w="1205" w:type="pct"/>
                  <w:vAlign w:val="center"/>
                </w:tcPr>
                <w:p w14:paraId="0A77C517">
                  <w:pPr>
                    <w:jc w:val="center"/>
                    <w:rPr>
                      <w:sz w:val="16"/>
                      <w:szCs w:val="16"/>
                      <w:highlight w:val="none"/>
                    </w:rPr>
                  </w:pPr>
                  <w:r>
                    <w:rPr>
                      <w:sz w:val="16"/>
                      <w:szCs w:val="16"/>
                      <w:highlight w:val="none"/>
                    </w:rPr>
                    <w:t>危险废物</w:t>
                  </w:r>
                </w:p>
              </w:tc>
              <w:tc>
                <w:tcPr>
                  <w:tcW w:w="798" w:type="pct"/>
                  <w:vAlign w:val="center"/>
                </w:tcPr>
                <w:p w14:paraId="5D01F2B7">
                  <w:pPr>
                    <w:jc w:val="center"/>
                    <w:rPr>
                      <w:sz w:val="16"/>
                      <w:szCs w:val="16"/>
                      <w:highlight w:val="none"/>
                    </w:rPr>
                  </w:pPr>
                  <w:r>
                    <w:rPr>
                      <w:sz w:val="16"/>
                      <w:szCs w:val="16"/>
                      <w:highlight w:val="none"/>
                    </w:rPr>
                    <w:t>--</w:t>
                  </w:r>
                </w:p>
              </w:tc>
              <w:tc>
                <w:tcPr>
                  <w:tcW w:w="817" w:type="pct"/>
                  <w:vAlign w:val="center"/>
                </w:tcPr>
                <w:p w14:paraId="367C797B">
                  <w:pPr>
                    <w:jc w:val="center"/>
                    <w:rPr>
                      <w:sz w:val="16"/>
                      <w:szCs w:val="16"/>
                      <w:highlight w:val="none"/>
                    </w:rPr>
                  </w:pPr>
                  <w:r>
                    <w:rPr>
                      <w:sz w:val="16"/>
                      <w:szCs w:val="16"/>
                      <w:highlight w:val="none"/>
                    </w:rPr>
                    <w:t>50</w:t>
                  </w:r>
                </w:p>
              </w:tc>
              <w:tc>
                <w:tcPr>
                  <w:tcW w:w="966" w:type="pct"/>
                  <w:vAlign w:val="center"/>
                </w:tcPr>
                <w:p w14:paraId="2DAA4076">
                  <w:pPr>
                    <w:jc w:val="center"/>
                    <w:rPr>
                      <w:sz w:val="16"/>
                      <w:szCs w:val="16"/>
                      <w:highlight w:val="none"/>
                    </w:rPr>
                  </w:pPr>
                  <w:r>
                    <w:rPr>
                      <w:rFonts w:hint="eastAsia"/>
                      <w:sz w:val="16"/>
                      <w:szCs w:val="16"/>
                      <w:highlight w:val="none"/>
                      <w:lang w:val="en-US" w:eastAsia="zh-CN"/>
                    </w:rPr>
                    <w:t>2.8</w:t>
                  </w:r>
                </w:p>
              </w:tc>
              <w:tc>
                <w:tcPr>
                  <w:tcW w:w="720" w:type="pct"/>
                  <w:vAlign w:val="center"/>
                </w:tcPr>
                <w:p w14:paraId="1F1453C9">
                  <w:pPr>
                    <w:jc w:val="center"/>
                    <w:rPr>
                      <w:rFonts w:hint="default" w:eastAsia="宋体"/>
                      <w:sz w:val="16"/>
                      <w:szCs w:val="16"/>
                      <w:highlight w:val="none"/>
                      <w:lang w:val="en-US" w:eastAsia="zh-CN"/>
                    </w:rPr>
                  </w:pPr>
                  <w:r>
                    <w:rPr>
                      <w:rFonts w:hint="eastAsia"/>
                      <w:sz w:val="16"/>
                      <w:szCs w:val="16"/>
                      <w:highlight w:val="none"/>
                      <w:lang w:val="en-US" w:eastAsia="zh-CN"/>
                    </w:rPr>
                    <w:t>0.056</w:t>
                  </w:r>
                </w:p>
              </w:tc>
            </w:tr>
            <w:tr w14:paraId="0D1762E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91" w:type="pct"/>
                  <w:vAlign w:val="center"/>
                </w:tcPr>
                <w:p w14:paraId="29405F8E">
                  <w:pPr>
                    <w:jc w:val="center"/>
                    <w:rPr>
                      <w:sz w:val="16"/>
                      <w:szCs w:val="16"/>
                    </w:rPr>
                  </w:pPr>
                  <w:r>
                    <w:rPr>
                      <w:sz w:val="16"/>
                      <w:szCs w:val="16"/>
                    </w:rPr>
                    <w:t>42</w:t>
                  </w:r>
                </w:p>
              </w:tc>
              <w:tc>
                <w:tcPr>
                  <w:tcW w:w="1205" w:type="pct"/>
                  <w:vAlign w:val="center"/>
                </w:tcPr>
                <w:p w14:paraId="3F1D8601">
                  <w:pPr>
                    <w:jc w:val="center"/>
                    <w:rPr>
                      <w:sz w:val="16"/>
                      <w:szCs w:val="16"/>
                      <w:highlight w:val="yellow"/>
                    </w:rPr>
                  </w:pPr>
                  <w:r>
                    <w:rPr>
                      <w:sz w:val="16"/>
                      <w:szCs w:val="16"/>
                    </w:rPr>
                    <w:t>合计</w:t>
                  </w:r>
                </w:p>
              </w:tc>
              <w:tc>
                <w:tcPr>
                  <w:tcW w:w="798" w:type="pct"/>
                  <w:vAlign w:val="center"/>
                </w:tcPr>
                <w:p w14:paraId="5B98E348">
                  <w:pPr>
                    <w:jc w:val="center"/>
                    <w:rPr>
                      <w:sz w:val="16"/>
                      <w:szCs w:val="16"/>
                      <w:highlight w:val="yellow"/>
                    </w:rPr>
                  </w:pPr>
                  <w:r>
                    <w:rPr>
                      <w:sz w:val="16"/>
                      <w:szCs w:val="16"/>
                    </w:rPr>
                    <w:t>--</w:t>
                  </w:r>
                </w:p>
              </w:tc>
              <w:tc>
                <w:tcPr>
                  <w:tcW w:w="817" w:type="pct"/>
                  <w:vAlign w:val="center"/>
                </w:tcPr>
                <w:p w14:paraId="5FEC5FF3">
                  <w:pPr>
                    <w:jc w:val="center"/>
                    <w:rPr>
                      <w:sz w:val="16"/>
                      <w:szCs w:val="16"/>
                      <w:highlight w:val="yellow"/>
                    </w:rPr>
                  </w:pPr>
                  <w:r>
                    <w:rPr>
                      <w:sz w:val="16"/>
                      <w:szCs w:val="16"/>
                    </w:rPr>
                    <w:t>--</w:t>
                  </w:r>
                </w:p>
              </w:tc>
              <w:tc>
                <w:tcPr>
                  <w:tcW w:w="966" w:type="pct"/>
                  <w:vAlign w:val="center"/>
                </w:tcPr>
                <w:p w14:paraId="4998D7F5">
                  <w:pPr>
                    <w:jc w:val="center"/>
                    <w:rPr>
                      <w:rFonts w:hint="default" w:eastAsia="宋体"/>
                      <w:sz w:val="16"/>
                      <w:szCs w:val="16"/>
                      <w:highlight w:val="yellow"/>
                      <w:lang w:val="en-US" w:eastAsia="zh-CN"/>
                    </w:rPr>
                  </w:pPr>
                  <w:r>
                    <w:rPr>
                      <w:sz w:val="16"/>
                      <w:szCs w:val="16"/>
                    </w:rPr>
                    <w:t>--</w:t>
                  </w:r>
                </w:p>
              </w:tc>
              <w:tc>
                <w:tcPr>
                  <w:tcW w:w="720" w:type="pct"/>
                  <w:vAlign w:val="center"/>
                </w:tcPr>
                <w:p w14:paraId="3B0432CB">
                  <w:pPr>
                    <w:jc w:val="center"/>
                    <w:rPr>
                      <w:rFonts w:hint="default" w:eastAsia="宋体"/>
                      <w:sz w:val="16"/>
                      <w:szCs w:val="16"/>
                      <w:highlight w:val="none"/>
                      <w:lang w:val="en-US" w:eastAsia="zh-CN"/>
                    </w:rPr>
                  </w:pPr>
                  <w:r>
                    <w:rPr>
                      <w:rFonts w:hint="eastAsia"/>
                      <w:sz w:val="16"/>
                      <w:szCs w:val="16"/>
                      <w:highlight w:val="none"/>
                      <w:lang w:val="en-US" w:eastAsia="zh-CN"/>
                    </w:rPr>
                    <w:t>0.058</w:t>
                  </w:r>
                </w:p>
              </w:tc>
            </w:tr>
            <w:tr w14:paraId="04CC117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5000" w:type="pct"/>
                  <w:gridSpan w:val="6"/>
                  <w:vAlign w:val="center"/>
                </w:tcPr>
                <w:p w14:paraId="74F67678">
                  <w:pPr>
                    <w:pStyle w:val="241"/>
                    <w:spacing w:line="240" w:lineRule="auto"/>
                    <w:jc w:val="left"/>
                    <w:rPr>
                      <w:sz w:val="16"/>
                      <w:szCs w:val="16"/>
                    </w:rPr>
                  </w:pPr>
                  <w:r>
                    <w:rPr>
                      <w:rFonts w:hint="eastAsia"/>
                      <w:sz w:val="16"/>
                      <w:szCs w:val="16"/>
                    </w:rPr>
                    <w:t>注：参照《浙江省企业环境风险评估技术指南（修订版）》，将储存的危险废物作为环境风险物质考虑，其实际储存量按年产生量考虑。</w:t>
                  </w:r>
                </w:p>
              </w:tc>
            </w:tr>
          </w:tbl>
          <w:p w14:paraId="0500C77A">
            <w:pPr>
              <w:spacing w:line="360" w:lineRule="auto"/>
              <w:ind w:firstLine="420" w:firstLineChars="200"/>
              <w:rPr>
                <w:rFonts w:ascii="Arial" w:hAnsi="Arial" w:cs="Arial"/>
                <w:szCs w:val="21"/>
              </w:rPr>
            </w:pPr>
            <w:r>
              <w:rPr>
                <w:szCs w:val="21"/>
              </w:rPr>
              <w:t>由上计算可知，项目Q值为Q</w:t>
            </w:r>
            <w:r>
              <w:rPr>
                <w:rFonts w:hint="eastAsia"/>
                <w:szCs w:val="21"/>
                <w:lang w:val="en-US" w:eastAsia="zh-CN"/>
              </w:rPr>
              <w:t>＜</w:t>
            </w:r>
            <w:r>
              <w:rPr>
                <w:szCs w:val="21"/>
              </w:rPr>
              <w:t>1，</w:t>
            </w:r>
            <w:r>
              <w:rPr>
                <w:rFonts w:hint="eastAsia"/>
                <w:szCs w:val="21"/>
              </w:rPr>
              <w:t>有毒有害和易燃易爆危险物质存储量</w:t>
            </w:r>
            <w:r>
              <w:rPr>
                <w:rFonts w:hint="eastAsia"/>
                <w:szCs w:val="21"/>
                <w:lang w:val="en-US" w:eastAsia="zh-CN"/>
              </w:rPr>
              <w:t>无</w:t>
            </w:r>
            <w:r>
              <w:rPr>
                <w:rFonts w:hint="eastAsia" w:ascii="Arial" w:hAnsi="Arial" w:cs="Arial"/>
                <w:szCs w:val="21"/>
              </w:rPr>
              <w:t>需开展环境风险专项评价。</w:t>
            </w:r>
          </w:p>
          <w:p w14:paraId="09473310">
            <w:pPr>
              <w:adjustRightInd w:val="0"/>
              <w:snapToGrid w:val="0"/>
              <w:spacing w:line="360" w:lineRule="auto"/>
              <w:ind w:firstLine="420" w:firstLineChars="200"/>
              <w:rPr>
                <w:rFonts w:ascii="Arial" w:hAnsi="Arial" w:cs="Arial"/>
                <w:szCs w:val="21"/>
              </w:rPr>
            </w:pPr>
            <w:r>
              <w:rPr>
                <w:rFonts w:hint="eastAsia"/>
              </w:rPr>
              <w:t>2、</w:t>
            </w:r>
            <w:r>
              <w:rPr>
                <w:rFonts w:hint="eastAsia" w:ascii="Arial" w:hAnsi="Arial" w:cs="Arial"/>
                <w:szCs w:val="21"/>
              </w:rPr>
              <w:t>环境风险结论与建议</w:t>
            </w:r>
          </w:p>
          <w:p w14:paraId="1BC9A88F">
            <w:pPr>
              <w:spacing w:line="360" w:lineRule="auto"/>
              <w:ind w:firstLine="420" w:firstLineChars="200"/>
              <w:rPr>
                <w:rFonts w:ascii="Arial" w:hAnsi="Arial" w:cs="Arial"/>
                <w:szCs w:val="21"/>
              </w:rPr>
            </w:pPr>
            <w:r>
              <w:rPr>
                <w:rFonts w:hint="eastAsia" w:ascii="Arial" w:hAnsi="Arial" w:cs="Arial"/>
                <w:szCs w:val="21"/>
              </w:rPr>
              <w:t>企业营运过程中涉及使用的危险化学品的临时储量不大，项目风险类型为火灾、爆炸和有毒有害物质泄漏，污染物超标排放事故等。区域环境敏感性相对不高，事故发生后主要会对通过大气污染对项目附近的居民点等造成影响，或通过泄漏污染对周边地表水体造成影响。</w:t>
            </w:r>
          </w:p>
          <w:p w14:paraId="2BDE0512">
            <w:pPr>
              <w:spacing w:line="360" w:lineRule="auto"/>
              <w:ind w:firstLine="420" w:firstLineChars="200"/>
              <w:rPr>
                <w:rFonts w:ascii="Arial" w:hAnsi="Arial" w:cs="Arial"/>
                <w:szCs w:val="21"/>
              </w:rPr>
            </w:pPr>
            <w:r>
              <w:rPr>
                <w:rFonts w:hint="eastAsia" w:ascii="Arial" w:hAnsi="Arial" w:cs="Arial"/>
                <w:szCs w:val="21"/>
              </w:rPr>
              <w:t>企业应按有关要求编制有针对性的突发环境事件应急预案，落实各项风险防范措施，日常运营过程中加强安全管理，严格遵守各项安全操作规程和制度。</w:t>
            </w:r>
          </w:p>
          <w:p w14:paraId="3943C971">
            <w:pPr>
              <w:spacing w:line="360" w:lineRule="auto"/>
              <w:ind w:firstLine="420" w:firstLineChars="200"/>
              <w:rPr>
                <w:rFonts w:ascii="Arial" w:hAnsi="Arial" w:cs="Arial"/>
              </w:rPr>
            </w:pPr>
            <w:r>
              <w:rPr>
                <w:rFonts w:hint="eastAsia" w:ascii="Arial" w:hAnsi="Arial" w:cs="Arial"/>
                <w:szCs w:val="21"/>
              </w:rPr>
              <w:t>在采取相应措施后，企业发生的环境风险事故概率较小，事故后果影响有限。总体上，本项目环境风险可防控。</w:t>
            </w:r>
          </w:p>
        </w:tc>
      </w:tr>
    </w:tbl>
    <w:p w14:paraId="0BB82949">
      <w:pPr>
        <w:pStyle w:val="81"/>
        <w:jc w:val="center"/>
        <w:outlineLvl w:val="0"/>
        <w:rPr>
          <w:rFonts w:ascii="Times New Roman" w:hAnsi="Times New Roman" w:eastAsia="黑体"/>
          <w:snapToGrid w:val="0"/>
          <w:sz w:val="30"/>
          <w:szCs w:val="30"/>
        </w:rPr>
        <w:sectPr>
          <w:pgSz w:w="11906" w:h="16838"/>
          <w:pgMar w:top="1701" w:right="1531" w:bottom="1701" w:left="1531" w:header="851" w:footer="851" w:gutter="0"/>
          <w:cols w:space="720" w:num="1"/>
          <w:docGrid w:linePitch="312" w:charSpace="0"/>
        </w:sectPr>
      </w:pPr>
    </w:p>
    <w:p w14:paraId="441C5D65">
      <w:pPr>
        <w:pStyle w:val="81"/>
        <w:jc w:val="center"/>
        <w:outlineLvl w:val="0"/>
        <w:rPr>
          <w:rFonts w:ascii="Times New Roman" w:hAnsi="Times New Roman" w:eastAsia="黑体"/>
          <w:snapToGrid w:val="0"/>
          <w:sz w:val="30"/>
          <w:szCs w:val="30"/>
        </w:rPr>
      </w:pPr>
      <w:bookmarkStart w:id="21" w:name="_Toc144140999"/>
      <w:r>
        <w:rPr>
          <w:rFonts w:ascii="Times New Roman" w:hAnsi="Times New Roman" w:eastAsia="黑体"/>
          <w:snapToGrid w:val="0"/>
          <w:sz w:val="30"/>
          <w:szCs w:val="30"/>
        </w:rPr>
        <w:t>五、</w:t>
      </w:r>
      <w:bookmarkStart w:id="22" w:name="_Hlk54167917"/>
      <w:r>
        <w:rPr>
          <w:rFonts w:ascii="Times New Roman" w:hAnsi="Times New Roman" w:eastAsia="黑体"/>
          <w:snapToGrid w:val="0"/>
          <w:sz w:val="30"/>
          <w:szCs w:val="30"/>
        </w:rPr>
        <w:t>环境保护措施监督检查清单</w:t>
      </w:r>
      <w:bookmarkEnd w:id="21"/>
      <w:bookmarkEnd w:id="22"/>
    </w:p>
    <w:tbl>
      <w:tblPr>
        <w:tblStyle w:val="88"/>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20"/>
        <w:gridCol w:w="1525"/>
        <w:gridCol w:w="1955"/>
        <w:gridCol w:w="1291"/>
        <w:gridCol w:w="1340"/>
        <w:gridCol w:w="2029"/>
      </w:tblGrid>
      <w:tr w14:paraId="27F4D5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507" w:type="pct"/>
            <w:tcBorders>
              <w:tl2br w:val="single" w:color="auto" w:sz="4" w:space="0"/>
            </w:tcBorders>
            <w:vAlign w:val="center"/>
          </w:tcPr>
          <w:p w14:paraId="6D2301B9">
            <w:pPr>
              <w:adjustRightInd w:val="0"/>
              <w:snapToGrid w:val="0"/>
              <w:jc w:val="right"/>
              <w:rPr>
                <w:szCs w:val="21"/>
                <w:highlight w:val="none"/>
              </w:rPr>
            </w:pPr>
            <w:r>
              <w:rPr>
                <w:rFonts w:hint="eastAsia"/>
                <w:szCs w:val="21"/>
                <w:highlight w:val="none"/>
              </w:rPr>
              <w:t>内</w:t>
            </w:r>
            <w:r>
              <w:rPr>
                <w:szCs w:val="21"/>
                <w:highlight w:val="none"/>
              </w:rPr>
              <w:t>容</w:t>
            </w:r>
          </w:p>
          <w:p w14:paraId="568B54DF">
            <w:pPr>
              <w:adjustRightInd w:val="0"/>
              <w:snapToGrid w:val="0"/>
              <w:rPr>
                <w:szCs w:val="21"/>
                <w:highlight w:val="none"/>
              </w:rPr>
            </w:pPr>
            <w:r>
              <w:rPr>
                <w:szCs w:val="21"/>
                <w:highlight w:val="none"/>
              </w:rPr>
              <w:t>要素</w:t>
            </w:r>
          </w:p>
        </w:tc>
        <w:tc>
          <w:tcPr>
            <w:tcW w:w="841" w:type="pct"/>
            <w:vAlign w:val="center"/>
          </w:tcPr>
          <w:p w14:paraId="7F41CD21">
            <w:pPr>
              <w:adjustRightInd w:val="0"/>
              <w:snapToGrid w:val="0"/>
              <w:jc w:val="center"/>
              <w:rPr>
                <w:szCs w:val="21"/>
                <w:highlight w:val="none"/>
              </w:rPr>
            </w:pPr>
            <w:r>
              <w:rPr>
                <w:szCs w:val="21"/>
                <w:highlight w:val="none"/>
              </w:rPr>
              <w:t>排放口(编号、名称)/污染源</w:t>
            </w:r>
          </w:p>
        </w:tc>
        <w:tc>
          <w:tcPr>
            <w:tcW w:w="1078" w:type="pct"/>
            <w:vAlign w:val="center"/>
          </w:tcPr>
          <w:p w14:paraId="707979A6">
            <w:pPr>
              <w:wordWrap w:val="0"/>
              <w:jc w:val="center"/>
              <w:rPr>
                <w:szCs w:val="21"/>
                <w:highlight w:val="none"/>
              </w:rPr>
            </w:pPr>
            <w:r>
              <w:rPr>
                <w:szCs w:val="21"/>
                <w:highlight w:val="none"/>
              </w:rPr>
              <w:t>污染物项目</w:t>
            </w:r>
          </w:p>
        </w:tc>
        <w:tc>
          <w:tcPr>
            <w:tcW w:w="1451" w:type="pct"/>
            <w:gridSpan w:val="2"/>
            <w:vAlign w:val="center"/>
          </w:tcPr>
          <w:p w14:paraId="079381CA">
            <w:pPr>
              <w:adjustRightInd w:val="0"/>
              <w:snapToGrid w:val="0"/>
              <w:jc w:val="center"/>
              <w:rPr>
                <w:szCs w:val="21"/>
                <w:highlight w:val="none"/>
              </w:rPr>
            </w:pPr>
            <w:r>
              <w:rPr>
                <w:szCs w:val="21"/>
                <w:highlight w:val="none"/>
              </w:rPr>
              <w:t>环境保护措施</w:t>
            </w:r>
          </w:p>
        </w:tc>
        <w:tc>
          <w:tcPr>
            <w:tcW w:w="1119" w:type="pct"/>
            <w:vAlign w:val="center"/>
          </w:tcPr>
          <w:p w14:paraId="36A03A84">
            <w:pPr>
              <w:adjustRightInd w:val="0"/>
              <w:snapToGrid w:val="0"/>
              <w:jc w:val="center"/>
              <w:rPr>
                <w:szCs w:val="21"/>
                <w:highlight w:val="none"/>
              </w:rPr>
            </w:pPr>
            <w:r>
              <w:rPr>
                <w:szCs w:val="21"/>
                <w:highlight w:val="none"/>
              </w:rPr>
              <w:t>执行标准</w:t>
            </w:r>
          </w:p>
        </w:tc>
      </w:tr>
      <w:tr w14:paraId="3AD908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507" w:type="pct"/>
            <w:vMerge w:val="restart"/>
            <w:vAlign w:val="center"/>
          </w:tcPr>
          <w:p w14:paraId="432F1EA8">
            <w:pPr>
              <w:adjustRightInd w:val="0"/>
              <w:snapToGrid w:val="0"/>
              <w:jc w:val="center"/>
              <w:rPr>
                <w:szCs w:val="21"/>
                <w:highlight w:val="none"/>
              </w:rPr>
            </w:pPr>
            <w:r>
              <w:rPr>
                <w:rFonts w:hint="eastAsia"/>
                <w:szCs w:val="21"/>
                <w:highlight w:val="none"/>
              </w:rPr>
              <w:t>大气环境</w:t>
            </w:r>
          </w:p>
        </w:tc>
        <w:tc>
          <w:tcPr>
            <w:tcW w:w="841" w:type="pct"/>
            <w:vAlign w:val="center"/>
          </w:tcPr>
          <w:p w14:paraId="48CBFE02">
            <w:pPr>
              <w:adjustRightInd w:val="0"/>
              <w:snapToGrid w:val="0"/>
              <w:jc w:val="center"/>
              <w:rPr>
                <w:szCs w:val="21"/>
                <w:highlight w:val="none"/>
              </w:rPr>
            </w:pPr>
            <w:r>
              <w:rPr>
                <w:rFonts w:hint="eastAsia"/>
                <w:szCs w:val="21"/>
                <w:highlight w:val="none"/>
                <w:lang w:val="en-US" w:eastAsia="zh-CN"/>
              </w:rPr>
              <w:t>研发</w:t>
            </w:r>
            <w:r>
              <w:rPr>
                <w:rFonts w:hint="eastAsia"/>
                <w:szCs w:val="21"/>
                <w:highlight w:val="none"/>
              </w:rPr>
              <w:t>废气（D</w:t>
            </w:r>
            <w:r>
              <w:rPr>
                <w:szCs w:val="21"/>
                <w:highlight w:val="none"/>
              </w:rPr>
              <w:t>A001</w:t>
            </w:r>
            <w:r>
              <w:rPr>
                <w:rFonts w:hint="eastAsia"/>
                <w:szCs w:val="21"/>
                <w:highlight w:val="none"/>
              </w:rPr>
              <w:t>）</w:t>
            </w:r>
          </w:p>
        </w:tc>
        <w:tc>
          <w:tcPr>
            <w:tcW w:w="1078" w:type="pct"/>
            <w:vAlign w:val="center"/>
          </w:tcPr>
          <w:p w14:paraId="07F84BE1">
            <w:pPr>
              <w:adjustRightInd w:val="0"/>
              <w:snapToGrid w:val="0"/>
              <w:jc w:val="center"/>
              <w:rPr>
                <w:szCs w:val="21"/>
                <w:highlight w:val="none"/>
              </w:rPr>
            </w:pPr>
            <w:r>
              <w:rPr>
                <w:rFonts w:hint="eastAsia"/>
                <w:szCs w:val="21"/>
                <w:highlight w:val="none"/>
              </w:rPr>
              <w:t>冰醋酸</w:t>
            </w:r>
            <w:r>
              <w:rPr>
                <w:rFonts w:hint="eastAsia"/>
                <w:szCs w:val="21"/>
                <w:highlight w:val="none"/>
                <w:lang w:eastAsia="zh-CN"/>
              </w:rPr>
              <w:t>、</w:t>
            </w:r>
            <w:r>
              <w:rPr>
                <w:rFonts w:hint="eastAsia"/>
                <w:szCs w:val="21"/>
                <w:highlight w:val="none"/>
              </w:rPr>
              <w:t>丙酮</w:t>
            </w:r>
            <w:r>
              <w:rPr>
                <w:rFonts w:hint="eastAsia"/>
                <w:szCs w:val="21"/>
                <w:highlight w:val="none"/>
                <w:lang w:eastAsia="zh-CN"/>
              </w:rPr>
              <w:t>、</w:t>
            </w:r>
            <w:r>
              <w:rPr>
                <w:rFonts w:hint="eastAsia"/>
                <w:szCs w:val="21"/>
                <w:highlight w:val="none"/>
              </w:rPr>
              <w:t>二氯甲烷</w:t>
            </w:r>
            <w:r>
              <w:rPr>
                <w:rFonts w:hint="eastAsia"/>
                <w:szCs w:val="21"/>
                <w:highlight w:val="none"/>
                <w:lang w:eastAsia="zh-CN"/>
              </w:rPr>
              <w:t>、</w:t>
            </w:r>
            <w:r>
              <w:rPr>
                <w:rFonts w:hint="eastAsia"/>
                <w:szCs w:val="21"/>
                <w:highlight w:val="none"/>
              </w:rPr>
              <w:t>甲醇</w:t>
            </w:r>
            <w:r>
              <w:rPr>
                <w:rFonts w:hint="eastAsia"/>
                <w:szCs w:val="21"/>
                <w:highlight w:val="none"/>
                <w:lang w:eastAsia="zh-CN"/>
              </w:rPr>
              <w:t>、</w:t>
            </w:r>
            <w:r>
              <w:rPr>
                <w:rFonts w:hint="eastAsia"/>
                <w:szCs w:val="21"/>
                <w:highlight w:val="none"/>
              </w:rPr>
              <w:t>三氯甲烷</w:t>
            </w:r>
            <w:r>
              <w:rPr>
                <w:rFonts w:hint="eastAsia"/>
                <w:szCs w:val="21"/>
                <w:highlight w:val="none"/>
                <w:lang w:eastAsia="zh-CN"/>
              </w:rPr>
              <w:t>、</w:t>
            </w:r>
            <w:r>
              <w:rPr>
                <w:rFonts w:hint="eastAsia"/>
                <w:szCs w:val="21"/>
                <w:highlight w:val="none"/>
              </w:rPr>
              <w:t>乙醇</w:t>
            </w:r>
            <w:r>
              <w:rPr>
                <w:rFonts w:hint="eastAsia"/>
                <w:szCs w:val="21"/>
                <w:highlight w:val="none"/>
                <w:lang w:eastAsia="zh-CN"/>
              </w:rPr>
              <w:t>、</w:t>
            </w:r>
            <w:r>
              <w:rPr>
                <w:rFonts w:hint="eastAsia"/>
                <w:szCs w:val="21"/>
                <w:highlight w:val="none"/>
              </w:rPr>
              <w:t>正己烷</w:t>
            </w:r>
            <w:r>
              <w:rPr>
                <w:rFonts w:hint="eastAsia"/>
                <w:szCs w:val="21"/>
                <w:highlight w:val="none"/>
                <w:lang w:eastAsia="zh-CN"/>
              </w:rPr>
              <w:t>、</w:t>
            </w:r>
            <w:r>
              <w:rPr>
                <w:rFonts w:hint="eastAsia"/>
                <w:szCs w:val="21"/>
                <w:highlight w:val="none"/>
              </w:rPr>
              <w:t>TVOCs</w:t>
            </w:r>
            <w:r>
              <w:rPr>
                <w:rFonts w:hint="eastAsia"/>
                <w:szCs w:val="21"/>
                <w:highlight w:val="none"/>
                <w:lang w:eastAsia="zh-CN"/>
              </w:rPr>
              <w:t>、</w:t>
            </w:r>
            <w:r>
              <w:rPr>
                <w:rFonts w:hint="eastAsia"/>
                <w:szCs w:val="21"/>
                <w:highlight w:val="none"/>
              </w:rPr>
              <w:t>氮气</w:t>
            </w:r>
          </w:p>
        </w:tc>
        <w:tc>
          <w:tcPr>
            <w:tcW w:w="1451" w:type="pct"/>
            <w:gridSpan w:val="2"/>
            <w:vAlign w:val="center"/>
          </w:tcPr>
          <w:p w14:paraId="5A197AF1">
            <w:pPr>
              <w:adjustRightInd w:val="0"/>
              <w:snapToGrid w:val="0"/>
              <w:rPr>
                <w:szCs w:val="21"/>
                <w:highlight w:val="none"/>
              </w:rPr>
            </w:pPr>
            <w:r>
              <w:rPr>
                <w:rFonts w:hint="eastAsia"/>
                <w:szCs w:val="21"/>
                <w:highlight w:val="none"/>
              </w:rPr>
              <w:t>通风橱收集，经</w:t>
            </w:r>
            <w:r>
              <w:rPr>
                <w:rFonts w:hint="eastAsia"/>
                <w:szCs w:val="21"/>
                <w:highlight w:val="none"/>
                <w:lang w:val="en-US" w:eastAsia="zh-CN"/>
              </w:rPr>
              <w:t>单级</w:t>
            </w:r>
            <w:r>
              <w:rPr>
                <w:rFonts w:hint="eastAsia"/>
                <w:szCs w:val="21"/>
                <w:highlight w:val="none"/>
              </w:rPr>
              <w:t>活性炭吸附装置处理后</w:t>
            </w:r>
            <w:r>
              <w:rPr>
                <w:rFonts w:hint="eastAsia"/>
                <w:szCs w:val="21"/>
                <w:highlight w:val="none"/>
                <w:lang w:val="en-US" w:eastAsia="zh-CN"/>
              </w:rPr>
              <w:t>通过15m高排气筒（DA001）</w:t>
            </w:r>
            <w:r>
              <w:rPr>
                <w:rFonts w:hint="eastAsia"/>
                <w:szCs w:val="21"/>
                <w:highlight w:val="none"/>
              </w:rPr>
              <w:t>排放</w:t>
            </w:r>
          </w:p>
        </w:tc>
        <w:tc>
          <w:tcPr>
            <w:tcW w:w="1119" w:type="pct"/>
            <w:vMerge w:val="restart"/>
            <w:vAlign w:val="center"/>
          </w:tcPr>
          <w:p w14:paraId="286E8B14">
            <w:pPr>
              <w:adjustRightInd w:val="0"/>
              <w:snapToGrid w:val="0"/>
              <w:jc w:val="center"/>
              <w:rPr>
                <w:szCs w:val="21"/>
                <w:highlight w:val="none"/>
              </w:rPr>
            </w:pPr>
            <w:r>
              <w:rPr>
                <w:rFonts w:hint="eastAsia"/>
                <w:szCs w:val="21"/>
                <w:highlight w:val="none"/>
              </w:rPr>
              <w:t>《制药工业大气污染物排放标准》（</w:t>
            </w:r>
            <w:r>
              <w:rPr>
                <w:szCs w:val="21"/>
                <w:highlight w:val="none"/>
              </w:rPr>
              <w:t>33/310005-2021</w:t>
            </w:r>
            <w:r>
              <w:rPr>
                <w:rFonts w:hint="eastAsia"/>
                <w:szCs w:val="21"/>
                <w:highlight w:val="none"/>
              </w:rPr>
              <w:t>）</w:t>
            </w:r>
          </w:p>
        </w:tc>
      </w:tr>
      <w:tr w14:paraId="4504B4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507" w:type="pct"/>
            <w:vMerge w:val="continue"/>
            <w:vAlign w:val="center"/>
          </w:tcPr>
          <w:p w14:paraId="540F13D1">
            <w:pPr>
              <w:adjustRightInd w:val="0"/>
              <w:snapToGrid w:val="0"/>
              <w:jc w:val="center"/>
              <w:rPr>
                <w:szCs w:val="21"/>
                <w:highlight w:val="none"/>
              </w:rPr>
            </w:pPr>
          </w:p>
        </w:tc>
        <w:tc>
          <w:tcPr>
            <w:tcW w:w="841" w:type="pct"/>
            <w:vAlign w:val="center"/>
          </w:tcPr>
          <w:p w14:paraId="76C558EC">
            <w:pPr>
              <w:adjustRightInd w:val="0"/>
              <w:snapToGrid w:val="0"/>
              <w:jc w:val="center"/>
              <w:rPr>
                <w:szCs w:val="21"/>
                <w:highlight w:val="none"/>
              </w:rPr>
            </w:pPr>
            <w:r>
              <w:rPr>
                <w:rFonts w:hint="eastAsia"/>
                <w:szCs w:val="21"/>
                <w:highlight w:val="none"/>
              </w:rPr>
              <w:t>实验废气（D</w:t>
            </w:r>
            <w:r>
              <w:rPr>
                <w:szCs w:val="21"/>
                <w:highlight w:val="none"/>
              </w:rPr>
              <w:t>A00</w:t>
            </w:r>
            <w:r>
              <w:rPr>
                <w:rFonts w:hint="eastAsia"/>
                <w:szCs w:val="21"/>
                <w:highlight w:val="none"/>
                <w:lang w:val="en-US" w:eastAsia="zh-CN"/>
              </w:rPr>
              <w:t>2</w:t>
            </w:r>
            <w:r>
              <w:rPr>
                <w:rFonts w:hint="eastAsia"/>
                <w:szCs w:val="21"/>
                <w:highlight w:val="none"/>
              </w:rPr>
              <w:t>）</w:t>
            </w:r>
          </w:p>
        </w:tc>
        <w:tc>
          <w:tcPr>
            <w:tcW w:w="1078" w:type="pct"/>
            <w:vAlign w:val="center"/>
          </w:tcPr>
          <w:p w14:paraId="2AED5CDA">
            <w:pPr>
              <w:adjustRightInd w:val="0"/>
              <w:snapToGrid w:val="0"/>
              <w:jc w:val="center"/>
              <w:rPr>
                <w:szCs w:val="21"/>
                <w:highlight w:val="none"/>
              </w:rPr>
            </w:pPr>
            <w:r>
              <w:rPr>
                <w:rFonts w:hint="eastAsia"/>
                <w:szCs w:val="21"/>
                <w:highlight w:val="none"/>
              </w:rPr>
              <w:t>苯、二氯甲烷、乙腈、甲醇、乙酸乙酯、丙酮、甲苯、三氯甲烷、非甲烷总烃、VOCs</w:t>
            </w:r>
          </w:p>
        </w:tc>
        <w:tc>
          <w:tcPr>
            <w:tcW w:w="1451" w:type="pct"/>
            <w:gridSpan w:val="2"/>
            <w:vAlign w:val="center"/>
          </w:tcPr>
          <w:p w14:paraId="12145AF0">
            <w:pPr>
              <w:adjustRightInd w:val="0"/>
              <w:snapToGrid w:val="0"/>
              <w:jc w:val="center"/>
              <w:rPr>
                <w:szCs w:val="21"/>
                <w:highlight w:val="none"/>
              </w:rPr>
            </w:pPr>
            <w:r>
              <w:rPr>
                <w:rFonts w:hint="eastAsia"/>
                <w:szCs w:val="21"/>
                <w:highlight w:val="none"/>
              </w:rPr>
              <w:t>通风橱收集，经</w:t>
            </w:r>
            <w:r>
              <w:rPr>
                <w:rFonts w:hint="eastAsia"/>
                <w:szCs w:val="21"/>
                <w:highlight w:val="none"/>
                <w:lang w:val="en-US" w:eastAsia="zh-CN"/>
              </w:rPr>
              <w:t>单级</w:t>
            </w:r>
            <w:r>
              <w:rPr>
                <w:rFonts w:hint="eastAsia"/>
                <w:szCs w:val="21"/>
                <w:highlight w:val="none"/>
              </w:rPr>
              <w:t>活性炭吸附装置处理后</w:t>
            </w:r>
            <w:r>
              <w:rPr>
                <w:rFonts w:hint="eastAsia"/>
                <w:szCs w:val="21"/>
                <w:highlight w:val="none"/>
                <w:lang w:val="en-US" w:eastAsia="zh-CN"/>
              </w:rPr>
              <w:t>通过15m高排气筒（DA002）</w:t>
            </w:r>
            <w:r>
              <w:rPr>
                <w:rFonts w:hint="eastAsia"/>
                <w:szCs w:val="21"/>
                <w:highlight w:val="none"/>
              </w:rPr>
              <w:t>排放</w:t>
            </w:r>
          </w:p>
        </w:tc>
        <w:tc>
          <w:tcPr>
            <w:tcW w:w="1119" w:type="pct"/>
            <w:vMerge w:val="continue"/>
            <w:vAlign w:val="center"/>
          </w:tcPr>
          <w:p w14:paraId="52D508C7">
            <w:pPr>
              <w:adjustRightInd w:val="0"/>
              <w:snapToGrid w:val="0"/>
              <w:jc w:val="center"/>
              <w:rPr>
                <w:szCs w:val="21"/>
                <w:highlight w:val="none"/>
              </w:rPr>
            </w:pPr>
          </w:p>
        </w:tc>
      </w:tr>
      <w:tr w14:paraId="509201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507" w:type="pct"/>
            <w:vMerge w:val="continue"/>
            <w:vAlign w:val="center"/>
          </w:tcPr>
          <w:p w14:paraId="166862B9">
            <w:pPr>
              <w:adjustRightInd w:val="0"/>
              <w:snapToGrid w:val="0"/>
              <w:jc w:val="center"/>
              <w:rPr>
                <w:szCs w:val="21"/>
                <w:highlight w:val="none"/>
              </w:rPr>
            </w:pPr>
          </w:p>
        </w:tc>
        <w:tc>
          <w:tcPr>
            <w:tcW w:w="841" w:type="pct"/>
            <w:vAlign w:val="center"/>
          </w:tcPr>
          <w:p w14:paraId="4EF9F325">
            <w:pPr>
              <w:adjustRightInd w:val="0"/>
              <w:snapToGrid w:val="0"/>
              <w:jc w:val="center"/>
              <w:rPr>
                <w:szCs w:val="21"/>
                <w:highlight w:val="none"/>
              </w:rPr>
            </w:pPr>
            <w:r>
              <w:rPr>
                <w:rFonts w:hint="eastAsia"/>
                <w:szCs w:val="21"/>
                <w:highlight w:val="none"/>
              </w:rPr>
              <w:t>污水站恶臭</w:t>
            </w:r>
          </w:p>
        </w:tc>
        <w:tc>
          <w:tcPr>
            <w:tcW w:w="1078" w:type="pct"/>
            <w:vAlign w:val="center"/>
          </w:tcPr>
          <w:p w14:paraId="240C5F22">
            <w:pPr>
              <w:adjustRightInd w:val="0"/>
              <w:snapToGrid w:val="0"/>
              <w:jc w:val="center"/>
              <w:rPr>
                <w:szCs w:val="21"/>
                <w:highlight w:val="none"/>
              </w:rPr>
            </w:pPr>
            <w:r>
              <w:rPr>
                <w:rFonts w:hint="eastAsia"/>
                <w:szCs w:val="21"/>
                <w:highlight w:val="none"/>
              </w:rPr>
              <w:t>臭气浓度</w:t>
            </w:r>
          </w:p>
        </w:tc>
        <w:tc>
          <w:tcPr>
            <w:tcW w:w="1451" w:type="pct"/>
            <w:gridSpan w:val="2"/>
            <w:vAlign w:val="center"/>
          </w:tcPr>
          <w:p w14:paraId="2E447B70">
            <w:pPr>
              <w:adjustRightInd w:val="0"/>
              <w:snapToGrid w:val="0"/>
              <w:jc w:val="center"/>
              <w:rPr>
                <w:rFonts w:hint="default" w:eastAsia="宋体"/>
                <w:sz w:val="18"/>
                <w:szCs w:val="18"/>
                <w:highlight w:val="none"/>
                <w:lang w:val="en-US" w:eastAsia="zh-CN"/>
              </w:rPr>
            </w:pPr>
            <w:r>
              <w:rPr>
                <w:rFonts w:hint="eastAsia"/>
                <w:sz w:val="18"/>
                <w:szCs w:val="18"/>
                <w:highlight w:val="none"/>
                <w:lang w:val="en-US" w:eastAsia="zh-CN"/>
              </w:rPr>
              <w:t>无组织排放</w:t>
            </w:r>
          </w:p>
        </w:tc>
        <w:tc>
          <w:tcPr>
            <w:tcW w:w="1119" w:type="pct"/>
            <w:vMerge w:val="continue"/>
            <w:vAlign w:val="center"/>
          </w:tcPr>
          <w:p w14:paraId="3D4C21AD">
            <w:pPr>
              <w:adjustRightInd w:val="0"/>
              <w:snapToGrid w:val="0"/>
              <w:jc w:val="center"/>
              <w:rPr>
                <w:szCs w:val="21"/>
                <w:highlight w:val="none"/>
              </w:rPr>
            </w:pPr>
          </w:p>
        </w:tc>
      </w:tr>
      <w:tr w14:paraId="610F91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507" w:type="pct"/>
            <w:vAlign w:val="center"/>
          </w:tcPr>
          <w:p w14:paraId="39154F14">
            <w:pPr>
              <w:adjustRightInd w:val="0"/>
              <w:snapToGrid w:val="0"/>
              <w:jc w:val="center"/>
              <w:rPr>
                <w:szCs w:val="21"/>
                <w:highlight w:val="none"/>
              </w:rPr>
            </w:pPr>
            <w:r>
              <w:rPr>
                <w:szCs w:val="21"/>
                <w:highlight w:val="none"/>
              </w:rPr>
              <w:t>地表水环境</w:t>
            </w:r>
          </w:p>
        </w:tc>
        <w:tc>
          <w:tcPr>
            <w:tcW w:w="841" w:type="pct"/>
            <w:vAlign w:val="center"/>
          </w:tcPr>
          <w:p w14:paraId="5AD254DD">
            <w:pPr>
              <w:adjustRightInd w:val="0"/>
              <w:snapToGrid w:val="0"/>
              <w:jc w:val="center"/>
              <w:rPr>
                <w:szCs w:val="21"/>
                <w:highlight w:val="none"/>
              </w:rPr>
            </w:pPr>
            <w:r>
              <w:rPr>
                <w:rFonts w:hint="eastAsia"/>
                <w:szCs w:val="21"/>
                <w:highlight w:val="none"/>
              </w:rPr>
              <w:t>综合废水</w:t>
            </w:r>
          </w:p>
        </w:tc>
        <w:tc>
          <w:tcPr>
            <w:tcW w:w="1078" w:type="pct"/>
            <w:vAlign w:val="center"/>
          </w:tcPr>
          <w:p w14:paraId="7D8BCF99">
            <w:pPr>
              <w:wordWrap w:val="0"/>
              <w:topLinePunct/>
              <w:adjustRightInd w:val="0"/>
              <w:snapToGrid w:val="0"/>
              <w:jc w:val="center"/>
              <w:rPr>
                <w:kern w:val="0"/>
                <w:szCs w:val="21"/>
                <w:highlight w:val="none"/>
              </w:rPr>
            </w:pPr>
            <w:r>
              <w:rPr>
                <w:rFonts w:hint="eastAsia"/>
                <w:szCs w:val="21"/>
                <w:highlight w:val="none"/>
              </w:rPr>
              <w:t>COD、氨氮</w:t>
            </w:r>
          </w:p>
        </w:tc>
        <w:tc>
          <w:tcPr>
            <w:tcW w:w="1451" w:type="pct"/>
            <w:gridSpan w:val="2"/>
            <w:vAlign w:val="center"/>
          </w:tcPr>
          <w:p w14:paraId="5FDC22EB">
            <w:pPr>
              <w:wordWrap w:val="0"/>
              <w:topLinePunct/>
              <w:adjustRightInd w:val="0"/>
              <w:snapToGrid w:val="0"/>
              <w:jc w:val="center"/>
              <w:rPr>
                <w:szCs w:val="21"/>
                <w:highlight w:val="none"/>
              </w:rPr>
            </w:pPr>
            <w:r>
              <w:rPr>
                <w:rFonts w:hint="eastAsia"/>
                <w:szCs w:val="21"/>
                <w:highlight w:val="none"/>
                <w:lang w:val="en-US" w:eastAsia="zh-CN"/>
              </w:rPr>
              <w:t>研发</w:t>
            </w:r>
            <w:r>
              <w:rPr>
                <w:rFonts w:hint="eastAsia"/>
                <w:szCs w:val="21"/>
                <w:highlight w:val="none"/>
              </w:rPr>
              <w:t>废水</w:t>
            </w:r>
            <w:r>
              <w:rPr>
                <w:rFonts w:hint="eastAsia"/>
                <w:szCs w:val="21"/>
                <w:highlight w:val="none"/>
                <w:lang w:val="en-US" w:eastAsia="zh-CN"/>
              </w:rPr>
              <w:t>经污水管道引至负一层污水站（采用“调节+混凝沉降+臭氧氧化+催化微电解+多功能处理+过滤+紫外光催化氧化”，设计日处理能力2t/d）处理达标后汇同经化粪池处理达标后的</w:t>
            </w:r>
            <w:r>
              <w:rPr>
                <w:rFonts w:hint="eastAsia"/>
                <w:szCs w:val="21"/>
                <w:highlight w:val="none"/>
              </w:rPr>
              <w:t>生活污水</w:t>
            </w:r>
            <w:r>
              <w:rPr>
                <w:rFonts w:hint="eastAsia"/>
                <w:szCs w:val="21"/>
                <w:highlight w:val="none"/>
                <w:lang w:val="en-US" w:eastAsia="zh-CN"/>
              </w:rPr>
              <w:t>纳管排放</w:t>
            </w:r>
          </w:p>
        </w:tc>
        <w:tc>
          <w:tcPr>
            <w:tcW w:w="1119" w:type="pct"/>
            <w:vAlign w:val="center"/>
          </w:tcPr>
          <w:p w14:paraId="2C3C00E7">
            <w:pPr>
              <w:adjustRightInd w:val="0"/>
              <w:snapToGrid w:val="0"/>
              <w:jc w:val="center"/>
              <w:rPr>
                <w:szCs w:val="21"/>
                <w:highlight w:val="none"/>
              </w:rPr>
            </w:pPr>
            <w:r>
              <w:rPr>
                <w:rFonts w:hint="eastAsia"/>
                <w:szCs w:val="21"/>
                <w:highlight w:val="none"/>
              </w:rPr>
              <w:t>《污水综合排放标准》（GB8978-1996）三级标准</w:t>
            </w:r>
          </w:p>
        </w:tc>
      </w:tr>
      <w:tr w14:paraId="649B3B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507" w:type="pct"/>
            <w:vAlign w:val="center"/>
          </w:tcPr>
          <w:p w14:paraId="55500647">
            <w:pPr>
              <w:adjustRightInd w:val="0"/>
              <w:snapToGrid w:val="0"/>
              <w:jc w:val="center"/>
              <w:rPr>
                <w:szCs w:val="21"/>
                <w:highlight w:val="none"/>
              </w:rPr>
            </w:pPr>
            <w:r>
              <w:rPr>
                <w:szCs w:val="21"/>
                <w:highlight w:val="none"/>
              </w:rPr>
              <w:t>声环境</w:t>
            </w:r>
          </w:p>
        </w:tc>
        <w:tc>
          <w:tcPr>
            <w:tcW w:w="841" w:type="pct"/>
            <w:vAlign w:val="center"/>
          </w:tcPr>
          <w:p w14:paraId="71C14AF8">
            <w:pPr>
              <w:adjustRightInd w:val="0"/>
              <w:snapToGrid w:val="0"/>
              <w:jc w:val="center"/>
              <w:rPr>
                <w:szCs w:val="21"/>
                <w:highlight w:val="none"/>
              </w:rPr>
            </w:pPr>
            <w:r>
              <w:rPr>
                <w:szCs w:val="21"/>
                <w:highlight w:val="none"/>
              </w:rPr>
              <w:t>噪声</w:t>
            </w:r>
          </w:p>
        </w:tc>
        <w:tc>
          <w:tcPr>
            <w:tcW w:w="1875" w:type="pct"/>
            <w:gridSpan w:val="2"/>
            <w:vAlign w:val="center"/>
          </w:tcPr>
          <w:p w14:paraId="1B2A5A42">
            <w:pPr>
              <w:adjustRightInd w:val="0"/>
              <w:snapToGrid w:val="0"/>
              <w:jc w:val="center"/>
              <w:rPr>
                <w:szCs w:val="21"/>
                <w:highlight w:val="none"/>
              </w:rPr>
            </w:pPr>
            <w:r>
              <w:rPr>
                <w:rFonts w:hint="eastAsia"/>
                <w:szCs w:val="21"/>
                <w:highlight w:val="none"/>
              </w:rPr>
              <w:t>Leq（A）</w:t>
            </w:r>
          </w:p>
        </w:tc>
        <w:tc>
          <w:tcPr>
            <w:tcW w:w="655" w:type="pct"/>
            <w:vAlign w:val="center"/>
          </w:tcPr>
          <w:p w14:paraId="4157FF1B">
            <w:pPr>
              <w:adjustRightInd w:val="0"/>
              <w:snapToGrid w:val="0"/>
              <w:jc w:val="center"/>
              <w:rPr>
                <w:szCs w:val="21"/>
                <w:highlight w:val="none"/>
              </w:rPr>
            </w:pPr>
            <w:r>
              <w:rPr>
                <w:rFonts w:hint="eastAsia"/>
                <w:szCs w:val="21"/>
                <w:highlight w:val="none"/>
              </w:rPr>
              <w:t>基础减震、隔声门窗。</w:t>
            </w:r>
          </w:p>
        </w:tc>
        <w:tc>
          <w:tcPr>
            <w:tcW w:w="1119" w:type="pct"/>
            <w:vAlign w:val="center"/>
          </w:tcPr>
          <w:p w14:paraId="73C27B62">
            <w:pPr>
              <w:adjustRightInd w:val="0"/>
              <w:snapToGrid w:val="0"/>
              <w:jc w:val="center"/>
              <w:rPr>
                <w:szCs w:val="21"/>
                <w:highlight w:val="none"/>
              </w:rPr>
            </w:pPr>
            <w:r>
              <w:rPr>
                <w:highlight w:val="none"/>
              </w:rPr>
              <w:t>《工业企业厂界环境噪声排放标准》(GB12348-2008)3</w:t>
            </w:r>
            <w:r>
              <w:rPr>
                <w:rFonts w:hint="eastAsia"/>
                <w:highlight w:val="none"/>
              </w:rPr>
              <w:t>类</w:t>
            </w:r>
            <w:r>
              <w:rPr>
                <w:highlight w:val="none"/>
              </w:rPr>
              <w:t>标准</w:t>
            </w:r>
          </w:p>
        </w:tc>
      </w:tr>
      <w:tr w14:paraId="5E9026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34" w:hRule="atLeast"/>
          <w:jc w:val="center"/>
        </w:trPr>
        <w:tc>
          <w:tcPr>
            <w:tcW w:w="507" w:type="pct"/>
            <w:vAlign w:val="center"/>
          </w:tcPr>
          <w:p w14:paraId="3952690E">
            <w:pPr>
              <w:adjustRightInd w:val="0"/>
              <w:snapToGrid w:val="0"/>
              <w:jc w:val="center"/>
              <w:rPr>
                <w:szCs w:val="21"/>
                <w:highlight w:val="none"/>
              </w:rPr>
            </w:pPr>
            <w:r>
              <w:rPr>
                <w:szCs w:val="21"/>
                <w:highlight w:val="none"/>
              </w:rPr>
              <w:t>固体废物</w:t>
            </w:r>
          </w:p>
        </w:tc>
        <w:tc>
          <w:tcPr>
            <w:tcW w:w="4492" w:type="pct"/>
            <w:gridSpan w:val="5"/>
            <w:vAlign w:val="center"/>
          </w:tcPr>
          <w:p w14:paraId="51774EBA">
            <w:pPr>
              <w:adjustRightInd w:val="0"/>
              <w:snapToGrid w:val="0"/>
              <w:jc w:val="left"/>
              <w:rPr>
                <w:szCs w:val="21"/>
                <w:highlight w:val="none"/>
              </w:rPr>
            </w:pPr>
            <w:r>
              <w:rPr>
                <w:rFonts w:hint="eastAsia"/>
                <w:szCs w:val="21"/>
                <w:highlight w:val="none"/>
                <w:lang w:val="en-US" w:eastAsia="zh-CN"/>
              </w:rPr>
              <w:t>企业拟在1F楼梯间设置1个5m</w:t>
            </w:r>
            <w:r>
              <w:rPr>
                <w:rFonts w:hint="eastAsia"/>
                <w:szCs w:val="21"/>
                <w:highlight w:val="none"/>
                <w:vertAlign w:val="superscript"/>
                <w:lang w:val="en-US" w:eastAsia="zh-CN"/>
              </w:rPr>
              <w:t>2</w:t>
            </w:r>
            <w:r>
              <w:rPr>
                <w:rFonts w:hint="eastAsia"/>
                <w:szCs w:val="21"/>
                <w:highlight w:val="none"/>
                <w:lang w:val="en-US" w:eastAsia="zh-CN"/>
              </w:rPr>
              <w:t>的一般固废仓库，在2F东北侧设置1个13.3m</w:t>
            </w:r>
            <w:r>
              <w:rPr>
                <w:rFonts w:hint="eastAsia"/>
                <w:szCs w:val="21"/>
                <w:highlight w:val="none"/>
                <w:vertAlign w:val="superscript"/>
                <w:lang w:val="en-US" w:eastAsia="zh-CN"/>
              </w:rPr>
              <w:t>2</w:t>
            </w:r>
            <w:r>
              <w:rPr>
                <w:rFonts w:hint="eastAsia"/>
                <w:szCs w:val="21"/>
                <w:highlight w:val="none"/>
                <w:lang w:val="en-US" w:eastAsia="zh-CN"/>
              </w:rPr>
              <w:t>的危险废物仓库。</w:t>
            </w:r>
            <w:r>
              <w:rPr>
                <w:szCs w:val="21"/>
                <w:highlight w:val="none"/>
              </w:rPr>
              <w:t>一般工业固废</w:t>
            </w:r>
            <w:r>
              <w:rPr>
                <w:rFonts w:hint="eastAsia"/>
                <w:szCs w:val="21"/>
                <w:highlight w:val="none"/>
                <w:lang w:eastAsia="zh-CN"/>
              </w:rPr>
              <w:t>（</w:t>
            </w:r>
            <w:r>
              <w:rPr>
                <w:rFonts w:hint="eastAsia"/>
                <w:szCs w:val="21"/>
                <w:highlight w:val="none"/>
                <w:lang w:val="en-US" w:eastAsia="zh-CN"/>
              </w:rPr>
              <w:t>一般废包装材料、纯水系统过滤介质、污泥</w:t>
            </w:r>
            <w:r>
              <w:rPr>
                <w:rFonts w:hint="eastAsia"/>
                <w:szCs w:val="21"/>
                <w:highlight w:val="none"/>
                <w:lang w:eastAsia="zh-CN"/>
              </w:rPr>
              <w:t>）</w:t>
            </w:r>
            <w:r>
              <w:rPr>
                <w:szCs w:val="21"/>
                <w:highlight w:val="none"/>
              </w:rPr>
              <w:t>出售综合利用；危险废物</w:t>
            </w:r>
            <w:r>
              <w:rPr>
                <w:rFonts w:hint="eastAsia"/>
                <w:szCs w:val="21"/>
                <w:highlight w:val="none"/>
                <w:lang w:eastAsia="zh-CN"/>
              </w:rPr>
              <w:t>（</w:t>
            </w:r>
            <w:r>
              <w:rPr>
                <w:rFonts w:hint="eastAsia"/>
                <w:szCs w:val="21"/>
                <w:highlight w:val="none"/>
                <w:lang w:val="en-US" w:eastAsia="zh-CN"/>
              </w:rPr>
              <w:t>化学原料包装材料、废滤芯、实验废液、废试剂瓶、废活性炭、废实验耗材、废滤袋及滤渣</w:t>
            </w:r>
            <w:r>
              <w:rPr>
                <w:rFonts w:hint="eastAsia"/>
                <w:szCs w:val="21"/>
                <w:highlight w:val="none"/>
                <w:lang w:eastAsia="zh-CN"/>
              </w:rPr>
              <w:t>）</w:t>
            </w:r>
            <w:r>
              <w:rPr>
                <w:szCs w:val="21"/>
                <w:highlight w:val="none"/>
              </w:rPr>
              <w:t>委托有资质单位处置，</w:t>
            </w:r>
            <w:r>
              <w:rPr>
                <w:rFonts w:hint="eastAsia"/>
                <w:szCs w:val="21"/>
                <w:highlight w:val="none"/>
              </w:rPr>
              <w:t>厂内暂存期间，企业在厂区内按</w:t>
            </w:r>
            <w:r>
              <w:rPr>
                <w:rFonts w:hint="eastAsia"/>
                <w:szCs w:val="21"/>
                <w:highlight w:val="none"/>
                <w:lang w:eastAsia="zh-CN"/>
              </w:rPr>
              <w:t>危险废物</w:t>
            </w:r>
            <w:r>
              <w:rPr>
                <w:rFonts w:hint="eastAsia"/>
                <w:szCs w:val="21"/>
                <w:highlight w:val="none"/>
              </w:rPr>
              <w:t>贮存要求妥善保管、封存，并做好相应场所的防渗、防漏工作；生活垃圾委托环卫部门清运。</w:t>
            </w:r>
          </w:p>
        </w:tc>
      </w:tr>
      <w:tr w14:paraId="6A9CFF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65" w:hRule="atLeast"/>
          <w:jc w:val="center"/>
        </w:trPr>
        <w:tc>
          <w:tcPr>
            <w:tcW w:w="507" w:type="pct"/>
            <w:vAlign w:val="center"/>
          </w:tcPr>
          <w:p w14:paraId="290DD831">
            <w:pPr>
              <w:adjustRightInd w:val="0"/>
              <w:snapToGrid w:val="0"/>
              <w:jc w:val="center"/>
              <w:rPr>
                <w:szCs w:val="21"/>
                <w:highlight w:val="none"/>
              </w:rPr>
            </w:pPr>
            <w:r>
              <w:rPr>
                <w:szCs w:val="21"/>
                <w:highlight w:val="none"/>
              </w:rPr>
              <w:t>土壤及地下水</w:t>
            </w:r>
          </w:p>
          <w:p w14:paraId="2A24158C">
            <w:pPr>
              <w:adjustRightInd w:val="0"/>
              <w:snapToGrid w:val="0"/>
              <w:jc w:val="center"/>
              <w:rPr>
                <w:szCs w:val="21"/>
                <w:highlight w:val="none"/>
              </w:rPr>
            </w:pPr>
            <w:r>
              <w:rPr>
                <w:szCs w:val="21"/>
                <w:highlight w:val="none"/>
              </w:rPr>
              <w:t>污染防治措施</w:t>
            </w:r>
          </w:p>
        </w:tc>
        <w:tc>
          <w:tcPr>
            <w:tcW w:w="4492" w:type="pct"/>
            <w:gridSpan w:val="5"/>
            <w:vAlign w:val="center"/>
          </w:tcPr>
          <w:p w14:paraId="4A5320A3">
            <w:pPr>
              <w:adjustRightInd w:val="0"/>
              <w:snapToGrid w:val="0"/>
              <w:jc w:val="left"/>
              <w:rPr>
                <w:color w:val="auto"/>
                <w:szCs w:val="21"/>
              </w:rPr>
            </w:pPr>
            <w:r>
              <w:rPr>
                <w:rFonts w:hint="eastAsia" w:ascii="宋体" w:hAnsi="宋体" w:cs="宋体"/>
                <w:color w:val="auto"/>
                <w:szCs w:val="21"/>
              </w:rPr>
              <w:t>①</w:t>
            </w:r>
            <w:r>
              <w:rPr>
                <w:color w:val="auto"/>
                <w:szCs w:val="21"/>
              </w:rPr>
              <w:t>应注意化学品、危险废物等包装的完好性和密封性。</w:t>
            </w:r>
          </w:p>
          <w:p w14:paraId="25682CD3">
            <w:pPr>
              <w:adjustRightInd w:val="0"/>
              <w:snapToGrid w:val="0"/>
              <w:rPr>
                <w:color w:val="auto"/>
                <w:szCs w:val="21"/>
              </w:rPr>
            </w:pPr>
            <w:r>
              <w:rPr>
                <w:rFonts w:hint="eastAsia" w:ascii="宋体" w:hAnsi="宋体" w:cs="宋体"/>
                <w:color w:val="auto"/>
                <w:szCs w:val="21"/>
              </w:rPr>
              <w:t>②</w:t>
            </w:r>
            <w:r>
              <w:rPr>
                <w:color w:val="auto"/>
                <w:szCs w:val="21"/>
              </w:rPr>
              <w:t>采取分区防渗措施，危险废物仓库、化学品仓库、污水处理站等区域设为重点防渗区，其他</w:t>
            </w:r>
            <w:r>
              <w:rPr>
                <w:rFonts w:hint="eastAsia"/>
                <w:color w:val="auto"/>
                <w:szCs w:val="21"/>
                <w:lang w:val="en-US" w:eastAsia="zh-CN"/>
              </w:rPr>
              <w:t>研发</w:t>
            </w:r>
            <w:r>
              <w:rPr>
                <w:color w:val="auto"/>
                <w:szCs w:val="21"/>
              </w:rPr>
              <w:t>区域及仓库设为一般防渗区，办公区等非生产区域设为简单防渗区。</w:t>
            </w:r>
          </w:p>
          <w:p w14:paraId="7D81B684">
            <w:pPr>
              <w:adjustRightInd w:val="0"/>
              <w:snapToGrid w:val="0"/>
              <w:jc w:val="left"/>
              <w:rPr>
                <w:szCs w:val="21"/>
                <w:highlight w:val="none"/>
              </w:rPr>
            </w:pPr>
            <w:r>
              <w:rPr>
                <w:rFonts w:hint="eastAsia" w:ascii="宋体" w:hAnsi="宋体" w:cs="宋体"/>
                <w:color w:val="auto"/>
                <w:szCs w:val="21"/>
                <w:lang w:eastAsia="ja-JP"/>
              </w:rPr>
              <w:t>③</w:t>
            </w:r>
            <w:r>
              <w:rPr>
                <w:color w:val="auto"/>
                <w:szCs w:val="21"/>
                <w:lang w:eastAsia="ja-JP"/>
              </w:rPr>
              <w:t>企业应做好日常地下水、土壤防护工作，环保设施及相关防渗系统应定时进行检修维护，一旦发现污染物泄漏应立即采取应急响应，截断污染源并根据污染情况采取土壤、地下水保护措施。</w:t>
            </w:r>
          </w:p>
        </w:tc>
      </w:tr>
      <w:tr w14:paraId="3D688F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507" w:type="pct"/>
            <w:vAlign w:val="center"/>
          </w:tcPr>
          <w:p w14:paraId="5D20623F">
            <w:pPr>
              <w:adjustRightInd w:val="0"/>
              <w:snapToGrid w:val="0"/>
              <w:jc w:val="center"/>
              <w:rPr>
                <w:szCs w:val="21"/>
                <w:highlight w:val="none"/>
              </w:rPr>
            </w:pPr>
            <w:r>
              <w:rPr>
                <w:szCs w:val="21"/>
                <w:highlight w:val="none"/>
              </w:rPr>
              <w:t>生态保护措施</w:t>
            </w:r>
          </w:p>
        </w:tc>
        <w:tc>
          <w:tcPr>
            <w:tcW w:w="4492" w:type="pct"/>
            <w:gridSpan w:val="5"/>
            <w:vAlign w:val="center"/>
          </w:tcPr>
          <w:p w14:paraId="6E29C854">
            <w:pPr>
              <w:adjustRightInd w:val="0"/>
              <w:snapToGrid w:val="0"/>
              <w:jc w:val="center"/>
              <w:rPr>
                <w:szCs w:val="21"/>
                <w:highlight w:val="none"/>
              </w:rPr>
            </w:pPr>
            <w:r>
              <w:rPr>
                <w:szCs w:val="21"/>
                <w:highlight w:val="none"/>
              </w:rPr>
              <w:t>无</w:t>
            </w:r>
          </w:p>
        </w:tc>
      </w:tr>
      <w:tr w14:paraId="7B3744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507" w:type="pct"/>
            <w:vAlign w:val="center"/>
          </w:tcPr>
          <w:p w14:paraId="518E7C52">
            <w:pPr>
              <w:adjustRightInd w:val="0"/>
              <w:snapToGrid w:val="0"/>
              <w:jc w:val="center"/>
              <w:rPr>
                <w:spacing w:val="-8"/>
                <w:szCs w:val="21"/>
                <w:highlight w:val="none"/>
              </w:rPr>
            </w:pPr>
            <w:r>
              <w:rPr>
                <w:spacing w:val="-8"/>
                <w:szCs w:val="21"/>
                <w:highlight w:val="none"/>
              </w:rPr>
              <w:t>环境风险防范措施</w:t>
            </w:r>
          </w:p>
        </w:tc>
        <w:tc>
          <w:tcPr>
            <w:tcW w:w="4492" w:type="pct"/>
            <w:gridSpan w:val="5"/>
            <w:vAlign w:val="center"/>
          </w:tcPr>
          <w:p w14:paraId="45689CF2">
            <w:pPr>
              <w:adjustRightInd w:val="0"/>
              <w:snapToGrid w:val="0"/>
              <w:jc w:val="left"/>
              <w:rPr>
                <w:szCs w:val="21"/>
                <w:highlight w:val="none"/>
              </w:rPr>
            </w:pPr>
            <w:r>
              <w:rPr>
                <w:rFonts w:hint="eastAsia"/>
                <w:szCs w:val="21"/>
                <w:highlight w:val="none"/>
              </w:rPr>
              <w:t>①</w:t>
            </w:r>
            <w:r>
              <w:rPr>
                <w:szCs w:val="21"/>
                <w:highlight w:val="none"/>
              </w:rPr>
              <w:t>按规范要求运输物品，加强存储设施维护管理、设施线路检修；</w:t>
            </w:r>
          </w:p>
          <w:p w14:paraId="77C023D7">
            <w:pPr>
              <w:adjustRightInd w:val="0"/>
              <w:snapToGrid w:val="0"/>
              <w:jc w:val="left"/>
              <w:rPr>
                <w:szCs w:val="21"/>
                <w:highlight w:val="none"/>
              </w:rPr>
            </w:pPr>
            <w:r>
              <w:rPr>
                <w:rFonts w:hint="eastAsia"/>
                <w:szCs w:val="21"/>
                <w:highlight w:val="none"/>
              </w:rPr>
              <w:t>②</w:t>
            </w:r>
            <w:r>
              <w:rPr>
                <w:szCs w:val="21"/>
                <w:highlight w:val="none"/>
              </w:rPr>
              <w:t>加强废气、废水处理设施的运行维护；</w:t>
            </w:r>
          </w:p>
          <w:p w14:paraId="74FDD914">
            <w:pPr>
              <w:adjustRightInd w:val="0"/>
              <w:snapToGrid w:val="0"/>
              <w:jc w:val="left"/>
              <w:rPr>
                <w:szCs w:val="21"/>
                <w:highlight w:val="none"/>
              </w:rPr>
            </w:pPr>
            <w:r>
              <w:rPr>
                <w:rFonts w:hint="eastAsia"/>
                <w:szCs w:val="21"/>
                <w:highlight w:val="none"/>
              </w:rPr>
              <w:t>③</w:t>
            </w:r>
            <w:r>
              <w:rPr>
                <w:szCs w:val="21"/>
                <w:highlight w:val="none"/>
              </w:rPr>
              <w:t>化学品仓库、危险废物</w:t>
            </w:r>
            <w:r>
              <w:rPr>
                <w:szCs w:val="21"/>
                <w:highlight w:val="none"/>
                <w:lang w:eastAsia="ko-KR"/>
              </w:rPr>
              <w:t>仓库</w:t>
            </w:r>
            <w:r>
              <w:rPr>
                <w:szCs w:val="21"/>
                <w:highlight w:val="none"/>
              </w:rPr>
              <w:t>等区域应严格落实防腐防渗和截堵泄漏措施；</w:t>
            </w:r>
          </w:p>
          <w:p w14:paraId="4776F53F">
            <w:pPr>
              <w:adjustRightInd w:val="0"/>
              <w:snapToGrid w:val="0"/>
              <w:jc w:val="left"/>
              <w:rPr>
                <w:szCs w:val="21"/>
                <w:highlight w:val="none"/>
              </w:rPr>
            </w:pPr>
            <w:r>
              <w:rPr>
                <w:rFonts w:hint="eastAsia"/>
                <w:szCs w:val="21"/>
                <w:highlight w:val="none"/>
              </w:rPr>
              <w:t>④</w:t>
            </w:r>
            <w:r>
              <w:rPr>
                <w:szCs w:val="21"/>
                <w:highlight w:val="none"/>
              </w:rPr>
              <w:t>按照要求编制突发环境事件应急预案，与区域环境风险防控体系形成应急联动，并结合实际开展相关培训、宣传及应急演练。</w:t>
            </w:r>
          </w:p>
        </w:tc>
      </w:tr>
      <w:tr w14:paraId="5C23F8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507" w:type="pct"/>
            <w:vAlign w:val="center"/>
          </w:tcPr>
          <w:p w14:paraId="4E341C36">
            <w:pPr>
              <w:adjustRightInd w:val="0"/>
              <w:snapToGrid w:val="0"/>
              <w:jc w:val="center"/>
              <w:rPr>
                <w:spacing w:val="-8"/>
                <w:szCs w:val="21"/>
                <w:highlight w:val="none"/>
              </w:rPr>
            </w:pPr>
            <w:r>
              <w:rPr>
                <w:spacing w:val="-8"/>
                <w:szCs w:val="21"/>
                <w:highlight w:val="none"/>
              </w:rPr>
              <w:t>其他环境管理要求</w:t>
            </w:r>
          </w:p>
        </w:tc>
        <w:tc>
          <w:tcPr>
            <w:tcW w:w="4492" w:type="pct"/>
            <w:gridSpan w:val="5"/>
            <w:vAlign w:val="center"/>
          </w:tcPr>
          <w:p w14:paraId="567076CD">
            <w:pPr>
              <w:rPr>
                <w:kern w:val="0"/>
                <w:szCs w:val="21"/>
                <w:highlight w:val="none"/>
              </w:rPr>
            </w:pPr>
            <w:r>
              <w:rPr>
                <w:highlight w:val="none"/>
              </w:rPr>
              <w:t>1</w:t>
            </w:r>
            <w:r>
              <w:rPr>
                <w:kern w:val="0"/>
                <w:szCs w:val="21"/>
                <w:highlight w:val="none"/>
              </w:rPr>
              <w:t>、</w:t>
            </w:r>
            <w:r>
              <w:rPr>
                <w:rFonts w:hint="eastAsia"/>
                <w:kern w:val="0"/>
                <w:szCs w:val="21"/>
                <w:highlight w:val="none"/>
              </w:rPr>
              <w:t>竣工环境保护验收</w:t>
            </w:r>
          </w:p>
          <w:p w14:paraId="34C91642">
            <w:pPr>
              <w:rPr>
                <w:kern w:val="0"/>
                <w:szCs w:val="21"/>
                <w:highlight w:val="none"/>
              </w:rPr>
            </w:pPr>
            <w:r>
              <w:rPr>
                <w:rFonts w:hint="eastAsia"/>
                <w:kern w:val="0"/>
                <w:szCs w:val="21"/>
                <w:highlight w:val="none"/>
              </w:rPr>
              <w:t>根据《</w:t>
            </w:r>
            <w:r>
              <w:rPr>
                <w:kern w:val="0"/>
                <w:szCs w:val="21"/>
                <w:highlight w:val="none"/>
              </w:rPr>
              <w:t>建设</w:t>
            </w:r>
            <w:r>
              <w:rPr>
                <w:rFonts w:hint="eastAsia"/>
                <w:kern w:val="0"/>
                <w:szCs w:val="21"/>
                <w:highlight w:val="none"/>
              </w:rPr>
              <w:t>项目环境保护管理条例》</w:t>
            </w:r>
            <w:r>
              <w:rPr>
                <w:kern w:val="0"/>
                <w:szCs w:val="21"/>
                <w:highlight w:val="none"/>
              </w:rPr>
              <w:t>和</w:t>
            </w:r>
            <w:r>
              <w:rPr>
                <w:rFonts w:hint="eastAsia"/>
                <w:kern w:val="0"/>
                <w:szCs w:val="21"/>
                <w:highlight w:val="none"/>
              </w:rPr>
              <w:t>《</w:t>
            </w:r>
            <w:r>
              <w:rPr>
                <w:kern w:val="0"/>
                <w:szCs w:val="21"/>
                <w:highlight w:val="none"/>
              </w:rPr>
              <w:t>建设</w:t>
            </w:r>
            <w:r>
              <w:rPr>
                <w:rFonts w:hint="eastAsia"/>
                <w:kern w:val="0"/>
                <w:szCs w:val="21"/>
                <w:highlight w:val="none"/>
              </w:rPr>
              <w:t>项目竣工环境保护验收暂行办法》</w:t>
            </w:r>
            <w:r>
              <w:rPr>
                <w:kern w:val="0"/>
                <w:szCs w:val="21"/>
                <w:highlight w:val="none"/>
              </w:rPr>
              <w:t>，</w:t>
            </w:r>
            <w:r>
              <w:rPr>
                <w:rFonts w:hint="eastAsia"/>
                <w:kern w:val="0"/>
                <w:szCs w:val="21"/>
                <w:highlight w:val="none"/>
              </w:rPr>
              <w:t>本项目建设完成后需由企业组织对配套建设的环保设施进行自主验收，编制验收报告，</w:t>
            </w:r>
            <w:r>
              <w:rPr>
                <w:kern w:val="0"/>
                <w:szCs w:val="21"/>
                <w:highlight w:val="none"/>
              </w:rPr>
              <w:t>公开</w:t>
            </w:r>
            <w:r>
              <w:rPr>
                <w:rFonts w:hint="eastAsia"/>
                <w:kern w:val="0"/>
                <w:szCs w:val="21"/>
                <w:highlight w:val="none"/>
              </w:rPr>
              <w:t>相关信息，</w:t>
            </w:r>
            <w:r>
              <w:rPr>
                <w:kern w:val="0"/>
                <w:szCs w:val="21"/>
                <w:highlight w:val="none"/>
              </w:rPr>
              <w:t>接受</w:t>
            </w:r>
            <w:r>
              <w:rPr>
                <w:rFonts w:hint="eastAsia"/>
                <w:kern w:val="0"/>
                <w:szCs w:val="21"/>
                <w:highlight w:val="none"/>
              </w:rPr>
              <w:t>社会监督，确保建设项目需要配套建设的环保设施与主体工程同时投产或者使用，并对验收内容、结论和所公开信息的真实性、准确性和完整性负责，不得在验收过程中弄虚作假。</w:t>
            </w:r>
          </w:p>
          <w:p w14:paraId="18F8FF05">
            <w:pPr>
              <w:rPr>
                <w:kern w:val="0"/>
                <w:szCs w:val="21"/>
                <w:highlight w:val="none"/>
              </w:rPr>
            </w:pPr>
            <w:r>
              <w:rPr>
                <w:highlight w:val="none"/>
              </w:rPr>
              <w:t>2</w:t>
            </w:r>
            <w:r>
              <w:rPr>
                <w:rFonts w:hint="eastAsia" w:ascii="宋体" w:hAnsi="宋体"/>
                <w:highlight w:val="none"/>
              </w:rPr>
              <w:t>、</w:t>
            </w:r>
            <w:r>
              <w:rPr>
                <w:rFonts w:ascii="宋体" w:hAnsi="宋体"/>
                <w:highlight w:val="none"/>
              </w:rPr>
              <w:t>排污</w:t>
            </w:r>
            <w:r>
              <w:rPr>
                <w:rFonts w:hint="eastAsia" w:ascii="宋体" w:hAnsi="宋体"/>
                <w:highlight w:val="none"/>
              </w:rPr>
              <w:t>许可证管</w:t>
            </w:r>
            <w:r>
              <w:rPr>
                <w:rFonts w:hint="eastAsia"/>
                <w:kern w:val="0"/>
                <w:szCs w:val="21"/>
                <w:highlight w:val="none"/>
              </w:rPr>
              <w:t>理</w:t>
            </w:r>
          </w:p>
          <w:p w14:paraId="08D38C0F">
            <w:pPr>
              <w:rPr>
                <w:kern w:val="0"/>
                <w:szCs w:val="21"/>
                <w:highlight w:val="none"/>
              </w:rPr>
            </w:pPr>
            <w:r>
              <w:rPr>
                <w:rFonts w:hint="eastAsia"/>
                <w:kern w:val="0"/>
                <w:szCs w:val="21"/>
                <w:highlight w:val="none"/>
              </w:rPr>
              <w:t>对照《固定污染源排污许可分类管理名录（2019年版）》，</w:t>
            </w:r>
            <w:r>
              <w:rPr>
                <w:rFonts w:hint="eastAsia"/>
                <w:kern w:val="0"/>
                <w:szCs w:val="21"/>
                <w:highlight w:val="none"/>
                <w:lang w:val="en-US" w:eastAsia="zh-CN"/>
              </w:rPr>
              <w:t>本项目不涉及该名录相关行业，无需申领排污许可证</w:t>
            </w:r>
            <w:r>
              <w:rPr>
                <w:kern w:val="0"/>
                <w:szCs w:val="21"/>
                <w:highlight w:val="none"/>
              </w:rPr>
              <w:t>。</w:t>
            </w:r>
          </w:p>
          <w:p w14:paraId="3B8C093F">
            <w:pPr>
              <w:rPr>
                <w:kern w:val="0"/>
                <w:szCs w:val="21"/>
                <w:highlight w:val="none"/>
              </w:rPr>
            </w:pPr>
            <w:r>
              <w:rPr>
                <w:rFonts w:hint="eastAsia"/>
                <w:kern w:val="0"/>
                <w:szCs w:val="21"/>
                <w:highlight w:val="none"/>
              </w:rPr>
              <w:t>3、</w:t>
            </w:r>
            <w:r>
              <w:rPr>
                <w:kern w:val="0"/>
                <w:szCs w:val="21"/>
                <w:highlight w:val="none"/>
              </w:rPr>
              <w:t>日常</w:t>
            </w:r>
            <w:r>
              <w:rPr>
                <w:rFonts w:hint="eastAsia"/>
                <w:kern w:val="0"/>
                <w:szCs w:val="21"/>
                <w:highlight w:val="none"/>
              </w:rPr>
              <w:t>管理</w:t>
            </w:r>
          </w:p>
          <w:p w14:paraId="27470250">
            <w:pPr>
              <w:rPr>
                <w:kern w:val="0"/>
                <w:szCs w:val="21"/>
                <w:highlight w:val="none"/>
              </w:rPr>
            </w:pPr>
            <w:r>
              <w:rPr>
                <w:rFonts w:hint="eastAsia"/>
                <w:kern w:val="0"/>
                <w:szCs w:val="21"/>
                <w:highlight w:val="none"/>
              </w:rPr>
              <w:t>①</w:t>
            </w:r>
            <w:r>
              <w:rPr>
                <w:kern w:val="0"/>
                <w:szCs w:val="21"/>
                <w:highlight w:val="none"/>
              </w:rPr>
              <w:t>落实监测监控制度，按照监测要求开展废气、噪声监测；</w:t>
            </w:r>
          </w:p>
          <w:p w14:paraId="73557B22">
            <w:pPr>
              <w:rPr>
                <w:szCs w:val="21"/>
                <w:highlight w:val="none"/>
              </w:rPr>
            </w:pPr>
            <w:r>
              <w:rPr>
                <w:rFonts w:hint="eastAsia"/>
                <w:kern w:val="0"/>
                <w:szCs w:val="21"/>
                <w:highlight w:val="none"/>
              </w:rPr>
              <w:t>②</w:t>
            </w:r>
            <w:r>
              <w:rPr>
                <w:kern w:val="0"/>
                <w:szCs w:val="21"/>
                <w:highlight w:val="none"/>
              </w:rPr>
              <w:t>应建立环境管理台账制度，设置专人开展台账记录、整理、维护等管理工作，包括污染治理设施运行管理信息、危险废物管理信息、监测记录信息等。台账记录频次和内容须满足排污许可证环境管理要求，台账保存期限不得少于</w:t>
            </w:r>
            <w:r>
              <w:rPr>
                <w:rFonts w:hint="eastAsia"/>
                <w:kern w:val="0"/>
                <w:szCs w:val="21"/>
                <w:highlight w:val="none"/>
              </w:rPr>
              <w:t>五</w:t>
            </w:r>
            <w:r>
              <w:rPr>
                <w:kern w:val="0"/>
                <w:szCs w:val="21"/>
                <w:highlight w:val="none"/>
              </w:rPr>
              <w:t>年</w:t>
            </w:r>
            <w:r>
              <w:rPr>
                <w:rFonts w:hint="eastAsia"/>
                <w:kern w:val="0"/>
                <w:szCs w:val="21"/>
                <w:highlight w:val="none"/>
              </w:rPr>
              <w:t>。</w:t>
            </w:r>
          </w:p>
        </w:tc>
      </w:tr>
    </w:tbl>
    <w:p w14:paraId="1C1DB8B3">
      <w:pPr>
        <w:pStyle w:val="81"/>
        <w:jc w:val="center"/>
        <w:outlineLvl w:val="0"/>
        <w:rPr>
          <w:rFonts w:ascii="Times New Roman" w:hAnsi="Times New Roman" w:eastAsia="黑体"/>
          <w:snapToGrid w:val="0"/>
          <w:sz w:val="30"/>
          <w:szCs w:val="30"/>
        </w:rPr>
      </w:pPr>
      <w:r>
        <w:rPr>
          <w:rFonts w:ascii="Times New Roman" w:hAnsi="Times New Roman"/>
          <w:snapToGrid w:val="0"/>
        </w:rPr>
        <w:br w:type="page"/>
      </w:r>
      <w:bookmarkStart w:id="23" w:name="_Toc144141000"/>
      <w:r>
        <w:rPr>
          <w:rFonts w:ascii="Times New Roman" w:hAnsi="Times New Roman" w:eastAsia="黑体"/>
          <w:snapToGrid w:val="0"/>
          <w:sz w:val="30"/>
          <w:szCs w:val="30"/>
        </w:rPr>
        <w:t>六、结论</w:t>
      </w:r>
      <w:bookmarkEnd w:id="23"/>
    </w:p>
    <w:tbl>
      <w:tblPr>
        <w:tblStyle w:val="88"/>
        <w:tblW w:w="886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485029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vAlign w:val="center"/>
          </w:tcPr>
          <w:p w14:paraId="6F01C7E1">
            <w:pPr>
              <w:spacing w:line="360" w:lineRule="auto"/>
              <w:ind w:firstLine="420" w:firstLineChars="200"/>
              <w:rPr>
                <w:rFonts w:hint="eastAsia"/>
              </w:rPr>
            </w:pPr>
            <w:bookmarkStart w:id="24" w:name="_Hlk143548760"/>
            <w:r>
              <w:rPr>
                <w:rFonts w:hint="eastAsia"/>
                <w:szCs w:val="21"/>
                <w:lang w:eastAsia="zh-CN"/>
              </w:rPr>
              <w:t>杭州天序药业有限公司研发中心建设项目</w:t>
            </w:r>
            <w:r>
              <w:rPr>
                <w:rFonts w:hint="eastAsia"/>
                <w:szCs w:val="21"/>
                <w:shd w:val="clear" w:color="auto" w:fill="FFFFFF"/>
              </w:rPr>
              <w:t>位于杭州市余杭经济技术开发区内，东至兴起路，南至结网路，西至相邻用地，北至规划支路</w:t>
            </w:r>
            <w:r>
              <w:rPr>
                <w:rFonts w:hint="eastAsia"/>
              </w:rPr>
              <w:t>。企业</w:t>
            </w:r>
            <w:r>
              <w:rPr>
                <w:rFonts w:hint="eastAsia"/>
                <w:lang w:val="en-US" w:eastAsia="zh-CN"/>
              </w:rPr>
              <w:t>租赁</w:t>
            </w:r>
            <w:r>
              <w:rPr>
                <w:rFonts w:hint="eastAsia"/>
              </w:rPr>
              <w:t>厂房，拟购置配液系统、干燥机、灭菌器、清洗机、包装线等设备，建设</w:t>
            </w:r>
            <w:r>
              <w:rPr>
                <w:rFonts w:hint="eastAsia"/>
                <w:lang w:eastAsia="zh-CN"/>
              </w:rPr>
              <w:t>杭州天序药业有限公司研发中心建设项目</w:t>
            </w:r>
            <w:r>
              <w:rPr>
                <w:rFonts w:hint="eastAsia"/>
              </w:rPr>
              <w:t>。</w:t>
            </w:r>
            <w:bookmarkEnd w:id="24"/>
          </w:p>
          <w:p w14:paraId="3CF8E304">
            <w:pPr>
              <w:spacing w:line="360" w:lineRule="auto"/>
              <w:ind w:firstLine="420" w:firstLineChars="200"/>
            </w:pPr>
            <w:r>
              <w:rPr>
                <w:rFonts w:hint="eastAsia"/>
              </w:rPr>
              <w:t>综合分析，项目选址符合杭州市“三线一单”生态环境分区管控要求，排放的污染物符合国家、省规定的污染物排放标准，符合重点污染物排放总量控制要求，符合临平区相关规划要求，符合国家和地方产业政策要求。采取“三废”及噪声的治理措施经济技术可行，措施有效；项目建设对当地及区域环境质量影响较小。采取必要的风险防范对策和应急措施后，项目环境风险能够控制在可接受范围内。</w:t>
            </w:r>
          </w:p>
          <w:p w14:paraId="479CFB3F">
            <w:pPr>
              <w:spacing w:line="360" w:lineRule="auto"/>
              <w:ind w:firstLine="420" w:firstLineChars="200"/>
            </w:pPr>
            <w:r>
              <w:rPr>
                <w:rFonts w:hint="eastAsia"/>
              </w:rPr>
              <w:t>从环保审批原则及建设项目其他符合性角度分析，项目在建设地点实施是可行的</w:t>
            </w:r>
            <w:r>
              <w:t>。</w:t>
            </w:r>
          </w:p>
          <w:p w14:paraId="065D93A9">
            <w:pPr>
              <w:spacing w:line="360" w:lineRule="auto"/>
              <w:rPr>
                <w:sz w:val="24"/>
              </w:rPr>
            </w:pPr>
          </w:p>
          <w:p w14:paraId="63BAF979">
            <w:pPr>
              <w:spacing w:line="360" w:lineRule="auto"/>
              <w:rPr>
                <w:sz w:val="24"/>
              </w:rPr>
            </w:pPr>
          </w:p>
          <w:p w14:paraId="105C7AF2">
            <w:pPr>
              <w:spacing w:line="360" w:lineRule="auto"/>
              <w:rPr>
                <w:sz w:val="24"/>
              </w:rPr>
            </w:pPr>
          </w:p>
          <w:p w14:paraId="136F3AF6">
            <w:pPr>
              <w:spacing w:line="360" w:lineRule="auto"/>
              <w:rPr>
                <w:sz w:val="24"/>
              </w:rPr>
            </w:pPr>
          </w:p>
          <w:p w14:paraId="13CCA618">
            <w:pPr>
              <w:spacing w:line="360" w:lineRule="auto"/>
              <w:rPr>
                <w:sz w:val="24"/>
              </w:rPr>
            </w:pPr>
          </w:p>
          <w:p w14:paraId="737875F0">
            <w:pPr>
              <w:spacing w:line="360" w:lineRule="auto"/>
              <w:rPr>
                <w:sz w:val="24"/>
              </w:rPr>
            </w:pPr>
          </w:p>
          <w:p w14:paraId="416DBF46">
            <w:pPr>
              <w:spacing w:line="360" w:lineRule="auto"/>
              <w:rPr>
                <w:sz w:val="24"/>
              </w:rPr>
            </w:pPr>
          </w:p>
          <w:p w14:paraId="0B8000AD">
            <w:pPr>
              <w:spacing w:line="360" w:lineRule="auto"/>
              <w:rPr>
                <w:sz w:val="24"/>
              </w:rPr>
            </w:pPr>
          </w:p>
          <w:p w14:paraId="347D38AB">
            <w:pPr>
              <w:spacing w:line="360" w:lineRule="auto"/>
              <w:rPr>
                <w:sz w:val="24"/>
              </w:rPr>
            </w:pPr>
          </w:p>
          <w:p w14:paraId="4455A8A2">
            <w:pPr>
              <w:spacing w:line="360" w:lineRule="auto"/>
              <w:rPr>
                <w:sz w:val="24"/>
              </w:rPr>
            </w:pPr>
          </w:p>
          <w:p w14:paraId="2204C77B">
            <w:pPr>
              <w:spacing w:line="360" w:lineRule="auto"/>
              <w:rPr>
                <w:sz w:val="24"/>
              </w:rPr>
            </w:pPr>
          </w:p>
          <w:p w14:paraId="4107D916">
            <w:pPr>
              <w:spacing w:line="360" w:lineRule="auto"/>
              <w:rPr>
                <w:sz w:val="24"/>
              </w:rPr>
            </w:pPr>
          </w:p>
          <w:p w14:paraId="2E6C2BD0">
            <w:pPr>
              <w:spacing w:line="360" w:lineRule="auto"/>
              <w:rPr>
                <w:sz w:val="24"/>
              </w:rPr>
            </w:pPr>
          </w:p>
          <w:p w14:paraId="6116792C">
            <w:pPr>
              <w:spacing w:line="360" w:lineRule="auto"/>
              <w:rPr>
                <w:sz w:val="24"/>
              </w:rPr>
            </w:pPr>
          </w:p>
          <w:p w14:paraId="209FBEFD">
            <w:pPr>
              <w:spacing w:line="360" w:lineRule="auto"/>
              <w:ind w:firstLine="480" w:firstLineChars="200"/>
              <w:rPr>
                <w:sz w:val="24"/>
              </w:rPr>
            </w:pPr>
          </w:p>
          <w:p w14:paraId="6024D157">
            <w:pPr>
              <w:spacing w:line="360" w:lineRule="auto"/>
              <w:ind w:firstLine="480" w:firstLineChars="200"/>
              <w:rPr>
                <w:sz w:val="24"/>
              </w:rPr>
            </w:pPr>
          </w:p>
          <w:p w14:paraId="75FAA933">
            <w:pPr>
              <w:spacing w:line="360" w:lineRule="auto"/>
              <w:ind w:firstLine="480" w:firstLineChars="200"/>
              <w:rPr>
                <w:sz w:val="24"/>
              </w:rPr>
            </w:pPr>
          </w:p>
          <w:p w14:paraId="38DB9217">
            <w:pPr>
              <w:spacing w:line="360" w:lineRule="auto"/>
              <w:ind w:firstLine="480" w:firstLineChars="200"/>
              <w:rPr>
                <w:sz w:val="24"/>
              </w:rPr>
            </w:pPr>
          </w:p>
          <w:p w14:paraId="06A1A6E4">
            <w:pPr>
              <w:spacing w:line="360" w:lineRule="auto"/>
              <w:rPr>
                <w:sz w:val="24"/>
              </w:rPr>
            </w:pPr>
          </w:p>
        </w:tc>
      </w:tr>
    </w:tbl>
    <w:p w14:paraId="13A8120B">
      <w:pPr>
        <w:sectPr>
          <w:pgSz w:w="11906" w:h="16838"/>
          <w:pgMar w:top="1701" w:right="1531" w:bottom="1701" w:left="1531" w:header="851" w:footer="851" w:gutter="0"/>
          <w:cols w:space="720" w:num="1"/>
          <w:docGrid w:linePitch="312" w:charSpace="0"/>
        </w:sectPr>
      </w:pPr>
    </w:p>
    <w:p w14:paraId="434FE9AA">
      <w:pPr>
        <w:pStyle w:val="81"/>
        <w:adjustRightInd w:val="0"/>
        <w:snapToGrid w:val="0"/>
        <w:spacing w:before="0" w:beforeAutospacing="0" w:after="0" w:afterAutospacing="0" w:line="648" w:lineRule="auto"/>
        <w:outlineLvl w:val="0"/>
        <w:rPr>
          <w:rFonts w:ascii="Times New Roman" w:hAnsi="Times New Roman" w:eastAsia="黑体"/>
          <w:snapToGrid w:val="0"/>
          <w:sz w:val="32"/>
          <w:szCs w:val="32"/>
        </w:rPr>
      </w:pPr>
      <w:bookmarkStart w:id="25" w:name="_Toc144141033"/>
      <w:r>
        <w:rPr>
          <w:rFonts w:ascii="Times New Roman" w:hAnsi="Times New Roman" w:eastAsia="黑体"/>
          <w:snapToGrid w:val="0"/>
          <w:sz w:val="32"/>
          <w:szCs w:val="32"/>
        </w:rPr>
        <w:t>附表</w:t>
      </w:r>
      <w:bookmarkEnd w:id="25"/>
    </w:p>
    <w:p w14:paraId="5369BE5D">
      <w:pPr>
        <w:pStyle w:val="81"/>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jc w:val="center"/>
        <w:textAlignment w:val="auto"/>
        <w:rPr>
          <w:rFonts w:ascii="Times New Roman" w:hAnsi="Times New Roman" w:eastAsia="方正小标宋_GBK"/>
          <w:snapToGrid w:val="0"/>
          <w:color w:val="auto"/>
          <w:sz w:val="38"/>
          <w:szCs w:val="38"/>
        </w:rPr>
      </w:pPr>
      <w:bookmarkStart w:id="26" w:name="_Toc69127396"/>
      <w:bookmarkStart w:id="27" w:name="_Toc144141034"/>
      <w:r>
        <w:rPr>
          <w:rFonts w:ascii="Times New Roman" w:hAnsi="Times New Roman" w:eastAsia="方正小标宋_GBK"/>
          <w:snapToGrid w:val="0"/>
          <w:color w:val="auto"/>
          <w:sz w:val="38"/>
          <w:szCs w:val="38"/>
        </w:rPr>
        <w:t>建设项目污染物排放量汇总表</w:t>
      </w:r>
      <w:r>
        <w:rPr>
          <w:rFonts w:hint="eastAsia" w:ascii="Times New Roman" w:hAnsi="Times New Roman" w:eastAsia="方正小标宋_GBK"/>
          <w:snapToGrid w:val="0"/>
          <w:color w:val="auto"/>
          <w:sz w:val="38"/>
          <w:szCs w:val="38"/>
        </w:rPr>
        <w:t>单位：t/a</w:t>
      </w:r>
      <w:bookmarkEnd w:id="26"/>
      <w:bookmarkEnd w:id="27"/>
    </w:p>
    <w:tbl>
      <w:tblPr>
        <w:tblStyle w:val="88"/>
        <w:tblW w:w="13788"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1417"/>
        <w:gridCol w:w="1701"/>
        <w:gridCol w:w="1096"/>
        <w:gridCol w:w="1559"/>
        <w:gridCol w:w="1560"/>
        <w:gridCol w:w="1701"/>
        <w:gridCol w:w="1559"/>
        <w:gridCol w:w="1607"/>
      </w:tblGrid>
      <w:tr w14:paraId="4E33D0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tblHeader/>
        </w:trPr>
        <w:tc>
          <w:tcPr>
            <w:tcW w:w="1588" w:type="dxa"/>
            <w:tcBorders>
              <w:tl2br w:val="single" w:color="auto" w:sz="4" w:space="0"/>
            </w:tcBorders>
            <w:tcMar>
              <w:left w:w="28" w:type="dxa"/>
              <w:right w:w="28" w:type="dxa"/>
            </w:tcMar>
            <w:vAlign w:val="center"/>
          </w:tcPr>
          <w:p w14:paraId="562A989A">
            <w:pPr>
              <w:pStyle w:val="199"/>
              <w:spacing w:beforeLines="0" w:afterLines="0" w:line="240" w:lineRule="auto"/>
              <w:jc w:val="right"/>
              <w:rPr>
                <w:rFonts w:ascii="Times New Roman" w:eastAsia="黑体"/>
                <w:snapToGrid w:val="0"/>
                <w:spacing w:val="-6"/>
                <w:kern w:val="21"/>
                <w:szCs w:val="21"/>
              </w:rPr>
            </w:pPr>
            <w:r>
              <w:rPr>
                <w:rFonts w:ascii="Times New Roman" w:eastAsia="黑体"/>
                <w:snapToGrid w:val="0"/>
                <w:spacing w:val="-6"/>
                <w:kern w:val="21"/>
                <w:szCs w:val="21"/>
              </w:rPr>
              <w:t>项目</w:t>
            </w:r>
          </w:p>
          <w:p w14:paraId="55F87461">
            <w:pPr>
              <w:pStyle w:val="199"/>
              <w:spacing w:beforeLines="0" w:afterLines="0" w:line="240" w:lineRule="auto"/>
              <w:jc w:val="left"/>
              <w:rPr>
                <w:rFonts w:ascii="Times New Roman" w:eastAsia="黑体"/>
                <w:snapToGrid w:val="0"/>
                <w:spacing w:val="-6"/>
                <w:kern w:val="21"/>
                <w:szCs w:val="21"/>
              </w:rPr>
            </w:pPr>
            <w:r>
              <w:rPr>
                <w:rFonts w:ascii="Times New Roman" w:eastAsia="黑体"/>
                <w:snapToGrid w:val="0"/>
                <w:spacing w:val="-6"/>
                <w:kern w:val="21"/>
                <w:szCs w:val="21"/>
              </w:rPr>
              <w:t>分类</w:t>
            </w:r>
          </w:p>
        </w:tc>
        <w:tc>
          <w:tcPr>
            <w:tcW w:w="1417" w:type="dxa"/>
            <w:tcMar>
              <w:left w:w="28" w:type="dxa"/>
              <w:right w:w="28" w:type="dxa"/>
            </w:tcMar>
            <w:vAlign w:val="center"/>
          </w:tcPr>
          <w:p w14:paraId="1B7F2FEA">
            <w:pPr>
              <w:pStyle w:val="199"/>
              <w:spacing w:beforeLines="0" w:afterLines="0" w:line="240" w:lineRule="auto"/>
              <w:rPr>
                <w:rFonts w:ascii="Times New Roman" w:eastAsia="黑体"/>
                <w:snapToGrid w:val="0"/>
                <w:spacing w:val="-6"/>
                <w:kern w:val="21"/>
                <w:szCs w:val="21"/>
              </w:rPr>
            </w:pPr>
            <w:r>
              <w:rPr>
                <w:rFonts w:ascii="Times New Roman" w:eastAsia="黑体"/>
                <w:snapToGrid w:val="0"/>
                <w:spacing w:val="-6"/>
                <w:kern w:val="21"/>
                <w:szCs w:val="21"/>
              </w:rPr>
              <w:t>污染物名称</w:t>
            </w:r>
          </w:p>
        </w:tc>
        <w:tc>
          <w:tcPr>
            <w:tcW w:w="1701" w:type="dxa"/>
            <w:tcMar>
              <w:left w:w="28" w:type="dxa"/>
              <w:right w:w="28" w:type="dxa"/>
            </w:tcMar>
            <w:vAlign w:val="center"/>
          </w:tcPr>
          <w:p w14:paraId="1EA8F9CC">
            <w:pPr>
              <w:pStyle w:val="199"/>
              <w:spacing w:beforeLines="0" w:afterLines="0" w:line="240" w:lineRule="auto"/>
              <w:rPr>
                <w:rFonts w:ascii="Times New Roman" w:eastAsia="黑体"/>
                <w:snapToGrid w:val="0"/>
                <w:spacing w:val="-6"/>
                <w:kern w:val="21"/>
                <w:szCs w:val="21"/>
              </w:rPr>
            </w:pPr>
            <w:r>
              <w:rPr>
                <w:rFonts w:ascii="Times New Roman" w:eastAsia="黑体"/>
                <w:snapToGrid w:val="0"/>
                <w:spacing w:val="-6"/>
                <w:kern w:val="21"/>
                <w:szCs w:val="21"/>
              </w:rPr>
              <w:t>现有工程</w:t>
            </w:r>
          </w:p>
          <w:p w14:paraId="28544615">
            <w:pPr>
              <w:pStyle w:val="199"/>
              <w:spacing w:beforeLines="0" w:afterLines="0" w:line="240" w:lineRule="auto"/>
              <w:rPr>
                <w:rFonts w:ascii="Times New Roman" w:eastAsia="黑体"/>
                <w:snapToGrid w:val="0"/>
                <w:spacing w:val="-6"/>
                <w:kern w:val="21"/>
                <w:szCs w:val="21"/>
              </w:rPr>
            </w:pPr>
            <w:r>
              <w:rPr>
                <w:rFonts w:ascii="Times New Roman" w:eastAsia="黑体"/>
                <w:snapToGrid w:val="0"/>
                <w:spacing w:val="-6"/>
                <w:kern w:val="21"/>
                <w:szCs w:val="21"/>
              </w:rPr>
              <w:t>排放量（固体废物产生量）</w:t>
            </w:r>
            <w:r>
              <w:rPr>
                <w:rFonts w:ascii="Times New Roman" w:eastAsia="黑体"/>
                <w:snapToGrid w:val="0"/>
                <w:spacing w:val="-6"/>
                <w:kern w:val="21"/>
                <w:szCs w:val="21"/>
              </w:rPr>
              <w:fldChar w:fldCharType="begin"/>
            </w:r>
            <w:r>
              <w:rPr>
                <w:rFonts w:ascii="Times New Roman" w:eastAsia="黑体"/>
                <w:snapToGrid w:val="0"/>
                <w:spacing w:val="-6"/>
                <w:kern w:val="21"/>
                <w:szCs w:val="21"/>
              </w:rPr>
              <w:instrText xml:space="preserve"> = 1 \* GB3 \* MERGEFORMAT </w:instrText>
            </w:r>
            <w:r>
              <w:rPr>
                <w:rFonts w:ascii="Times New Roman" w:eastAsia="黑体"/>
                <w:snapToGrid w:val="0"/>
                <w:spacing w:val="-6"/>
                <w:kern w:val="21"/>
                <w:szCs w:val="21"/>
              </w:rPr>
              <w:fldChar w:fldCharType="separate"/>
            </w:r>
            <w:r>
              <w:rPr>
                <w:rFonts w:hint="eastAsia" w:hAnsi="宋体" w:cs="宋体"/>
                <w:kern w:val="2"/>
                <w:szCs w:val="21"/>
              </w:rPr>
              <w:t>①</w:t>
            </w:r>
            <w:r>
              <w:rPr>
                <w:rFonts w:ascii="Times New Roman" w:eastAsia="黑体"/>
                <w:snapToGrid w:val="0"/>
                <w:spacing w:val="-6"/>
                <w:kern w:val="21"/>
                <w:szCs w:val="21"/>
              </w:rPr>
              <w:fldChar w:fldCharType="end"/>
            </w:r>
          </w:p>
        </w:tc>
        <w:tc>
          <w:tcPr>
            <w:tcW w:w="1096" w:type="dxa"/>
            <w:tcMar>
              <w:left w:w="28" w:type="dxa"/>
              <w:right w:w="28" w:type="dxa"/>
            </w:tcMar>
            <w:vAlign w:val="center"/>
          </w:tcPr>
          <w:p w14:paraId="6745D1EE">
            <w:pPr>
              <w:pStyle w:val="199"/>
              <w:spacing w:beforeLines="0" w:afterLines="0" w:line="240" w:lineRule="auto"/>
              <w:rPr>
                <w:rFonts w:ascii="Times New Roman" w:eastAsia="黑体"/>
                <w:snapToGrid w:val="0"/>
                <w:spacing w:val="-6"/>
                <w:kern w:val="21"/>
                <w:szCs w:val="21"/>
              </w:rPr>
            </w:pPr>
            <w:r>
              <w:rPr>
                <w:rFonts w:ascii="Times New Roman" w:eastAsia="黑体"/>
                <w:snapToGrid w:val="0"/>
                <w:spacing w:val="-6"/>
                <w:kern w:val="21"/>
                <w:szCs w:val="21"/>
              </w:rPr>
              <w:t>现有工程</w:t>
            </w:r>
          </w:p>
          <w:p w14:paraId="6147E8A4">
            <w:pPr>
              <w:pStyle w:val="199"/>
              <w:spacing w:beforeLines="0" w:afterLines="0" w:line="240" w:lineRule="auto"/>
              <w:rPr>
                <w:rFonts w:ascii="Times New Roman" w:eastAsia="黑体"/>
                <w:snapToGrid w:val="0"/>
                <w:spacing w:val="-6"/>
                <w:kern w:val="21"/>
                <w:szCs w:val="21"/>
              </w:rPr>
            </w:pPr>
            <w:r>
              <w:rPr>
                <w:rFonts w:ascii="Times New Roman" w:eastAsia="黑体"/>
                <w:snapToGrid w:val="0"/>
                <w:spacing w:val="-6"/>
                <w:kern w:val="21"/>
                <w:szCs w:val="21"/>
              </w:rPr>
              <w:t>许可排放量</w:t>
            </w:r>
          </w:p>
          <w:p w14:paraId="56BCD503">
            <w:pPr>
              <w:pStyle w:val="199"/>
              <w:spacing w:beforeLines="0" w:afterLines="0"/>
              <w:rPr>
                <w:rFonts w:ascii="Times New Roman" w:eastAsia="黑体"/>
                <w:snapToGrid w:val="0"/>
                <w:spacing w:val="-6"/>
                <w:kern w:val="21"/>
                <w:szCs w:val="21"/>
              </w:rPr>
            </w:pPr>
            <w:r>
              <w:rPr>
                <w:rFonts w:ascii="Times New Roman" w:eastAsia="黑体"/>
                <w:snapToGrid w:val="0"/>
                <w:spacing w:val="-6"/>
                <w:kern w:val="21"/>
                <w:szCs w:val="21"/>
              </w:rPr>
              <w:fldChar w:fldCharType="begin"/>
            </w:r>
            <w:r>
              <w:rPr>
                <w:rFonts w:ascii="Times New Roman" w:eastAsia="黑体"/>
                <w:snapToGrid w:val="0"/>
                <w:spacing w:val="-6"/>
                <w:kern w:val="21"/>
                <w:szCs w:val="21"/>
              </w:rPr>
              <w:instrText xml:space="preserve"> = 2 \* GB3 \* MERGEFORMAT </w:instrText>
            </w:r>
            <w:r>
              <w:rPr>
                <w:rFonts w:ascii="Times New Roman" w:eastAsia="黑体"/>
                <w:snapToGrid w:val="0"/>
                <w:spacing w:val="-6"/>
                <w:kern w:val="21"/>
                <w:szCs w:val="21"/>
              </w:rPr>
              <w:fldChar w:fldCharType="separate"/>
            </w:r>
            <w:r>
              <w:rPr>
                <w:rFonts w:hint="eastAsia" w:hAnsi="宋体" w:cs="宋体"/>
                <w:snapToGrid w:val="0"/>
                <w:spacing w:val="-6"/>
                <w:kern w:val="21"/>
                <w:szCs w:val="21"/>
              </w:rPr>
              <w:t>②</w:t>
            </w:r>
            <w:r>
              <w:rPr>
                <w:rFonts w:ascii="Times New Roman" w:eastAsia="黑体"/>
                <w:snapToGrid w:val="0"/>
                <w:spacing w:val="-6"/>
                <w:kern w:val="21"/>
                <w:szCs w:val="21"/>
              </w:rPr>
              <w:fldChar w:fldCharType="end"/>
            </w:r>
          </w:p>
        </w:tc>
        <w:tc>
          <w:tcPr>
            <w:tcW w:w="1559" w:type="dxa"/>
            <w:tcMar>
              <w:left w:w="28" w:type="dxa"/>
              <w:right w:w="28" w:type="dxa"/>
            </w:tcMar>
            <w:vAlign w:val="center"/>
          </w:tcPr>
          <w:p w14:paraId="7AEC5806">
            <w:pPr>
              <w:pStyle w:val="199"/>
              <w:spacing w:beforeLines="0" w:afterLines="0" w:line="240" w:lineRule="auto"/>
              <w:rPr>
                <w:rFonts w:ascii="Times New Roman" w:eastAsia="黑体"/>
                <w:snapToGrid w:val="0"/>
                <w:spacing w:val="-6"/>
                <w:kern w:val="21"/>
                <w:szCs w:val="21"/>
              </w:rPr>
            </w:pPr>
            <w:r>
              <w:rPr>
                <w:rFonts w:ascii="Times New Roman" w:eastAsia="黑体"/>
                <w:snapToGrid w:val="0"/>
                <w:spacing w:val="-6"/>
                <w:kern w:val="21"/>
                <w:szCs w:val="21"/>
              </w:rPr>
              <w:t>在建工程</w:t>
            </w:r>
          </w:p>
          <w:p w14:paraId="2ECDD8E1">
            <w:pPr>
              <w:pStyle w:val="199"/>
              <w:spacing w:beforeLines="0" w:afterLines="0" w:line="240" w:lineRule="auto"/>
              <w:rPr>
                <w:rFonts w:ascii="Times New Roman" w:eastAsia="黑体"/>
                <w:snapToGrid w:val="0"/>
                <w:spacing w:val="-6"/>
                <w:kern w:val="21"/>
                <w:szCs w:val="21"/>
              </w:rPr>
            </w:pPr>
            <w:r>
              <w:rPr>
                <w:rFonts w:ascii="Times New Roman" w:eastAsia="黑体"/>
                <w:snapToGrid w:val="0"/>
                <w:spacing w:val="-6"/>
                <w:kern w:val="21"/>
                <w:szCs w:val="21"/>
              </w:rPr>
              <w:t>排放量（固体废物产生量）</w:t>
            </w:r>
            <w:r>
              <w:rPr>
                <w:rFonts w:ascii="Times New Roman" w:eastAsia="黑体"/>
                <w:snapToGrid w:val="0"/>
                <w:spacing w:val="-6"/>
                <w:kern w:val="21"/>
                <w:szCs w:val="21"/>
              </w:rPr>
              <w:fldChar w:fldCharType="begin"/>
            </w:r>
            <w:r>
              <w:rPr>
                <w:rFonts w:ascii="Times New Roman" w:eastAsia="黑体"/>
                <w:snapToGrid w:val="0"/>
                <w:spacing w:val="-6"/>
                <w:kern w:val="21"/>
                <w:szCs w:val="21"/>
              </w:rPr>
              <w:instrText xml:space="preserve"> = 3 \* GB3 \* MERGEFORMAT </w:instrText>
            </w:r>
            <w:r>
              <w:rPr>
                <w:rFonts w:ascii="Times New Roman" w:eastAsia="黑体"/>
                <w:snapToGrid w:val="0"/>
                <w:spacing w:val="-6"/>
                <w:kern w:val="21"/>
                <w:szCs w:val="21"/>
              </w:rPr>
              <w:fldChar w:fldCharType="separate"/>
            </w:r>
            <w:r>
              <w:rPr>
                <w:rFonts w:hint="eastAsia" w:hAnsi="宋体" w:cs="宋体"/>
                <w:kern w:val="2"/>
                <w:szCs w:val="21"/>
              </w:rPr>
              <w:t>③</w:t>
            </w:r>
            <w:r>
              <w:rPr>
                <w:rFonts w:ascii="Times New Roman" w:eastAsia="黑体"/>
                <w:snapToGrid w:val="0"/>
                <w:spacing w:val="-6"/>
                <w:kern w:val="21"/>
                <w:szCs w:val="21"/>
              </w:rPr>
              <w:fldChar w:fldCharType="end"/>
            </w:r>
          </w:p>
        </w:tc>
        <w:tc>
          <w:tcPr>
            <w:tcW w:w="1560" w:type="dxa"/>
            <w:tcMar>
              <w:left w:w="28" w:type="dxa"/>
              <w:right w:w="28" w:type="dxa"/>
            </w:tcMar>
            <w:vAlign w:val="center"/>
          </w:tcPr>
          <w:p w14:paraId="53B6E256">
            <w:pPr>
              <w:pStyle w:val="199"/>
              <w:spacing w:beforeLines="0" w:afterLines="0" w:line="240" w:lineRule="auto"/>
              <w:rPr>
                <w:rFonts w:ascii="Times New Roman" w:eastAsia="黑体"/>
                <w:snapToGrid w:val="0"/>
                <w:spacing w:val="-6"/>
                <w:kern w:val="21"/>
                <w:szCs w:val="21"/>
              </w:rPr>
            </w:pPr>
            <w:r>
              <w:rPr>
                <w:rFonts w:ascii="Times New Roman" w:eastAsia="黑体"/>
                <w:snapToGrid w:val="0"/>
                <w:spacing w:val="-6"/>
                <w:kern w:val="21"/>
                <w:szCs w:val="21"/>
              </w:rPr>
              <w:t>本项目</w:t>
            </w:r>
          </w:p>
          <w:p w14:paraId="359403AA">
            <w:pPr>
              <w:pStyle w:val="199"/>
              <w:spacing w:beforeLines="0" w:afterLines="0" w:line="240" w:lineRule="auto"/>
              <w:rPr>
                <w:rFonts w:ascii="Times New Roman" w:eastAsia="黑体"/>
                <w:snapToGrid w:val="0"/>
                <w:spacing w:val="-6"/>
                <w:kern w:val="21"/>
                <w:szCs w:val="21"/>
              </w:rPr>
            </w:pPr>
            <w:r>
              <w:rPr>
                <w:rFonts w:ascii="Times New Roman" w:eastAsia="黑体"/>
                <w:snapToGrid w:val="0"/>
                <w:spacing w:val="-6"/>
                <w:kern w:val="21"/>
                <w:szCs w:val="21"/>
              </w:rPr>
              <w:t>排放量（固体废物产生量）</w:t>
            </w:r>
            <w:r>
              <w:rPr>
                <w:rFonts w:ascii="Times New Roman" w:eastAsia="黑体"/>
                <w:snapToGrid w:val="0"/>
                <w:spacing w:val="-6"/>
                <w:kern w:val="21"/>
                <w:szCs w:val="21"/>
              </w:rPr>
              <w:fldChar w:fldCharType="begin"/>
            </w:r>
            <w:r>
              <w:rPr>
                <w:rFonts w:ascii="Times New Roman" w:eastAsia="黑体"/>
                <w:snapToGrid w:val="0"/>
                <w:spacing w:val="-6"/>
                <w:kern w:val="21"/>
                <w:szCs w:val="21"/>
              </w:rPr>
              <w:instrText xml:space="preserve"> = 4 \* GB3 \* MERGEFORMAT </w:instrText>
            </w:r>
            <w:r>
              <w:rPr>
                <w:rFonts w:ascii="Times New Roman" w:eastAsia="黑体"/>
                <w:snapToGrid w:val="0"/>
                <w:spacing w:val="-6"/>
                <w:kern w:val="21"/>
                <w:szCs w:val="21"/>
              </w:rPr>
              <w:fldChar w:fldCharType="separate"/>
            </w:r>
            <w:r>
              <w:rPr>
                <w:rFonts w:hint="eastAsia" w:hAnsi="宋体" w:cs="宋体"/>
                <w:kern w:val="2"/>
                <w:szCs w:val="21"/>
              </w:rPr>
              <w:t>④</w:t>
            </w:r>
            <w:r>
              <w:rPr>
                <w:rFonts w:ascii="Times New Roman" w:eastAsia="黑体"/>
                <w:snapToGrid w:val="0"/>
                <w:spacing w:val="-6"/>
                <w:kern w:val="21"/>
                <w:szCs w:val="21"/>
              </w:rPr>
              <w:fldChar w:fldCharType="end"/>
            </w:r>
          </w:p>
        </w:tc>
        <w:tc>
          <w:tcPr>
            <w:tcW w:w="1701" w:type="dxa"/>
            <w:tcMar>
              <w:left w:w="28" w:type="dxa"/>
              <w:right w:w="28" w:type="dxa"/>
            </w:tcMar>
            <w:vAlign w:val="center"/>
          </w:tcPr>
          <w:p w14:paraId="6041BCD2">
            <w:pPr>
              <w:pStyle w:val="199"/>
              <w:spacing w:beforeLines="0" w:afterLines="0" w:line="240" w:lineRule="auto"/>
              <w:rPr>
                <w:rFonts w:ascii="Times New Roman" w:eastAsia="黑体"/>
                <w:snapToGrid w:val="0"/>
                <w:spacing w:val="-16"/>
                <w:kern w:val="21"/>
                <w:szCs w:val="21"/>
              </w:rPr>
            </w:pPr>
            <w:r>
              <w:rPr>
                <w:rFonts w:ascii="Times New Roman" w:eastAsia="黑体"/>
                <w:snapToGrid w:val="0"/>
                <w:spacing w:val="-16"/>
                <w:kern w:val="21"/>
                <w:szCs w:val="21"/>
              </w:rPr>
              <w:t>以新带老削减量</w:t>
            </w:r>
          </w:p>
          <w:p w14:paraId="2FD8268E">
            <w:pPr>
              <w:pStyle w:val="199"/>
              <w:spacing w:beforeLines="0" w:afterLines="0" w:line="240" w:lineRule="auto"/>
              <w:rPr>
                <w:rFonts w:ascii="Times New Roman" w:eastAsia="黑体"/>
                <w:snapToGrid w:val="0"/>
                <w:spacing w:val="-16"/>
                <w:kern w:val="21"/>
                <w:szCs w:val="21"/>
              </w:rPr>
            </w:pPr>
            <w:r>
              <w:rPr>
                <w:rFonts w:ascii="Times New Roman" w:eastAsia="黑体"/>
                <w:snapToGrid w:val="0"/>
                <w:spacing w:val="-16"/>
                <w:kern w:val="21"/>
                <w:szCs w:val="21"/>
              </w:rPr>
              <w:t>（新建项目不填）</w:t>
            </w:r>
            <w:r>
              <w:rPr>
                <w:rFonts w:ascii="Times New Roman" w:eastAsia="黑体"/>
                <w:snapToGrid w:val="0"/>
                <w:spacing w:val="-16"/>
                <w:kern w:val="21"/>
                <w:szCs w:val="21"/>
              </w:rPr>
              <w:fldChar w:fldCharType="begin"/>
            </w:r>
            <w:r>
              <w:rPr>
                <w:rFonts w:ascii="Times New Roman" w:eastAsia="黑体"/>
                <w:snapToGrid w:val="0"/>
                <w:spacing w:val="-16"/>
                <w:kern w:val="21"/>
                <w:szCs w:val="21"/>
              </w:rPr>
              <w:instrText xml:space="preserve"> = 5 \* GB3 \* MERGEFORMAT </w:instrText>
            </w:r>
            <w:r>
              <w:rPr>
                <w:rFonts w:ascii="Times New Roman" w:eastAsia="黑体"/>
                <w:snapToGrid w:val="0"/>
                <w:spacing w:val="-16"/>
                <w:kern w:val="21"/>
                <w:szCs w:val="21"/>
              </w:rPr>
              <w:fldChar w:fldCharType="separate"/>
            </w:r>
            <w:r>
              <w:rPr>
                <w:rFonts w:hint="eastAsia" w:hAnsi="宋体" w:cs="宋体"/>
                <w:kern w:val="2"/>
                <w:szCs w:val="21"/>
              </w:rPr>
              <w:t>⑤</w:t>
            </w:r>
            <w:r>
              <w:rPr>
                <w:rFonts w:ascii="Times New Roman" w:eastAsia="黑体"/>
                <w:snapToGrid w:val="0"/>
                <w:spacing w:val="-16"/>
                <w:kern w:val="21"/>
                <w:szCs w:val="21"/>
              </w:rPr>
              <w:fldChar w:fldCharType="end"/>
            </w:r>
          </w:p>
        </w:tc>
        <w:tc>
          <w:tcPr>
            <w:tcW w:w="1559" w:type="dxa"/>
            <w:tcMar>
              <w:left w:w="28" w:type="dxa"/>
              <w:right w:w="28" w:type="dxa"/>
            </w:tcMar>
            <w:vAlign w:val="center"/>
          </w:tcPr>
          <w:p w14:paraId="0D9742AB">
            <w:pPr>
              <w:pStyle w:val="199"/>
              <w:spacing w:beforeLines="0" w:afterLines="0" w:line="240" w:lineRule="auto"/>
              <w:rPr>
                <w:rFonts w:ascii="Times New Roman" w:eastAsia="黑体"/>
                <w:snapToGrid w:val="0"/>
                <w:spacing w:val="-16"/>
                <w:kern w:val="21"/>
                <w:szCs w:val="21"/>
              </w:rPr>
            </w:pPr>
            <w:r>
              <w:rPr>
                <w:rFonts w:ascii="Times New Roman" w:eastAsia="黑体"/>
                <w:snapToGrid w:val="0"/>
                <w:spacing w:val="-16"/>
                <w:kern w:val="21"/>
                <w:szCs w:val="21"/>
              </w:rPr>
              <w:t>本项目建成后</w:t>
            </w:r>
          </w:p>
          <w:p w14:paraId="03885375">
            <w:pPr>
              <w:pStyle w:val="199"/>
              <w:spacing w:beforeLines="0" w:afterLines="0" w:line="240" w:lineRule="auto"/>
              <w:rPr>
                <w:rFonts w:ascii="Times New Roman" w:eastAsia="黑体"/>
                <w:snapToGrid w:val="0"/>
                <w:spacing w:val="-16"/>
                <w:kern w:val="21"/>
                <w:szCs w:val="21"/>
              </w:rPr>
            </w:pPr>
            <w:r>
              <w:rPr>
                <w:rFonts w:ascii="Times New Roman" w:eastAsia="黑体"/>
                <w:snapToGrid w:val="0"/>
                <w:spacing w:val="-16"/>
                <w:kern w:val="21"/>
                <w:szCs w:val="21"/>
              </w:rPr>
              <w:t>全厂排放量（固体废物产生量）</w:t>
            </w:r>
            <w:r>
              <w:rPr>
                <w:rFonts w:ascii="Times New Roman" w:eastAsia="黑体"/>
                <w:snapToGrid w:val="0"/>
                <w:spacing w:val="-16"/>
                <w:kern w:val="21"/>
                <w:szCs w:val="21"/>
              </w:rPr>
              <w:fldChar w:fldCharType="begin"/>
            </w:r>
            <w:r>
              <w:rPr>
                <w:rFonts w:ascii="Times New Roman" w:eastAsia="黑体"/>
                <w:snapToGrid w:val="0"/>
                <w:spacing w:val="-16"/>
                <w:kern w:val="21"/>
                <w:szCs w:val="21"/>
              </w:rPr>
              <w:instrText xml:space="preserve"> = 6 \* GB3 \* MERGEFORMAT </w:instrText>
            </w:r>
            <w:r>
              <w:rPr>
                <w:rFonts w:ascii="Times New Roman" w:eastAsia="黑体"/>
                <w:snapToGrid w:val="0"/>
                <w:spacing w:val="-16"/>
                <w:kern w:val="21"/>
                <w:szCs w:val="21"/>
              </w:rPr>
              <w:fldChar w:fldCharType="separate"/>
            </w:r>
            <w:r>
              <w:rPr>
                <w:rFonts w:hint="eastAsia" w:hAnsi="宋体" w:cs="宋体"/>
                <w:kern w:val="2"/>
                <w:szCs w:val="21"/>
              </w:rPr>
              <w:t>⑥</w:t>
            </w:r>
            <w:r>
              <w:rPr>
                <w:rFonts w:ascii="Times New Roman" w:eastAsia="黑体"/>
                <w:snapToGrid w:val="0"/>
                <w:spacing w:val="-16"/>
                <w:kern w:val="21"/>
                <w:szCs w:val="21"/>
              </w:rPr>
              <w:fldChar w:fldCharType="end"/>
            </w:r>
          </w:p>
        </w:tc>
        <w:tc>
          <w:tcPr>
            <w:tcW w:w="1607" w:type="dxa"/>
            <w:tcMar>
              <w:left w:w="28" w:type="dxa"/>
              <w:right w:w="28" w:type="dxa"/>
            </w:tcMar>
            <w:vAlign w:val="center"/>
          </w:tcPr>
          <w:p w14:paraId="257739B9">
            <w:pPr>
              <w:pStyle w:val="199"/>
              <w:spacing w:beforeLines="0" w:afterLines="0" w:line="240" w:lineRule="auto"/>
              <w:rPr>
                <w:rFonts w:ascii="Times New Roman" w:eastAsia="黑体"/>
                <w:snapToGrid w:val="0"/>
                <w:spacing w:val="-6"/>
                <w:kern w:val="21"/>
                <w:szCs w:val="21"/>
              </w:rPr>
            </w:pPr>
            <w:r>
              <w:rPr>
                <w:rFonts w:ascii="Times New Roman" w:eastAsia="黑体"/>
                <w:snapToGrid w:val="0"/>
                <w:spacing w:val="-6"/>
                <w:kern w:val="21"/>
                <w:szCs w:val="21"/>
              </w:rPr>
              <w:t>变化量</w:t>
            </w:r>
          </w:p>
          <w:p w14:paraId="61B0F458">
            <w:pPr>
              <w:pStyle w:val="199"/>
              <w:spacing w:beforeLines="0" w:afterLines="0" w:line="240" w:lineRule="auto"/>
              <w:rPr>
                <w:rFonts w:ascii="Times New Roman" w:eastAsia="黑体"/>
                <w:snapToGrid w:val="0"/>
                <w:spacing w:val="-6"/>
                <w:kern w:val="21"/>
                <w:szCs w:val="21"/>
              </w:rPr>
            </w:pPr>
            <w:r>
              <w:rPr>
                <w:rFonts w:ascii="Times New Roman" w:eastAsia="黑体"/>
                <w:snapToGrid w:val="0"/>
                <w:spacing w:val="-6"/>
                <w:kern w:val="21"/>
                <w:szCs w:val="21"/>
              </w:rPr>
              <w:fldChar w:fldCharType="begin"/>
            </w:r>
            <w:r>
              <w:rPr>
                <w:rFonts w:ascii="Times New Roman" w:eastAsia="黑体"/>
                <w:snapToGrid w:val="0"/>
                <w:spacing w:val="-6"/>
                <w:kern w:val="21"/>
                <w:szCs w:val="21"/>
              </w:rPr>
              <w:instrText xml:space="preserve"> = 7 \* GB3 \* MERGEFORMAT </w:instrText>
            </w:r>
            <w:r>
              <w:rPr>
                <w:rFonts w:ascii="Times New Roman" w:eastAsia="黑体"/>
                <w:snapToGrid w:val="0"/>
                <w:spacing w:val="-6"/>
                <w:kern w:val="21"/>
                <w:szCs w:val="21"/>
              </w:rPr>
              <w:fldChar w:fldCharType="separate"/>
            </w:r>
            <w:r>
              <w:rPr>
                <w:rFonts w:hint="eastAsia" w:hAnsi="宋体" w:cs="宋体"/>
                <w:kern w:val="2"/>
                <w:szCs w:val="21"/>
              </w:rPr>
              <w:t>⑦</w:t>
            </w:r>
            <w:r>
              <w:rPr>
                <w:rFonts w:ascii="Times New Roman" w:eastAsia="黑体"/>
                <w:snapToGrid w:val="0"/>
                <w:spacing w:val="-6"/>
                <w:kern w:val="21"/>
                <w:szCs w:val="21"/>
              </w:rPr>
              <w:fldChar w:fldCharType="end"/>
            </w:r>
          </w:p>
        </w:tc>
      </w:tr>
      <w:tr w14:paraId="176688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Align w:val="center"/>
          </w:tcPr>
          <w:p w14:paraId="2A8B55C8">
            <w:pPr>
              <w:pStyle w:val="199"/>
              <w:spacing w:beforeLines="0" w:afterLines="0" w:line="240" w:lineRule="auto"/>
              <w:rPr>
                <w:rFonts w:ascii="Times New Roman"/>
                <w:snapToGrid w:val="0"/>
                <w:kern w:val="21"/>
                <w:szCs w:val="21"/>
              </w:rPr>
            </w:pPr>
            <w:r>
              <w:rPr>
                <w:rFonts w:ascii="Times New Roman"/>
                <w:snapToGrid w:val="0"/>
                <w:kern w:val="21"/>
                <w:szCs w:val="21"/>
              </w:rPr>
              <w:t>废气</w:t>
            </w:r>
          </w:p>
        </w:tc>
        <w:tc>
          <w:tcPr>
            <w:tcW w:w="1417" w:type="dxa"/>
            <w:vAlign w:val="center"/>
          </w:tcPr>
          <w:p w14:paraId="7737802C">
            <w:pPr>
              <w:pStyle w:val="199"/>
              <w:spacing w:beforeLines="0" w:afterLines="0" w:line="240" w:lineRule="auto"/>
              <w:rPr>
                <w:rFonts w:ascii="Times New Roman"/>
                <w:snapToGrid w:val="0"/>
                <w:kern w:val="21"/>
                <w:szCs w:val="21"/>
              </w:rPr>
            </w:pPr>
            <w:r>
              <w:rPr>
                <w:rFonts w:hint="eastAsia" w:ascii="Times New Roman"/>
                <w:snapToGrid w:val="0"/>
                <w:kern w:val="21"/>
                <w:szCs w:val="21"/>
              </w:rPr>
              <w:t>VOCs</w:t>
            </w:r>
          </w:p>
        </w:tc>
        <w:tc>
          <w:tcPr>
            <w:tcW w:w="1701" w:type="dxa"/>
            <w:vAlign w:val="center"/>
          </w:tcPr>
          <w:p w14:paraId="7C56F6D8">
            <w:pPr>
              <w:spacing w:beforeLines="0" w:afterLines="0" w:line="240" w:lineRule="auto"/>
              <w:jc w:val="center"/>
              <w:rPr>
                <w:rFonts w:hint="eastAsia" w:ascii="Times New Roman" w:eastAsia="宋体"/>
                <w:snapToGrid w:val="0"/>
                <w:kern w:val="21"/>
                <w:szCs w:val="21"/>
                <w:lang w:val="en-US" w:eastAsia="zh-CN"/>
              </w:rPr>
            </w:pPr>
            <w:r>
              <w:rPr>
                <w:rFonts w:hint="eastAsia" w:ascii="Times New Roman"/>
                <w:snapToGrid w:val="0"/>
                <w:kern w:val="21"/>
                <w:szCs w:val="21"/>
                <w:lang w:val="en-US" w:eastAsia="zh-CN"/>
              </w:rPr>
              <w:t>0</w:t>
            </w:r>
          </w:p>
        </w:tc>
        <w:tc>
          <w:tcPr>
            <w:tcW w:w="1096" w:type="dxa"/>
            <w:vAlign w:val="center"/>
          </w:tcPr>
          <w:p w14:paraId="5156B91A">
            <w:pPr>
              <w:spacing w:beforeLines="0" w:afterLines="0" w:line="240" w:lineRule="auto"/>
              <w:jc w:val="center"/>
              <w:rPr>
                <w:rFonts w:ascii="Times New Roman"/>
                <w:snapToGrid w:val="0"/>
                <w:kern w:val="21"/>
                <w:szCs w:val="21"/>
              </w:rPr>
            </w:pPr>
            <w:r>
              <w:rPr>
                <w:rFonts w:hint="eastAsia" w:ascii="Times New Roman"/>
                <w:snapToGrid w:val="0"/>
                <w:kern w:val="21"/>
                <w:szCs w:val="21"/>
                <w:lang w:val="en-US" w:eastAsia="zh-CN"/>
              </w:rPr>
              <w:t>0</w:t>
            </w:r>
          </w:p>
        </w:tc>
        <w:tc>
          <w:tcPr>
            <w:tcW w:w="1559" w:type="dxa"/>
            <w:vAlign w:val="center"/>
          </w:tcPr>
          <w:p w14:paraId="11B490B0">
            <w:pPr>
              <w:spacing w:beforeLines="0" w:afterLines="0" w:line="240" w:lineRule="auto"/>
              <w:jc w:val="center"/>
              <w:rPr>
                <w:rFonts w:ascii="Times New Roman"/>
                <w:snapToGrid w:val="0"/>
                <w:kern w:val="21"/>
                <w:szCs w:val="21"/>
              </w:rPr>
            </w:pPr>
            <w:r>
              <w:rPr>
                <w:rFonts w:hint="eastAsia" w:ascii="Times New Roman"/>
                <w:snapToGrid w:val="0"/>
                <w:kern w:val="21"/>
                <w:szCs w:val="21"/>
                <w:lang w:val="en-US" w:eastAsia="zh-CN"/>
              </w:rPr>
              <w:t>0</w:t>
            </w:r>
          </w:p>
        </w:tc>
        <w:tc>
          <w:tcPr>
            <w:tcW w:w="1560" w:type="dxa"/>
            <w:vAlign w:val="center"/>
          </w:tcPr>
          <w:p w14:paraId="035516B6">
            <w:pPr>
              <w:pStyle w:val="199"/>
              <w:spacing w:beforeLines="0" w:afterLines="0" w:line="240" w:lineRule="auto"/>
              <w:rPr>
                <w:rFonts w:hint="default" w:ascii="Times New Roman" w:eastAsia="宋体"/>
                <w:snapToGrid w:val="0"/>
                <w:kern w:val="21"/>
                <w:szCs w:val="21"/>
                <w:lang w:val="en-US" w:eastAsia="zh-CN"/>
              </w:rPr>
            </w:pPr>
            <w:r>
              <w:rPr>
                <w:rFonts w:hint="eastAsia" w:ascii="Times New Roman"/>
                <w:snapToGrid w:val="0"/>
                <w:kern w:val="21"/>
                <w:szCs w:val="21"/>
                <w:lang w:val="en-US" w:eastAsia="zh-CN"/>
              </w:rPr>
              <w:t>0.0292</w:t>
            </w:r>
          </w:p>
        </w:tc>
        <w:tc>
          <w:tcPr>
            <w:tcW w:w="1701" w:type="dxa"/>
            <w:vAlign w:val="center"/>
          </w:tcPr>
          <w:p w14:paraId="614A6C94">
            <w:pPr>
              <w:pStyle w:val="199"/>
              <w:spacing w:beforeLines="0" w:afterLines="0" w:line="240" w:lineRule="auto"/>
              <w:rPr>
                <w:rFonts w:hint="eastAsia" w:ascii="Times New Roman" w:eastAsia="宋体"/>
                <w:snapToGrid w:val="0"/>
                <w:kern w:val="21"/>
                <w:szCs w:val="21"/>
                <w:lang w:val="en-US" w:eastAsia="zh-CN"/>
              </w:rPr>
            </w:pPr>
            <w:r>
              <w:rPr>
                <w:rFonts w:hint="eastAsia" w:ascii="Times New Roman"/>
                <w:snapToGrid w:val="0"/>
                <w:kern w:val="21"/>
                <w:szCs w:val="21"/>
                <w:lang w:val="en-US" w:eastAsia="zh-CN"/>
              </w:rPr>
              <w:t>0</w:t>
            </w:r>
          </w:p>
        </w:tc>
        <w:tc>
          <w:tcPr>
            <w:tcW w:w="1559" w:type="dxa"/>
            <w:vAlign w:val="center"/>
          </w:tcPr>
          <w:p w14:paraId="167DACB5">
            <w:pPr>
              <w:pStyle w:val="199"/>
              <w:spacing w:beforeLines="0" w:afterLines="0" w:line="240" w:lineRule="auto"/>
              <w:rPr>
                <w:rFonts w:hint="default" w:ascii="Times New Roman" w:eastAsia="宋体"/>
                <w:snapToGrid w:val="0"/>
                <w:kern w:val="21"/>
                <w:szCs w:val="21"/>
                <w:lang w:val="en-US" w:eastAsia="zh-CN"/>
              </w:rPr>
            </w:pPr>
            <w:r>
              <w:rPr>
                <w:rFonts w:hint="eastAsia" w:ascii="Times New Roman"/>
                <w:snapToGrid w:val="0"/>
                <w:kern w:val="21"/>
                <w:szCs w:val="21"/>
                <w:lang w:val="en-US" w:eastAsia="zh-CN"/>
              </w:rPr>
              <w:t>0.0292</w:t>
            </w:r>
          </w:p>
        </w:tc>
        <w:tc>
          <w:tcPr>
            <w:tcW w:w="1607" w:type="dxa"/>
            <w:vAlign w:val="center"/>
          </w:tcPr>
          <w:p w14:paraId="34DA3DC7">
            <w:pPr>
              <w:pStyle w:val="199"/>
              <w:spacing w:beforeLines="0" w:afterLines="0" w:line="240" w:lineRule="auto"/>
              <w:rPr>
                <w:rFonts w:ascii="Times New Roman"/>
                <w:snapToGrid w:val="0"/>
                <w:kern w:val="21"/>
                <w:szCs w:val="21"/>
              </w:rPr>
            </w:pPr>
            <w:r>
              <w:rPr>
                <w:rFonts w:hint="eastAsia" w:ascii="Times New Roman"/>
                <w:snapToGrid w:val="0"/>
                <w:kern w:val="21"/>
                <w:szCs w:val="21"/>
                <w:lang w:val="en-US" w:eastAsia="zh-CN"/>
              </w:rPr>
              <w:t>+0.0292</w:t>
            </w:r>
          </w:p>
        </w:tc>
      </w:tr>
      <w:tr w14:paraId="152811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restart"/>
            <w:vAlign w:val="center"/>
          </w:tcPr>
          <w:p w14:paraId="11DC95B1">
            <w:pPr>
              <w:pStyle w:val="199"/>
              <w:spacing w:beforeLines="0" w:afterLines="0" w:line="240" w:lineRule="auto"/>
              <w:rPr>
                <w:rFonts w:ascii="Times New Roman"/>
                <w:snapToGrid w:val="0"/>
                <w:kern w:val="21"/>
                <w:szCs w:val="21"/>
              </w:rPr>
            </w:pPr>
            <w:r>
              <w:rPr>
                <w:rFonts w:ascii="Times New Roman"/>
                <w:snapToGrid w:val="0"/>
                <w:kern w:val="21"/>
                <w:szCs w:val="21"/>
              </w:rPr>
              <w:t>废水</w:t>
            </w:r>
          </w:p>
        </w:tc>
        <w:tc>
          <w:tcPr>
            <w:tcW w:w="1417" w:type="dxa"/>
            <w:vAlign w:val="center"/>
          </w:tcPr>
          <w:p w14:paraId="0E94E581">
            <w:pPr>
              <w:pStyle w:val="199"/>
              <w:spacing w:beforeLines="0" w:afterLines="0" w:line="240" w:lineRule="auto"/>
              <w:rPr>
                <w:rFonts w:ascii="Times New Roman"/>
                <w:snapToGrid w:val="0"/>
                <w:kern w:val="21"/>
                <w:szCs w:val="21"/>
              </w:rPr>
            </w:pPr>
            <w:r>
              <w:rPr>
                <w:rFonts w:ascii="Times New Roman"/>
                <w:snapToGrid w:val="0"/>
                <w:kern w:val="21"/>
                <w:szCs w:val="21"/>
              </w:rPr>
              <w:t>废水量</w:t>
            </w:r>
          </w:p>
        </w:tc>
        <w:tc>
          <w:tcPr>
            <w:tcW w:w="1701" w:type="dxa"/>
            <w:vAlign w:val="center"/>
          </w:tcPr>
          <w:p w14:paraId="11B12647">
            <w:pPr>
              <w:spacing w:beforeLines="0" w:afterLines="0" w:line="240" w:lineRule="auto"/>
              <w:jc w:val="center"/>
              <w:rPr>
                <w:rFonts w:ascii="Times New Roman"/>
                <w:snapToGrid w:val="0"/>
                <w:kern w:val="21"/>
                <w:szCs w:val="21"/>
              </w:rPr>
            </w:pPr>
            <w:r>
              <w:rPr>
                <w:rFonts w:hint="eastAsia" w:ascii="Times New Roman"/>
                <w:snapToGrid w:val="0"/>
                <w:kern w:val="21"/>
                <w:szCs w:val="21"/>
                <w:lang w:val="en-US" w:eastAsia="zh-CN"/>
              </w:rPr>
              <w:t>0</w:t>
            </w:r>
          </w:p>
        </w:tc>
        <w:tc>
          <w:tcPr>
            <w:tcW w:w="1096" w:type="dxa"/>
            <w:vAlign w:val="center"/>
          </w:tcPr>
          <w:p w14:paraId="59F45F31">
            <w:pPr>
              <w:spacing w:beforeLines="0" w:afterLines="0" w:line="240" w:lineRule="auto"/>
              <w:jc w:val="center"/>
              <w:rPr>
                <w:rFonts w:ascii="Times New Roman"/>
                <w:snapToGrid w:val="0"/>
                <w:kern w:val="21"/>
                <w:szCs w:val="21"/>
              </w:rPr>
            </w:pPr>
            <w:r>
              <w:rPr>
                <w:rFonts w:hint="eastAsia" w:ascii="Times New Roman"/>
                <w:snapToGrid w:val="0"/>
                <w:kern w:val="21"/>
                <w:szCs w:val="21"/>
                <w:lang w:val="en-US" w:eastAsia="zh-CN"/>
              </w:rPr>
              <w:t>0</w:t>
            </w:r>
          </w:p>
        </w:tc>
        <w:tc>
          <w:tcPr>
            <w:tcW w:w="1559" w:type="dxa"/>
            <w:vAlign w:val="center"/>
          </w:tcPr>
          <w:p w14:paraId="65B69BB7">
            <w:pPr>
              <w:spacing w:beforeLines="0" w:afterLines="0" w:line="240" w:lineRule="auto"/>
              <w:jc w:val="center"/>
              <w:rPr>
                <w:rFonts w:ascii="Times New Roman"/>
                <w:snapToGrid w:val="0"/>
                <w:kern w:val="21"/>
                <w:szCs w:val="21"/>
              </w:rPr>
            </w:pPr>
            <w:r>
              <w:rPr>
                <w:rFonts w:hint="eastAsia" w:ascii="Times New Roman"/>
                <w:snapToGrid w:val="0"/>
                <w:kern w:val="21"/>
                <w:szCs w:val="21"/>
                <w:lang w:val="en-US" w:eastAsia="zh-CN"/>
              </w:rPr>
              <w:t>0</w:t>
            </w:r>
          </w:p>
        </w:tc>
        <w:tc>
          <w:tcPr>
            <w:tcW w:w="1560" w:type="dxa"/>
            <w:vAlign w:val="center"/>
          </w:tcPr>
          <w:p w14:paraId="6F23CD2D">
            <w:pPr>
              <w:pStyle w:val="199"/>
              <w:spacing w:beforeLines="0" w:afterLines="0" w:line="240" w:lineRule="auto"/>
              <w:rPr>
                <w:rFonts w:hint="default" w:ascii="Times New Roman" w:eastAsia="宋体"/>
                <w:snapToGrid w:val="0"/>
                <w:kern w:val="21"/>
                <w:szCs w:val="21"/>
                <w:lang w:val="en-US" w:eastAsia="zh-CN"/>
              </w:rPr>
            </w:pPr>
            <w:r>
              <w:rPr>
                <w:rFonts w:hint="eastAsia" w:ascii="Times New Roman"/>
                <w:snapToGrid w:val="0"/>
                <w:kern w:val="21"/>
                <w:szCs w:val="21"/>
                <w:lang w:val="en-US" w:eastAsia="zh-CN"/>
              </w:rPr>
              <w:t>2779.46</w:t>
            </w:r>
          </w:p>
        </w:tc>
        <w:tc>
          <w:tcPr>
            <w:tcW w:w="1701" w:type="dxa"/>
            <w:vAlign w:val="center"/>
          </w:tcPr>
          <w:p w14:paraId="18001D9D">
            <w:pPr>
              <w:spacing w:beforeLines="0" w:afterLines="0" w:line="240" w:lineRule="auto"/>
              <w:jc w:val="center"/>
              <w:rPr>
                <w:rFonts w:ascii="Times New Roman"/>
                <w:snapToGrid w:val="0"/>
                <w:kern w:val="21"/>
                <w:szCs w:val="21"/>
              </w:rPr>
            </w:pPr>
            <w:r>
              <w:rPr>
                <w:rFonts w:hint="eastAsia" w:ascii="Times New Roman"/>
                <w:snapToGrid w:val="0"/>
                <w:kern w:val="21"/>
                <w:szCs w:val="21"/>
                <w:lang w:val="en-US" w:eastAsia="zh-CN"/>
              </w:rPr>
              <w:t>0</w:t>
            </w:r>
          </w:p>
        </w:tc>
        <w:tc>
          <w:tcPr>
            <w:tcW w:w="1559" w:type="dxa"/>
            <w:vAlign w:val="center"/>
          </w:tcPr>
          <w:p w14:paraId="79282228">
            <w:pPr>
              <w:pStyle w:val="199"/>
              <w:spacing w:beforeLines="0" w:afterLines="0" w:line="240" w:lineRule="auto"/>
              <w:rPr>
                <w:rFonts w:ascii="Times New Roman"/>
                <w:snapToGrid w:val="0"/>
                <w:kern w:val="21"/>
                <w:szCs w:val="21"/>
              </w:rPr>
            </w:pPr>
            <w:r>
              <w:rPr>
                <w:rFonts w:hint="eastAsia" w:ascii="Times New Roman"/>
                <w:snapToGrid w:val="0"/>
                <w:kern w:val="21"/>
                <w:szCs w:val="21"/>
                <w:lang w:val="en-US" w:eastAsia="zh-CN"/>
              </w:rPr>
              <w:t>2779.46</w:t>
            </w:r>
          </w:p>
        </w:tc>
        <w:tc>
          <w:tcPr>
            <w:tcW w:w="1607" w:type="dxa"/>
            <w:vAlign w:val="center"/>
          </w:tcPr>
          <w:p w14:paraId="0D611623">
            <w:pPr>
              <w:pStyle w:val="199"/>
              <w:spacing w:beforeLines="0" w:afterLines="0" w:line="240" w:lineRule="auto"/>
              <w:rPr>
                <w:rFonts w:ascii="Times New Roman"/>
                <w:snapToGrid w:val="0"/>
                <w:kern w:val="21"/>
                <w:szCs w:val="21"/>
              </w:rPr>
            </w:pPr>
            <w:r>
              <w:rPr>
                <w:rFonts w:hint="eastAsia" w:ascii="Times New Roman"/>
                <w:snapToGrid w:val="0"/>
                <w:kern w:val="21"/>
                <w:szCs w:val="21"/>
                <w:lang w:val="en-US" w:eastAsia="zh-CN"/>
              </w:rPr>
              <w:t>+2779.46</w:t>
            </w:r>
          </w:p>
        </w:tc>
      </w:tr>
      <w:tr w14:paraId="676262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3A3A417E">
            <w:pPr>
              <w:pStyle w:val="199"/>
              <w:spacing w:beforeLines="0" w:afterLines="0" w:line="240" w:lineRule="auto"/>
              <w:rPr>
                <w:rFonts w:ascii="Times New Roman"/>
                <w:snapToGrid w:val="0"/>
                <w:kern w:val="21"/>
                <w:szCs w:val="21"/>
              </w:rPr>
            </w:pPr>
          </w:p>
        </w:tc>
        <w:tc>
          <w:tcPr>
            <w:tcW w:w="1417" w:type="dxa"/>
            <w:vAlign w:val="center"/>
          </w:tcPr>
          <w:p w14:paraId="4F7E5F83">
            <w:pPr>
              <w:pStyle w:val="199"/>
              <w:spacing w:beforeLines="0" w:afterLines="0" w:line="240" w:lineRule="auto"/>
              <w:rPr>
                <w:rFonts w:ascii="Times New Roman"/>
                <w:snapToGrid w:val="0"/>
                <w:kern w:val="21"/>
                <w:szCs w:val="21"/>
              </w:rPr>
            </w:pPr>
            <w:r>
              <w:rPr>
                <w:rFonts w:hint="eastAsia" w:ascii="Times New Roman"/>
                <w:snapToGrid w:val="0"/>
                <w:kern w:val="21"/>
                <w:szCs w:val="21"/>
              </w:rPr>
              <w:t>COD</w:t>
            </w:r>
          </w:p>
        </w:tc>
        <w:tc>
          <w:tcPr>
            <w:tcW w:w="1701" w:type="dxa"/>
            <w:vAlign w:val="center"/>
          </w:tcPr>
          <w:p w14:paraId="36C3AC38">
            <w:pPr>
              <w:spacing w:beforeLines="0" w:afterLines="0" w:line="240" w:lineRule="auto"/>
              <w:jc w:val="center"/>
              <w:rPr>
                <w:rFonts w:ascii="Times New Roman"/>
                <w:snapToGrid w:val="0"/>
                <w:kern w:val="21"/>
                <w:szCs w:val="21"/>
              </w:rPr>
            </w:pPr>
            <w:r>
              <w:rPr>
                <w:rFonts w:hint="eastAsia" w:ascii="Times New Roman"/>
                <w:snapToGrid w:val="0"/>
                <w:kern w:val="21"/>
                <w:szCs w:val="21"/>
                <w:lang w:val="en-US" w:eastAsia="zh-CN"/>
              </w:rPr>
              <w:t>0</w:t>
            </w:r>
          </w:p>
        </w:tc>
        <w:tc>
          <w:tcPr>
            <w:tcW w:w="1096" w:type="dxa"/>
            <w:vAlign w:val="center"/>
          </w:tcPr>
          <w:p w14:paraId="61FF51FD">
            <w:pPr>
              <w:spacing w:beforeLines="0" w:afterLines="0" w:line="240" w:lineRule="auto"/>
              <w:jc w:val="center"/>
              <w:rPr>
                <w:rFonts w:ascii="Times New Roman"/>
                <w:snapToGrid w:val="0"/>
                <w:kern w:val="21"/>
                <w:szCs w:val="21"/>
              </w:rPr>
            </w:pPr>
            <w:r>
              <w:rPr>
                <w:rFonts w:hint="eastAsia" w:ascii="Times New Roman"/>
                <w:snapToGrid w:val="0"/>
                <w:kern w:val="21"/>
                <w:szCs w:val="21"/>
                <w:lang w:val="en-US" w:eastAsia="zh-CN"/>
              </w:rPr>
              <w:t>0</w:t>
            </w:r>
          </w:p>
        </w:tc>
        <w:tc>
          <w:tcPr>
            <w:tcW w:w="1559" w:type="dxa"/>
            <w:vAlign w:val="center"/>
          </w:tcPr>
          <w:p w14:paraId="431EC2EE">
            <w:pPr>
              <w:spacing w:beforeLines="0" w:afterLines="0" w:line="240" w:lineRule="auto"/>
              <w:jc w:val="center"/>
              <w:rPr>
                <w:rFonts w:ascii="Times New Roman"/>
                <w:snapToGrid w:val="0"/>
                <w:kern w:val="21"/>
                <w:szCs w:val="21"/>
              </w:rPr>
            </w:pPr>
            <w:r>
              <w:rPr>
                <w:rFonts w:hint="eastAsia" w:ascii="Times New Roman"/>
                <w:snapToGrid w:val="0"/>
                <w:kern w:val="21"/>
                <w:szCs w:val="21"/>
                <w:lang w:val="en-US" w:eastAsia="zh-CN"/>
              </w:rPr>
              <w:t>0</w:t>
            </w:r>
          </w:p>
        </w:tc>
        <w:tc>
          <w:tcPr>
            <w:tcW w:w="1560" w:type="dxa"/>
            <w:vAlign w:val="center"/>
          </w:tcPr>
          <w:p w14:paraId="1303BCC9">
            <w:pPr>
              <w:pStyle w:val="199"/>
              <w:spacing w:beforeLines="0" w:afterLines="0" w:line="240" w:lineRule="auto"/>
              <w:rPr>
                <w:rFonts w:hint="default" w:ascii="Times New Roman" w:eastAsia="宋体"/>
                <w:snapToGrid w:val="0"/>
                <w:kern w:val="21"/>
                <w:szCs w:val="21"/>
                <w:lang w:val="en-US" w:eastAsia="zh-CN"/>
              </w:rPr>
            </w:pPr>
            <w:r>
              <w:rPr>
                <w:rFonts w:hint="eastAsia" w:ascii="Times New Roman"/>
                <w:snapToGrid w:val="0"/>
                <w:kern w:val="21"/>
                <w:szCs w:val="21"/>
                <w:lang w:val="en-US" w:eastAsia="zh-CN"/>
              </w:rPr>
              <w:t>0.221</w:t>
            </w:r>
          </w:p>
        </w:tc>
        <w:tc>
          <w:tcPr>
            <w:tcW w:w="1701" w:type="dxa"/>
            <w:vAlign w:val="center"/>
          </w:tcPr>
          <w:p w14:paraId="2230B4A4">
            <w:pPr>
              <w:spacing w:beforeLines="0" w:afterLines="0" w:line="240" w:lineRule="auto"/>
              <w:jc w:val="center"/>
              <w:rPr>
                <w:rFonts w:ascii="Times New Roman"/>
                <w:snapToGrid w:val="0"/>
                <w:kern w:val="21"/>
                <w:szCs w:val="21"/>
              </w:rPr>
            </w:pPr>
            <w:r>
              <w:rPr>
                <w:rFonts w:hint="eastAsia" w:ascii="Times New Roman"/>
                <w:snapToGrid w:val="0"/>
                <w:kern w:val="21"/>
                <w:szCs w:val="21"/>
                <w:lang w:val="en-US" w:eastAsia="zh-CN"/>
              </w:rPr>
              <w:t>0</w:t>
            </w:r>
          </w:p>
        </w:tc>
        <w:tc>
          <w:tcPr>
            <w:tcW w:w="1559" w:type="dxa"/>
            <w:vAlign w:val="center"/>
          </w:tcPr>
          <w:p w14:paraId="7048337B">
            <w:pPr>
              <w:pStyle w:val="199"/>
              <w:spacing w:beforeLines="0" w:afterLines="0" w:line="240" w:lineRule="auto"/>
              <w:rPr>
                <w:rFonts w:ascii="Times New Roman"/>
                <w:snapToGrid w:val="0"/>
                <w:kern w:val="21"/>
                <w:szCs w:val="21"/>
              </w:rPr>
            </w:pPr>
            <w:r>
              <w:rPr>
                <w:rFonts w:hint="eastAsia" w:ascii="Times New Roman"/>
                <w:snapToGrid w:val="0"/>
                <w:kern w:val="21"/>
                <w:szCs w:val="21"/>
                <w:lang w:val="en-US" w:eastAsia="zh-CN"/>
              </w:rPr>
              <w:t>0.221</w:t>
            </w:r>
          </w:p>
        </w:tc>
        <w:tc>
          <w:tcPr>
            <w:tcW w:w="1607" w:type="dxa"/>
            <w:vAlign w:val="center"/>
          </w:tcPr>
          <w:p w14:paraId="095FAC79">
            <w:pPr>
              <w:pStyle w:val="199"/>
              <w:spacing w:beforeLines="0" w:afterLines="0" w:line="240" w:lineRule="auto"/>
              <w:rPr>
                <w:rFonts w:ascii="Times New Roman"/>
                <w:snapToGrid w:val="0"/>
                <w:kern w:val="21"/>
                <w:szCs w:val="21"/>
              </w:rPr>
            </w:pPr>
            <w:r>
              <w:rPr>
                <w:rFonts w:hint="eastAsia" w:ascii="Times New Roman"/>
                <w:snapToGrid w:val="0"/>
                <w:kern w:val="21"/>
                <w:szCs w:val="21"/>
                <w:lang w:val="en-US" w:eastAsia="zh-CN"/>
              </w:rPr>
              <w:t>+0.221</w:t>
            </w:r>
          </w:p>
        </w:tc>
      </w:tr>
      <w:tr w14:paraId="0648DF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1A0B2548">
            <w:pPr>
              <w:pStyle w:val="199"/>
              <w:spacing w:beforeLines="0" w:afterLines="0" w:line="240" w:lineRule="auto"/>
              <w:rPr>
                <w:rFonts w:ascii="Times New Roman"/>
                <w:snapToGrid w:val="0"/>
                <w:kern w:val="21"/>
                <w:szCs w:val="21"/>
              </w:rPr>
            </w:pPr>
          </w:p>
        </w:tc>
        <w:tc>
          <w:tcPr>
            <w:tcW w:w="1417" w:type="dxa"/>
            <w:vAlign w:val="center"/>
          </w:tcPr>
          <w:p w14:paraId="4E757CBA">
            <w:pPr>
              <w:pStyle w:val="199"/>
              <w:spacing w:beforeLines="0" w:afterLines="0" w:line="240" w:lineRule="auto"/>
              <w:rPr>
                <w:rFonts w:ascii="Times New Roman"/>
                <w:snapToGrid w:val="0"/>
                <w:kern w:val="21"/>
                <w:szCs w:val="21"/>
              </w:rPr>
            </w:pPr>
            <w:r>
              <w:rPr>
                <w:rFonts w:ascii="Times New Roman"/>
                <w:snapToGrid w:val="0"/>
                <w:kern w:val="21"/>
                <w:szCs w:val="21"/>
              </w:rPr>
              <w:t>氨氮</w:t>
            </w:r>
          </w:p>
        </w:tc>
        <w:tc>
          <w:tcPr>
            <w:tcW w:w="1701" w:type="dxa"/>
            <w:vAlign w:val="center"/>
          </w:tcPr>
          <w:p w14:paraId="176C69CE">
            <w:pPr>
              <w:spacing w:beforeLines="0" w:afterLines="0" w:line="240" w:lineRule="auto"/>
              <w:jc w:val="center"/>
              <w:rPr>
                <w:rFonts w:ascii="Times New Roman"/>
                <w:snapToGrid w:val="0"/>
                <w:kern w:val="21"/>
                <w:szCs w:val="21"/>
              </w:rPr>
            </w:pPr>
            <w:r>
              <w:rPr>
                <w:rFonts w:hint="eastAsia" w:ascii="Times New Roman"/>
                <w:snapToGrid w:val="0"/>
                <w:kern w:val="21"/>
                <w:szCs w:val="21"/>
                <w:lang w:val="en-US" w:eastAsia="zh-CN"/>
              </w:rPr>
              <w:t>0</w:t>
            </w:r>
          </w:p>
        </w:tc>
        <w:tc>
          <w:tcPr>
            <w:tcW w:w="1096" w:type="dxa"/>
            <w:vAlign w:val="center"/>
          </w:tcPr>
          <w:p w14:paraId="2D969345">
            <w:pPr>
              <w:spacing w:beforeLines="0" w:afterLines="0" w:line="240" w:lineRule="auto"/>
              <w:jc w:val="center"/>
              <w:rPr>
                <w:rFonts w:ascii="Times New Roman"/>
                <w:snapToGrid w:val="0"/>
                <w:kern w:val="21"/>
                <w:szCs w:val="21"/>
              </w:rPr>
            </w:pPr>
            <w:r>
              <w:rPr>
                <w:rFonts w:hint="eastAsia" w:ascii="Times New Roman"/>
                <w:snapToGrid w:val="0"/>
                <w:kern w:val="21"/>
                <w:szCs w:val="21"/>
                <w:lang w:val="en-US" w:eastAsia="zh-CN"/>
              </w:rPr>
              <w:t>0</w:t>
            </w:r>
          </w:p>
        </w:tc>
        <w:tc>
          <w:tcPr>
            <w:tcW w:w="1559" w:type="dxa"/>
            <w:vAlign w:val="center"/>
          </w:tcPr>
          <w:p w14:paraId="411E3038">
            <w:pPr>
              <w:spacing w:beforeLines="0" w:afterLines="0" w:line="240" w:lineRule="auto"/>
              <w:jc w:val="center"/>
              <w:rPr>
                <w:rFonts w:ascii="Times New Roman"/>
                <w:snapToGrid w:val="0"/>
                <w:kern w:val="21"/>
                <w:szCs w:val="21"/>
              </w:rPr>
            </w:pPr>
            <w:r>
              <w:rPr>
                <w:rFonts w:hint="eastAsia" w:ascii="Times New Roman"/>
                <w:snapToGrid w:val="0"/>
                <w:kern w:val="21"/>
                <w:szCs w:val="21"/>
                <w:lang w:val="en-US" w:eastAsia="zh-CN"/>
              </w:rPr>
              <w:t>0</w:t>
            </w:r>
          </w:p>
        </w:tc>
        <w:tc>
          <w:tcPr>
            <w:tcW w:w="1560" w:type="dxa"/>
            <w:vAlign w:val="center"/>
          </w:tcPr>
          <w:p w14:paraId="15595305">
            <w:pPr>
              <w:pStyle w:val="199"/>
              <w:spacing w:beforeLines="0" w:afterLines="0" w:line="240" w:lineRule="auto"/>
              <w:rPr>
                <w:rFonts w:hint="default" w:ascii="Times New Roman" w:eastAsia="宋体"/>
                <w:snapToGrid w:val="0"/>
                <w:kern w:val="21"/>
                <w:szCs w:val="21"/>
                <w:lang w:val="en-US" w:eastAsia="zh-CN"/>
              </w:rPr>
            </w:pPr>
            <w:r>
              <w:rPr>
                <w:rFonts w:hint="eastAsia" w:ascii="Times New Roman"/>
                <w:snapToGrid w:val="0"/>
                <w:kern w:val="21"/>
                <w:szCs w:val="21"/>
                <w:lang w:val="en-US" w:eastAsia="zh-CN"/>
              </w:rPr>
              <w:t>0.011</w:t>
            </w:r>
          </w:p>
        </w:tc>
        <w:tc>
          <w:tcPr>
            <w:tcW w:w="1701" w:type="dxa"/>
            <w:vAlign w:val="center"/>
          </w:tcPr>
          <w:p w14:paraId="5238E8D9">
            <w:pPr>
              <w:spacing w:beforeLines="0" w:afterLines="0" w:line="240" w:lineRule="auto"/>
              <w:jc w:val="center"/>
              <w:rPr>
                <w:rFonts w:ascii="Times New Roman"/>
                <w:snapToGrid w:val="0"/>
                <w:kern w:val="21"/>
                <w:szCs w:val="21"/>
              </w:rPr>
            </w:pPr>
            <w:r>
              <w:rPr>
                <w:rFonts w:hint="eastAsia" w:ascii="Times New Roman"/>
                <w:snapToGrid w:val="0"/>
                <w:kern w:val="21"/>
                <w:szCs w:val="21"/>
                <w:lang w:val="en-US" w:eastAsia="zh-CN"/>
              </w:rPr>
              <w:t>0</w:t>
            </w:r>
          </w:p>
        </w:tc>
        <w:tc>
          <w:tcPr>
            <w:tcW w:w="1559" w:type="dxa"/>
            <w:vAlign w:val="center"/>
          </w:tcPr>
          <w:p w14:paraId="790288FC">
            <w:pPr>
              <w:pStyle w:val="199"/>
              <w:spacing w:beforeLines="0" w:afterLines="0" w:line="240" w:lineRule="auto"/>
              <w:rPr>
                <w:rFonts w:ascii="Times New Roman"/>
                <w:snapToGrid w:val="0"/>
                <w:kern w:val="21"/>
                <w:szCs w:val="21"/>
              </w:rPr>
            </w:pPr>
            <w:r>
              <w:rPr>
                <w:rFonts w:hint="eastAsia" w:ascii="Times New Roman"/>
                <w:snapToGrid w:val="0"/>
                <w:kern w:val="21"/>
                <w:szCs w:val="21"/>
                <w:lang w:val="en-US" w:eastAsia="zh-CN"/>
              </w:rPr>
              <w:t>0.011</w:t>
            </w:r>
          </w:p>
        </w:tc>
        <w:tc>
          <w:tcPr>
            <w:tcW w:w="1607" w:type="dxa"/>
            <w:vAlign w:val="center"/>
          </w:tcPr>
          <w:p w14:paraId="710844EA">
            <w:pPr>
              <w:pStyle w:val="199"/>
              <w:spacing w:beforeLines="0" w:afterLines="0" w:line="240" w:lineRule="auto"/>
              <w:rPr>
                <w:rFonts w:ascii="Times New Roman"/>
                <w:snapToGrid w:val="0"/>
                <w:kern w:val="21"/>
                <w:szCs w:val="21"/>
              </w:rPr>
            </w:pPr>
            <w:r>
              <w:rPr>
                <w:rFonts w:hint="eastAsia" w:ascii="Times New Roman"/>
                <w:snapToGrid w:val="0"/>
                <w:kern w:val="21"/>
                <w:szCs w:val="21"/>
                <w:lang w:val="en-US" w:eastAsia="zh-CN"/>
              </w:rPr>
              <w:t>+0.011</w:t>
            </w:r>
          </w:p>
        </w:tc>
      </w:tr>
      <w:tr w14:paraId="3D54FA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restart"/>
            <w:vAlign w:val="center"/>
          </w:tcPr>
          <w:p w14:paraId="76035617">
            <w:pPr>
              <w:pStyle w:val="199"/>
              <w:spacing w:beforeLines="0" w:afterLines="0" w:line="240" w:lineRule="auto"/>
              <w:rPr>
                <w:rFonts w:ascii="Times New Roman"/>
                <w:snapToGrid w:val="0"/>
                <w:kern w:val="21"/>
                <w:szCs w:val="21"/>
              </w:rPr>
            </w:pPr>
            <w:r>
              <w:rPr>
                <w:rFonts w:ascii="Times New Roman"/>
                <w:snapToGrid w:val="0"/>
                <w:kern w:val="21"/>
                <w:szCs w:val="21"/>
              </w:rPr>
              <w:t>一般工业</w:t>
            </w:r>
          </w:p>
          <w:p w14:paraId="6771B1B8">
            <w:pPr>
              <w:pStyle w:val="199"/>
              <w:spacing w:beforeLines="0" w:afterLines="0" w:line="240" w:lineRule="auto"/>
              <w:rPr>
                <w:rFonts w:ascii="Times New Roman"/>
                <w:snapToGrid w:val="0"/>
                <w:kern w:val="21"/>
                <w:szCs w:val="21"/>
              </w:rPr>
            </w:pPr>
            <w:r>
              <w:rPr>
                <w:rFonts w:ascii="Times New Roman"/>
                <w:snapToGrid w:val="0"/>
                <w:kern w:val="21"/>
                <w:szCs w:val="21"/>
              </w:rPr>
              <w:t>固体废物</w:t>
            </w:r>
          </w:p>
        </w:tc>
        <w:tc>
          <w:tcPr>
            <w:tcW w:w="1417" w:type="dxa"/>
            <w:vAlign w:val="center"/>
          </w:tcPr>
          <w:p w14:paraId="14C2B0ED">
            <w:pPr>
              <w:pStyle w:val="199"/>
              <w:spacing w:beforeLines="0" w:afterLines="0" w:line="240" w:lineRule="auto"/>
              <w:rPr>
                <w:rFonts w:ascii="Times New Roman"/>
                <w:snapToGrid w:val="0"/>
                <w:kern w:val="21"/>
                <w:szCs w:val="21"/>
              </w:rPr>
            </w:pPr>
            <w:r>
              <w:rPr>
                <w:rFonts w:hint="eastAsia" w:ascii="Times New Roman"/>
                <w:snapToGrid w:val="0"/>
                <w:kern w:val="21"/>
                <w:szCs w:val="21"/>
              </w:rPr>
              <w:t>一般</w:t>
            </w:r>
            <w:r>
              <w:rPr>
                <w:rFonts w:ascii="Times New Roman"/>
                <w:snapToGrid w:val="0"/>
                <w:kern w:val="21"/>
                <w:szCs w:val="21"/>
              </w:rPr>
              <w:t>废包装材料</w:t>
            </w:r>
          </w:p>
        </w:tc>
        <w:tc>
          <w:tcPr>
            <w:tcW w:w="1701" w:type="dxa"/>
            <w:vAlign w:val="center"/>
          </w:tcPr>
          <w:p w14:paraId="18791777">
            <w:pPr>
              <w:spacing w:beforeLines="0" w:afterLines="0" w:line="240" w:lineRule="auto"/>
              <w:jc w:val="center"/>
              <w:rPr>
                <w:rFonts w:ascii="Times New Roman"/>
                <w:snapToGrid w:val="0"/>
                <w:kern w:val="21"/>
                <w:szCs w:val="21"/>
              </w:rPr>
            </w:pPr>
            <w:r>
              <w:rPr>
                <w:rFonts w:hint="eastAsia" w:ascii="Times New Roman"/>
                <w:snapToGrid w:val="0"/>
                <w:kern w:val="21"/>
                <w:szCs w:val="21"/>
                <w:lang w:val="en-US" w:eastAsia="zh-CN"/>
              </w:rPr>
              <w:t>0</w:t>
            </w:r>
          </w:p>
        </w:tc>
        <w:tc>
          <w:tcPr>
            <w:tcW w:w="1096" w:type="dxa"/>
            <w:vAlign w:val="center"/>
          </w:tcPr>
          <w:p w14:paraId="799C97A0">
            <w:pPr>
              <w:spacing w:beforeLines="0" w:afterLines="0" w:line="240" w:lineRule="auto"/>
              <w:jc w:val="center"/>
              <w:rPr>
                <w:rFonts w:ascii="Times New Roman"/>
                <w:snapToGrid w:val="0"/>
                <w:kern w:val="21"/>
                <w:szCs w:val="21"/>
              </w:rPr>
            </w:pPr>
            <w:r>
              <w:rPr>
                <w:rFonts w:hint="eastAsia" w:ascii="Times New Roman"/>
                <w:snapToGrid w:val="0"/>
                <w:kern w:val="21"/>
                <w:szCs w:val="21"/>
                <w:lang w:val="en-US" w:eastAsia="zh-CN"/>
              </w:rPr>
              <w:t>0</w:t>
            </w:r>
          </w:p>
        </w:tc>
        <w:tc>
          <w:tcPr>
            <w:tcW w:w="1559" w:type="dxa"/>
            <w:vAlign w:val="center"/>
          </w:tcPr>
          <w:p w14:paraId="6931B987">
            <w:pPr>
              <w:spacing w:beforeLines="0" w:afterLines="0" w:line="240" w:lineRule="auto"/>
              <w:jc w:val="center"/>
              <w:rPr>
                <w:rFonts w:ascii="Times New Roman"/>
                <w:snapToGrid w:val="0"/>
                <w:kern w:val="21"/>
                <w:szCs w:val="21"/>
              </w:rPr>
            </w:pPr>
            <w:r>
              <w:rPr>
                <w:rFonts w:hint="eastAsia" w:ascii="Times New Roman"/>
                <w:snapToGrid w:val="0"/>
                <w:kern w:val="21"/>
                <w:szCs w:val="21"/>
                <w:lang w:val="en-US" w:eastAsia="zh-CN"/>
              </w:rPr>
              <w:t>0</w:t>
            </w:r>
          </w:p>
        </w:tc>
        <w:tc>
          <w:tcPr>
            <w:tcW w:w="1560" w:type="dxa"/>
            <w:vAlign w:val="center"/>
          </w:tcPr>
          <w:p w14:paraId="3061330F">
            <w:pPr>
              <w:pStyle w:val="199"/>
              <w:spacing w:beforeLines="0" w:afterLines="0" w:line="240" w:lineRule="auto"/>
              <w:rPr>
                <w:rFonts w:hint="default" w:ascii="Times New Roman" w:eastAsia="宋体"/>
                <w:snapToGrid w:val="0"/>
                <w:kern w:val="21"/>
                <w:szCs w:val="21"/>
                <w:lang w:val="en-US" w:eastAsia="zh-CN"/>
              </w:rPr>
            </w:pPr>
            <w:r>
              <w:rPr>
                <w:rFonts w:hint="eastAsia" w:ascii="Times New Roman"/>
                <w:snapToGrid w:val="0"/>
                <w:kern w:val="21"/>
                <w:szCs w:val="21"/>
                <w:lang w:val="en-US" w:eastAsia="zh-CN"/>
              </w:rPr>
              <w:t>0.5</w:t>
            </w:r>
          </w:p>
        </w:tc>
        <w:tc>
          <w:tcPr>
            <w:tcW w:w="1701" w:type="dxa"/>
            <w:vAlign w:val="center"/>
          </w:tcPr>
          <w:p w14:paraId="44093A03">
            <w:pPr>
              <w:spacing w:beforeLines="0" w:afterLines="0" w:line="240" w:lineRule="auto"/>
              <w:jc w:val="center"/>
              <w:rPr>
                <w:rFonts w:ascii="Times New Roman"/>
                <w:snapToGrid w:val="0"/>
                <w:kern w:val="21"/>
                <w:szCs w:val="21"/>
              </w:rPr>
            </w:pPr>
            <w:r>
              <w:rPr>
                <w:rFonts w:hint="eastAsia" w:ascii="Times New Roman"/>
                <w:snapToGrid w:val="0"/>
                <w:kern w:val="21"/>
                <w:szCs w:val="21"/>
                <w:lang w:val="en-US" w:eastAsia="zh-CN"/>
              </w:rPr>
              <w:t>0</w:t>
            </w:r>
          </w:p>
        </w:tc>
        <w:tc>
          <w:tcPr>
            <w:tcW w:w="1559" w:type="dxa"/>
            <w:vAlign w:val="center"/>
          </w:tcPr>
          <w:p w14:paraId="1679A2EE">
            <w:pPr>
              <w:pStyle w:val="199"/>
              <w:spacing w:beforeLines="0" w:afterLines="0" w:line="240" w:lineRule="auto"/>
              <w:rPr>
                <w:rFonts w:ascii="Times New Roman"/>
                <w:snapToGrid w:val="0"/>
                <w:kern w:val="21"/>
                <w:szCs w:val="21"/>
              </w:rPr>
            </w:pPr>
            <w:r>
              <w:rPr>
                <w:rFonts w:hint="eastAsia" w:ascii="Times New Roman"/>
                <w:snapToGrid w:val="0"/>
                <w:kern w:val="21"/>
                <w:szCs w:val="21"/>
                <w:lang w:val="en-US" w:eastAsia="zh-CN"/>
              </w:rPr>
              <w:t>0.5</w:t>
            </w:r>
          </w:p>
        </w:tc>
        <w:tc>
          <w:tcPr>
            <w:tcW w:w="1607" w:type="dxa"/>
            <w:vAlign w:val="center"/>
          </w:tcPr>
          <w:p w14:paraId="4D16D342">
            <w:pPr>
              <w:pStyle w:val="199"/>
              <w:spacing w:beforeLines="0" w:afterLines="0" w:line="240" w:lineRule="auto"/>
              <w:rPr>
                <w:rFonts w:ascii="Times New Roman"/>
                <w:snapToGrid w:val="0"/>
                <w:kern w:val="21"/>
                <w:szCs w:val="21"/>
              </w:rPr>
            </w:pPr>
            <w:r>
              <w:rPr>
                <w:rFonts w:hint="eastAsia" w:ascii="Times New Roman"/>
                <w:snapToGrid w:val="0"/>
                <w:kern w:val="21"/>
                <w:szCs w:val="21"/>
                <w:lang w:val="en-US" w:eastAsia="zh-CN"/>
              </w:rPr>
              <w:t>+0.5</w:t>
            </w:r>
          </w:p>
        </w:tc>
      </w:tr>
      <w:tr w14:paraId="3CE41B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0EACDC01">
            <w:pPr>
              <w:pStyle w:val="199"/>
              <w:spacing w:beforeLines="0" w:afterLines="0" w:line="240" w:lineRule="auto"/>
              <w:rPr>
                <w:rFonts w:ascii="Times New Roman"/>
                <w:snapToGrid w:val="0"/>
                <w:kern w:val="21"/>
                <w:szCs w:val="21"/>
              </w:rPr>
            </w:pPr>
          </w:p>
        </w:tc>
        <w:tc>
          <w:tcPr>
            <w:tcW w:w="1417" w:type="dxa"/>
            <w:vAlign w:val="center"/>
          </w:tcPr>
          <w:p w14:paraId="1D60B260">
            <w:pPr>
              <w:pStyle w:val="199"/>
              <w:spacing w:beforeLines="0" w:afterLines="0" w:line="240" w:lineRule="auto"/>
              <w:rPr>
                <w:rFonts w:ascii="Times New Roman"/>
                <w:snapToGrid w:val="0"/>
                <w:kern w:val="21"/>
                <w:szCs w:val="21"/>
              </w:rPr>
            </w:pPr>
            <w:r>
              <w:rPr>
                <w:rFonts w:hint="eastAsia" w:ascii="Times New Roman"/>
                <w:snapToGrid w:val="0"/>
                <w:kern w:val="21"/>
                <w:szCs w:val="21"/>
              </w:rPr>
              <w:t>纯水系统过滤介质</w:t>
            </w:r>
          </w:p>
        </w:tc>
        <w:tc>
          <w:tcPr>
            <w:tcW w:w="1701" w:type="dxa"/>
            <w:vAlign w:val="center"/>
          </w:tcPr>
          <w:p w14:paraId="48132A7E">
            <w:pPr>
              <w:spacing w:beforeLines="0" w:afterLines="0" w:line="240" w:lineRule="auto"/>
              <w:jc w:val="center"/>
              <w:rPr>
                <w:rFonts w:ascii="Times New Roman"/>
                <w:snapToGrid w:val="0"/>
                <w:kern w:val="21"/>
                <w:szCs w:val="21"/>
              </w:rPr>
            </w:pPr>
            <w:r>
              <w:rPr>
                <w:rFonts w:hint="eastAsia" w:ascii="Times New Roman"/>
                <w:snapToGrid w:val="0"/>
                <w:kern w:val="21"/>
                <w:szCs w:val="21"/>
                <w:lang w:val="en-US" w:eastAsia="zh-CN"/>
              </w:rPr>
              <w:t>0</w:t>
            </w:r>
          </w:p>
        </w:tc>
        <w:tc>
          <w:tcPr>
            <w:tcW w:w="1096" w:type="dxa"/>
            <w:vAlign w:val="center"/>
          </w:tcPr>
          <w:p w14:paraId="2821EC02">
            <w:pPr>
              <w:spacing w:beforeLines="0" w:afterLines="0" w:line="240" w:lineRule="auto"/>
              <w:jc w:val="center"/>
              <w:rPr>
                <w:rFonts w:ascii="Times New Roman"/>
                <w:snapToGrid w:val="0"/>
                <w:kern w:val="21"/>
                <w:szCs w:val="21"/>
              </w:rPr>
            </w:pPr>
            <w:r>
              <w:rPr>
                <w:rFonts w:hint="eastAsia" w:ascii="Times New Roman"/>
                <w:snapToGrid w:val="0"/>
                <w:kern w:val="21"/>
                <w:szCs w:val="21"/>
                <w:lang w:val="en-US" w:eastAsia="zh-CN"/>
              </w:rPr>
              <w:t>0</w:t>
            </w:r>
          </w:p>
        </w:tc>
        <w:tc>
          <w:tcPr>
            <w:tcW w:w="1559" w:type="dxa"/>
            <w:vAlign w:val="center"/>
          </w:tcPr>
          <w:p w14:paraId="1323E004">
            <w:pPr>
              <w:spacing w:beforeLines="0" w:afterLines="0" w:line="240" w:lineRule="auto"/>
              <w:jc w:val="center"/>
              <w:rPr>
                <w:rFonts w:ascii="Times New Roman"/>
                <w:snapToGrid w:val="0"/>
                <w:kern w:val="21"/>
                <w:szCs w:val="21"/>
              </w:rPr>
            </w:pPr>
            <w:r>
              <w:rPr>
                <w:rFonts w:hint="eastAsia" w:ascii="Times New Roman"/>
                <w:snapToGrid w:val="0"/>
                <w:kern w:val="21"/>
                <w:szCs w:val="21"/>
                <w:lang w:val="en-US" w:eastAsia="zh-CN"/>
              </w:rPr>
              <w:t>0</w:t>
            </w:r>
          </w:p>
        </w:tc>
        <w:tc>
          <w:tcPr>
            <w:tcW w:w="1560" w:type="dxa"/>
            <w:vAlign w:val="center"/>
          </w:tcPr>
          <w:p w14:paraId="56405831">
            <w:pPr>
              <w:pStyle w:val="199"/>
              <w:spacing w:beforeLines="0" w:afterLines="0" w:line="240" w:lineRule="auto"/>
              <w:rPr>
                <w:rFonts w:hint="default" w:ascii="Times New Roman" w:eastAsia="宋体"/>
                <w:snapToGrid w:val="0"/>
                <w:kern w:val="21"/>
                <w:szCs w:val="21"/>
                <w:lang w:val="en-US" w:eastAsia="zh-CN"/>
              </w:rPr>
            </w:pPr>
            <w:r>
              <w:rPr>
                <w:rFonts w:hint="eastAsia" w:ascii="Times New Roman"/>
                <w:snapToGrid w:val="0"/>
                <w:kern w:val="21"/>
                <w:szCs w:val="21"/>
                <w:lang w:val="en-US" w:eastAsia="zh-CN"/>
              </w:rPr>
              <w:t>0.0102</w:t>
            </w:r>
          </w:p>
        </w:tc>
        <w:tc>
          <w:tcPr>
            <w:tcW w:w="1701" w:type="dxa"/>
            <w:vAlign w:val="center"/>
          </w:tcPr>
          <w:p w14:paraId="7008CA6B">
            <w:pPr>
              <w:spacing w:beforeLines="0" w:afterLines="0" w:line="240" w:lineRule="auto"/>
              <w:jc w:val="center"/>
              <w:rPr>
                <w:rFonts w:ascii="Times New Roman"/>
                <w:snapToGrid w:val="0"/>
                <w:kern w:val="21"/>
                <w:szCs w:val="21"/>
              </w:rPr>
            </w:pPr>
            <w:r>
              <w:rPr>
                <w:rFonts w:hint="eastAsia" w:ascii="Times New Roman"/>
                <w:snapToGrid w:val="0"/>
                <w:kern w:val="21"/>
                <w:szCs w:val="21"/>
                <w:lang w:val="en-US" w:eastAsia="zh-CN"/>
              </w:rPr>
              <w:t>0</w:t>
            </w:r>
          </w:p>
        </w:tc>
        <w:tc>
          <w:tcPr>
            <w:tcW w:w="1559" w:type="dxa"/>
            <w:vAlign w:val="center"/>
          </w:tcPr>
          <w:p w14:paraId="057F25AD">
            <w:pPr>
              <w:pStyle w:val="199"/>
              <w:spacing w:beforeLines="0" w:afterLines="0" w:line="240" w:lineRule="auto"/>
              <w:rPr>
                <w:rFonts w:ascii="Times New Roman"/>
                <w:snapToGrid w:val="0"/>
                <w:kern w:val="21"/>
                <w:szCs w:val="21"/>
              </w:rPr>
            </w:pPr>
            <w:r>
              <w:rPr>
                <w:rFonts w:hint="eastAsia" w:ascii="Times New Roman"/>
                <w:snapToGrid w:val="0"/>
                <w:kern w:val="21"/>
                <w:szCs w:val="21"/>
                <w:lang w:val="en-US" w:eastAsia="zh-CN"/>
              </w:rPr>
              <w:t>0.0102</w:t>
            </w:r>
          </w:p>
        </w:tc>
        <w:tc>
          <w:tcPr>
            <w:tcW w:w="1607" w:type="dxa"/>
            <w:vAlign w:val="center"/>
          </w:tcPr>
          <w:p w14:paraId="269E6D62">
            <w:pPr>
              <w:pStyle w:val="199"/>
              <w:spacing w:beforeLines="0" w:afterLines="0" w:line="240" w:lineRule="auto"/>
              <w:rPr>
                <w:rFonts w:ascii="Times New Roman"/>
                <w:snapToGrid w:val="0"/>
                <w:kern w:val="21"/>
                <w:szCs w:val="21"/>
              </w:rPr>
            </w:pPr>
            <w:r>
              <w:rPr>
                <w:rFonts w:hint="eastAsia" w:ascii="Times New Roman"/>
                <w:snapToGrid w:val="0"/>
                <w:kern w:val="21"/>
                <w:szCs w:val="21"/>
                <w:lang w:val="en-US" w:eastAsia="zh-CN"/>
              </w:rPr>
              <w:t>+0.0102</w:t>
            </w:r>
          </w:p>
        </w:tc>
      </w:tr>
      <w:tr w14:paraId="01706C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6AE6966D">
            <w:pPr>
              <w:pStyle w:val="199"/>
              <w:spacing w:beforeLines="0" w:afterLines="0" w:line="240" w:lineRule="auto"/>
              <w:rPr>
                <w:rFonts w:ascii="Times New Roman"/>
                <w:snapToGrid w:val="0"/>
                <w:kern w:val="21"/>
                <w:szCs w:val="21"/>
              </w:rPr>
            </w:pPr>
          </w:p>
        </w:tc>
        <w:tc>
          <w:tcPr>
            <w:tcW w:w="1417" w:type="dxa"/>
            <w:vAlign w:val="center"/>
          </w:tcPr>
          <w:p w14:paraId="6745D81B">
            <w:pPr>
              <w:pStyle w:val="199"/>
              <w:spacing w:beforeLines="0" w:afterLines="0" w:line="240" w:lineRule="auto"/>
              <w:rPr>
                <w:rFonts w:ascii="Times New Roman"/>
                <w:snapToGrid w:val="0"/>
                <w:kern w:val="21"/>
                <w:szCs w:val="21"/>
              </w:rPr>
            </w:pPr>
            <w:r>
              <w:rPr>
                <w:rFonts w:hint="eastAsia" w:ascii="Times New Roman"/>
                <w:snapToGrid w:val="0"/>
                <w:kern w:val="21"/>
                <w:szCs w:val="21"/>
              </w:rPr>
              <w:t>污泥</w:t>
            </w:r>
          </w:p>
        </w:tc>
        <w:tc>
          <w:tcPr>
            <w:tcW w:w="1701" w:type="dxa"/>
            <w:vAlign w:val="center"/>
          </w:tcPr>
          <w:p w14:paraId="40BEDDA0">
            <w:pPr>
              <w:spacing w:beforeLines="0" w:afterLines="0" w:line="240" w:lineRule="auto"/>
              <w:jc w:val="center"/>
              <w:rPr>
                <w:rFonts w:ascii="Times New Roman"/>
                <w:snapToGrid w:val="0"/>
                <w:kern w:val="21"/>
                <w:szCs w:val="21"/>
              </w:rPr>
            </w:pPr>
            <w:r>
              <w:rPr>
                <w:rFonts w:hint="eastAsia" w:ascii="Times New Roman"/>
                <w:snapToGrid w:val="0"/>
                <w:kern w:val="21"/>
                <w:szCs w:val="21"/>
                <w:lang w:val="en-US" w:eastAsia="zh-CN"/>
              </w:rPr>
              <w:t>0</w:t>
            </w:r>
          </w:p>
        </w:tc>
        <w:tc>
          <w:tcPr>
            <w:tcW w:w="1096" w:type="dxa"/>
            <w:vAlign w:val="center"/>
          </w:tcPr>
          <w:p w14:paraId="1E0CAA2F">
            <w:pPr>
              <w:spacing w:beforeLines="0" w:afterLines="0" w:line="240" w:lineRule="auto"/>
              <w:jc w:val="center"/>
              <w:rPr>
                <w:rFonts w:ascii="Times New Roman"/>
                <w:snapToGrid w:val="0"/>
                <w:kern w:val="21"/>
                <w:szCs w:val="21"/>
              </w:rPr>
            </w:pPr>
            <w:r>
              <w:rPr>
                <w:rFonts w:hint="eastAsia" w:ascii="Times New Roman"/>
                <w:snapToGrid w:val="0"/>
                <w:kern w:val="21"/>
                <w:szCs w:val="21"/>
                <w:lang w:val="en-US" w:eastAsia="zh-CN"/>
              </w:rPr>
              <w:t>0</w:t>
            </w:r>
          </w:p>
        </w:tc>
        <w:tc>
          <w:tcPr>
            <w:tcW w:w="1559" w:type="dxa"/>
            <w:vAlign w:val="center"/>
          </w:tcPr>
          <w:p w14:paraId="0104EDF1">
            <w:pPr>
              <w:spacing w:beforeLines="0" w:afterLines="0" w:line="240" w:lineRule="auto"/>
              <w:jc w:val="center"/>
              <w:rPr>
                <w:rFonts w:ascii="Times New Roman"/>
                <w:snapToGrid w:val="0"/>
                <w:kern w:val="21"/>
                <w:szCs w:val="21"/>
              </w:rPr>
            </w:pPr>
            <w:r>
              <w:rPr>
                <w:rFonts w:hint="eastAsia" w:ascii="Times New Roman"/>
                <w:snapToGrid w:val="0"/>
                <w:kern w:val="21"/>
                <w:szCs w:val="21"/>
                <w:lang w:val="en-US" w:eastAsia="zh-CN"/>
              </w:rPr>
              <w:t>0</w:t>
            </w:r>
          </w:p>
        </w:tc>
        <w:tc>
          <w:tcPr>
            <w:tcW w:w="1560" w:type="dxa"/>
            <w:vAlign w:val="center"/>
          </w:tcPr>
          <w:p w14:paraId="2D99C3FB">
            <w:pPr>
              <w:pStyle w:val="199"/>
              <w:spacing w:beforeLines="0" w:afterLines="0" w:line="240" w:lineRule="auto"/>
              <w:rPr>
                <w:rFonts w:hint="default" w:ascii="Times New Roman" w:eastAsia="宋体"/>
                <w:snapToGrid w:val="0"/>
                <w:kern w:val="21"/>
                <w:szCs w:val="21"/>
                <w:lang w:val="en-US" w:eastAsia="zh-CN"/>
              </w:rPr>
            </w:pPr>
            <w:r>
              <w:rPr>
                <w:rFonts w:hint="eastAsia" w:ascii="Times New Roman"/>
                <w:snapToGrid w:val="0"/>
                <w:kern w:val="21"/>
                <w:szCs w:val="21"/>
                <w:lang w:val="en-US" w:eastAsia="zh-CN"/>
              </w:rPr>
              <w:t>0.32</w:t>
            </w:r>
          </w:p>
        </w:tc>
        <w:tc>
          <w:tcPr>
            <w:tcW w:w="1701" w:type="dxa"/>
            <w:vAlign w:val="center"/>
          </w:tcPr>
          <w:p w14:paraId="517ADB0F">
            <w:pPr>
              <w:spacing w:beforeLines="0" w:afterLines="0" w:line="240" w:lineRule="auto"/>
              <w:jc w:val="center"/>
              <w:rPr>
                <w:rFonts w:ascii="Times New Roman"/>
                <w:snapToGrid w:val="0"/>
                <w:kern w:val="21"/>
                <w:szCs w:val="21"/>
              </w:rPr>
            </w:pPr>
            <w:r>
              <w:rPr>
                <w:rFonts w:hint="eastAsia" w:ascii="Times New Roman"/>
                <w:snapToGrid w:val="0"/>
                <w:kern w:val="21"/>
                <w:szCs w:val="21"/>
                <w:lang w:val="en-US" w:eastAsia="zh-CN"/>
              </w:rPr>
              <w:t>0</w:t>
            </w:r>
          </w:p>
        </w:tc>
        <w:tc>
          <w:tcPr>
            <w:tcW w:w="1559" w:type="dxa"/>
            <w:vAlign w:val="center"/>
          </w:tcPr>
          <w:p w14:paraId="57245683">
            <w:pPr>
              <w:pStyle w:val="199"/>
              <w:spacing w:beforeLines="0" w:afterLines="0" w:line="240" w:lineRule="auto"/>
              <w:rPr>
                <w:rFonts w:ascii="Times New Roman"/>
                <w:snapToGrid w:val="0"/>
                <w:kern w:val="21"/>
                <w:szCs w:val="21"/>
              </w:rPr>
            </w:pPr>
            <w:r>
              <w:rPr>
                <w:rFonts w:hint="eastAsia" w:ascii="Times New Roman"/>
                <w:snapToGrid w:val="0"/>
                <w:kern w:val="21"/>
                <w:szCs w:val="21"/>
                <w:lang w:val="en-US" w:eastAsia="zh-CN"/>
              </w:rPr>
              <w:t>0.32</w:t>
            </w:r>
          </w:p>
        </w:tc>
        <w:tc>
          <w:tcPr>
            <w:tcW w:w="1607" w:type="dxa"/>
            <w:vAlign w:val="center"/>
          </w:tcPr>
          <w:p w14:paraId="14FF9457">
            <w:pPr>
              <w:pStyle w:val="199"/>
              <w:spacing w:beforeLines="0" w:afterLines="0" w:line="240" w:lineRule="auto"/>
              <w:rPr>
                <w:rFonts w:ascii="Times New Roman"/>
                <w:snapToGrid w:val="0"/>
                <w:kern w:val="21"/>
                <w:szCs w:val="21"/>
              </w:rPr>
            </w:pPr>
            <w:r>
              <w:rPr>
                <w:rFonts w:hint="eastAsia" w:ascii="Times New Roman"/>
                <w:snapToGrid w:val="0"/>
                <w:kern w:val="21"/>
                <w:szCs w:val="21"/>
                <w:lang w:val="en-US" w:eastAsia="zh-CN"/>
              </w:rPr>
              <w:t>+0.32</w:t>
            </w:r>
          </w:p>
        </w:tc>
      </w:tr>
      <w:tr w14:paraId="0CDFA6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restart"/>
            <w:vAlign w:val="center"/>
          </w:tcPr>
          <w:p w14:paraId="221BD166">
            <w:pPr>
              <w:pStyle w:val="199"/>
              <w:spacing w:beforeLines="0" w:afterLines="0" w:line="240" w:lineRule="auto"/>
              <w:rPr>
                <w:rFonts w:ascii="Times New Roman"/>
                <w:snapToGrid w:val="0"/>
                <w:kern w:val="21"/>
                <w:szCs w:val="21"/>
              </w:rPr>
            </w:pPr>
            <w:r>
              <w:rPr>
                <w:rFonts w:ascii="Times New Roman"/>
                <w:snapToGrid w:val="0"/>
                <w:kern w:val="21"/>
                <w:szCs w:val="21"/>
              </w:rPr>
              <w:t>危险废物</w:t>
            </w:r>
          </w:p>
        </w:tc>
        <w:tc>
          <w:tcPr>
            <w:tcW w:w="1417" w:type="dxa"/>
            <w:vAlign w:val="center"/>
          </w:tcPr>
          <w:p w14:paraId="0A94C2AE">
            <w:pPr>
              <w:pStyle w:val="199"/>
              <w:spacing w:beforeLines="0" w:afterLines="0" w:line="240" w:lineRule="auto"/>
              <w:rPr>
                <w:rFonts w:hint="eastAsia" w:ascii="Times New Roman"/>
                <w:snapToGrid w:val="0"/>
                <w:kern w:val="21"/>
                <w:szCs w:val="21"/>
              </w:rPr>
            </w:pPr>
            <w:r>
              <w:rPr>
                <w:rFonts w:hint="eastAsia" w:ascii="Times New Roman"/>
                <w:snapToGrid w:val="0"/>
                <w:kern w:val="21"/>
                <w:szCs w:val="21"/>
                <w:lang w:val="en-US" w:eastAsia="zh-CN"/>
              </w:rPr>
              <w:t>化学原料包装材料</w:t>
            </w:r>
          </w:p>
        </w:tc>
        <w:tc>
          <w:tcPr>
            <w:tcW w:w="1701" w:type="dxa"/>
            <w:vAlign w:val="center"/>
          </w:tcPr>
          <w:p w14:paraId="5502F745">
            <w:pPr>
              <w:spacing w:beforeLines="0" w:afterLines="0" w:line="240" w:lineRule="auto"/>
              <w:jc w:val="center"/>
              <w:rPr>
                <w:rFonts w:ascii="Times New Roman"/>
                <w:snapToGrid w:val="0"/>
                <w:kern w:val="21"/>
                <w:szCs w:val="21"/>
              </w:rPr>
            </w:pPr>
            <w:r>
              <w:rPr>
                <w:rFonts w:hint="eastAsia" w:ascii="Times New Roman"/>
                <w:snapToGrid w:val="0"/>
                <w:kern w:val="21"/>
                <w:szCs w:val="21"/>
                <w:lang w:val="en-US" w:eastAsia="zh-CN"/>
              </w:rPr>
              <w:t>0</w:t>
            </w:r>
          </w:p>
        </w:tc>
        <w:tc>
          <w:tcPr>
            <w:tcW w:w="1096" w:type="dxa"/>
            <w:vAlign w:val="center"/>
          </w:tcPr>
          <w:p w14:paraId="2BF22925">
            <w:pPr>
              <w:spacing w:beforeLines="0" w:afterLines="0" w:line="240" w:lineRule="auto"/>
              <w:jc w:val="center"/>
              <w:rPr>
                <w:rFonts w:ascii="Times New Roman"/>
                <w:snapToGrid w:val="0"/>
                <w:kern w:val="21"/>
                <w:szCs w:val="21"/>
              </w:rPr>
            </w:pPr>
            <w:r>
              <w:rPr>
                <w:rFonts w:hint="eastAsia" w:ascii="Times New Roman"/>
                <w:snapToGrid w:val="0"/>
                <w:kern w:val="21"/>
                <w:szCs w:val="21"/>
                <w:lang w:val="en-US" w:eastAsia="zh-CN"/>
              </w:rPr>
              <w:t>0</w:t>
            </w:r>
          </w:p>
        </w:tc>
        <w:tc>
          <w:tcPr>
            <w:tcW w:w="1559" w:type="dxa"/>
            <w:vAlign w:val="center"/>
          </w:tcPr>
          <w:p w14:paraId="762EA057">
            <w:pPr>
              <w:spacing w:beforeLines="0" w:afterLines="0" w:line="240" w:lineRule="auto"/>
              <w:jc w:val="center"/>
              <w:rPr>
                <w:rFonts w:ascii="Times New Roman"/>
                <w:snapToGrid w:val="0"/>
                <w:kern w:val="21"/>
                <w:szCs w:val="21"/>
              </w:rPr>
            </w:pPr>
            <w:r>
              <w:rPr>
                <w:rFonts w:hint="eastAsia" w:ascii="Times New Roman"/>
                <w:snapToGrid w:val="0"/>
                <w:kern w:val="21"/>
                <w:szCs w:val="21"/>
                <w:lang w:val="en-US" w:eastAsia="zh-CN"/>
              </w:rPr>
              <w:t>0</w:t>
            </w:r>
          </w:p>
        </w:tc>
        <w:tc>
          <w:tcPr>
            <w:tcW w:w="1560" w:type="dxa"/>
            <w:vAlign w:val="center"/>
          </w:tcPr>
          <w:p w14:paraId="1C7E60C7">
            <w:pPr>
              <w:adjustRightInd w:val="0"/>
              <w:snapToGrid w:val="0"/>
              <w:spacing w:line="320" w:lineRule="exact"/>
              <w:jc w:val="center"/>
              <w:rPr>
                <w:rFonts w:hint="default" w:eastAsia="宋体"/>
                <w:snapToGrid w:val="0"/>
                <w:kern w:val="21"/>
                <w:szCs w:val="21"/>
                <w:lang w:val="en-US" w:eastAsia="zh-CN"/>
              </w:rPr>
            </w:pPr>
            <w:r>
              <w:rPr>
                <w:rFonts w:hint="eastAsia"/>
                <w:snapToGrid w:val="0"/>
                <w:kern w:val="21"/>
                <w:szCs w:val="21"/>
                <w:lang w:val="en-US" w:eastAsia="zh-CN"/>
              </w:rPr>
              <w:t>0.5</w:t>
            </w:r>
          </w:p>
        </w:tc>
        <w:tc>
          <w:tcPr>
            <w:tcW w:w="1701" w:type="dxa"/>
            <w:vAlign w:val="center"/>
          </w:tcPr>
          <w:p w14:paraId="588E2C50">
            <w:pPr>
              <w:spacing w:beforeLines="0" w:afterLines="0" w:line="240" w:lineRule="auto"/>
              <w:jc w:val="center"/>
              <w:rPr>
                <w:rFonts w:ascii="Times New Roman"/>
                <w:snapToGrid w:val="0"/>
                <w:kern w:val="21"/>
                <w:szCs w:val="21"/>
              </w:rPr>
            </w:pPr>
            <w:r>
              <w:rPr>
                <w:rFonts w:hint="eastAsia" w:ascii="Times New Roman"/>
                <w:snapToGrid w:val="0"/>
                <w:kern w:val="21"/>
                <w:szCs w:val="21"/>
                <w:lang w:val="en-US" w:eastAsia="zh-CN"/>
              </w:rPr>
              <w:t>0</w:t>
            </w:r>
          </w:p>
        </w:tc>
        <w:tc>
          <w:tcPr>
            <w:tcW w:w="1559" w:type="dxa"/>
            <w:vAlign w:val="center"/>
          </w:tcPr>
          <w:p w14:paraId="0833FB11">
            <w:pPr>
              <w:adjustRightInd w:val="0"/>
              <w:snapToGrid w:val="0"/>
              <w:spacing w:line="320" w:lineRule="exact"/>
              <w:jc w:val="center"/>
              <w:rPr>
                <w:snapToGrid w:val="0"/>
                <w:kern w:val="21"/>
                <w:szCs w:val="21"/>
              </w:rPr>
            </w:pPr>
            <w:r>
              <w:rPr>
                <w:rFonts w:hint="eastAsia"/>
                <w:snapToGrid w:val="0"/>
                <w:kern w:val="21"/>
                <w:szCs w:val="21"/>
                <w:lang w:val="en-US" w:eastAsia="zh-CN"/>
              </w:rPr>
              <w:t>0.5</w:t>
            </w:r>
          </w:p>
        </w:tc>
        <w:tc>
          <w:tcPr>
            <w:tcW w:w="1607" w:type="dxa"/>
            <w:vAlign w:val="center"/>
          </w:tcPr>
          <w:p w14:paraId="79A6D63F">
            <w:pPr>
              <w:adjustRightInd w:val="0"/>
              <w:snapToGrid w:val="0"/>
              <w:spacing w:line="320" w:lineRule="exact"/>
              <w:jc w:val="center"/>
              <w:rPr>
                <w:snapToGrid w:val="0"/>
                <w:kern w:val="21"/>
                <w:szCs w:val="21"/>
              </w:rPr>
            </w:pPr>
            <w:r>
              <w:rPr>
                <w:rFonts w:hint="eastAsia"/>
                <w:snapToGrid w:val="0"/>
                <w:kern w:val="21"/>
                <w:szCs w:val="21"/>
                <w:lang w:val="en-US" w:eastAsia="zh-CN"/>
              </w:rPr>
              <w:t>+0.5</w:t>
            </w:r>
          </w:p>
        </w:tc>
      </w:tr>
      <w:tr w14:paraId="3050FC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1F9523E2">
            <w:pPr>
              <w:pStyle w:val="199"/>
              <w:spacing w:beforeLines="0" w:afterLines="0" w:line="240" w:lineRule="auto"/>
              <w:rPr>
                <w:rFonts w:ascii="Times New Roman"/>
                <w:snapToGrid w:val="0"/>
                <w:kern w:val="21"/>
                <w:szCs w:val="21"/>
              </w:rPr>
            </w:pPr>
          </w:p>
        </w:tc>
        <w:tc>
          <w:tcPr>
            <w:tcW w:w="1417" w:type="dxa"/>
            <w:vAlign w:val="center"/>
          </w:tcPr>
          <w:p w14:paraId="591A355A">
            <w:pPr>
              <w:pStyle w:val="199"/>
              <w:spacing w:beforeLines="0" w:afterLines="0" w:line="240" w:lineRule="auto"/>
              <w:rPr>
                <w:rFonts w:hint="eastAsia" w:ascii="Times New Roman"/>
                <w:snapToGrid w:val="0"/>
                <w:kern w:val="21"/>
                <w:szCs w:val="21"/>
              </w:rPr>
            </w:pPr>
            <w:r>
              <w:rPr>
                <w:rFonts w:hint="eastAsia" w:ascii="Times New Roman"/>
                <w:snapToGrid w:val="0"/>
                <w:kern w:val="21"/>
                <w:szCs w:val="21"/>
                <w:lang w:val="en-US" w:eastAsia="zh-CN"/>
              </w:rPr>
              <w:t>废滤芯</w:t>
            </w:r>
          </w:p>
        </w:tc>
        <w:tc>
          <w:tcPr>
            <w:tcW w:w="1701" w:type="dxa"/>
            <w:vAlign w:val="center"/>
          </w:tcPr>
          <w:p w14:paraId="5461A9F6">
            <w:pPr>
              <w:spacing w:beforeLines="0" w:afterLines="0" w:line="240" w:lineRule="auto"/>
              <w:jc w:val="center"/>
              <w:rPr>
                <w:rFonts w:ascii="Times New Roman"/>
                <w:snapToGrid w:val="0"/>
                <w:kern w:val="21"/>
                <w:szCs w:val="21"/>
              </w:rPr>
            </w:pPr>
            <w:r>
              <w:rPr>
                <w:rFonts w:hint="eastAsia" w:ascii="Times New Roman"/>
                <w:snapToGrid w:val="0"/>
                <w:kern w:val="21"/>
                <w:szCs w:val="21"/>
                <w:lang w:val="en-US" w:eastAsia="zh-CN"/>
              </w:rPr>
              <w:t>0</w:t>
            </w:r>
          </w:p>
        </w:tc>
        <w:tc>
          <w:tcPr>
            <w:tcW w:w="1096" w:type="dxa"/>
            <w:vAlign w:val="center"/>
          </w:tcPr>
          <w:p w14:paraId="61946F6D">
            <w:pPr>
              <w:spacing w:beforeLines="0" w:afterLines="0" w:line="240" w:lineRule="auto"/>
              <w:jc w:val="center"/>
              <w:rPr>
                <w:rFonts w:ascii="Times New Roman"/>
                <w:snapToGrid w:val="0"/>
                <w:kern w:val="21"/>
                <w:szCs w:val="21"/>
              </w:rPr>
            </w:pPr>
            <w:r>
              <w:rPr>
                <w:rFonts w:hint="eastAsia" w:ascii="Times New Roman"/>
                <w:snapToGrid w:val="0"/>
                <w:kern w:val="21"/>
                <w:szCs w:val="21"/>
                <w:lang w:val="en-US" w:eastAsia="zh-CN"/>
              </w:rPr>
              <w:t>0</w:t>
            </w:r>
          </w:p>
        </w:tc>
        <w:tc>
          <w:tcPr>
            <w:tcW w:w="1559" w:type="dxa"/>
            <w:vAlign w:val="center"/>
          </w:tcPr>
          <w:p w14:paraId="50D96850">
            <w:pPr>
              <w:spacing w:beforeLines="0" w:afterLines="0" w:line="240" w:lineRule="auto"/>
              <w:jc w:val="center"/>
              <w:rPr>
                <w:rFonts w:ascii="Times New Roman"/>
                <w:snapToGrid w:val="0"/>
                <w:kern w:val="21"/>
                <w:szCs w:val="21"/>
              </w:rPr>
            </w:pPr>
            <w:r>
              <w:rPr>
                <w:rFonts w:hint="eastAsia" w:ascii="Times New Roman"/>
                <w:snapToGrid w:val="0"/>
                <w:kern w:val="21"/>
                <w:szCs w:val="21"/>
                <w:lang w:val="en-US" w:eastAsia="zh-CN"/>
              </w:rPr>
              <w:t>0</w:t>
            </w:r>
          </w:p>
        </w:tc>
        <w:tc>
          <w:tcPr>
            <w:tcW w:w="1560" w:type="dxa"/>
            <w:vAlign w:val="center"/>
          </w:tcPr>
          <w:p w14:paraId="72CA11A9">
            <w:pPr>
              <w:adjustRightInd w:val="0"/>
              <w:snapToGrid w:val="0"/>
              <w:spacing w:line="320" w:lineRule="exact"/>
              <w:jc w:val="center"/>
              <w:rPr>
                <w:rFonts w:hint="default" w:eastAsia="宋体"/>
                <w:snapToGrid w:val="0"/>
                <w:kern w:val="21"/>
                <w:szCs w:val="21"/>
                <w:lang w:val="en-US" w:eastAsia="zh-CN"/>
              </w:rPr>
            </w:pPr>
            <w:r>
              <w:rPr>
                <w:rFonts w:hint="eastAsia"/>
                <w:snapToGrid w:val="0"/>
                <w:kern w:val="21"/>
                <w:szCs w:val="21"/>
                <w:lang w:val="en-US" w:eastAsia="zh-CN"/>
              </w:rPr>
              <w:t>0.125</w:t>
            </w:r>
          </w:p>
        </w:tc>
        <w:tc>
          <w:tcPr>
            <w:tcW w:w="1701" w:type="dxa"/>
            <w:vAlign w:val="center"/>
          </w:tcPr>
          <w:p w14:paraId="18EC4060">
            <w:pPr>
              <w:spacing w:beforeLines="0" w:afterLines="0" w:line="240" w:lineRule="auto"/>
              <w:jc w:val="center"/>
              <w:rPr>
                <w:rFonts w:ascii="Times New Roman"/>
                <w:snapToGrid w:val="0"/>
                <w:kern w:val="21"/>
                <w:szCs w:val="21"/>
              </w:rPr>
            </w:pPr>
            <w:r>
              <w:rPr>
                <w:rFonts w:hint="eastAsia" w:ascii="Times New Roman"/>
                <w:snapToGrid w:val="0"/>
                <w:kern w:val="21"/>
                <w:szCs w:val="21"/>
                <w:lang w:val="en-US" w:eastAsia="zh-CN"/>
              </w:rPr>
              <w:t>0</w:t>
            </w:r>
          </w:p>
        </w:tc>
        <w:tc>
          <w:tcPr>
            <w:tcW w:w="1559" w:type="dxa"/>
            <w:vAlign w:val="center"/>
          </w:tcPr>
          <w:p w14:paraId="3B19716F">
            <w:pPr>
              <w:adjustRightInd w:val="0"/>
              <w:snapToGrid w:val="0"/>
              <w:spacing w:line="320" w:lineRule="exact"/>
              <w:jc w:val="center"/>
              <w:rPr>
                <w:snapToGrid w:val="0"/>
                <w:kern w:val="21"/>
                <w:szCs w:val="21"/>
              </w:rPr>
            </w:pPr>
            <w:r>
              <w:rPr>
                <w:rFonts w:hint="eastAsia"/>
                <w:snapToGrid w:val="0"/>
                <w:kern w:val="21"/>
                <w:szCs w:val="21"/>
                <w:lang w:val="en-US" w:eastAsia="zh-CN"/>
              </w:rPr>
              <w:t>0.125</w:t>
            </w:r>
          </w:p>
        </w:tc>
        <w:tc>
          <w:tcPr>
            <w:tcW w:w="1607" w:type="dxa"/>
            <w:vAlign w:val="center"/>
          </w:tcPr>
          <w:p w14:paraId="088316FE">
            <w:pPr>
              <w:adjustRightInd w:val="0"/>
              <w:snapToGrid w:val="0"/>
              <w:spacing w:line="320" w:lineRule="exact"/>
              <w:jc w:val="center"/>
              <w:rPr>
                <w:snapToGrid w:val="0"/>
                <w:kern w:val="21"/>
                <w:szCs w:val="21"/>
              </w:rPr>
            </w:pPr>
            <w:r>
              <w:rPr>
                <w:rFonts w:hint="eastAsia"/>
                <w:snapToGrid w:val="0"/>
                <w:kern w:val="21"/>
                <w:szCs w:val="21"/>
                <w:lang w:val="en-US" w:eastAsia="zh-CN"/>
              </w:rPr>
              <w:t>+0.125</w:t>
            </w:r>
          </w:p>
        </w:tc>
      </w:tr>
      <w:tr w14:paraId="1A4185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40D365F8">
            <w:pPr>
              <w:pStyle w:val="199"/>
              <w:spacing w:beforeLines="0" w:afterLines="0" w:line="240" w:lineRule="auto"/>
              <w:rPr>
                <w:rFonts w:ascii="Times New Roman"/>
                <w:snapToGrid w:val="0"/>
                <w:kern w:val="21"/>
                <w:szCs w:val="21"/>
              </w:rPr>
            </w:pPr>
          </w:p>
        </w:tc>
        <w:tc>
          <w:tcPr>
            <w:tcW w:w="1417" w:type="dxa"/>
            <w:vAlign w:val="center"/>
          </w:tcPr>
          <w:p w14:paraId="481650EB">
            <w:pPr>
              <w:pStyle w:val="199"/>
              <w:spacing w:beforeLines="0" w:afterLines="0" w:line="240" w:lineRule="auto"/>
              <w:rPr>
                <w:rFonts w:hint="eastAsia" w:ascii="Times New Roman"/>
                <w:snapToGrid w:val="0"/>
                <w:kern w:val="21"/>
                <w:szCs w:val="21"/>
              </w:rPr>
            </w:pPr>
            <w:r>
              <w:rPr>
                <w:rFonts w:hint="eastAsia" w:ascii="Times New Roman"/>
                <w:snapToGrid w:val="0"/>
                <w:kern w:val="21"/>
                <w:szCs w:val="21"/>
                <w:lang w:val="en-US" w:eastAsia="zh-CN"/>
              </w:rPr>
              <w:t>实验废液</w:t>
            </w:r>
          </w:p>
        </w:tc>
        <w:tc>
          <w:tcPr>
            <w:tcW w:w="1701" w:type="dxa"/>
            <w:vAlign w:val="center"/>
          </w:tcPr>
          <w:p w14:paraId="5F1F8229">
            <w:pPr>
              <w:spacing w:beforeLines="0" w:afterLines="0" w:line="240" w:lineRule="auto"/>
              <w:jc w:val="center"/>
              <w:rPr>
                <w:rFonts w:ascii="Times New Roman"/>
                <w:snapToGrid w:val="0"/>
                <w:kern w:val="21"/>
                <w:szCs w:val="21"/>
              </w:rPr>
            </w:pPr>
            <w:r>
              <w:rPr>
                <w:rFonts w:hint="eastAsia" w:ascii="Times New Roman"/>
                <w:snapToGrid w:val="0"/>
                <w:kern w:val="21"/>
                <w:szCs w:val="21"/>
                <w:lang w:val="en-US" w:eastAsia="zh-CN"/>
              </w:rPr>
              <w:t>0</w:t>
            </w:r>
          </w:p>
        </w:tc>
        <w:tc>
          <w:tcPr>
            <w:tcW w:w="1096" w:type="dxa"/>
            <w:vAlign w:val="center"/>
          </w:tcPr>
          <w:p w14:paraId="528E7294">
            <w:pPr>
              <w:spacing w:beforeLines="0" w:afterLines="0" w:line="240" w:lineRule="auto"/>
              <w:jc w:val="center"/>
              <w:rPr>
                <w:rFonts w:ascii="Times New Roman"/>
                <w:snapToGrid w:val="0"/>
                <w:kern w:val="21"/>
                <w:szCs w:val="21"/>
              </w:rPr>
            </w:pPr>
            <w:r>
              <w:rPr>
                <w:rFonts w:hint="eastAsia" w:ascii="Times New Roman"/>
                <w:snapToGrid w:val="0"/>
                <w:kern w:val="21"/>
                <w:szCs w:val="21"/>
                <w:lang w:val="en-US" w:eastAsia="zh-CN"/>
              </w:rPr>
              <w:t>0</w:t>
            </w:r>
          </w:p>
        </w:tc>
        <w:tc>
          <w:tcPr>
            <w:tcW w:w="1559" w:type="dxa"/>
            <w:vAlign w:val="center"/>
          </w:tcPr>
          <w:p w14:paraId="58B55CE9">
            <w:pPr>
              <w:spacing w:beforeLines="0" w:afterLines="0" w:line="240" w:lineRule="auto"/>
              <w:jc w:val="center"/>
              <w:rPr>
                <w:rFonts w:ascii="Times New Roman"/>
                <w:snapToGrid w:val="0"/>
                <w:kern w:val="21"/>
                <w:szCs w:val="21"/>
              </w:rPr>
            </w:pPr>
            <w:r>
              <w:rPr>
                <w:rFonts w:hint="eastAsia" w:ascii="Times New Roman"/>
                <w:snapToGrid w:val="0"/>
                <w:kern w:val="21"/>
                <w:szCs w:val="21"/>
                <w:lang w:val="en-US" w:eastAsia="zh-CN"/>
              </w:rPr>
              <w:t>0</w:t>
            </w:r>
          </w:p>
        </w:tc>
        <w:tc>
          <w:tcPr>
            <w:tcW w:w="1560" w:type="dxa"/>
            <w:vAlign w:val="center"/>
          </w:tcPr>
          <w:p w14:paraId="24DE7705">
            <w:pPr>
              <w:adjustRightInd w:val="0"/>
              <w:snapToGrid w:val="0"/>
              <w:spacing w:line="320" w:lineRule="exact"/>
              <w:jc w:val="center"/>
              <w:rPr>
                <w:rFonts w:hint="default" w:eastAsia="宋体"/>
                <w:snapToGrid w:val="0"/>
                <w:kern w:val="21"/>
                <w:szCs w:val="21"/>
                <w:lang w:val="en-US" w:eastAsia="zh-CN"/>
              </w:rPr>
            </w:pPr>
            <w:r>
              <w:rPr>
                <w:rFonts w:hint="eastAsia"/>
                <w:snapToGrid w:val="0"/>
                <w:kern w:val="21"/>
                <w:szCs w:val="21"/>
                <w:lang w:val="en-US" w:eastAsia="zh-CN"/>
              </w:rPr>
              <w:t>4.24</w:t>
            </w:r>
          </w:p>
        </w:tc>
        <w:tc>
          <w:tcPr>
            <w:tcW w:w="1701" w:type="dxa"/>
            <w:vAlign w:val="center"/>
          </w:tcPr>
          <w:p w14:paraId="4AD1F838">
            <w:pPr>
              <w:spacing w:beforeLines="0" w:afterLines="0" w:line="240" w:lineRule="auto"/>
              <w:jc w:val="center"/>
              <w:rPr>
                <w:rFonts w:ascii="Times New Roman"/>
                <w:snapToGrid w:val="0"/>
                <w:kern w:val="21"/>
                <w:szCs w:val="21"/>
              </w:rPr>
            </w:pPr>
            <w:r>
              <w:rPr>
                <w:rFonts w:hint="eastAsia" w:ascii="Times New Roman"/>
                <w:snapToGrid w:val="0"/>
                <w:kern w:val="21"/>
                <w:szCs w:val="21"/>
                <w:lang w:val="en-US" w:eastAsia="zh-CN"/>
              </w:rPr>
              <w:t>0</w:t>
            </w:r>
          </w:p>
        </w:tc>
        <w:tc>
          <w:tcPr>
            <w:tcW w:w="1559" w:type="dxa"/>
            <w:vAlign w:val="center"/>
          </w:tcPr>
          <w:p w14:paraId="58CC28FE">
            <w:pPr>
              <w:adjustRightInd w:val="0"/>
              <w:snapToGrid w:val="0"/>
              <w:spacing w:line="320" w:lineRule="exact"/>
              <w:jc w:val="center"/>
              <w:rPr>
                <w:snapToGrid w:val="0"/>
                <w:kern w:val="21"/>
                <w:szCs w:val="21"/>
              </w:rPr>
            </w:pPr>
            <w:r>
              <w:rPr>
                <w:rFonts w:hint="eastAsia"/>
                <w:snapToGrid w:val="0"/>
                <w:kern w:val="21"/>
                <w:szCs w:val="21"/>
                <w:lang w:val="en-US" w:eastAsia="zh-CN"/>
              </w:rPr>
              <w:t>4.24</w:t>
            </w:r>
          </w:p>
        </w:tc>
        <w:tc>
          <w:tcPr>
            <w:tcW w:w="1607" w:type="dxa"/>
            <w:vAlign w:val="center"/>
          </w:tcPr>
          <w:p w14:paraId="203B7925">
            <w:pPr>
              <w:adjustRightInd w:val="0"/>
              <w:snapToGrid w:val="0"/>
              <w:spacing w:line="320" w:lineRule="exact"/>
              <w:jc w:val="center"/>
              <w:rPr>
                <w:snapToGrid w:val="0"/>
                <w:kern w:val="21"/>
                <w:szCs w:val="21"/>
              </w:rPr>
            </w:pPr>
            <w:r>
              <w:rPr>
                <w:rFonts w:hint="eastAsia"/>
                <w:snapToGrid w:val="0"/>
                <w:kern w:val="21"/>
                <w:szCs w:val="21"/>
                <w:lang w:val="en-US" w:eastAsia="zh-CN"/>
              </w:rPr>
              <w:t>+4.24</w:t>
            </w:r>
          </w:p>
        </w:tc>
      </w:tr>
      <w:tr w14:paraId="1A3EE2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19BEDE58">
            <w:pPr>
              <w:pStyle w:val="199"/>
              <w:spacing w:beforeLines="0" w:afterLines="0" w:line="240" w:lineRule="auto"/>
              <w:rPr>
                <w:rFonts w:ascii="Times New Roman"/>
                <w:snapToGrid w:val="0"/>
                <w:kern w:val="21"/>
                <w:szCs w:val="21"/>
              </w:rPr>
            </w:pPr>
          </w:p>
        </w:tc>
        <w:tc>
          <w:tcPr>
            <w:tcW w:w="1417" w:type="dxa"/>
            <w:vAlign w:val="center"/>
          </w:tcPr>
          <w:p w14:paraId="61B7E4B4">
            <w:pPr>
              <w:pStyle w:val="199"/>
              <w:spacing w:beforeLines="0" w:afterLines="0" w:line="240" w:lineRule="auto"/>
              <w:rPr>
                <w:rFonts w:hint="eastAsia" w:ascii="Times New Roman"/>
                <w:snapToGrid w:val="0"/>
                <w:kern w:val="21"/>
                <w:szCs w:val="21"/>
              </w:rPr>
            </w:pPr>
            <w:r>
              <w:rPr>
                <w:rFonts w:hint="eastAsia" w:ascii="Times New Roman"/>
                <w:snapToGrid w:val="0"/>
                <w:kern w:val="21"/>
                <w:szCs w:val="21"/>
                <w:lang w:val="en-US" w:eastAsia="zh-CN"/>
              </w:rPr>
              <w:t>废试剂瓶</w:t>
            </w:r>
          </w:p>
        </w:tc>
        <w:tc>
          <w:tcPr>
            <w:tcW w:w="1701" w:type="dxa"/>
            <w:vAlign w:val="center"/>
          </w:tcPr>
          <w:p w14:paraId="53E15A60">
            <w:pPr>
              <w:spacing w:beforeLines="0" w:afterLines="0" w:line="240" w:lineRule="auto"/>
              <w:jc w:val="center"/>
              <w:rPr>
                <w:rFonts w:ascii="Times New Roman"/>
                <w:snapToGrid w:val="0"/>
                <w:kern w:val="21"/>
                <w:szCs w:val="21"/>
              </w:rPr>
            </w:pPr>
            <w:r>
              <w:rPr>
                <w:rFonts w:hint="eastAsia" w:ascii="Times New Roman"/>
                <w:snapToGrid w:val="0"/>
                <w:kern w:val="21"/>
                <w:szCs w:val="21"/>
                <w:lang w:val="en-US" w:eastAsia="zh-CN"/>
              </w:rPr>
              <w:t>0</w:t>
            </w:r>
          </w:p>
        </w:tc>
        <w:tc>
          <w:tcPr>
            <w:tcW w:w="1096" w:type="dxa"/>
            <w:vAlign w:val="center"/>
          </w:tcPr>
          <w:p w14:paraId="55EB601C">
            <w:pPr>
              <w:spacing w:beforeLines="0" w:afterLines="0" w:line="240" w:lineRule="auto"/>
              <w:jc w:val="center"/>
              <w:rPr>
                <w:rFonts w:ascii="Times New Roman"/>
                <w:snapToGrid w:val="0"/>
                <w:kern w:val="21"/>
                <w:szCs w:val="21"/>
              </w:rPr>
            </w:pPr>
            <w:r>
              <w:rPr>
                <w:rFonts w:hint="eastAsia" w:ascii="Times New Roman"/>
                <w:snapToGrid w:val="0"/>
                <w:kern w:val="21"/>
                <w:szCs w:val="21"/>
                <w:lang w:val="en-US" w:eastAsia="zh-CN"/>
              </w:rPr>
              <w:t>0</w:t>
            </w:r>
          </w:p>
        </w:tc>
        <w:tc>
          <w:tcPr>
            <w:tcW w:w="1559" w:type="dxa"/>
            <w:vAlign w:val="center"/>
          </w:tcPr>
          <w:p w14:paraId="7E8FAB7B">
            <w:pPr>
              <w:spacing w:beforeLines="0" w:afterLines="0" w:line="240" w:lineRule="auto"/>
              <w:jc w:val="center"/>
              <w:rPr>
                <w:rFonts w:ascii="Times New Roman"/>
                <w:snapToGrid w:val="0"/>
                <w:kern w:val="21"/>
                <w:szCs w:val="21"/>
              </w:rPr>
            </w:pPr>
            <w:r>
              <w:rPr>
                <w:rFonts w:hint="eastAsia" w:ascii="Times New Roman"/>
                <w:snapToGrid w:val="0"/>
                <w:kern w:val="21"/>
                <w:szCs w:val="21"/>
                <w:lang w:val="en-US" w:eastAsia="zh-CN"/>
              </w:rPr>
              <w:t>0</w:t>
            </w:r>
          </w:p>
        </w:tc>
        <w:tc>
          <w:tcPr>
            <w:tcW w:w="1560" w:type="dxa"/>
            <w:vAlign w:val="center"/>
          </w:tcPr>
          <w:p w14:paraId="1483D798">
            <w:pPr>
              <w:adjustRightInd w:val="0"/>
              <w:snapToGrid w:val="0"/>
              <w:spacing w:line="320" w:lineRule="exact"/>
              <w:jc w:val="center"/>
              <w:rPr>
                <w:rFonts w:hint="default" w:eastAsia="宋体"/>
                <w:snapToGrid w:val="0"/>
                <w:kern w:val="21"/>
                <w:szCs w:val="21"/>
                <w:lang w:val="en-US" w:eastAsia="zh-CN"/>
              </w:rPr>
            </w:pPr>
            <w:r>
              <w:rPr>
                <w:rFonts w:hint="eastAsia"/>
                <w:snapToGrid w:val="0"/>
                <w:kern w:val="21"/>
                <w:szCs w:val="21"/>
                <w:lang w:val="en-US" w:eastAsia="zh-CN"/>
              </w:rPr>
              <w:t>1.2</w:t>
            </w:r>
          </w:p>
        </w:tc>
        <w:tc>
          <w:tcPr>
            <w:tcW w:w="1701" w:type="dxa"/>
            <w:vAlign w:val="center"/>
          </w:tcPr>
          <w:p w14:paraId="6A548928">
            <w:pPr>
              <w:spacing w:beforeLines="0" w:afterLines="0" w:line="240" w:lineRule="auto"/>
              <w:jc w:val="center"/>
              <w:rPr>
                <w:rFonts w:ascii="Times New Roman"/>
                <w:snapToGrid w:val="0"/>
                <w:kern w:val="21"/>
                <w:szCs w:val="21"/>
              </w:rPr>
            </w:pPr>
            <w:r>
              <w:rPr>
                <w:rFonts w:hint="eastAsia" w:ascii="Times New Roman"/>
                <w:snapToGrid w:val="0"/>
                <w:kern w:val="21"/>
                <w:szCs w:val="21"/>
                <w:lang w:val="en-US" w:eastAsia="zh-CN"/>
              </w:rPr>
              <w:t>0</w:t>
            </w:r>
          </w:p>
        </w:tc>
        <w:tc>
          <w:tcPr>
            <w:tcW w:w="1559" w:type="dxa"/>
            <w:vAlign w:val="center"/>
          </w:tcPr>
          <w:p w14:paraId="3ECDBBD0">
            <w:pPr>
              <w:adjustRightInd w:val="0"/>
              <w:snapToGrid w:val="0"/>
              <w:spacing w:line="320" w:lineRule="exact"/>
              <w:jc w:val="center"/>
              <w:rPr>
                <w:snapToGrid w:val="0"/>
                <w:kern w:val="21"/>
                <w:szCs w:val="21"/>
              </w:rPr>
            </w:pPr>
            <w:r>
              <w:rPr>
                <w:rFonts w:hint="eastAsia"/>
                <w:snapToGrid w:val="0"/>
                <w:kern w:val="21"/>
                <w:szCs w:val="21"/>
                <w:lang w:val="en-US" w:eastAsia="zh-CN"/>
              </w:rPr>
              <w:t>1.2</w:t>
            </w:r>
          </w:p>
        </w:tc>
        <w:tc>
          <w:tcPr>
            <w:tcW w:w="1607" w:type="dxa"/>
            <w:vAlign w:val="center"/>
          </w:tcPr>
          <w:p w14:paraId="3B0A8466">
            <w:pPr>
              <w:adjustRightInd w:val="0"/>
              <w:snapToGrid w:val="0"/>
              <w:spacing w:line="320" w:lineRule="exact"/>
              <w:jc w:val="center"/>
              <w:rPr>
                <w:snapToGrid w:val="0"/>
                <w:kern w:val="21"/>
                <w:szCs w:val="21"/>
              </w:rPr>
            </w:pPr>
            <w:r>
              <w:rPr>
                <w:rFonts w:hint="eastAsia"/>
                <w:snapToGrid w:val="0"/>
                <w:kern w:val="21"/>
                <w:szCs w:val="21"/>
                <w:lang w:val="en-US" w:eastAsia="zh-CN"/>
              </w:rPr>
              <w:t>+1.2</w:t>
            </w:r>
          </w:p>
        </w:tc>
      </w:tr>
      <w:tr w14:paraId="7104E6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03F152F5">
            <w:pPr>
              <w:pStyle w:val="199"/>
              <w:spacing w:beforeLines="0" w:afterLines="0" w:line="240" w:lineRule="auto"/>
              <w:rPr>
                <w:rFonts w:ascii="Times New Roman"/>
                <w:snapToGrid w:val="0"/>
                <w:kern w:val="21"/>
                <w:szCs w:val="21"/>
              </w:rPr>
            </w:pPr>
          </w:p>
        </w:tc>
        <w:tc>
          <w:tcPr>
            <w:tcW w:w="1417" w:type="dxa"/>
            <w:vAlign w:val="center"/>
          </w:tcPr>
          <w:p w14:paraId="25C56886">
            <w:pPr>
              <w:pStyle w:val="199"/>
              <w:spacing w:beforeLines="0" w:afterLines="0" w:line="240" w:lineRule="auto"/>
              <w:rPr>
                <w:rFonts w:hint="eastAsia" w:ascii="Times New Roman"/>
                <w:snapToGrid w:val="0"/>
                <w:kern w:val="21"/>
                <w:szCs w:val="21"/>
              </w:rPr>
            </w:pPr>
            <w:r>
              <w:rPr>
                <w:rFonts w:hint="eastAsia" w:ascii="Times New Roman"/>
                <w:snapToGrid w:val="0"/>
                <w:kern w:val="21"/>
                <w:szCs w:val="21"/>
                <w:lang w:val="en-US" w:eastAsia="zh-CN"/>
              </w:rPr>
              <w:t>废活性炭</w:t>
            </w:r>
          </w:p>
        </w:tc>
        <w:tc>
          <w:tcPr>
            <w:tcW w:w="1701" w:type="dxa"/>
            <w:vAlign w:val="center"/>
          </w:tcPr>
          <w:p w14:paraId="69CEBC42">
            <w:pPr>
              <w:spacing w:beforeLines="0" w:afterLines="0" w:line="240" w:lineRule="auto"/>
              <w:jc w:val="center"/>
              <w:rPr>
                <w:rFonts w:ascii="Times New Roman"/>
                <w:snapToGrid w:val="0"/>
                <w:kern w:val="21"/>
                <w:szCs w:val="21"/>
              </w:rPr>
            </w:pPr>
            <w:r>
              <w:rPr>
                <w:rFonts w:hint="eastAsia" w:ascii="Times New Roman"/>
                <w:snapToGrid w:val="0"/>
                <w:kern w:val="21"/>
                <w:szCs w:val="21"/>
                <w:lang w:val="en-US" w:eastAsia="zh-CN"/>
              </w:rPr>
              <w:t>0</w:t>
            </w:r>
          </w:p>
        </w:tc>
        <w:tc>
          <w:tcPr>
            <w:tcW w:w="1096" w:type="dxa"/>
            <w:vAlign w:val="center"/>
          </w:tcPr>
          <w:p w14:paraId="7482EC33">
            <w:pPr>
              <w:spacing w:beforeLines="0" w:afterLines="0" w:line="240" w:lineRule="auto"/>
              <w:jc w:val="center"/>
              <w:rPr>
                <w:rFonts w:ascii="Times New Roman"/>
                <w:snapToGrid w:val="0"/>
                <w:kern w:val="21"/>
                <w:szCs w:val="21"/>
              </w:rPr>
            </w:pPr>
            <w:r>
              <w:rPr>
                <w:rFonts w:hint="eastAsia" w:ascii="Times New Roman"/>
                <w:snapToGrid w:val="0"/>
                <w:kern w:val="21"/>
                <w:szCs w:val="21"/>
                <w:lang w:val="en-US" w:eastAsia="zh-CN"/>
              </w:rPr>
              <w:t>0</w:t>
            </w:r>
          </w:p>
        </w:tc>
        <w:tc>
          <w:tcPr>
            <w:tcW w:w="1559" w:type="dxa"/>
            <w:vAlign w:val="center"/>
          </w:tcPr>
          <w:p w14:paraId="435C4648">
            <w:pPr>
              <w:spacing w:beforeLines="0" w:afterLines="0" w:line="240" w:lineRule="auto"/>
              <w:jc w:val="center"/>
              <w:rPr>
                <w:rFonts w:ascii="Times New Roman"/>
                <w:snapToGrid w:val="0"/>
                <w:kern w:val="21"/>
                <w:szCs w:val="21"/>
              </w:rPr>
            </w:pPr>
            <w:r>
              <w:rPr>
                <w:rFonts w:hint="eastAsia" w:ascii="Times New Roman"/>
                <w:snapToGrid w:val="0"/>
                <w:kern w:val="21"/>
                <w:szCs w:val="21"/>
                <w:lang w:val="en-US" w:eastAsia="zh-CN"/>
              </w:rPr>
              <w:t>0</w:t>
            </w:r>
          </w:p>
        </w:tc>
        <w:tc>
          <w:tcPr>
            <w:tcW w:w="1560" w:type="dxa"/>
            <w:vAlign w:val="center"/>
          </w:tcPr>
          <w:p w14:paraId="0BB6A5FF">
            <w:pPr>
              <w:adjustRightInd w:val="0"/>
              <w:snapToGrid w:val="0"/>
              <w:spacing w:line="320" w:lineRule="exact"/>
              <w:jc w:val="center"/>
              <w:rPr>
                <w:rFonts w:hint="default" w:eastAsia="宋体"/>
                <w:snapToGrid w:val="0"/>
                <w:kern w:val="21"/>
                <w:szCs w:val="21"/>
                <w:lang w:val="en-US" w:eastAsia="zh-CN"/>
              </w:rPr>
            </w:pPr>
            <w:r>
              <w:rPr>
                <w:rFonts w:hint="eastAsia"/>
                <w:snapToGrid w:val="0"/>
                <w:kern w:val="21"/>
                <w:szCs w:val="21"/>
                <w:lang w:val="en-US" w:eastAsia="zh-CN"/>
              </w:rPr>
              <w:t>1.74</w:t>
            </w:r>
          </w:p>
        </w:tc>
        <w:tc>
          <w:tcPr>
            <w:tcW w:w="1701" w:type="dxa"/>
            <w:vAlign w:val="center"/>
          </w:tcPr>
          <w:p w14:paraId="28C7FFD6">
            <w:pPr>
              <w:spacing w:beforeLines="0" w:afterLines="0" w:line="240" w:lineRule="auto"/>
              <w:jc w:val="center"/>
              <w:rPr>
                <w:rFonts w:ascii="Times New Roman"/>
                <w:snapToGrid w:val="0"/>
                <w:kern w:val="21"/>
                <w:szCs w:val="21"/>
              </w:rPr>
            </w:pPr>
            <w:r>
              <w:rPr>
                <w:rFonts w:hint="eastAsia" w:ascii="Times New Roman"/>
                <w:snapToGrid w:val="0"/>
                <w:kern w:val="21"/>
                <w:szCs w:val="21"/>
                <w:lang w:val="en-US" w:eastAsia="zh-CN"/>
              </w:rPr>
              <w:t>0</w:t>
            </w:r>
          </w:p>
        </w:tc>
        <w:tc>
          <w:tcPr>
            <w:tcW w:w="1559" w:type="dxa"/>
            <w:vAlign w:val="center"/>
          </w:tcPr>
          <w:p w14:paraId="0C6ACC2A">
            <w:pPr>
              <w:adjustRightInd w:val="0"/>
              <w:snapToGrid w:val="0"/>
              <w:spacing w:line="320" w:lineRule="exact"/>
              <w:jc w:val="center"/>
              <w:rPr>
                <w:snapToGrid w:val="0"/>
                <w:kern w:val="21"/>
                <w:szCs w:val="21"/>
              </w:rPr>
            </w:pPr>
            <w:r>
              <w:rPr>
                <w:rFonts w:hint="eastAsia"/>
                <w:snapToGrid w:val="0"/>
                <w:kern w:val="21"/>
                <w:szCs w:val="21"/>
                <w:lang w:val="en-US" w:eastAsia="zh-CN"/>
              </w:rPr>
              <w:t>1.74</w:t>
            </w:r>
          </w:p>
        </w:tc>
        <w:tc>
          <w:tcPr>
            <w:tcW w:w="1607" w:type="dxa"/>
            <w:vAlign w:val="center"/>
          </w:tcPr>
          <w:p w14:paraId="4603DA01">
            <w:pPr>
              <w:adjustRightInd w:val="0"/>
              <w:snapToGrid w:val="0"/>
              <w:spacing w:line="320" w:lineRule="exact"/>
              <w:jc w:val="center"/>
              <w:rPr>
                <w:snapToGrid w:val="0"/>
                <w:kern w:val="21"/>
                <w:szCs w:val="21"/>
              </w:rPr>
            </w:pPr>
            <w:r>
              <w:rPr>
                <w:rFonts w:hint="eastAsia"/>
                <w:snapToGrid w:val="0"/>
                <w:kern w:val="21"/>
                <w:szCs w:val="21"/>
                <w:lang w:val="en-US" w:eastAsia="zh-CN"/>
              </w:rPr>
              <w:t>+1.74</w:t>
            </w:r>
          </w:p>
        </w:tc>
      </w:tr>
      <w:tr w14:paraId="0DAAD5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3167CCD7">
            <w:pPr>
              <w:pStyle w:val="199"/>
              <w:spacing w:beforeLines="0" w:afterLines="0" w:line="240" w:lineRule="auto"/>
              <w:rPr>
                <w:rFonts w:ascii="Times New Roman"/>
                <w:snapToGrid w:val="0"/>
                <w:kern w:val="21"/>
                <w:szCs w:val="21"/>
              </w:rPr>
            </w:pPr>
          </w:p>
        </w:tc>
        <w:tc>
          <w:tcPr>
            <w:tcW w:w="1417" w:type="dxa"/>
            <w:vAlign w:val="center"/>
          </w:tcPr>
          <w:p w14:paraId="323EC49F">
            <w:pPr>
              <w:pStyle w:val="199"/>
              <w:spacing w:beforeLines="0" w:afterLines="0" w:line="240" w:lineRule="auto"/>
              <w:rPr>
                <w:rFonts w:hint="eastAsia" w:ascii="Times New Roman"/>
                <w:snapToGrid w:val="0"/>
                <w:kern w:val="21"/>
                <w:szCs w:val="21"/>
              </w:rPr>
            </w:pPr>
            <w:r>
              <w:rPr>
                <w:rFonts w:hint="eastAsia" w:ascii="Times New Roman"/>
                <w:snapToGrid w:val="0"/>
                <w:kern w:val="21"/>
                <w:szCs w:val="21"/>
                <w:lang w:val="en-US" w:eastAsia="zh-CN"/>
              </w:rPr>
              <w:t>废实验耗材</w:t>
            </w:r>
          </w:p>
        </w:tc>
        <w:tc>
          <w:tcPr>
            <w:tcW w:w="1701" w:type="dxa"/>
            <w:vAlign w:val="center"/>
          </w:tcPr>
          <w:p w14:paraId="1788BFB2">
            <w:pPr>
              <w:spacing w:beforeLines="0" w:afterLines="0" w:line="240" w:lineRule="auto"/>
              <w:jc w:val="center"/>
              <w:rPr>
                <w:rFonts w:ascii="Times New Roman"/>
                <w:snapToGrid w:val="0"/>
                <w:kern w:val="21"/>
                <w:szCs w:val="21"/>
              </w:rPr>
            </w:pPr>
            <w:r>
              <w:rPr>
                <w:rFonts w:hint="eastAsia" w:ascii="Times New Roman"/>
                <w:snapToGrid w:val="0"/>
                <w:kern w:val="21"/>
                <w:szCs w:val="21"/>
                <w:lang w:val="en-US" w:eastAsia="zh-CN"/>
              </w:rPr>
              <w:t>0</w:t>
            </w:r>
          </w:p>
        </w:tc>
        <w:tc>
          <w:tcPr>
            <w:tcW w:w="1096" w:type="dxa"/>
            <w:vAlign w:val="center"/>
          </w:tcPr>
          <w:p w14:paraId="2F0C3CA5">
            <w:pPr>
              <w:spacing w:beforeLines="0" w:afterLines="0" w:line="240" w:lineRule="auto"/>
              <w:jc w:val="center"/>
              <w:rPr>
                <w:rFonts w:ascii="Times New Roman"/>
                <w:snapToGrid w:val="0"/>
                <w:kern w:val="21"/>
                <w:szCs w:val="21"/>
              </w:rPr>
            </w:pPr>
            <w:r>
              <w:rPr>
                <w:rFonts w:hint="eastAsia" w:ascii="Times New Roman"/>
                <w:snapToGrid w:val="0"/>
                <w:kern w:val="21"/>
                <w:szCs w:val="21"/>
                <w:lang w:val="en-US" w:eastAsia="zh-CN"/>
              </w:rPr>
              <w:t>0</w:t>
            </w:r>
          </w:p>
        </w:tc>
        <w:tc>
          <w:tcPr>
            <w:tcW w:w="1559" w:type="dxa"/>
            <w:vAlign w:val="center"/>
          </w:tcPr>
          <w:p w14:paraId="05388A16">
            <w:pPr>
              <w:spacing w:beforeLines="0" w:afterLines="0" w:line="240" w:lineRule="auto"/>
              <w:jc w:val="center"/>
              <w:rPr>
                <w:rFonts w:ascii="Times New Roman"/>
                <w:snapToGrid w:val="0"/>
                <w:kern w:val="21"/>
                <w:szCs w:val="21"/>
              </w:rPr>
            </w:pPr>
            <w:r>
              <w:rPr>
                <w:rFonts w:hint="eastAsia" w:ascii="Times New Roman"/>
                <w:snapToGrid w:val="0"/>
                <w:kern w:val="21"/>
                <w:szCs w:val="21"/>
                <w:lang w:val="en-US" w:eastAsia="zh-CN"/>
              </w:rPr>
              <w:t>0</w:t>
            </w:r>
          </w:p>
        </w:tc>
        <w:tc>
          <w:tcPr>
            <w:tcW w:w="1560" w:type="dxa"/>
            <w:vAlign w:val="center"/>
          </w:tcPr>
          <w:p w14:paraId="33ECFE24">
            <w:pPr>
              <w:adjustRightInd w:val="0"/>
              <w:snapToGrid w:val="0"/>
              <w:spacing w:line="320" w:lineRule="exact"/>
              <w:jc w:val="center"/>
              <w:rPr>
                <w:rFonts w:hint="default" w:eastAsia="宋体"/>
                <w:snapToGrid w:val="0"/>
                <w:kern w:val="21"/>
                <w:szCs w:val="21"/>
                <w:lang w:val="en-US" w:eastAsia="zh-CN"/>
              </w:rPr>
            </w:pPr>
            <w:r>
              <w:rPr>
                <w:rFonts w:hint="eastAsia"/>
                <w:snapToGrid w:val="0"/>
                <w:kern w:val="21"/>
                <w:szCs w:val="21"/>
                <w:lang w:val="en-US" w:eastAsia="zh-CN"/>
              </w:rPr>
              <w:t>0.25</w:t>
            </w:r>
          </w:p>
        </w:tc>
        <w:tc>
          <w:tcPr>
            <w:tcW w:w="1701" w:type="dxa"/>
            <w:vAlign w:val="center"/>
          </w:tcPr>
          <w:p w14:paraId="128DAD3E">
            <w:pPr>
              <w:spacing w:beforeLines="0" w:afterLines="0" w:line="240" w:lineRule="auto"/>
              <w:jc w:val="center"/>
              <w:rPr>
                <w:rFonts w:ascii="Times New Roman"/>
                <w:snapToGrid w:val="0"/>
                <w:kern w:val="21"/>
                <w:szCs w:val="21"/>
              </w:rPr>
            </w:pPr>
            <w:r>
              <w:rPr>
                <w:rFonts w:hint="eastAsia" w:ascii="Times New Roman"/>
                <w:snapToGrid w:val="0"/>
                <w:kern w:val="21"/>
                <w:szCs w:val="21"/>
                <w:lang w:val="en-US" w:eastAsia="zh-CN"/>
              </w:rPr>
              <w:t>0</w:t>
            </w:r>
          </w:p>
        </w:tc>
        <w:tc>
          <w:tcPr>
            <w:tcW w:w="1559" w:type="dxa"/>
            <w:vAlign w:val="center"/>
          </w:tcPr>
          <w:p w14:paraId="38B1648A">
            <w:pPr>
              <w:adjustRightInd w:val="0"/>
              <w:snapToGrid w:val="0"/>
              <w:spacing w:line="320" w:lineRule="exact"/>
              <w:jc w:val="center"/>
              <w:rPr>
                <w:snapToGrid w:val="0"/>
                <w:kern w:val="21"/>
                <w:szCs w:val="21"/>
              </w:rPr>
            </w:pPr>
            <w:r>
              <w:rPr>
                <w:rFonts w:hint="eastAsia"/>
                <w:snapToGrid w:val="0"/>
                <w:kern w:val="21"/>
                <w:szCs w:val="21"/>
                <w:lang w:val="en-US" w:eastAsia="zh-CN"/>
              </w:rPr>
              <w:t>0.25</w:t>
            </w:r>
          </w:p>
        </w:tc>
        <w:tc>
          <w:tcPr>
            <w:tcW w:w="1607" w:type="dxa"/>
            <w:vAlign w:val="center"/>
          </w:tcPr>
          <w:p w14:paraId="3467C7B4">
            <w:pPr>
              <w:adjustRightInd w:val="0"/>
              <w:snapToGrid w:val="0"/>
              <w:spacing w:line="320" w:lineRule="exact"/>
              <w:jc w:val="center"/>
              <w:rPr>
                <w:snapToGrid w:val="0"/>
                <w:kern w:val="21"/>
                <w:szCs w:val="21"/>
              </w:rPr>
            </w:pPr>
            <w:r>
              <w:rPr>
                <w:rFonts w:hint="eastAsia"/>
                <w:snapToGrid w:val="0"/>
                <w:kern w:val="21"/>
                <w:szCs w:val="21"/>
                <w:lang w:val="en-US" w:eastAsia="zh-CN"/>
              </w:rPr>
              <w:t>+0.25</w:t>
            </w:r>
          </w:p>
        </w:tc>
      </w:tr>
      <w:tr w14:paraId="657D21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31555BB2">
            <w:pPr>
              <w:pStyle w:val="199"/>
              <w:spacing w:beforeLines="0" w:afterLines="0" w:line="240" w:lineRule="auto"/>
              <w:rPr>
                <w:rFonts w:ascii="Times New Roman"/>
                <w:snapToGrid w:val="0"/>
                <w:kern w:val="21"/>
                <w:szCs w:val="21"/>
              </w:rPr>
            </w:pPr>
          </w:p>
        </w:tc>
        <w:tc>
          <w:tcPr>
            <w:tcW w:w="1417" w:type="dxa"/>
            <w:vAlign w:val="center"/>
          </w:tcPr>
          <w:p w14:paraId="683EA32D">
            <w:pPr>
              <w:pStyle w:val="199"/>
              <w:spacing w:beforeLines="0" w:afterLines="0" w:line="240" w:lineRule="auto"/>
              <w:rPr>
                <w:rFonts w:hint="eastAsia" w:ascii="Times New Roman"/>
                <w:snapToGrid w:val="0"/>
                <w:kern w:val="21"/>
                <w:szCs w:val="21"/>
              </w:rPr>
            </w:pPr>
            <w:r>
              <w:rPr>
                <w:rFonts w:hint="eastAsia" w:ascii="Times New Roman"/>
                <w:snapToGrid w:val="0"/>
                <w:kern w:val="21"/>
                <w:szCs w:val="21"/>
                <w:lang w:val="en-US" w:eastAsia="zh-CN"/>
              </w:rPr>
              <w:t>废滤袋及滤渣</w:t>
            </w:r>
          </w:p>
        </w:tc>
        <w:tc>
          <w:tcPr>
            <w:tcW w:w="1701" w:type="dxa"/>
            <w:vAlign w:val="center"/>
          </w:tcPr>
          <w:p w14:paraId="2E2273E4">
            <w:pPr>
              <w:spacing w:beforeLines="0" w:afterLines="0" w:line="240" w:lineRule="auto"/>
              <w:jc w:val="center"/>
              <w:rPr>
                <w:rFonts w:ascii="Times New Roman"/>
                <w:snapToGrid w:val="0"/>
                <w:kern w:val="21"/>
                <w:szCs w:val="21"/>
              </w:rPr>
            </w:pPr>
            <w:r>
              <w:rPr>
                <w:rFonts w:hint="eastAsia" w:ascii="Times New Roman"/>
                <w:snapToGrid w:val="0"/>
                <w:kern w:val="21"/>
                <w:szCs w:val="21"/>
                <w:lang w:val="en-US" w:eastAsia="zh-CN"/>
              </w:rPr>
              <w:t>0</w:t>
            </w:r>
          </w:p>
        </w:tc>
        <w:tc>
          <w:tcPr>
            <w:tcW w:w="1096" w:type="dxa"/>
            <w:vAlign w:val="center"/>
          </w:tcPr>
          <w:p w14:paraId="68FFBE0A">
            <w:pPr>
              <w:spacing w:beforeLines="0" w:afterLines="0" w:line="240" w:lineRule="auto"/>
              <w:jc w:val="center"/>
              <w:rPr>
                <w:rFonts w:ascii="Times New Roman"/>
                <w:snapToGrid w:val="0"/>
                <w:kern w:val="21"/>
                <w:szCs w:val="21"/>
              </w:rPr>
            </w:pPr>
            <w:r>
              <w:rPr>
                <w:rFonts w:hint="eastAsia" w:ascii="Times New Roman"/>
                <w:snapToGrid w:val="0"/>
                <w:kern w:val="21"/>
                <w:szCs w:val="21"/>
                <w:lang w:val="en-US" w:eastAsia="zh-CN"/>
              </w:rPr>
              <w:t>0</w:t>
            </w:r>
          </w:p>
        </w:tc>
        <w:tc>
          <w:tcPr>
            <w:tcW w:w="1559" w:type="dxa"/>
            <w:vAlign w:val="center"/>
          </w:tcPr>
          <w:p w14:paraId="5C8DB789">
            <w:pPr>
              <w:spacing w:beforeLines="0" w:afterLines="0" w:line="240" w:lineRule="auto"/>
              <w:jc w:val="center"/>
              <w:rPr>
                <w:rFonts w:ascii="Times New Roman"/>
                <w:snapToGrid w:val="0"/>
                <w:kern w:val="21"/>
                <w:szCs w:val="21"/>
              </w:rPr>
            </w:pPr>
            <w:r>
              <w:rPr>
                <w:rFonts w:hint="eastAsia" w:ascii="Times New Roman"/>
                <w:snapToGrid w:val="0"/>
                <w:kern w:val="21"/>
                <w:szCs w:val="21"/>
                <w:lang w:val="en-US" w:eastAsia="zh-CN"/>
              </w:rPr>
              <w:t>0</w:t>
            </w:r>
          </w:p>
        </w:tc>
        <w:tc>
          <w:tcPr>
            <w:tcW w:w="1560" w:type="dxa"/>
            <w:vAlign w:val="center"/>
          </w:tcPr>
          <w:p w14:paraId="7FF7D19F">
            <w:pPr>
              <w:adjustRightInd w:val="0"/>
              <w:snapToGrid w:val="0"/>
              <w:spacing w:line="320" w:lineRule="exact"/>
              <w:jc w:val="center"/>
              <w:rPr>
                <w:rFonts w:hint="default" w:eastAsia="宋体"/>
                <w:snapToGrid w:val="0"/>
                <w:kern w:val="21"/>
                <w:szCs w:val="21"/>
                <w:lang w:val="en-US" w:eastAsia="zh-CN"/>
              </w:rPr>
            </w:pPr>
            <w:r>
              <w:rPr>
                <w:rFonts w:hint="eastAsia"/>
                <w:snapToGrid w:val="0"/>
                <w:kern w:val="21"/>
                <w:szCs w:val="21"/>
                <w:lang w:val="en-US" w:eastAsia="zh-CN"/>
              </w:rPr>
              <w:t>0.25</w:t>
            </w:r>
          </w:p>
        </w:tc>
        <w:tc>
          <w:tcPr>
            <w:tcW w:w="1701" w:type="dxa"/>
            <w:vAlign w:val="center"/>
          </w:tcPr>
          <w:p w14:paraId="4FD1A6DF">
            <w:pPr>
              <w:spacing w:beforeLines="0" w:afterLines="0" w:line="240" w:lineRule="auto"/>
              <w:jc w:val="center"/>
              <w:rPr>
                <w:rFonts w:ascii="Times New Roman"/>
                <w:snapToGrid w:val="0"/>
                <w:kern w:val="21"/>
                <w:szCs w:val="21"/>
              </w:rPr>
            </w:pPr>
            <w:r>
              <w:rPr>
                <w:rFonts w:hint="eastAsia" w:ascii="Times New Roman"/>
                <w:snapToGrid w:val="0"/>
                <w:kern w:val="21"/>
                <w:szCs w:val="21"/>
                <w:lang w:val="en-US" w:eastAsia="zh-CN"/>
              </w:rPr>
              <w:t>0</w:t>
            </w:r>
          </w:p>
        </w:tc>
        <w:tc>
          <w:tcPr>
            <w:tcW w:w="1559" w:type="dxa"/>
            <w:vAlign w:val="center"/>
          </w:tcPr>
          <w:p w14:paraId="43AEE18B">
            <w:pPr>
              <w:adjustRightInd w:val="0"/>
              <w:snapToGrid w:val="0"/>
              <w:spacing w:line="320" w:lineRule="exact"/>
              <w:jc w:val="center"/>
              <w:rPr>
                <w:snapToGrid w:val="0"/>
                <w:kern w:val="21"/>
                <w:szCs w:val="21"/>
              </w:rPr>
            </w:pPr>
            <w:r>
              <w:rPr>
                <w:rFonts w:hint="eastAsia"/>
                <w:snapToGrid w:val="0"/>
                <w:kern w:val="21"/>
                <w:szCs w:val="21"/>
                <w:lang w:val="en-US" w:eastAsia="zh-CN"/>
              </w:rPr>
              <w:t>0.25</w:t>
            </w:r>
          </w:p>
        </w:tc>
        <w:tc>
          <w:tcPr>
            <w:tcW w:w="1607" w:type="dxa"/>
            <w:vAlign w:val="center"/>
          </w:tcPr>
          <w:p w14:paraId="7690FF9D">
            <w:pPr>
              <w:adjustRightInd w:val="0"/>
              <w:snapToGrid w:val="0"/>
              <w:spacing w:line="320" w:lineRule="exact"/>
              <w:jc w:val="center"/>
              <w:rPr>
                <w:snapToGrid w:val="0"/>
                <w:kern w:val="21"/>
                <w:szCs w:val="21"/>
              </w:rPr>
            </w:pPr>
            <w:r>
              <w:rPr>
                <w:rFonts w:hint="eastAsia"/>
                <w:snapToGrid w:val="0"/>
                <w:kern w:val="21"/>
                <w:szCs w:val="21"/>
                <w:lang w:val="en-US" w:eastAsia="zh-CN"/>
              </w:rPr>
              <w:t>+0.25</w:t>
            </w:r>
          </w:p>
        </w:tc>
      </w:tr>
    </w:tbl>
    <w:p w14:paraId="4D8C0CDC">
      <w:pPr>
        <w:pStyle w:val="199"/>
        <w:spacing w:before="192" w:beforeLines="80" w:after="24"/>
        <w:jc w:val="left"/>
        <w:rPr>
          <w:rFonts w:ascii="Times New Roman"/>
          <w:snapToGrid w:val="0"/>
          <w:spacing w:val="-6"/>
          <w:kern w:val="21"/>
          <w:szCs w:val="21"/>
        </w:rPr>
      </w:pPr>
      <w:r>
        <w:rPr>
          <w:rFonts w:ascii="Times New Roman"/>
          <w:snapToGrid w:val="0"/>
          <w:kern w:val="21"/>
          <w:szCs w:val="21"/>
        </w:rPr>
        <w:t>注：</w:t>
      </w:r>
      <w:r>
        <w:rPr>
          <w:rFonts w:ascii="Times New Roman"/>
          <w:snapToGrid w:val="0"/>
          <w:spacing w:val="-16"/>
          <w:kern w:val="21"/>
          <w:szCs w:val="21"/>
        </w:rPr>
        <w:fldChar w:fldCharType="begin"/>
      </w:r>
      <w:r>
        <w:rPr>
          <w:rFonts w:ascii="Times New Roman"/>
          <w:snapToGrid w:val="0"/>
          <w:spacing w:val="-16"/>
          <w:kern w:val="21"/>
          <w:szCs w:val="21"/>
        </w:rPr>
        <w:instrText xml:space="preserve"> = 6 \* GB3 \* MERGEFORMAT </w:instrText>
      </w:r>
      <w:r>
        <w:rPr>
          <w:rFonts w:ascii="Times New Roman"/>
          <w:snapToGrid w:val="0"/>
          <w:spacing w:val="-16"/>
          <w:kern w:val="21"/>
          <w:szCs w:val="21"/>
        </w:rPr>
        <w:fldChar w:fldCharType="separate"/>
      </w:r>
      <w:r>
        <w:rPr>
          <w:rFonts w:hint="eastAsia" w:hAnsi="宋体" w:cs="宋体"/>
          <w:szCs w:val="21"/>
        </w:rPr>
        <w:t>⑥</w:t>
      </w:r>
      <w:r>
        <w:rPr>
          <w:rFonts w:ascii="Times New Roman"/>
          <w:snapToGrid w:val="0"/>
          <w:spacing w:val="-16"/>
          <w:kern w:val="21"/>
          <w:szCs w:val="21"/>
        </w:rPr>
        <w:fldChar w:fldCharType="end"/>
      </w:r>
      <w:r>
        <w:rPr>
          <w:rFonts w:ascii="Times New Roman"/>
          <w:snapToGrid w:val="0"/>
          <w:spacing w:val="-16"/>
          <w:kern w:val="21"/>
          <w:szCs w:val="21"/>
        </w:rPr>
        <w:t>=</w:t>
      </w:r>
      <w:r>
        <w:rPr>
          <w:rFonts w:ascii="Times New Roman"/>
          <w:snapToGrid w:val="0"/>
          <w:spacing w:val="-6"/>
          <w:kern w:val="21"/>
          <w:szCs w:val="21"/>
        </w:rPr>
        <w:fldChar w:fldCharType="begin"/>
      </w:r>
      <w:r>
        <w:rPr>
          <w:rFonts w:ascii="Times New Roman"/>
          <w:snapToGrid w:val="0"/>
          <w:spacing w:val="-6"/>
          <w:kern w:val="21"/>
          <w:szCs w:val="21"/>
        </w:rPr>
        <w:instrText xml:space="preserve"> = 1 \* GB3 \* MERGEFORMAT </w:instrText>
      </w:r>
      <w:r>
        <w:rPr>
          <w:rFonts w:ascii="Times New Roman"/>
          <w:snapToGrid w:val="0"/>
          <w:spacing w:val="-6"/>
          <w:kern w:val="21"/>
          <w:szCs w:val="21"/>
        </w:rPr>
        <w:fldChar w:fldCharType="separate"/>
      </w:r>
      <w:r>
        <w:rPr>
          <w:rFonts w:hint="eastAsia" w:hAnsi="宋体" w:cs="宋体"/>
          <w:szCs w:val="21"/>
        </w:rPr>
        <w:t>①</w:t>
      </w:r>
      <w:r>
        <w:rPr>
          <w:rFonts w:ascii="Times New Roman"/>
          <w:snapToGrid w:val="0"/>
          <w:spacing w:val="-6"/>
          <w:kern w:val="21"/>
          <w:szCs w:val="21"/>
        </w:rPr>
        <w:fldChar w:fldCharType="end"/>
      </w:r>
      <w:r>
        <w:rPr>
          <w:rFonts w:ascii="Times New Roman"/>
          <w:snapToGrid w:val="0"/>
          <w:spacing w:val="-6"/>
          <w:kern w:val="21"/>
          <w:szCs w:val="21"/>
        </w:rPr>
        <w:t>+</w:t>
      </w:r>
      <w:r>
        <w:rPr>
          <w:rFonts w:ascii="Times New Roman"/>
          <w:snapToGrid w:val="0"/>
          <w:spacing w:val="-6"/>
          <w:kern w:val="21"/>
          <w:szCs w:val="21"/>
        </w:rPr>
        <w:fldChar w:fldCharType="begin"/>
      </w:r>
      <w:r>
        <w:rPr>
          <w:rFonts w:ascii="Times New Roman"/>
          <w:snapToGrid w:val="0"/>
          <w:spacing w:val="-6"/>
          <w:kern w:val="21"/>
          <w:szCs w:val="21"/>
        </w:rPr>
        <w:instrText xml:space="preserve"> = 3 \* GB3 \* MERGEFORMAT </w:instrText>
      </w:r>
      <w:r>
        <w:rPr>
          <w:rFonts w:ascii="Times New Roman"/>
          <w:snapToGrid w:val="0"/>
          <w:spacing w:val="-6"/>
          <w:kern w:val="21"/>
          <w:szCs w:val="21"/>
        </w:rPr>
        <w:fldChar w:fldCharType="separate"/>
      </w:r>
      <w:r>
        <w:rPr>
          <w:rFonts w:hint="eastAsia" w:hAnsi="宋体" w:cs="宋体"/>
          <w:szCs w:val="21"/>
        </w:rPr>
        <w:t>③</w:t>
      </w:r>
      <w:r>
        <w:rPr>
          <w:rFonts w:ascii="Times New Roman"/>
          <w:snapToGrid w:val="0"/>
          <w:spacing w:val="-6"/>
          <w:kern w:val="21"/>
          <w:szCs w:val="21"/>
        </w:rPr>
        <w:fldChar w:fldCharType="end"/>
      </w:r>
      <w:r>
        <w:rPr>
          <w:rFonts w:ascii="Times New Roman"/>
          <w:snapToGrid w:val="0"/>
          <w:spacing w:val="-6"/>
          <w:kern w:val="21"/>
          <w:szCs w:val="21"/>
        </w:rPr>
        <w:t>+</w:t>
      </w:r>
      <w:r>
        <w:rPr>
          <w:rFonts w:ascii="Times New Roman"/>
          <w:snapToGrid w:val="0"/>
          <w:spacing w:val="-6"/>
          <w:kern w:val="21"/>
          <w:szCs w:val="21"/>
        </w:rPr>
        <w:fldChar w:fldCharType="begin"/>
      </w:r>
      <w:r>
        <w:rPr>
          <w:rFonts w:ascii="Times New Roman"/>
          <w:snapToGrid w:val="0"/>
          <w:spacing w:val="-6"/>
          <w:kern w:val="21"/>
          <w:szCs w:val="21"/>
        </w:rPr>
        <w:instrText xml:space="preserve"> = 4 \* GB3 \* MERGEFORMAT </w:instrText>
      </w:r>
      <w:r>
        <w:rPr>
          <w:rFonts w:ascii="Times New Roman"/>
          <w:snapToGrid w:val="0"/>
          <w:spacing w:val="-6"/>
          <w:kern w:val="21"/>
          <w:szCs w:val="21"/>
        </w:rPr>
        <w:fldChar w:fldCharType="separate"/>
      </w:r>
      <w:r>
        <w:rPr>
          <w:rFonts w:hint="eastAsia" w:hAnsi="宋体" w:cs="宋体"/>
          <w:szCs w:val="21"/>
        </w:rPr>
        <w:t>④</w:t>
      </w:r>
      <w:r>
        <w:rPr>
          <w:rFonts w:ascii="Times New Roman"/>
          <w:snapToGrid w:val="0"/>
          <w:spacing w:val="-6"/>
          <w:kern w:val="21"/>
          <w:szCs w:val="21"/>
        </w:rPr>
        <w:fldChar w:fldCharType="end"/>
      </w:r>
      <w:r>
        <w:rPr>
          <w:rFonts w:ascii="Times New Roman"/>
          <w:snapToGrid w:val="0"/>
          <w:spacing w:val="-6"/>
          <w:kern w:val="21"/>
          <w:szCs w:val="21"/>
        </w:rPr>
        <w:t>-</w:t>
      </w:r>
      <w:r>
        <w:rPr>
          <w:rFonts w:ascii="Times New Roman"/>
          <w:snapToGrid w:val="0"/>
          <w:spacing w:val="-16"/>
          <w:kern w:val="21"/>
          <w:szCs w:val="21"/>
        </w:rPr>
        <w:fldChar w:fldCharType="begin"/>
      </w:r>
      <w:r>
        <w:rPr>
          <w:rFonts w:ascii="Times New Roman"/>
          <w:snapToGrid w:val="0"/>
          <w:spacing w:val="-16"/>
          <w:kern w:val="21"/>
          <w:szCs w:val="21"/>
        </w:rPr>
        <w:instrText xml:space="preserve"> = 5 \* GB3 \* MERGEFORMAT </w:instrText>
      </w:r>
      <w:r>
        <w:rPr>
          <w:rFonts w:ascii="Times New Roman"/>
          <w:snapToGrid w:val="0"/>
          <w:spacing w:val="-16"/>
          <w:kern w:val="21"/>
          <w:szCs w:val="21"/>
        </w:rPr>
        <w:fldChar w:fldCharType="separate"/>
      </w:r>
      <w:r>
        <w:rPr>
          <w:rFonts w:hint="eastAsia" w:hAnsi="宋体" w:cs="宋体"/>
          <w:szCs w:val="21"/>
        </w:rPr>
        <w:t>⑤</w:t>
      </w:r>
      <w:r>
        <w:rPr>
          <w:rFonts w:ascii="Times New Roman"/>
          <w:snapToGrid w:val="0"/>
          <w:spacing w:val="-16"/>
          <w:kern w:val="21"/>
          <w:szCs w:val="21"/>
        </w:rPr>
        <w:fldChar w:fldCharType="end"/>
      </w:r>
      <w:r>
        <w:rPr>
          <w:rFonts w:ascii="Times New Roman"/>
          <w:snapToGrid w:val="0"/>
          <w:spacing w:val="-16"/>
          <w:kern w:val="21"/>
          <w:szCs w:val="21"/>
        </w:rPr>
        <w:t>；</w:t>
      </w:r>
      <w:r>
        <w:rPr>
          <w:rFonts w:ascii="Times New Roman"/>
          <w:snapToGrid w:val="0"/>
          <w:spacing w:val="-6"/>
          <w:kern w:val="21"/>
          <w:szCs w:val="21"/>
        </w:rPr>
        <w:fldChar w:fldCharType="begin"/>
      </w:r>
      <w:r>
        <w:rPr>
          <w:rFonts w:ascii="Times New Roman"/>
          <w:snapToGrid w:val="0"/>
          <w:spacing w:val="-6"/>
          <w:kern w:val="21"/>
          <w:szCs w:val="21"/>
        </w:rPr>
        <w:instrText xml:space="preserve"> = 7 \* GB3 \* MERGEFORMAT </w:instrText>
      </w:r>
      <w:r>
        <w:rPr>
          <w:rFonts w:ascii="Times New Roman"/>
          <w:snapToGrid w:val="0"/>
          <w:spacing w:val="-6"/>
          <w:kern w:val="21"/>
          <w:szCs w:val="21"/>
        </w:rPr>
        <w:fldChar w:fldCharType="separate"/>
      </w:r>
      <w:r>
        <w:rPr>
          <w:rFonts w:hint="eastAsia" w:hAnsi="宋体" w:cs="宋体"/>
          <w:szCs w:val="21"/>
        </w:rPr>
        <w:t>⑦</w:t>
      </w:r>
      <w:r>
        <w:rPr>
          <w:rFonts w:ascii="Times New Roman"/>
          <w:snapToGrid w:val="0"/>
          <w:spacing w:val="-6"/>
          <w:kern w:val="21"/>
          <w:szCs w:val="21"/>
        </w:rPr>
        <w:fldChar w:fldCharType="end"/>
      </w:r>
      <w:r>
        <w:rPr>
          <w:rFonts w:ascii="Times New Roman"/>
          <w:snapToGrid w:val="0"/>
          <w:spacing w:val="-6"/>
          <w:kern w:val="21"/>
          <w:szCs w:val="21"/>
        </w:rPr>
        <w:t>=</w:t>
      </w:r>
      <w:r>
        <w:rPr>
          <w:rFonts w:ascii="Times New Roman"/>
          <w:snapToGrid w:val="0"/>
          <w:spacing w:val="-16"/>
          <w:kern w:val="21"/>
          <w:szCs w:val="21"/>
        </w:rPr>
        <w:fldChar w:fldCharType="begin"/>
      </w:r>
      <w:r>
        <w:rPr>
          <w:rFonts w:ascii="Times New Roman"/>
          <w:snapToGrid w:val="0"/>
          <w:spacing w:val="-16"/>
          <w:kern w:val="21"/>
          <w:szCs w:val="21"/>
        </w:rPr>
        <w:instrText xml:space="preserve"> = 6 \* GB3 \* MERGEFORMAT </w:instrText>
      </w:r>
      <w:r>
        <w:rPr>
          <w:rFonts w:ascii="Times New Roman"/>
          <w:snapToGrid w:val="0"/>
          <w:spacing w:val="-16"/>
          <w:kern w:val="21"/>
          <w:szCs w:val="21"/>
        </w:rPr>
        <w:fldChar w:fldCharType="separate"/>
      </w:r>
      <w:r>
        <w:rPr>
          <w:rFonts w:hint="eastAsia" w:hAnsi="宋体" w:cs="宋体"/>
          <w:szCs w:val="21"/>
        </w:rPr>
        <w:t>⑥</w:t>
      </w:r>
      <w:r>
        <w:rPr>
          <w:rFonts w:ascii="Times New Roman"/>
          <w:snapToGrid w:val="0"/>
          <w:spacing w:val="-16"/>
          <w:kern w:val="21"/>
          <w:szCs w:val="21"/>
        </w:rPr>
        <w:fldChar w:fldCharType="end"/>
      </w:r>
      <w:r>
        <w:rPr>
          <w:rFonts w:ascii="Times New Roman"/>
          <w:snapToGrid w:val="0"/>
          <w:spacing w:val="-16"/>
          <w:kern w:val="21"/>
          <w:szCs w:val="21"/>
        </w:rPr>
        <w:t>-</w:t>
      </w:r>
      <w:r>
        <w:rPr>
          <w:rFonts w:ascii="Times New Roman"/>
          <w:snapToGrid w:val="0"/>
          <w:spacing w:val="-6"/>
          <w:kern w:val="21"/>
          <w:szCs w:val="21"/>
        </w:rPr>
        <w:fldChar w:fldCharType="begin"/>
      </w:r>
      <w:r>
        <w:rPr>
          <w:rFonts w:ascii="Times New Roman"/>
          <w:snapToGrid w:val="0"/>
          <w:spacing w:val="-6"/>
          <w:kern w:val="21"/>
          <w:szCs w:val="21"/>
        </w:rPr>
        <w:instrText xml:space="preserve"> = 1 \* GB3 \* MERGEFORMAT </w:instrText>
      </w:r>
      <w:r>
        <w:rPr>
          <w:rFonts w:ascii="Times New Roman"/>
          <w:snapToGrid w:val="0"/>
          <w:spacing w:val="-6"/>
          <w:kern w:val="21"/>
          <w:szCs w:val="21"/>
        </w:rPr>
        <w:fldChar w:fldCharType="separate"/>
      </w:r>
      <w:r>
        <w:rPr>
          <w:rFonts w:hint="eastAsia" w:hAnsi="宋体" w:cs="宋体"/>
          <w:szCs w:val="21"/>
        </w:rPr>
        <w:t>①</w:t>
      </w:r>
      <w:r>
        <w:rPr>
          <w:rFonts w:ascii="Times New Roman"/>
          <w:snapToGrid w:val="0"/>
          <w:spacing w:val="-6"/>
          <w:kern w:val="21"/>
          <w:szCs w:val="21"/>
        </w:rPr>
        <w:fldChar w:fldCharType="end"/>
      </w:r>
    </w:p>
    <w:p w14:paraId="0B25B77A"/>
    <w:p w14:paraId="68104A63">
      <w:pPr>
        <w:sectPr>
          <w:footerReference r:id="rId7" w:type="default"/>
          <w:pgSz w:w="16838" w:h="11906" w:orient="landscape"/>
          <w:pgMar w:top="1701" w:right="1531" w:bottom="1701" w:left="1531" w:header="851" w:footer="851" w:gutter="0"/>
          <w:cols w:space="720" w:num="1"/>
          <w:docGrid w:linePitch="312" w:charSpace="0"/>
        </w:sectPr>
      </w:pPr>
    </w:p>
    <w:p w14:paraId="362431F4">
      <w:pPr>
        <w:rPr>
          <w:rFonts w:eastAsia="黑体"/>
        </w:rPr>
      </w:pPr>
    </w:p>
    <w:sectPr>
      <w:footerReference r:id="rId8" w:type="default"/>
      <w:pgSz w:w="11906" w:h="16838"/>
      <w:pgMar w:top="1701" w:right="1531" w:bottom="1701" w:left="1531" w:header="851" w:footer="851"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等线 Light">
    <w:panose1 w:val="02010600030101010101"/>
    <w:charset w:val="86"/>
    <w:family w:val="auto"/>
    <w:pitch w:val="default"/>
    <w:sig w:usb0="A00002BF" w:usb1="38CF7CFA" w:usb2="00000016" w:usb3="00000000" w:csb0="0004000F" w:csb1="00000000"/>
  </w:font>
  <w:font w:name="ˎ̥">
    <w:altName w:val="宋体"/>
    <w:panose1 w:val="00000000000000000000"/>
    <w:charset w:val="00"/>
    <w:family w:val="modern"/>
    <w:pitch w:val="default"/>
    <w:sig w:usb0="00000000"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 w:name="Arial Narrow">
    <w:panose1 w:val="020B0606020202030204"/>
    <w:charset w:val="00"/>
    <w:family w:val="swiss"/>
    <w:pitch w:val="default"/>
    <w:sig w:usb0="00000287" w:usb1="00000800" w:usb2="00000000" w:usb3="00000000" w:csb0="2000009F" w:csb1="DFD70000"/>
  </w:font>
  <w:font w:name="新宋体">
    <w:panose1 w:val="02010609030101010101"/>
    <w:charset w:val="86"/>
    <w:family w:val="modern"/>
    <w:pitch w:val="default"/>
    <w:sig w:usb0="00000283" w:usb1="288F0000" w:usb2="0000000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TimesNewRoman">
    <w:altName w:val="Times New Roman"/>
    <w:panose1 w:val="00000000000000000000"/>
    <w:charset w:val="00"/>
    <w:family w:val="roman"/>
    <w:pitch w:val="default"/>
    <w:sig w:usb0="00000000" w:usb1="00000000" w:usb2="00000000" w:usb3="00000000" w:csb0="00000001" w:csb1="00000000"/>
  </w:font>
  <w:font w:name="Swis721 BT">
    <w:altName w:val="Yu Gothic UI"/>
    <w:panose1 w:val="020B0504020202020204"/>
    <w:charset w:val="00"/>
    <w:family w:val="swiss"/>
    <w:pitch w:val="default"/>
    <w:sig w:usb0="00000000" w:usb1="00000000" w:usb2="00000000" w:usb3="00000000" w:csb0="00000000" w:csb1="00000000"/>
  </w:font>
  <w:font w:name="Yu Gothic UI">
    <w:panose1 w:val="020B0500000000000000"/>
    <w:charset w:val="80"/>
    <w:family w:val="auto"/>
    <w:pitch w:val="default"/>
    <w:sig w:usb0="E00002FF" w:usb1="2AC7FDFF" w:usb2="00000016" w:usb3="00000000" w:csb0="2002009F"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
    <w:altName w:val="Times New Roman"/>
    <w:panose1 w:val="00000000000000000000"/>
    <w:charset w:val="00"/>
    <w:family w:val="auto"/>
    <w:pitch w:val="default"/>
    <w:sig w:usb0="00000000" w:usb1="00000000" w:usb2="00000000" w:usb3="00000000" w:csb0="00000001" w:csb1="00000000"/>
  </w:font>
  <w:font w:name="华文中宋">
    <w:panose1 w:val="02010600040101010101"/>
    <w:charset w:val="86"/>
    <w:family w:val="auto"/>
    <w:pitch w:val="default"/>
    <w:sig w:usb0="00000287" w:usb1="080F0000" w:usb2="00000000" w:usb3="00000000" w:csb0="0004009F" w:csb1="DFD70000"/>
  </w:font>
  <w:font w:name="Osaka">
    <w:altName w:val="Times New Roman"/>
    <w:panose1 w:val="00000000000000000000"/>
    <w:charset w:val="00"/>
    <w:family w:val="roman"/>
    <w:pitch w:val="default"/>
    <w:sig w:usb0="00000000" w:usb1="00000000" w:usb2="00000000" w:usb3="00000000" w:csb0="00040001" w:csb1="00000000"/>
  </w:font>
  <w:font w:name="Geneva">
    <w:altName w:val="Arial"/>
    <w:panose1 w:val="00000000000000000000"/>
    <w:charset w:val="00"/>
    <w:family w:val="swiss"/>
    <w:pitch w:val="default"/>
    <w:sig w:usb0="00000000" w:usb1="00000000" w:usb2="00000000" w:usb3="00000000" w:csb0="00000001" w:csb1="00000000"/>
  </w:font>
  <w:font w:name="华文楷体">
    <w:panose1 w:val="02010600040101010101"/>
    <w:charset w:val="86"/>
    <w:family w:val="auto"/>
    <w:pitch w:val="default"/>
    <w:sig w:usb0="00000287" w:usb1="080F0000" w:usb2="00000000" w:usb3="00000000" w:csb0="0004009F" w:csb1="DFD70000"/>
  </w:font>
  <w:font w:name="Bodoni MT Condensed">
    <w:panose1 w:val="02070606080606020203"/>
    <w:charset w:val="00"/>
    <w:family w:val="roman"/>
    <w:pitch w:val="default"/>
    <w:sig w:usb0="00000003" w:usb1="00000000" w:usb2="00000000" w:usb3="00000000" w:csb0="20000001" w:csb1="00000000"/>
  </w:font>
  <w:font w:name="Tahoma">
    <w:panose1 w:val="020B0604030504040204"/>
    <w:charset w:val="00"/>
    <w:family w:val="swiss"/>
    <w:pitch w:val="default"/>
    <w:sig w:usb0="E1002EFF" w:usb1="C000605B" w:usb2="00000029" w:usb3="00000000" w:csb0="200101FF" w:csb1="20280000"/>
  </w:font>
  <w:font w:name="Verdana, Arial, 宋体">
    <w:altName w:val="宋体"/>
    <w:panose1 w:val="00000000000000000000"/>
    <w:charset w:val="86"/>
    <w:family w:val="roman"/>
    <w:pitch w:val="default"/>
    <w:sig w:usb0="00000000" w:usb1="00000000" w:usb2="00000010" w:usb3="00000000" w:csb0="00040000" w:csb1="00000000"/>
  </w:font>
  <w:font w:name="MingLiU">
    <w:altName w:val="PMingLiU-ExtB"/>
    <w:panose1 w:val="02010609000101010101"/>
    <w:charset w:val="88"/>
    <w:family w:val="modern"/>
    <w:pitch w:val="default"/>
    <w:sig w:usb0="00000000" w:usb1="00000000" w:usb2="00000016" w:usb3="00000000" w:csb0="00100001" w:csb1="00000000"/>
  </w:font>
  <w:font w:name="Arial Unicode MS">
    <w:panose1 w:val="020B0604020202020204"/>
    <w:charset w:val="86"/>
    <w:family w:val="swiss"/>
    <w:pitch w:val="default"/>
    <w:sig w:usb0="FFFFFFFF" w:usb1="E9FFFFFF" w:usb2="0000003F" w:usb3="00000000" w:csb0="603F01FF" w:csb1="FFFF0000"/>
  </w:font>
  <w:font w:name="华文宋体">
    <w:panose1 w:val="02010600040101010101"/>
    <w:charset w:val="86"/>
    <w:family w:val="auto"/>
    <w:pitch w:val="default"/>
    <w:sig w:usb0="00000287" w:usb1="080F0000" w:usb2="00000000" w:usb3="00000000" w:csb0="0004009F" w:csb1="DFD70000"/>
  </w:font>
  <w:font w:name="Univers">
    <w:altName w:val="Segoe Print"/>
    <w:panose1 w:val="00000000000000000000"/>
    <w:charset w:val="00"/>
    <w:family w:val="swiss"/>
    <w:pitch w:val="default"/>
    <w:sig w:usb0="00000000" w:usb1="00000000" w:usb2="00000000" w:usb3="00000000" w:csb0="0000000F" w:csb1="00000000"/>
  </w:font>
  <w:font w:name="Segoe Print">
    <w:panose1 w:val="02000600000000000000"/>
    <w:charset w:val="00"/>
    <w:family w:val="auto"/>
    <w:pitch w:val="default"/>
    <w:sig w:usb0="0000028F" w:usb1="00000000" w:usb2="00000000" w:usb3="00000000" w:csb0="2000009F" w:csb1="47010000"/>
  </w:font>
  <w:font w:name="方正魏碑简体">
    <w:altName w:val="宋体"/>
    <w:panose1 w:val="00000000000000000000"/>
    <w:charset w:val="86"/>
    <w:family w:val="script"/>
    <w:pitch w:val="default"/>
    <w:sig w:usb0="00000000" w:usb1="00000000" w:usb2="00000010" w:usb3="00000000" w:csb0="00040000" w:csb1="00000000"/>
  </w:font>
  <w:font w:name="Bookman Old Style">
    <w:panose1 w:val="02050604050505020204"/>
    <w:charset w:val="00"/>
    <w:family w:val="roman"/>
    <w:pitch w:val="default"/>
    <w:sig w:usb0="00000287" w:usb1="00000000" w:usb2="00000000" w:usb3="00000000" w:csb0="2000009F" w:csb1="DFD70000"/>
  </w:font>
  <w:font w:name="Arial Rounded MT Bold">
    <w:panose1 w:val="020F0704030504030204"/>
    <w:charset w:val="00"/>
    <w:family w:val="swiss"/>
    <w:pitch w:val="default"/>
    <w:sig w:usb0="00000003" w:usb1="00000000" w:usb2="00000000" w:usb3="00000000" w:csb0="20000001" w:csb1="00000000"/>
  </w:font>
  <w:font w:name="隶书">
    <w:panose1 w:val="02010509060101010101"/>
    <w:charset w:val="86"/>
    <w:family w:val="modern"/>
    <w:pitch w:val="default"/>
    <w:sig w:usb0="00000001" w:usb1="080E0000" w:usb2="0000000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Times New Roman”“">
    <w:altName w:val="宋体"/>
    <w:panose1 w:val="00000000000000000000"/>
    <w:charset w:val="86"/>
    <w:family w:val="roman"/>
    <w:pitch w:val="default"/>
    <w:sig w:usb0="00000000" w:usb1="00000000" w:usb2="00000010" w:usb3="00000000" w:csb0="00040000" w:csb1="00000000"/>
  </w:font>
  <w:font w:name="华文细黑">
    <w:panose1 w:val="02010600040101010101"/>
    <w:charset w:val="86"/>
    <w:family w:val="auto"/>
    <w:pitch w:val="default"/>
    <w:sig w:usb0="00000287" w:usb1="080F0000" w:usb2="00000000" w:usb3="00000000" w:csb0="0004009F" w:csb1="DFD70000"/>
  </w:font>
  <w:font w:name="Arial Black">
    <w:panose1 w:val="020B0A04020102020204"/>
    <w:charset w:val="00"/>
    <w:family w:val="swiss"/>
    <w:pitch w:val="default"/>
    <w:sig w:usb0="A00002AF" w:usb1="400078FB" w:usb2="00000000" w:usb3="00000000" w:csb0="6000009F" w:csb1="DFD70000"/>
  </w:font>
  <w:font w:name="华文新魏">
    <w:panose1 w:val="02010800040101010101"/>
    <w:charset w:val="86"/>
    <w:family w:val="auto"/>
    <w:pitch w:val="default"/>
    <w:sig w:usb0="00000001" w:usb1="080F0000" w:usb2="00000000" w:usb3="00000000" w:csb0="00040000" w:csb1="00000000"/>
  </w:font>
  <w:font w:name="汉鼎简书宋">
    <w:altName w:val="宋体"/>
    <w:panose1 w:val="00000000000000000000"/>
    <w:charset w:val="86"/>
    <w:family w:val="modern"/>
    <w:pitch w:val="default"/>
    <w:sig w:usb0="00000000" w:usb1="00000000" w:usb2="00000010" w:usb3="00000000" w:csb0="00040000" w:csb1="00000000"/>
  </w:font>
  <w:font w:name="Palatino Linotype">
    <w:panose1 w:val="02040502050505030304"/>
    <w:charset w:val="00"/>
    <w:family w:val="roman"/>
    <w:pitch w:val="default"/>
    <w:sig w:usb0="E0000287" w:usb1="40000013" w:usb2="00000000" w:usb3="00000000" w:csb0="2000019F" w:csb1="00000000"/>
  </w:font>
  <w:font w:name="Segoe UI Emoji">
    <w:panose1 w:val="020B0502040204020203"/>
    <w:charset w:val="00"/>
    <w:family w:val="swiss"/>
    <w:pitch w:val="default"/>
    <w:sig w:usb0="00000001" w:usb1="02000000" w:usb2="00000000" w:usb3="00000000" w:csb0="00000001" w:csb1="00000000"/>
  </w:font>
  <w:font w:name="Plotter">
    <w:altName w:val="Arial"/>
    <w:panose1 w:val="00000000000000000000"/>
    <w:charset w:val="00"/>
    <w:family w:val="roman"/>
    <w:pitch w:val="default"/>
    <w:sig w:usb0="00000000" w:usb1="00000000" w:usb2="0000006E" w:usb3="00000000" w:csb0="8177AFA4" w:csb1="BFF7D18D"/>
  </w:font>
  <w:font w:name="Georgia">
    <w:panose1 w:val="02040502050405020303"/>
    <w:charset w:val="00"/>
    <w:family w:val="roman"/>
    <w:pitch w:val="default"/>
    <w:sig w:usb0="00000287" w:usb1="00000000" w:usb2="00000000" w:usb3="00000000" w:csb0="2000009F" w:csb1="00000000"/>
  </w:font>
  <w:font w:name="华文仿宋">
    <w:panose1 w:val="02010600040101010101"/>
    <w:charset w:val="86"/>
    <w:family w:val="auto"/>
    <w:pitch w:val="default"/>
    <w:sig w:usb0="00000287" w:usb1="080F0000" w:usb2="00000000" w:usb3="00000000" w:csb0="0004009F" w:csb1="DFD70000"/>
  </w:font>
  <w:font w:name="方正黑体简体">
    <w:altName w:val="微软雅黑"/>
    <w:panose1 w:val="02010601030101010101"/>
    <w:charset w:val="86"/>
    <w:family w:val="auto"/>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Garamond">
    <w:panose1 w:val="02020404030301010803"/>
    <w:charset w:val="00"/>
    <w:family w:val="roman"/>
    <w:pitch w:val="default"/>
    <w:sig w:usb0="00000287" w:usb1="00000000" w:usb2="00000000" w:usb3="00000000" w:csb0="0000009F" w:csb1="DFD70000"/>
  </w:font>
  <w:font w:name="SansSerif">
    <w:altName w:val="Segoe Print"/>
    <w:panose1 w:val="00000400000000000000"/>
    <w:charset w:val="02"/>
    <w:family w:val="auto"/>
    <w:pitch w:val="default"/>
    <w:sig w:usb0="00000000" w:usb1="00000000" w:usb2="00000000" w:usb3="00000000" w:csb0="00000000" w:csb1="00000000"/>
  </w:font>
  <w:font w:name="方正小标宋_GBK">
    <w:altName w:val="微软雅黑"/>
    <w:panose1 w:val="03000509000000000000"/>
    <w:charset w:val="86"/>
    <w:family w:val="script"/>
    <w:pitch w:val="default"/>
    <w:sig w:usb0="00000000" w:usb1="0000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sans-serif">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7ACA69">
    <w:pPr>
      <w:pStyle w:val="56"/>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992029">
    <w:pPr>
      <w:pStyle w:val="56"/>
      <w:framePr w:wrap="around" w:vAnchor="text" w:hAnchor="margin" w:xAlign="center" w:y="1"/>
      <w:rPr>
        <w:rStyle w:val="101"/>
      </w:rPr>
    </w:pPr>
    <w:r>
      <w:fldChar w:fldCharType="begin"/>
    </w:r>
    <w:r>
      <w:rPr>
        <w:rStyle w:val="101"/>
      </w:rPr>
      <w:instrText xml:space="preserve">PAGE  </w:instrText>
    </w:r>
    <w:r>
      <w:fldChar w:fldCharType="end"/>
    </w:r>
  </w:p>
  <w:p w14:paraId="5C87829F">
    <w:pPr>
      <w:pStyle w:val="56"/>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C5557">
    <w:pPr>
      <w:pStyle w:val="56"/>
      <w:framePr w:wrap="around" w:vAnchor="text" w:hAnchor="page" w:x="5548" w:y="62"/>
      <w:rPr>
        <w:rStyle w:val="101"/>
        <w:rFonts w:ascii="宋体" w:hAnsi="宋体"/>
        <w:sz w:val="28"/>
        <w:szCs w:val="28"/>
      </w:rPr>
    </w:pPr>
    <w:r>
      <w:rPr>
        <w:rStyle w:val="101"/>
        <w:rFonts w:hint="eastAsia" w:ascii="宋体" w:hAnsi="宋体"/>
        <w:sz w:val="28"/>
        <w:szCs w:val="28"/>
      </w:rPr>
      <w:t>—</w:t>
    </w:r>
    <w:r>
      <w:rPr>
        <w:rStyle w:val="101"/>
        <w:rFonts w:hint="eastAsia" w:ascii="宋体" w:hAnsi="宋体"/>
        <w:sz w:val="26"/>
        <w:szCs w:val="26"/>
      </w:rPr>
      <w:t>1</w:t>
    </w:r>
    <w:r>
      <w:rPr>
        <w:rStyle w:val="101"/>
        <w:rFonts w:hint="eastAsia" w:ascii="宋体" w:hAnsi="宋体"/>
        <w:sz w:val="28"/>
        <w:szCs w:val="28"/>
      </w:rPr>
      <w:t>—</w:t>
    </w:r>
  </w:p>
  <w:p w14:paraId="0CD58EDE">
    <w:pPr>
      <w:pStyle w:val="56"/>
      <w:ind w:right="360" w:firstLine="36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5A1249">
    <w:pPr>
      <w:pStyle w:val="56"/>
      <w:jc w:val="center"/>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120</w:t>
    </w:r>
    <w:r>
      <w:rPr>
        <w:sz w:val="21"/>
        <w:szCs w:val="21"/>
      </w:rPr>
      <w:fldChar w:fldCharType="end"/>
    </w:r>
  </w:p>
  <w:p w14:paraId="7C4129D2">
    <w:pPr>
      <w:pStyle w:val="56"/>
      <w:ind w:right="360" w:firstLine="360"/>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481342">
    <w:pPr>
      <w:pStyle w:val="56"/>
      <w:framePr w:wrap="around" w:vAnchor="text" w:hAnchor="margin" w:xAlign="center" w:y="1"/>
      <w:rPr>
        <w:rStyle w:val="101"/>
        <w:rFonts w:ascii="宋体" w:hAnsi="宋体"/>
        <w:sz w:val="28"/>
        <w:szCs w:val="28"/>
      </w:rPr>
    </w:pPr>
    <w:r>
      <w:rPr>
        <w:rStyle w:val="101"/>
        <w:rFonts w:hint="eastAsia" w:ascii="宋体" w:hAnsi="宋体"/>
        <w:sz w:val="28"/>
        <w:szCs w:val="28"/>
      </w:rPr>
      <w:t>—</w:t>
    </w:r>
    <w:r>
      <w:rPr>
        <w:rFonts w:ascii="宋体" w:hAnsi="宋体"/>
        <w:sz w:val="26"/>
        <w:szCs w:val="26"/>
      </w:rPr>
      <w:fldChar w:fldCharType="begin"/>
    </w:r>
    <w:r>
      <w:rPr>
        <w:rStyle w:val="101"/>
        <w:rFonts w:ascii="宋体" w:hAnsi="宋体"/>
        <w:sz w:val="26"/>
        <w:szCs w:val="26"/>
      </w:rPr>
      <w:instrText xml:space="preserve">PAGE  </w:instrText>
    </w:r>
    <w:r>
      <w:rPr>
        <w:rFonts w:ascii="宋体" w:hAnsi="宋体"/>
        <w:sz w:val="26"/>
        <w:szCs w:val="26"/>
      </w:rPr>
      <w:fldChar w:fldCharType="separate"/>
    </w:r>
    <w:r>
      <w:rPr>
        <w:rStyle w:val="101"/>
        <w:rFonts w:ascii="宋体" w:hAnsi="宋体"/>
        <w:sz w:val="26"/>
        <w:szCs w:val="26"/>
      </w:rPr>
      <w:t>122</w:t>
    </w:r>
    <w:r>
      <w:rPr>
        <w:rFonts w:ascii="宋体" w:hAnsi="宋体"/>
        <w:sz w:val="26"/>
        <w:szCs w:val="26"/>
      </w:rPr>
      <w:fldChar w:fldCharType="end"/>
    </w:r>
    <w:r>
      <w:rPr>
        <w:rStyle w:val="101"/>
        <w:rFonts w:hint="eastAsia" w:ascii="宋体" w:hAnsi="宋体"/>
        <w:sz w:val="28"/>
        <w:szCs w:val="28"/>
      </w:rPr>
      <w:t>—</w:t>
    </w:r>
  </w:p>
  <w:p w14:paraId="2DD4F251">
    <w:pPr>
      <w:pStyle w:val="56"/>
      <w:ind w:right="360" w:firstLine="360"/>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34AF0">
    <w:pPr>
      <w:pStyle w:val="56"/>
      <w:framePr w:wrap="around" w:vAnchor="text" w:hAnchor="margin" w:xAlign="outside" w:y="1"/>
      <w:rPr>
        <w:rStyle w:val="101"/>
        <w:rFonts w:ascii="宋体" w:hAnsi="宋体"/>
        <w:sz w:val="28"/>
        <w:szCs w:val="28"/>
      </w:rPr>
    </w:pPr>
    <w:r>
      <w:rPr>
        <w:rStyle w:val="101"/>
        <w:rFonts w:hint="eastAsia" w:ascii="宋体" w:hAnsi="宋体"/>
        <w:sz w:val="28"/>
        <w:szCs w:val="28"/>
      </w:rPr>
      <w:t>—</w:t>
    </w:r>
    <w:r>
      <w:rPr>
        <w:rFonts w:ascii="宋体" w:hAnsi="宋体"/>
        <w:sz w:val="26"/>
        <w:szCs w:val="26"/>
      </w:rPr>
      <w:fldChar w:fldCharType="begin"/>
    </w:r>
    <w:r>
      <w:rPr>
        <w:rStyle w:val="101"/>
        <w:rFonts w:ascii="宋体" w:hAnsi="宋体"/>
        <w:sz w:val="26"/>
        <w:szCs w:val="26"/>
      </w:rPr>
      <w:instrText xml:space="preserve">PAGE  </w:instrText>
    </w:r>
    <w:r>
      <w:rPr>
        <w:rFonts w:ascii="宋体" w:hAnsi="宋体"/>
        <w:sz w:val="26"/>
        <w:szCs w:val="26"/>
      </w:rPr>
      <w:fldChar w:fldCharType="separate"/>
    </w:r>
    <w:r>
      <w:rPr>
        <w:rStyle w:val="101"/>
        <w:rFonts w:ascii="宋体" w:hAnsi="宋体"/>
        <w:sz w:val="26"/>
        <w:szCs w:val="26"/>
      </w:rPr>
      <w:t>123</w:t>
    </w:r>
    <w:r>
      <w:rPr>
        <w:rFonts w:ascii="宋体" w:hAnsi="宋体"/>
        <w:sz w:val="26"/>
        <w:szCs w:val="26"/>
      </w:rPr>
      <w:fldChar w:fldCharType="end"/>
    </w:r>
    <w:r>
      <w:rPr>
        <w:rStyle w:val="101"/>
        <w:rFonts w:hint="eastAsia" w:ascii="宋体" w:hAnsi="宋体"/>
        <w:sz w:val="28"/>
        <w:szCs w:val="28"/>
      </w:rPr>
      <w:t>—</w:t>
    </w:r>
  </w:p>
  <w:p w14:paraId="33BA41FE">
    <w:pPr>
      <w:pStyle w:val="56"/>
      <w:ind w:right="360" w:firstLine="360"/>
      <w:jc w:val="cen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D6A7E5"/>
    <w:multiLevelType w:val="singleLevel"/>
    <w:tmpl w:val="D0D6A7E5"/>
    <w:lvl w:ilvl="0" w:tentative="0">
      <w:start w:val="5"/>
      <w:numFmt w:val="decimal"/>
      <w:suff w:val="nothing"/>
      <w:lvlText w:val="（%1）"/>
      <w:lvlJc w:val="left"/>
    </w:lvl>
  </w:abstractNum>
  <w:abstractNum w:abstractNumId="1">
    <w:nsid w:val="E8E7A990"/>
    <w:multiLevelType w:val="singleLevel"/>
    <w:tmpl w:val="E8E7A990"/>
    <w:lvl w:ilvl="0" w:tentative="0">
      <w:start w:val="5"/>
      <w:numFmt w:val="decimal"/>
      <w:suff w:val="nothing"/>
      <w:lvlText w:val="%1、"/>
      <w:lvlJc w:val="left"/>
    </w:lvl>
  </w:abstractNum>
  <w:abstractNum w:abstractNumId="2">
    <w:nsid w:val="F1DA3301"/>
    <w:multiLevelType w:val="singleLevel"/>
    <w:tmpl w:val="F1DA3301"/>
    <w:lvl w:ilvl="0" w:tentative="0">
      <w:start w:val="3"/>
      <w:numFmt w:val="decimal"/>
      <w:suff w:val="nothing"/>
      <w:lvlText w:val="%1、"/>
      <w:lvlJc w:val="left"/>
    </w:lvl>
  </w:abstractNum>
  <w:abstractNum w:abstractNumId="3">
    <w:nsid w:val="FFFFFF7F"/>
    <w:multiLevelType w:val="singleLevel"/>
    <w:tmpl w:val="FFFFFF7F"/>
    <w:lvl w:ilvl="0" w:tentative="0">
      <w:start w:val="1"/>
      <w:numFmt w:val="decimal"/>
      <w:pStyle w:val="15"/>
      <w:lvlText w:val="表2-%1"/>
      <w:lvlJc w:val="left"/>
      <w:pPr>
        <w:tabs>
          <w:tab w:val="left" w:pos="720"/>
        </w:tabs>
        <w:ind w:left="0" w:firstLine="0"/>
      </w:pPr>
      <w:rPr>
        <w:rFonts w:hint="default" w:ascii="Times New Roman" w:hAnsi="Times New Roman" w:eastAsia="宋体"/>
        <w:b w:val="0"/>
        <w:i w:val="0"/>
        <w:sz w:val="24"/>
      </w:rPr>
    </w:lvl>
  </w:abstractNum>
  <w:abstractNum w:abstractNumId="4">
    <w:nsid w:val="FFFFFF83"/>
    <w:multiLevelType w:val="singleLevel"/>
    <w:tmpl w:val="FFFFFF83"/>
    <w:lvl w:ilvl="0" w:tentative="0">
      <w:start w:val="1"/>
      <w:numFmt w:val="bullet"/>
      <w:pStyle w:val="40"/>
      <w:lvlText w:val=""/>
      <w:lvlJc w:val="left"/>
      <w:pPr>
        <w:tabs>
          <w:tab w:val="left" w:pos="780"/>
        </w:tabs>
        <w:ind w:left="780" w:hanging="360"/>
      </w:pPr>
      <w:rPr>
        <w:rFonts w:hint="default" w:ascii="Wingdings" w:hAnsi="Wingdings"/>
      </w:rPr>
    </w:lvl>
  </w:abstractNum>
  <w:abstractNum w:abstractNumId="5">
    <w:nsid w:val="079102AD"/>
    <w:multiLevelType w:val="multilevel"/>
    <w:tmpl w:val="079102AD"/>
    <w:lvl w:ilvl="0" w:tentative="0">
      <w:start w:val="1"/>
      <w:numFmt w:val="decimal"/>
      <w:pStyle w:val="2376"/>
      <w:suff w:val="nothing"/>
      <w:lvlText w:val="注%1："/>
      <w:lvlJc w:val="left"/>
      <w:pPr>
        <w:ind w:left="811" w:hanging="448"/>
      </w:pPr>
      <w:rPr>
        <w:rFonts w:hint="eastAsia" w:ascii="黑体" w:eastAsia="黑体" w:cs="Times New Roman"/>
        <w:b w:val="0"/>
        <w:i w:val="0"/>
        <w:sz w:val="18"/>
      </w:rPr>
    </w:lvl>
    <w:lvl w:ilvl="1" w:tentative="0">
      <w:start w:val="1"/>
      <w:numFmt w:val="lowerLetter"/>
      <w:lvlText w:val="%2)"/>
      <w:lvlJc w:val="left"/>
      <w:pPr>
        <w:tabs>
          <w:tab w:val="left" w:pos="0"/>
        </w:tabs>
        <w:ind w:left="992" w:hanging="629"/>
      </w:pPr>
      <w:rPr>
        <w:rFonts w:hint="eastAsia" w:cs="Times New Roman"/>
      </w:rPr>
    </w:lvl>
    <w:lvl w:ilvl="2" w:tentative="0">
      <w:start w:val="1"/>
      <w:numFmt w:val="lowerRoman"/>
      <w:lvlText w:val="%3."/>
      <w:lvlJc w:val="right"/>
      <w:pPr>
        <w:tabs>
          <w:tab w:val="left" w:pos="0"/>
        </w:tabs>
        <w:ind w:left="992" w:hanging="629"/>
      </w:pPr>
      <w:rPr>
        <w:rFonts w:hint="eastAsia" w:cs="Times New Roman"/>
      </w:rPr>
    </w:lvl>
    <w:lvl w:ilvl="3" w:tentative="0">
      <w:start w:val="1"/>
      <w:numFmt w:val="decimal"/>
      <w:lvlText w:val="%4."/>
      <w:lvlJc w:val="left"/>
      <w:pPr>
        <w:tabs>
          <w:tab w:val="left" w:pos="0"/>
        </w:tabs>
        <w:ind w:left="992" w:hanging="629"/>
      </w:pPr>
      <w:rPr>
        <w:rFonts w:hint="eastAsia" w:cs="Times New Roman"/>
      </w:rPr>
    </w:lvl>
    <w:lvl w:ilvl="4" w:tentative="0">
      <w:start w:val="1"/>
      <w:numFmt w:val="lowerLetter"/>
      <w:lvlText w:val="%5)"/>
      <w:lvlJc w:val="left"/>
      <w:pPr>
        <w:tabs>
          <w:tab w:val="left" w:pos="0"/>
        </w:tabs>
        <w:ind w:left="992" w:hanging="629"/>
      </w:pPr>
      <w:rPr>
        <w:rFonts w:hint="eastAsia" w:cs="Times New Roman"/>
      </w:rPr>
    </w:lvl>
    <w:lvl w:ilvl="5" w:tentative="0">
      <w:start w:val="1"/>
      <w:numFmt w:val="lowerRoman"/>
      <w:lvlText w:val="%6."/>
      <w:lvlJc w:val="right"/>
      <w:pPr>
        <w:tabs>
          <w:tab w:val="left" w:pos="0"/>
        </w:tabs>
        <w:ind w:left="992" w:hanging="629"/>
      </w:pPr>
      <w:rPr>
        <w:rFonts w:hint="eastAsia" w:cs="Times New Roman"/>
      </w:rPr>
    </w:lvl>
    <w:lvl w:ilvl="6" w:tentative="0">
      <w:start w:val="1"/>
      <w:numFmt w:val="decimal"/>
      <w:lvlText w:val="%7."/>
      <w:lvlJc w:val="left"/>
      <w:pPr>
        <w:tabs>
          <w:tab w:val="left" w:pos="0"/>
        </w:tabs>
        <w:ind w:left="992" w:hanging="629"/>
      </w:pPr>
      <w:rPr>
        <w:rFonts w:hint="eastAsia" w:cs="Times New Roman"/>
      </w:rPr>
    </w:lvl>
    <w:lvl w:ilvl="7" w:tentative="0">
      <w:start w:val="1"/>
      <w:numFmt w:val="lowerLetter"/>
      <w:lvlText w:val="%8)"/>
      <w:lvlJc w:val="left"/>
      <w:pPr>
        <w:tabs>
          <w:tab w:val="left" w:pos="0"/>
        </w:tabs>
        <w:ind w:left="992" w:hanging="629"/>
      </w:pPr>
      <w:rPr>
        <w:rFonts w:hint="eastAsia" w:cs="Times New Roman"/>
      </w:rPr>
    </w:lvl>
    <w:lvl w:ilvl="8" w:tentative="0">
      <w:start w:val="1"/>
      <w:numFmt w:val="lowerRoman"/>
      <w:lvlText w:val="%9."/>
      <w:lvlJc w:val="right"/>
      <w:pPr>
        <w:tabs>
          <w:tab w:val="left" w:pos="0"/>
        </w:tabs>
        <w:ind w:left="992" w:hanging="629"/>
      </w:pPr>
      <w:rPr>
        <w:rFonts w:hint="eastAsia" w:cs="Times New Roman"/>
      </w:rPr>
    </w:lvl>
  </w:abstractNum>
  <w:abstractNum w:abstractNumId="6">
    <w:nsid w:val="0ED65142"/>
    <w:multiLevelType w:val="multilevel"/>
    <w:tmpl w:val="0ED65142"/>
    <w:lvl w:ilvl="0" w:tentative="0">
      <w:start w:val="1"/>
      <w:numFmt w:val="decimal"/>
      <w:lvlText w:val="表2-%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11970190"/>
    <w:multiLevelType w:val="multilevel"/>
    <w:tmpl w:val="11970190"/>
    <w:lvl w:ilvl="0" w:tentative="0">
      <w:start w:val="1"/>
      <w:numFmt w:val="upperLetter"/>
      <w:lvlText w:val="%1."/>
      <w:lvlJc w:val="left"/>
      <w:pPr>
        <w:tabs>
          <w:tab w:val="left" w:pos="902"/>
        </w:tabs>
        <w:ind w:left="902" w:hanging="420"/>
      </w:pPr>
    </w:lvl>
    <w:lvl w:ilvl="1" w:tentative="0">
      <w:start w:val="1"/>
      <w:numFmt w:val="upperLetter"/>
      <w:pStyle w:val="968"/>
      <w:lvlText w:val="%2."/>
      <w:lvlJc w:val="left"/>
      <w:pPr>
        <w:tabs>
          <w:tab w:val="left" w:pos="1322"/>
        </w:tabs>
        <w:ind w:left="1322" w:hanging="420"/>
      </w:pPr>
    </w:lvl>
    <w:lvl w:ilvl="2" w:tentative="0">
      <w:start w:val="1"/>
      <w:numFmt w:val="upperLetter"/>
      <w:lvlText w:val="%3."/>
      <w:lvlJc w:val="left"/>
      <w:pPr>
        <w:tabs>
          <w:tab w:val="left" w:pos="1742"/>
        </w:tabs>
        <w:ind w:left="1742" w:hanging="420"/>
      </w:pPr>
    </w:lvl>
    <w:lvl w:ilvl="3" w:tentative="0">
      <w:start w:val="1"/>
      <w:numFmt w:val="decimal"/>
      <w:lvlText w:val="%4."/>
      <w:lvlJc w:val="left"/>
      <w:pPr>
        <w:tabs>
          <w:tab w:val="left" w:pos="2162"/>
        </w:tabs>
        <w:ind w:left="2162" w:hanging="420"/>
      </w:pPr>
    </w:lvl>
    <w:lvl w:ilvl="4" w:tentative="0">
      <w:start w:val="1"/>
      <w:numFmt w:val="lowerLetter"/>
      <w:lvlText w:val="%5)"/>
      <w:lvlJc w:val="left"/>
      <w:pPr>
        <w:tabs>
          <w:tab w:val="left" w:pos="2582"/>
        </w:tabs>
        <w:ind w:left="2582" w:hanging="420"/>
      </w:pPr>
    </w:lvl>
    <w:lvl w:ilvl="5" w:tentative="0">
      <w:start w:val="1"/>
      <w:numFmt w:val="lowerRoman"/>
      <w:lvlText w:val="%6."/>
      <w:lvlJc w:val="right"/>
      <w:pPr>
        <w:tabs>
          <w:tab w:val="left" w:pos="3002"/>
        </w:tabs>
        <w:ind w:left="3002" w:hanging="420"/>
      </w:pPr>
    </w:lvl>
    <w:lvl w:ilvl="6" w:tentative="0">
      <w:start w:val="1"/>
      <w:numFmt w:val="decimal"/>
      <w:lvlText w:val="%7."/>
      <w:lvlJc w:val="left"/>
      <w:pPr>
        <w:tabs>
          <w:tab w:val="left" w:pos="3422"/>
        </w:tabs>
        <w:ind w:left="3422" w:hanging="420"/>
      </w:pPr>
    </w:lvl>
    <w:lvl w:ilvl="7" w:tentative="0">
      <w:start w:val="1"/>
      <w:numFmt w:val="lowerLetter"/>
      <w:lvlText w:val="%8)"/>
      <w:lvlJc w:val="left"/>
      <w:pPr>
        <w:tabs>
          <w:tab w:val="left" w:pos="3842"/>
        </w:tabs>
        <w:ind w:left="3842" w:hanging="420"/>
      </w:pPr>
    </w:lvl>
    <w:lvl w:ilvl="8" w:tentative="0">
      <w:start w:val="1"/>
      <w:numFmt w:val="lowerRoman"/>
      <w:lvlText w:val="%9."/>
      <w:lvlJc w:val="right"/>
      <w:pPr>
        <w:tabs>
          <w:tab w:val="left" w:pos="4262"/>
        </w:tabs>
        <w:ind w:left="4262" w:hanging="420"/>
      </w:pPr>
    </w:lvl>
  </w:abstractNum>
  <w:abstractNum w:abstractNumId="8">
    <w:nsid w:val="12F85D63"/>
    <w:multiLevelType w:val="multilevel"/>
    <w:tmpl w:val="12F85D63"/>
    <w:lvl w:ilvl="0" w:tentative="0">
      <w:start w:val="1"/>
      <w:numFmt w:val="upperLetter"/>
      <w:lvlText w:val="%1．"/>
      <w:lvlJc w:val="left"/>
      <w:pPr>
        <w:tabs>
          <w:tab w:val="left" w:pos="1280"/>
        </w:tabs>
        <w:ind w:left="1280" w:hanging="720"/>
      </w:pPr>
      <w:rPr>
        <w:rFonts w:hint="eastAsia"/>
      </w:rPr>
    </w:lvl>
    <w:lvl w:ilvl="1" w:tentative="0">
      <w:start w:val="1"/>
      <w:numFmt w:val="lowerLetter"/>
      <w:lvlText w:val="%2)"/>
      <w:lvlJc w:val="left"/>
      <w:pPr>
        <w:tabs>
          <w:tab w:val="left" w:pos="1400"/>
        </w:tabs>
        <w:ind w:left="1400" w:hanging="420"/>
      </w:pPr>
    </w:lvl>
    <w:lvl w:ilvl="2" w:tentative="0">
      <w:start w:val="1"/>
      <w:numFmt w:val="lowerRoman"/>
      <w:lvlText w:val="%3."/>
      <w:lvlJc w:val="right"/>
      <w:pPr>
        <w:tabs>
          <w:tab w:val="left" w:pos="1820"/>
        </w:tabs>
        <w:ind w:left="1820" w:hanging="420"/>
      </w:pPr>
    </w:lvl>
    <w:lvl w:ilvl="3" w:tentative="0">
      <w:start w:val="1"/>
      <w:numFmt w:val="decimal"/>
      <w:lvlText w:val="%4."/>
      <w:lvlJc w:val="left"/>
      <w:pPr>
        <w:tabs>
          <w:tab w:val="left" w:pos="2240"/>
        </w:tabs>
        <w:ind w:left="2240" w:hanging="420"/>
      </w:pPr>
    </w:lvl>
    <w:lvl w:ilvl="4" w:tentative="0">
      <w:start w:val="1"/>
      <w:numFmt w:val="lowerLetter"/>
      <w:pStyle w:val="874"/>
      <w:lvlText w:val="%5)"/>
      <w:lvlJc w:val="left"/>
      <w:pPr>
        <w:tabs>
          <w:tab w:val="left" w:pos="2660"/>
        </w:tabs>
        <w:ind w:left="2660" w:hanging="420"/>
      </w:pPr>
    </w:lvl>
    <w:lvl w:ilvl="5" w:tentative="0">
      <w:start w:val="1"/>
      <w:numFmt w:val="lowerRoman"/>
      <w:pStyle w:val="1154"/>
      <w:lvlText w:val="%6."/>
      <w:lvlJc w:val="right"/>
      <w:pPr>
        <w:tabs>
          <w:tab w:val="left" w:pos="3080"/>
        </w:tabs>
        <w:ind w:left="3080" w:hanging="420"/>
      </w:pPr>
    </w:lvl>
    <w:lvl w:ilvl="6" w:tentative="0">
      <w:start w:val="1"/>
      <w:numFmt w:val="decimal"/>
      <w:pStyle w:val="1142"/>
      <w:lvlText w:val="%7."/>
      <w:lvlJc w:val="left"/>
      <w:pPr>
        <w:tabs>
          <w:tab w:val="left" w:pos="3500"/>
        </w:tabs>
        <w:ind w:left="3500" w:hanging="420"/>
      </w:pPr>
    </w:lvl>
    <w:lvl w:ilvl="7" w:tentative="0">
      <w:start w:val="1"/>
      <w:numFmt w:val="lowerLetter"/>
      <w:lvlText w:val="%8)"/>
      <w:lvlJc w:val="left"/>
      <w:pPr>
        <w:tabs>
          <w:tab w:val="left" w:pos="3920"/>
        </w:tabs>
        <w:ind w:left="3920" w:hanging="420"/>
      </w:pPr>
    </w:lvl>
    <w:lvl w:ilvl="8" w:tentative="0">
      <w:start w:val="1"/>
      <w:numFmt w:val="lowerRoman"/>
      <w:lvlText w:val="%9."/>
      <w:lvlJc w:val="right"/>
      <w:pPr>
        <w:tabs>
          <w:tab w:val="left" w:pos="4340"/>
        </w:tabs>
        <w:ind w:left="4340" w:hanging="420"/>
      </w:pPr>
    </w:lvl>
  </w:abstractNum>
  <w:abstractNum w:abstractNumId="9">
    <w:nsid w:val="1EA721A3"/>
    <w:multiLevelType w:val="multilevel"/>
    <w:tmpl w:val="1EA721A3"/>
    <w:lvl w:ilvl="0" w:tentative="0">
      <w:start w:val="1"/>
      <w:numFmt w:val="decimal"/>
      <w:pStyle w:val="1149"/>
      <w:lvlText w:val="%1."/>
      <w:lvlJc w:val="left"/>
      <w:pPr>
        <w:tabs>
          <w:tab w:val="left" w:pos="900"/>
        </w:tabs>
        <w:ind w:left="900" w:hanging="420"/>
      </w:p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0">
    <w:nsid w:val="243B3412"/>
    <w:multiLevelType w:val="multilevel"/>
    <w:tmpl w:val="243B3412"/>
    <w:lvl w:ilvl="0" w:tentative="0">
      <w:start w:val="1"/>
      <w:numFmt w:val="none"/>
      <w:pStyle w:val="2428"/>
      <w:lvlText w:val="7"/>
      <w:lvlJc w:val="left"/>
      <w:pPr>
        <w:tabs>
          <w:tab w:val="left" w:pos="937"/>
        </w:tabs>
        <w:ind w:left="1" w:firstLine="0"/>
      </w:pPr>
      <w:rPr>
        <w:rFonts w:hint="default" w:ascii="Arial" w:hAnsi="Arial" w:eastAsia="宋体"/>
        <w:b/>
        <w:i w:val="0"/>
        <w:sz w:val="28"/>
        <w:szCs w:val="28"/>
      </w:rPr>
    </w:lvl>
    <w:lvl w:ilvl="1" w:tentative="0">
      <w:start w:val="1"/>
      <w:numFmt w:val="decimal"/>
      <w:lvlText w:val="%17.%2"/>
      <w:lvlJc w:val="left"/>
      <w:pPr>
        <w:tabs>
          <w:tab w:val="left" w:pos="938"/>
        </w:tabs>
        <w:ind w:left="2" w:firstLine="0"/>
      </w:pPr>
      <w:rPr>
        <w:rFonts w:hint="default" w:ascii="Arial" w:hAnsi="Arial" w:eastAsia="宋体"/>
        <w:b/>
        <w:i w:val="0"/>
        <w:sz w:val="28"/>
      </w:rPr>
    </w:lvl>
    <w:lvl w:ilvl="2" w:tentative="0">
      <w:start w:val="1"/>
      <w:numFmt w:val="decimal"/>
      <w:lvlText w:val="%17.%2.%3"/>
      <w:lvlJc w:val="left"/>
      <w:pPr>
        <w:tabs>
          <w:tab w:val="left" w:pos="937"/>
        </w:tabs>
        <w:ind w:left="1" w:firstLine="0"/>
      </w:pPr>
      <w:rPr>
        <w:rFonts w:hint="default" w:ascii="Arial" w:hAnsi="Arial" w:eastAsia="宋体"/>
        <w:b/>
        <w:i w:val="0"/>
        <w:sz w:val="28"/>
      </w:rPr>
    </w:lvl>
    <w:lvl w:ilvl="3" w:tentative="0">
      <w:start w:val="1"/>
      <w:numFmt w:val="decimal"/>
      <w:lvlText w:val="%17.%2.%3.%4"/>
      <w:lvlJc w:val="left"/>
      <w:pPr>
        <w:tabs>
          <w:tab w:val="left" w:pos="937"/>
        </w:tabs>
        <w:ind w:left="1" w:firstLine="0"/>
      </w:pPr>
      <w:rPr>
        <w:rFonts w:hint="default" w:ascii="Arial" w:hAnsi="Arial" w:eastAsia="宋体"/>
        <w:b/>
        <w:i w:val="0"/>
        <w:sz w:val="28"/>
      </w:rPr>
    </w:lvl>
    <w:lvl w:ilvl="4" w:tentative="0">
      <w:start w:val="1"/>
      <w:numFmt w:val="decimal"/>
      <w:lvlText w:val="（%5）"/>
      <w:lvlJc w:val="left"/>
      <w:pPr>
        <w:tabs>
          <w:tab w:val="left" w:pos="174"/>
        </w:tabs>
        <w:ind w:left="1" w:firstLine="401"/>
      </w:pPr>
      <w:rPr>
        <w:rFonts w:hint="default"/>
        <w:b/>
        <w:i w:val="0"/>
        <w:sz w:val="28"/>
      </w:rPr>
    </w:lvl>
    <w:lvl w:ilvl="5" w:tentative="0">
      <w:start w:val="1"/>
      <w:numFmt w:val="lowerLetter"/>
      <w:lvlText w:val="%6"/>
      <w:lvlJc w:val="left"/>
      <w:pPr>
        <w:tabs>
          <w:tab w:val="left" w:pos="174"/>
        </w:tabs>
        <w:ind w:left="1" w:firstLine="401"/>
      </w:pPr>
      <w:rPr>
        <w:rFonts w:hint="default"/>
        <w:b/>
        <w:i w:val="0"/>
        <w:sz w:val="28"/>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11">
    <w:nsid w:val="26DB529A"/>
    <w:multiLevelType w:val="multilevel"/>
    <w:tmpl w:val="26DB529A"/>
    <w:lvl w:ilvl="0" w:tentative="0">
      <w:start w:val="1"/>
      <w:numFmt w:val="decimal"/>
      <w:lvlText w:val="%1"/>
      <w:lvlJc w:val="left"/>
      <w:pPr>
        <w:ind w:left="630" w:hanging="630"/>
      </w:pPr>
      <w:rPr>
        <w:rFonts w:hint="default"/>
      </w:rPr>
    </w:lvl>
    <w:lvl w:ilvl="1" w:tentative="0">
      <w:start w:val="1"/>
      <w:numFmt w:val="decimal"/>
      <w:pStyle w:val="1139"/>
      <w:lvlText w:val="%1.%2"/>
      <w:lvlJc w:val="left"/>
      <w:pPr>
        <w:ind w:left="720" w:hanging="720"/>
      </w:pPr>
      <w:rPr>
        <w:rFonts w:hint="default" w:ascii="Times New Roman" w:hAnsi="Times New Roman" w:cs="Times New Roman"/>
      </w:rPr>
    </w:lvl>
    <w:lvl w:ilvl="2" w:tentative="0">
      <w:start w:val="1"/>
      <w:numFmt w:val="decimal"/>
      <w:lvlText w:val="%1.%2.%3"/>
      <w:lvlJc w:val="left"/>
      <w:pPr>
        <w:ind w:left="1080" w:hanging="1080"/>
      </w:pPr>
      <w:rPr>
        <w:rFonts w:hint="default" w:ascii="Times New Roman" w:hAnsi="Times New Roman" w:cs="Times New Roman"/>
      </w:rPr>
    </w:lvl>
    <w:lvl w:ilvl="3" w:tentative="0">
      <w:start w:val="1"/>
      <w:numFmt w:val="decimal"/>
      <w:lvlText w:val="%1.%2.%3.%4"/>
      <w:lvlJc w:val="left"/>
      <w:pPr>
        <w:ind w:left="1440" w:hanging="1440"/>
      </w:pPr>
      <w:rPr>
        <w:rFonts w:hint="default"/>
      </w:rPr>
    </w:lvl>
    <w:lvl w:ilvl="4" w:tentative="0">
      <w:start w:val="1"/>
      <w:numFmt w:val="decimal"/>
      <w:lvlText w:val="%1.%2.%3.%4.%5"/>
      <w:lvlJc w:val="left"/>
      <w:pPr>
        <w:ind w:left="1800" w:hanging="1800"/>
      </w:pPr>
      <w:rPr>
        <w:rFonts w:hint="default"/>
      </w:rPr>
    </w:lvl>
    <w:lvl w:ilvl="5" w:tentative="0">
      <w:start w:val="1"/>
      <w:numFmt w:val="decimal"/>
      <w:lvlText w:val="%1.%2.%3.%4.%5.%6"/>
      <w:lvlJc w:val="left"/>
      <w:pPr>
        <w:ind w:left="1800" w:hanging="1800"/>
      </w:pPr>
      <w:rPr>
        <w:rFonts w:hint="default"/>
      </w:rPr>
    </w:lvl>
    <w:lvl w:ilvl="6" w:tentative="0">
      <w:start w:val="1"/>
      <w:numFmt w:val="decimal"/>
      <w:lvlText w:val="%1.%2.%3.%4.%5.%6.%7"/>
      <w:lvlJc w:val="left"/>
      <w:pPr>
        <w:ind w:left="2160" w:hanging="2160"/>
      </w:pPr>
      <w:rPr>
        <w:rFonts w:hint="default"/>
      </w:rPr>
    </w:lvl>
    <w:lvl w:ilvl="7" w:tentative="0">
      <w:start w:val="1"/>
      <w:numFmt w:val="decimal"/>
      <w:lvlText w:val="%1.%2.%3.%4.%5.%6.%7.%8"/>
      <w:lvlJc w:val="left"/>
      <w:pPr>
        <w:ind w:left="2520" w:hanging="2520"/>
      </w:pPr>
      <w:rPr>
        <w:rFonts w:hint="default"/>
      </w:rPr>
    </w:lvl>
    <w:lvl w:ilvl="8" w:tentative="0">
      <w:start w:val="1"/>
      <w:numFmt w:val="decimal"/>
      <w:lvlText w:val="%1.%2.%3.%4.%5.%6.%7.%8.%9"/>
      <w:lvlJc w:val="left"/>
      <w:pPr>
        <w:ind w:left="2880" w:hanging="2880"/>
      </w:pPr>
      <w:rPr>
        <w:rFonts w:hint="default"/>
      </w:rPr>
    </w:lvl>
  </w:abstractNum>
  <w:abstractNum w:abstractNumId="12">
    <w:nsid w:val="34B668E3"/>
    <w:multiLevelType w:val="multilevel"/>
    <w:tmpl w:val="34B668E3"/>
    <w:lvl w:ilvl="0" w:tentative="0">
      <w:start w:val="1"/>
      <w:numFmt w:val="chineseCountingThousand"/>
      <w:lvlText w:val="%1、"/>
      <w:lvlJc w:val="left"/>
      <w:pPr>
        <w:tabs>
          <w:tab w:val="left" w:pos="425"/>
        </w:tabs>
        <w:ind w:left="0" w:firstLine="0"/>
      </w:pPr>
      <w:rPr>
        <w:rFonts w:hint="eastAsia"/>
      </w:rPr>
    </w:lvl>
    <w:lvl w:ilvl="1" w:tentative="0">
      <w:start w:val="1"/>
      <w:numFmt w:val="decimal"/>
      <w:pStyle w:val="341"/>
      <w:lvlText w:val="%2."/>
      <w:lvlJc w:val="left"/>
      <w:pPr>
        <w:tabs>
          <w:tab w:val="left" w:pos="1276"/>
        </w:tabs>
        <w:ind w:left="851" w:firstLine="0"/>
      </w:pPr>
      <w:rPr>
        <w:rFonts w:hint="eastAsia"/>
      </w:rPr>
    </w:lvl>
    <w:lvl w:ilvl="2" w:tentative="0">
      <w:start w:val="1"/>
      <w:numFmt w:val="decimal"/>
      <w:lvlText w:val="(%3)"/>
      <w:lvlJc w:val="left"/>
      <w:pPr>
        <w:tabs>
          <w:tab w:val="left" w:pos="2126"/>
        </w:tabs>
        <w:ind w:left="1701" w:firstLine="0"/>
      </w:pPr>
      <w:rPr>
        <w:rFonts w:hint="eastAsia"/>
      </w:rPr>
    </w:lvl>
    <w:lvl w:ilvl="3" w:tentative="0">
      <w:start w:val="1"/>
      <w:numFmt w:val="decimal"/>
      <w:lvlText w:val="%4)"/>
      <w:lvlJc w:val="left"/>
      <w:pPr>
        <w:tabs>
          <w:tab w:val="left" w:pos="2976"/>
        </w:tabs>
        <w:ind w:left="2551" w:firstLine="0"/>
      </w:pPr>
      <w:rPr>
        <w:rFonts w:hint="eastAsia"/>
      </w:rPr>
    </w:lvl>
    <w:lvl w:ilvl="4" w:tentative="0">
      <w:start w:val="1"/>
      <w:numFmt w:val="upperLetter"/>
      <w:lvlText w:val="%5."/>
      <w:lvlJc w:val="left"/>
      <w:pPr>
        <w:tabs>
          <w:tab w:val="left" w:pos="3827"/>
        </w:tabs>
        <w:ind w:left="3402" w:firstLine="0"/>
      </w:pPr>
      <w:rPr>
        <w:rFonts w:hint="eastAsia"/>
      </w:rPr>
    </w:lvl>
    <w:lvl w:ilvl="5" w:tentative="0">
      <w:start w:val="1"/>
      <w:numFmt w:val="lowerLetter"/>
      <w:lvlText w:val="(%6)"/>
      <w:lvlJc w:val="left"/>
      <w:pPr>
        <w:tabs>
          <w:tab w:val="left" w:pos="4677"/>
        </w:tabs>
        <w:ind w:left="4252" w:firstLine="0"/>
      </w:pPr>
      <w:rPr>
        <w:rFonts w:hint="eastAsia"/>
      </w:rPr>
    </w:lvl>
    <w:lvl w:ilvl="6" w:tentative="0">
      <w:start w:val="1"/>
      <w:numFmt w:val="lowerRoman"/>
      <w:lvlText w:val="(%7)"/>
      <w:lvlJc w:val="left"/>
      <w:pPr>
        <w:tabs>
          <w:tab w:val="left" w:pos="5528"/>
        </w:tabs>
        <w:ind w:left="5102" w:firstLine="0"/>
      </w:pPr>
      <w:rPr>
        <w:rFonts w:hint="eastAsia"/>
      </w:rPr>
    </w:lvl>
    <w:lvl w:ilvl="7" w:tentative="0">
      <w:start w:val="1"/>
      <w:numFmt w:val="lowerLetter"/>
      <w:lvlText w:val="(%8)"/>
      <w:lvlJc w:val="left"/>
      <w:pPr>
        <w:tabs>
          <w:tab w:val="left" w:pos="6378"/>
        </w:tabs>
        <w:ind w:left="5953" w:firstLine="0"/>
      </w:pPr>
      <w:rPr>
        <w:rFonts w:hint="eastAsia"/>
      </w:rPr>
    </w:lvl>
    <w:lvl w:ilvl="8" w:tentative="0">
      <w:start w:val="1"/>
      <w:numFmt w:val="lowerRoman"/>
      <w:lvlText w:val="(%9)"/>
      <w:lvlJc w:val="left"/>
      <w:pPr>
        <w:tabs>
          <w:tab w:val="left" w:pos="7228"/>
        </w:tabs>
        <w:ind w:left="6803" w:firstLine="0"/>
      </w:pPr>
      <w:rPr>
        <w:rFonts w:hint="eastAsia"/>
      </w:rPr>
    </w:lvl>
  </w:abstractNum>
  <w:abstractNum w:abstractNumId="13">
    <w:nsid w:val="35A110F2"/>
    <w:multiLevelType w:val="multilevel"/>
    <w:tmpl w:val="35A110F2"/>
    <w:lvl w:ilvl="0" w:tentative="0">
      <w:start w:val="1"/>
      <w:numFmt w:val="decimal"/>
      <w:pStyle w:val="2698"/>
      <w:lvlText w:val="图%1"/>
      <w:lvlJc w:val="left"/>
      <w:pPr>
        <w:ind w:left="5039" w:hanging="360"/>
      </w:pPr>
      <w:rPr>
        <w:rFonts w:hint="eastAsia"/>
        <w:b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4">
    <w:nsid w:val="39E964DD"/>
    <w:multiLevelType w:val="multilevel"/>
    <w:tmpl w:val="39E964DD"/>
    <w:lvl w:ilvl="0" w:tentative="0">
      <w:start w:val="1"/>
      <w:numFmt w:val="decimal"/>
      <w:lvlText w:val="表1-%1 "/>
      <w:lvlJc w:val="left"/>
      <w:pPr>
        <w:ind w:left="2571" w:hanging="420"/>
      </w:pPr>
      <w:rPr>
        <w:rFonts w:hint="default" w:ascii="Times New Roman" w:hAnsi="Times New Roman" w:cs="Times New Roman"/>
        <w:sz w:val="21"/>
        <w:szCs w:val="21"/>
      </w:rPr>
    </w:lvl>
    <w:lvl w:ilvl="1" w:tentative="0">
      <w:start w:val="1"/>
      <w:numFmt w:val="lowerLetter"/>
      <w:lvlText w:val="%2)"/>
      <w:lvlJc w:val="left"/>
      <w:pPr>
        <w:ind w:left="2991" w:hanging="420"/>
      </w:pPr>
    </w:lvl>
    <w:lvl w:ilvl="2" w:tentative="0">
      <w:start w:val="1"/>
      <w:numFmt w:val="lowerRoman"/>
      <w:lvlText w:val="%3."/>
      <w:lvlJc w:val="right"/>
      <w:pPr>
        <w:ind w:left="3411" w:hanging="420"/>
      </w:pPr>
    </w:lvl>
    <w:lvl w:ilvl="3" w:tentative="0">
      <w:start w:val="1"/>
      <w:numFmt w:val="decimal"/>
      <w:lvlText w:val="%4."/>
      <w:lvlJc w:val="left"/>
      <w:pPr>
        <w:ind w:left="3831" w:hanging="420"/>
      </w:pPr>
    </w:lvl>
    <w:lvl w:ilvl="4" w:tentative="0">
      <w:start w:val="1"/>
      <w:numFmt w:val="lowerLetter"/>
      <w:lvlText w:val="%5)"/>
      <w:lvlJc w:val="left"/>
      <w:pPr>
        <w:ind w:left="4251" w:hanging="420"/>
      </w:pPr>
    </w:lvl>
    <w:lvl w:ilvl="5" w:tentative="0">
      <w:start w:val="1"/>
      <w:numFmt w:val="lowerRoman"/>
      <w:lvlText w:val="%6."/>
      <w:lvlJc w:val="right"/>
      <w:pPr>
        <w:ind w:left="4671" w:hanging="420"/>
      </w:pPr>
    </w:lvl>
    <w:lvl w:ilvl="6" w:tentative="0">
      <w:start w:val="1"/>
      <w:numFmt w:val="decimal"/>
      <w:lvlText w:val="%7."/>
      <w:lvlJc w:val="left"/>
      <w:pPr>
        <w:ind w:left="5091" w:hanging="420"/>
      </w:pPr>
    </w:lvl>
    <w:lvl w:ilvl="7" w:tentative="0">
      <w:start w:val="1"/>
      <w:numFmt w:val="lowerLetter"/>
      <w:lvlText w:val="%8)"/>
      <w:lvlJc w:val="left"/>
      <w:pPr>
        <w:ind w:left="5511" w:hanging="420"/>
      </w:pPr>
    </w:lvl>
    <w:lvl w:ilvl="8" w:tentative="0">
      <w:start w:val="1"/>
      <w:numFmt w:val="lowerRoman"/>
      <w:lvlText w:val="%9."/>
      <w:lvlJc w:val="right"/>
      <w:pPr>
        <w:ind w:left="5931" w:hanging="420"/>
      </w:pPr>
    </w:lvl>
  </w:abstractNum>
  <w:abstractNum w:abstractNumId="15">
    <w:nsid w:val="3AB32C38"/>
    <w:multiLevelType w:val="multilevel"/>
    <w:tmpl w:val="3AB32C38"/>
    <w:lvl w:ilvl="0" w:tentative="0">
      <w:start w:val="1"/>
      <w:numFmt w:val="decimal"/>
      <w:pStyle w:val="1153"/>
      <w:lvlText w:val="%1"/>
      <w:lvlJc w:val="left"/>
      <w:pPr>
        <w:tabs>
          <w:tab w:val="left" w:pos="425"/>
        </w:tabs>
        <w:ind w:left="425" w:hanging="425"/>
      </w:pPr>
      <w:rPr>
        <w:rFonts w:hint="eastAsia"/>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0"/>
        </w:tabs>
        <w:ind w:left="0" w:firstLine="0"/>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6">
    <w:nsid w:val="3B3A52CE"/>
    <w:multiLevelType w:val="multilevel"/>
    <w:tmpl w:val="3B3A52CE"/>
    <w:lvl w:ilvl="0" w:tentative="0">
      <w:start w:val="1"/>
      <w:numFmt w:val="bullet"/>
      <w:pStyle w:val="1148"/>
      <w:lvlText w:val=""/>
      <w:lvlJc w:val="left"/>
      <w:pPr>
        <w:tabs>
          <w:tab w:val="left" w:pos="990"/>
        </w:tabs>
        <w:ind w:left="990" w:hanging="420"/>
      </w:pPr>
      <w:rPr>
        <w:rFonts w:hint="default" w:ascii="Wingdings" w:hAnsi="Wingdings"/>
      </w:rPr>
    </w:lvl>
    <w:lvl w:ilvl="1" w:tentative="0">
      <w:start w:val="1"/>
      <w:numFmt w:val="bullet"/>
      <w:lvlText w:val=""/>
      <w:lvlJc w:val="left"/>
      <w:pPr>
        <w:tabs>
          <w:tab w:val="left" w:pos="1410"/>
        </w:tabs>
        <w:ind w:left="1410" w:hanging="420"/>
      </w:pPr>
      <w:rPr>
        <w:rFonts w:hint="default" w:ascii="Wingdings" w:hAnsi="Wingdings"/>
      </w:rPr>
    </w:lvl>
    <w:lvl w:ilvl="2" w:tentative="0">
      <w:start w:val="1"/>
      <w:numFmt w:val="bullet"/>
      <w:lvlText w:val=""/>
      <w:lvlJc w:val="left"/>
      <w:pPr>
        <w:tabs>
          <w:tab w:val="left" w:pos="1830"/>
        </w:tabs>
        <w:ind w:left="1830" w:hanging="420"/>
      </w:pPr>
      <w:rPr>
        <w:rFonts w:hint="default" w:ascii="Wingdings" w:hAnsi="Wingdings"/>
      </w:rPr>
    </w:lvl>
    <w:lvl w:ilvl="3" w:tentative="0">
      <w:start w:val="1"/>
      <w:numFmt w:val="bullet"/>
      <w:lvlText w:val=""/>
      <w:lvlJc w:val="left"/>
      <w:pPr>
        <w:tabs>
          <w:tab w:val="left" w:pos="2250"/>
        </w:tabs>
        <w:ind w:left="2250" w:hanging="420"/>
      </w:pPr>
      <w:rPr>
        <w:rFonts w:hint="default" w:ascii="Wingdings" w:hAnsi="Wingdings"/>
      </w:rPr>
    </w:lvl>
    <w:lvl w:ilvl="4" w:tentative="0">
      <w:start w:val="1"/>
      <w:numFmt w:val="bullet"/>
      <w:lvlText w:val=""/>
      <w:lvlJc w:val="left"/>
      <w:pPr>
        <w:tabs>
          <w:tab w:val="left" w:pos="2670"/>
        </w:tabs>
        <w:ind w:left="2670" w:hanging="420"/>
      </w:pPr>
      <w:rPr>
        <w:rFonts w:hint="default" w:ascii="Wingdings" w:hAnsi="Wingdings"/>
      </w:rPr>
    </w:lvl>
    <w:lvl w:ilvl="5" w:tentative="0">
      <w:start w:val="1"/>
      <w:numFmt w:val="bullet"/>
      <w:lvlText w:val=""/>
      <w:lvlJc w:val="left"/>
      <w:pPr>
        <w:tabs>
          <w:tab w:val="left" w:pos="3090"/>
        </w:tabs>
        <w:ind w:left="3090" w:hanging="420"/>
      </w:pPr>
      <w:rPr>
        <w:rFonts w:hint="default" w:ascii="Wingdings" w:hAnsi="Wingdings"/>
      </w:rPr>
    </w:lvl>
    <w:lvl w:ilvl="6" w:tentative="0">
      <w:start w:val="1"/>
      <w:numFmt w:val="bullet"/>
      <w:lvlText w:val=""/>
      <w:lvlJc w:val="left"/>
      <w:pPr>
        <w:tabs>
          <w:tab w:val="left" w:pos="3510"/>
        </w:tabs>
        <w:ind w:left="3510" w:hanging="420"/>
      </w:pPr>
      <w:rPr>
        <w:rFonts w:hint="default" w:ascii="Wingdings" w:hAnsi="Wingdings"/>
      </w:rPr>
    </w:lvl>
    <w:lvl w:ilvl="7" w:tentative="0">
      <w:start w:val="1"/>
      <w:numFmt w:val="bullet"/>
      <w:lvlText w:val=""/>
      <w:lvlJc w:val="left"/>
      <w:pPr>
        <w:tabs>
          <w:tab w:val="left" w:pos="3930"/>
        </w:tabs>
        <w:ind w:left="3930" w:hanging="420"/>
      </w:pPr>
      <w:rPr>
        <w:rFonts w:hint="default" w:ascii="Wingdings" w:hAnsi="Wingdings"/>
      </w:rPr>
    </w:lvl>
    <w:lvl w:ilvl="8" w:tentative="0">
      <w:start w:val="1"/>
      <w:numFmt w:val="bullet"/>
      <w:lvlText w:val=""/>
      <w:lvlJc w:val="left"/>
      <w:pPr>
        <w:tabs>
          <w:tab w:val="left" w:pos="4350"/>
        </w:tabs>
        <w:ind w:left="4350" w:hanging="420"/>
      </w:pPr>
      <w:rPr>
        <w:rFonts w:hint="default" w:ascii="Wingdings" w:hAnsi="Wingdings"/>
      </w:rPr>
    </w:lvl>
  </w:abstractNum>
  <w:abstractNum w:abstractNumId="17">
    <w:nsid w:val="507010D2"/>
    <w:multiLevelType w:val="multilevel"/>
    <w:tmpl w:val="507010D2"/>
    <w:lvl w:ilvl="0" w:tentative="0">
      <w:start w:val="1"/>
      <w:numFmt w:val="decimal"/>
      <w:pStyle w:val="2670"/>
      <w:lvlText w:val="5.8.5.%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567F0389"/>
    <w:multiLevelType w:val="multilevel"/>
    <w:tmpl w:val="567F0389"/>
    <w:lvl w:ilvl="0" w:tentative="0">
      <w:start w:val="1"/>
      <w:numFmt w:val="decimal"/>
      <w:pStyle w:val="867"/>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9">
    <w:nsid w:val="59304B69"/>
    <w:multiLevelType w:val="multilevel"/>
    <w:tmpl w:val="59304B69"/>
    <w:lvl w:ilvl="0" w:tentative="0">
      <w:start w:val="1"/>
      <w:numFmt w:val="decimal"/>
      <w:lvlText w:val="表4-%1  "/>
      <w:lvlJc w:val="center"/>
      <w:pPr>
        <w:ind w:left="420" w:hanging="420"/>
      </w:pPr>
      <w:rPr>
        <w:rFonts w:hint="default" w:ascii="Times New Roman" w:hAnsi="Times New Roman" w:eastAsia="宋体"/>
        <w:b/>
        <w:i w:val="0"/>
        <w:sz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5BCC636C"/>
    <w:multiLevelType w:val="singleLevel"/>
    <w:tmpl w:val="5BCC636C"/>
    <w:lvl w:ilvl="0" w:tentative="0">
      <w:start w:val="2"/>
      <w:numFmt w:val="decimal"/>
      <w:pStyle w:val="1143"/>
      <w:lvlText w:val="%1"/>
      <w:lvlJc w:val="left"/>
      <w:pPr>
        <w:tabs>
          <w:tab w:val="left" w:pos="360"/>
        </w:tabs>
        <w:ind w:left="360" w:hanging="360"/>
      </w:pPr>
      <w:rPr>
        <w:rFonts w:hint="default"/>
      </w:rPr>
    </w:lvl>
  </w:abstractNum>
  <w:abstractNum w:abstractNumId="21">
    <w:nsid w:val="608358C3"/>
    <w:multiLevelType w:val="multilevel"/>
    <w:tmpl w:val="608358C3"/>
    <w:lvl w:ilvl="0" w:tentative="0">
      <w:start w:val="1"/>
      <w:numFmt w:val="decimal"/>
      <w:pStyle w:val="1156"/>
      <w:lvlText w:val="%1."/>
      <w:lvlJc w:val="left"/>
      <w:pPr>
        <w:tabs>
          <w:tab w:val="left" w:pos="757"/>
        </w:tabs>
        <w:ind w:left="170" w:firstLine="227"/>
      </w:pPr>
      <w:rPr>
        <w:rFonts w:hint="eastAsia"/>
      </w:rPr>
    </w:lvl>
    <w:lvl w:ilvl="1" w:tentative="0">
      <w:start w:val="1"/>
      <w:numFmt w:val="decimal"/>
      <w:lvlText w:val="%2)"/>
      <w:lvlJc w:val="left"/>
      <w:pPr>
        <w:tabs>
          <w:tab w:val="left" w:pos="840"/>
        </w:tabs>
        <w:ind w:left="840" w:hanging="4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2">
    <w:nsid w:val="64113904"/>
    <w:multiLevelType w:val="multilevel"/>
    <w:tmpl w:val="64113904"/>
    <w:lvl w:ilvl="0" w:tentative="0">
      <w:start w:val="7"/>
      <w:numFmt w:val="decimal"/>
      <w:pStyle w:val="857"/>
      <w:lvlText w:val="%1"/>
      <w:lvlJc w:val="left"/>
      <w:pPr>
        <w:tabs>
          <w:tab w:val="left" w:pos="420"/>
        </w:tabs>
        <w:ind w:left="420" w:hanging="420"/>
      </w:pPr>
      <w:rPr>
        <w:rFonts w:hint="default"/>
      </w:rPr>
    </w:lvl>
    <w:lvl w:ilvl="1" w:tentative="0">
      <w:start w:val="0"/>
      <w:numFmt w:val="none"/>
      <w:lvlText w:val=""/>
      <w:lvlJc w:val="left"/>
      <w:pPr>
        <w:tabs>
          <w:tab w:val="left" w:pos="360"/>
        </w:tabs>
      </w:pPr>
    </w:lvl>
    <w:lvl w:ilvl="2" w:tentative="0">
      <w:start w:val="0"/>
      <w:numFmt w:val="none"/>
      <w:lvlText w:val=""/>
      <w:lvlJc w:val="left"/>
      <w:pPr>
        <w:tabs>
          <w:tab w:val="left" w:pos="360"/>
        </w:tabs>
      </w:pPr>
    </w:lvl>
    <w:lvl w:ilvl="3" w:tentative="0">
      <w:start w:val="0"/>
      <w:numFmt w:val="none"/>
      <w:lvlText w:val=""/>
      <w:lvlJc w:val="left"/>
      <w:pPr>
        <w:tabs>
          <w:tab w:val="left" w:pos="360"/>
        </w:tabs>
      </w:pPr>
    </w:lvl>
    <w:lvl w:ilvl="4" w:tentative="0">
      <w:start w:val="0"/>
      <w:numFmt w:val="none"/>
      <w:lvlText w:val=""/>
      <w:lvlJc w:val="left"/>
      <w:pPr>
        <w:tabs>
          <w:tab w:val="left" w:pos="360"/>
        </w:tabs>
      </w:pPr>
    </w:lvl>
    <w:lvl w:ilvl="5" w:tentative="0">
      <w:start w:val="0"/>
      <w:numFmt w:val="none"/>
      <w:lvlText w:val=""/>
      <w:lvlJc w:val="left"/>
      <w:pPr>
        <w:tabs>
          <w:tab w:val="left" w:pos="360"/>
        </w:tabs>
      </w:pPr>
    </w:lvl>
    <w:lvl w:ilvl="6" w:tentative="0">
      <w:start w:val="0"/>
      <w:numFmt w:val="none"/>
      <w:lvlText w:val=""/>
      <w:lvlJc w:val="left"/>
      <w:pPr>
        <w:tabs>
          <w:tab w:val="left" w:pos="360"/>
        </w:tabs>
      </w:pPr>
    </w:lvl>
    <w:lvl w:ilvl="7" w:tentative="0">
      <w:start w:val="0"/>
      <w:numFmt w:val="none"/>
      <w:lvlText w:val=""/>
      <w:lvlJc w:val="left"/>
      <w:pPr>
        <w:tabs>
          <w:tab w:val="left" w:pos="360"/>
        </w:tabs>
      </w:pPr>
    </w:lvl>
    <w:lvl w:ilvl="8" w:tentative="0">
      <w:start w:val="0"/>
      <w:numFmt w:val="none"/>
      <w:lvlText w:val=""/>
      <w:lvlJc w:val="left"/>
      <w:pPr>
        <w:tabs>
          <w:tab w:val="left" w:pos="360"/>
        </w:tabs>
      </w:pPr>
    </w:lvl>
  </w:abstractNum>
  <w:abstractNum w:abstractNumId="23">
    <w:nsid w:val="6959376E"/>
    <w:multiLevelType w:val="multilevel"/>
    <w:tmpl w:val="6959376E"/>
    <w:lvl w:ilvl="0" w:tentative="0">
      <w:start w:val="1"/>
      <w:numFmt w:val="decimal"/>
      <w:lvlText w:val="表3-%1"/>
      <w:lvlJc w:val="center"/>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4">
    <w:nsid w:val="728C359D"/>
    <w:multiLevelType w:val="multilevel"/>
    <w:tmpl w:val="728C359D"/>
    <w:lvl w:ilvl="0" w:tentative="0">
      <w:start w:val="1"/>
      <w:numFmt w:val="decimal"/>
      <w:pStyle w:val="2483"/>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5">
    <w:nsid w:val="743C71F9"/>
    <w:multiLevelType w:val="multilevel"/>
    <w:tmpl w:val="743C71F9"/>
    <w:lvl w:ilvl="0" w:tentative="0">
      <w:start w:val="1"/>
      <w:numFmt w:val="decimal"/>
      <w:suff w:val="space"/>
      <w:lvlText w:val="表3-%1"/>
      <w:lvlJc w:val="center"/>
      <w:pPr>
        <w:ind w:left="0" w:firstLine="0"/>
      </w:pPr>
      <w:rPr>
        <w:rFonts w:hint="eastAsia"/>
        <w:b/>
        <w:color w:val="auto"/>
        <w:spacing w:val="0"/>
        <w:w w:val="100"/>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6">
    <w:nsid w:val="76933334"/>
    <w:multiLevelType w:val="multilevel"/>
    <w:tmpl w:val="76933334"/>
    <w:lvl w:ilvl="0" w:tentative="0">
      <w:start w:val="1"/>
      <w:numFmt w:val="none"/>
      <w:pStyle w:val="1151"/>
      <w:lvlText w:val="%1——"/>
      <w:lvlJc w:val="left"/>
      <w:pPr>
        <w:tabs>
          <w:tab w:val="left" w:pos="1140"/>
        </w:tabs>
        <w:ind w:left="840" w:hanging="420"/>
      </w:pPr>
      <w:rPr>
        <w:rFonts w:hint="eastAsia"/>
      </w:rPr>
    </w:lvl>
    <w:lvl w:ilvl="1" w:tentative="0">
      <w:start w:val="1"/>
      <w:numFmt w:val="lowerLetter"/>
      <w:lvlText w:val="%2)"/>
      <w:lvlJc w:val="left"/>
      <w:pPr>
        <w:tabs>
          <w:tab w:val="left" w:pos="840"/>
        </w:tabs>
        <w:ind w:left="840" w:hanging="420"/>
      </w:pPr>
    </w:lvl>
    <w:lvl w:ilvl="2" w:tentative="0">
      <w:start w:val="1"/>
      <w:numFmt w:val="decimal"/>
      <w:lvlText w:val="%3."/>
      <w:lvlJc w:val="left"/>
      <w:pPr>
        <w:tabs>
          <w:tab w:val="left" w:pos="1200"/>
        </w:tabs>
        <w:ind w:left="1200" w:hanging="36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7">
    <w:nsid w:val="77C93DCA"/>
    <w:multiLevelType w:val="multilevel"/>
    <w:tmpl w:val="77C93DCA"/>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pStyle w:val="2610"/>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8">
    <w:nsid w:val="7F954494"/>
    <w:multiLevelType w:val="multilevel"/>
    <w:tmpl w:val="7F954494"/>
    <w:lvl w:ilvl="0" w:tentative="0">
      <w:start w:val="1"/>
      <w:numFmt w:val="decimalEnclosedCircle"/>
      <w:pStyle w:val="977"/>
      <w:lvlText w:val="%1"/>
      <w:lvlJc w:val="left"/>
      <w:pPr>
        <w:tabs>
          <w:tab w:val="left" w:pos="836"/>
        </w:tabs>
        <w:ind w:left="836" w:hanging="360"/>
      </w:pPr>
      <w:rPr>
        <w:rFonts w:hint="default"/>
      </w:rPr>
    </w:lvl>
    <w:lvl w:ilvl="1" w:tentative="0">
      <w:start w:val="1"/>
      <w:numFmt w:val="lowerLetter"/>
      <w:pStyle w:val="976"/>
      <w:lvlText w:val="%2)"/>
      <w:lvlJc w:val="left"/>
      <w:pPr>
        <w:tabs>
          <w:tab w:val="left" w:pos="1316"/>
        </w:tabs>
        <w:ind w:left="1316" w:hanging="420"/>
      </w:pPr>
    </w:lvl>
    <w:lvl w:ilvl="2" w:tentative="0">
      <w:start w:val="1"/>
      <w:numFmt w:val="lowerRoman"/>
      <w:lvlText w:val="%3."/>
      <w:lvlJc w:val="right"/>
      <w:pPr>
        <w:tabs>
          <w:tab w:val="left" w:pos="1736"/>
        </w:tabs>
        <w:ind w:left="1736" w:hanging="420"/>
      </w:pPr>
    </w:lvl>
    <w:lvl w:ilvl="3" w:tentative="0">
      <w:start w:val="1"/>
      <w:numFmt w:val="decimal"/>
      <w:lvlText w:val="表1-%4"/>
      <w:lvlJc w:val="left"/>
      <w:pPr>
        <w:tabs>
          <w:tab w:val="left" w:pos="2156"/>
        </w:tabs>
        <w:ind w:left="2156" w:hanging="420"/>
      </w:pPr>
      <w:rPr>
        <w:rFonts w:hint="eastAsia"/>
      </w:rPr>
    </w:lvl>
    <w:lvl w:ilvl="4" w:tentative="0">
      <w:start w:val="1"/>
      <w:numFmt w:val="lowerLetter"/>
      <w:lvlText w:val="%5)"/>
      <w:lvlJc w:val="left"/>
      <w:pPr>
        <w:tabs>
          <w:tab w:val="left" w:pos="2576"/>
        </w:tabs>
        <w:ind w:left="2576" w:hanging="420"/>
      </w:pPr>
    </w:lvl>
    <w:lvl w:ilvl="5" w:tentative="0">
      <w:start w:val="1"/>
      <w:numFmt w:val="lowerRoman"/>
      <w:lvlText w:val="%6."/>
      <w:lvlJc w:val="right"/>
      <w:pPr>
        <w:tabs>
          <w:tab w:val="left" w:pos="2996"/>
        </w:tabs>
        <w:ind w:left="2996" w:hanging="420"/>
      </w:pPr>
    </w:lvl>
    <w:lvl w:ilvl="6" w:tentative="0">
      <w:start w:val="1"/>
      <w:numFmt w:val="decimal"/>
      <w:lvlText w:val="%7."/>
      <w:lvlJc w:val="left"/>
      <w:pPr>
        <w:tabs>
          <w:tab w:val="left" w:pos="3416"/>
        </w:tabs>
        <w:ind w:left="3416" w:hanging="420"/>
      </w:pPr>
    </w:lvl>
    <w:lvl w:ilvl="7" w:tentative="0">
      <w:start w:val="1"/>
      <w:numFmt w:val="lowerLetter"/>
      <w:lvlText w:val="%8)"/>
      <w:lvlJc w:val="left"/>
      <w:pPr>
        <w:tabs>
          <w:tab w:val="left" w:pos="3836"/>
        </w:tabs>
        <w:ind w:left="3836" w:hanging="420"/>
      </w:pPr>
    </w:lvl>
    <w:lvl w:ilvl="8" w:tentative="0">
      <w:start w:val="1"/>
      <w:numFmt w:val="lowerRoman"/>
      <w:lvlText w:val="%9."/>
      <w:lvlJc w:val="right"/>
      <w:pPr>
        <w:tabs>
          <w:tab w:val="left" w:pos="4256"/>
        </w:tabs>
        <w:ind w:left="4256" w:hanging="420"/>
      </w:pPr>
    </w:lvl>
  </w:abstractNum>
  <w:num w:numId="1">
    <w:abstractNumId w:val="3"/>
  </w:num>
  <w:num w:numId="2">
    <w:abstractNumId w:val="4"/>
  </w:num>
  <w:num w:numId="3">
    <w:abstractNumId w:val="12"/>
  </w:num>
  <w:num w:numId="4">
    <w:abstractNumId w:val="22"/>
  </w:num>
  <w:num w:numId="5">
    <w:abstractNumId w:val="18"/>
  </w:num>
  <w:num w:numId="6">
    <w:abstractNumId w:val="8"/>
  </w:num>
  <w:num w:numId="7">
    <w:abstractNumId w:val="7"/>
  </w:num>
  <w:num w:numId="8">
    <w:abstractNumId w:val="28"/>
  </w:num>
  <w:num w:numId="9">
    <w:abstractNumId w:val="11"/>
  </w:num>
  <w:num w:numId="10">
    <w:abstractNumId w:val="20"/>
  </w:num>
  <w:num w:numId="11">
    <w:abstractNumId w:val="16"/>
  </w:num>
  <w:num w:numId="12">
    <w:abstractNumId w:val="9"/>
  </w:num>
  <w:num w:numId="13">
    <w:abstractNumId w:val="26"/>
  </w:num>
  <w:num w:numId="14">
    <w:abstractNumId w:val="15"/>
  </w:num>
  <w:num w:numId="15">
    <w:abstractNumId w:val="21"/>
  </w:num>
  <w:num w:numId="16">
    <w:abstractNumId w:val="5"/>
  </w:num>
  <w:num w:numId="17">
    <w:abstractNumId w:val="10"/>
  </w:num>
  <w:num w:numId="18">
    <w:abstractNumId w:val="24"/>
  </w:num>
  <w:num w:numId="19">
    <w:abstractNumId w:val="27"/>
  </w:num>
  <w:num w:numId="20">
    <w:abstractNumId w:val="17"/>
  </w:num>
  <w:num w:numId="21">
    <w:abstractNumId w:val="13"/>
  </w:num>
  <w:num w:numId="22">
    <w:abstractNumId w:val="14"/>
  </w:num>
  <w:num w:numId="23">
    <w:abstractNumId w:val="6"/>
  </w:num>
  <w:num w:numId="24">
    <w:abstractNumId w:val="1"/>
  </w:num>
  <w:num w:numId="25">
    <w:abstractNumId w:val="25"/>
  </w:num>
  <w:num w:numId="26">
    <w:abstractNumId w:val="23"/>
  </w:num>
  <w:num w:numId="27">
    <w:abstractNumId w:val="19"/>
  </w:num>
  <w:num w:numId="28">
    <w:abstractNumId w:val="0"/>
  </w:num>
  <w:num w:numId="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dit="trackedChanges" w:enforcement="0"/>
  <w:defaultTabStop w:val="420"/>
  <w:doNotHyphenateCaps/>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NjZWNjMGUwYjFlYjQ4ZGE1YTA3ZGZmMTZhODA3YzAifQ=="/>
  </w:docVars>
  <w:rsids>
    <w:rsidRoot w:val="00A14947"/>
    <w:rsid w:val="00000051"/>
    <w:rsid w:val="00000214"/>
    <w:rsid w:val="00000B15"/>
    <w:rsid w:val="000017A3"/>
    <w:rsid w:val="00001BCF"/>
    <w:rsid w:val="0000200E"/>
    <w:rsid w:val="00002AB8"/>
    <w:rsid w:val="0000310D"/>
    <w:rsid w:val="0000324B"/>
    <w:rsid w:val="000060B3"/>
    <w:rsid w:val="000064F9"/>
    <w:rsid w:val="00006C24"/>
    <w:rsid w:val="00010267"/>
    <w:rsid w:val="000122B5"/>
    <w:rsid w:val="00012332"/>
    <w:rsid w:val="0001292E"/>
    <w:rsid w:val="00013C76"/>
    <w:rsid w:val="00013E7E"/>
    <w:rsid w:val="00014665"/>
    <w:rsid w:val="000155D0"/>
    <w:rsid w:val="00016A13"/>
    <w:rsid w:val="0001711C"/>
    <w:rsid w:val="0002109C"/>
    <w:rsid w:val="00022860"/>
    <w:rsid w:val="00022C20"/>
    <w:rsid w:val="000237C9"/>
    <w:rsid w:val="00023A63"/>
    <w:rsid w:val="00024B5F"/>
    <w:rsid w:val="00025AEE"/>
    <w:rsid w:val="00031F15"/>
    <w:rsid w:val="000326F6"/>
    <w:rsid w:val="00032CB5"/>
    <w:rsid w:val="000349C2"/>
    <w:rsid w:val="00034E43"/>
    <w:rsid w:val="00036FCC"/>
    <w:rsid w:val="00040700"/>
    <w:rsid w:val="0004135A"/>
    <w:rsid w:val="0004364B"/>
    <w:rsid w:val="00043AF5"/>
    <w:rsid w:val="00044695"/>
    <w:rsid w:val="000452FA"/>
    <w:rsid w:val="00046697"/>
    <w:rsid w:val="00046861"/>
    <w:rsid w:val="00046CD5"/>
    <w:rsid w:val="00047A3A"/>
    <w:rsid w:val="000509A5"/>
    <w:rsid w:val="00054580"/>
    <w:rsid w:val="000548E6"/>
    <w:rsid w:val="000553C5"/>
    <w:rsid w:val="00056BC0"/>
    <w:rsid w:val="0006037F"/>
    <w:rsid w:val="0006041E"/>
    <w:rsid w:val="00060E07"/>
    <w:rsid w:val="0006169E"/>
    <w:rsid w:val="00061B1F"/>
    <w:rsid w:val="00062A78"/>
    <w:rsid w:val="00062FA8"/>
    <w:rsid w:val="0006497C"/>
    <w:rsid w:val="00065B72"/>
    <w:rsid w:val="00067612"/>
    <w:rsid w:val="00070433"/>
    <w:rsid w:val="00071FF1"/>
    <w:rsid w:val="00072899"/>
    <w:rsid w:val="000733C4"/>
    <w:rsid w:val="000739AA"/>
    <w:rsid w:val="00074783"/>
    <w:rsid w:val="00074F3F"/>
    <w:rsid w:val="000753BC"/>
    <w:rsid w:val="0007567C"/>
    <w:rsid w:val="000757F4"/>
    <w:rsid w:val="000770C5"/>
    <w:rsid w:val="000801AD"/>
    <w:rsid w:val="00080200"/>
    <w:rsid w:val="0008070B"/>
    <w:rsid w:val="000810AC"/>
    <w:rsid w:val="000811FC"/>
    <w:rsid w:val="00081A02"/>
    <w:rsid w:val="00082231"/>
    <w:rsid w:val="0008261B"/>
    <w:rsid w:val="00082C9D"/>
    <w:rsid w:val="00082F83"/>
    <w:rsid w:val="00083E64"/>
    <w:rsid w:val="000840F1"/>
    <w:rsid w:val="00084933"/>
    <w:rsid w:val="00084CD1"/>
    <w:rsid w:val="00085581"/>
    <w:rsid w:val="00085696"/>
    <w:rsid w:val="000870F7"/>
    <w:rsid w:val="00087A71"/>
    <w:rsid w:val="00090039"/>
    <w:rsid w:val="00090907"/>
    <w:rsid w:val="000923D1"/>
    <w:rsid w:val="00092D38"/>
    <w:rsid w:val="0009377B"/>
    <w:rsid w:val="00094279"/>
    <w:rsid w:val="000973FF"/>
    <w:rsid w:val="000976E7"/>
    <w:rsid w:val="000A0584"/>
    <w:rsid w:val="000A0C68"/>
    <w:rsid w:val="000A20A0"/>
    <w:rsid w:val="000A20C9"/>
    <w:rsid w:val="000A2A88"/>
    <w:rsid w:val="000A3177"/>
    <w:rsid w:val="000A4F18"/>
    <w:rsid w:val="000A5290"/>
    <w:rsid w:val="000A6CAC"/>
    <w:rsid w:val="000A70C6"/>
    <w:rsid w:val="000A73A4"/>
    <w:rsid w:val="000A75A4"/>
    <w:rsid w:val="000B058F"/>
    <w:rsid w:val="000B0F40"/>
    <w:rsid w:val="000B16DE"/>
    <w:rsid w:val="000B294E"/>
    <w:rsid w:val="000B2E3F"/>
    <w:rsid w:val="000B34A8"/>
    <w:rsid w:val="000B3F72"/>
    <w:rsid w:val="000B4134"/>
    <w:rsid w:val="000B4467"/>
    <w:rsid w:val="000B47C3"/>
    <w:rsid w:val="000B4DB9"/>
    <w:rsid w:val="000B5A8B"/>
    <w:rsid w:val="000B5FF0"/>
    <w:rsid w:val="000B6F77"/>
    <w:rsid w:val="000B7108"/>
    <w:rsid w:val="000B7138"/>
    <w:rsid w:val="000C09AC"/>
    <w:rsid w:val="000C0DE0"/>
    <w:rsid w:val="000C0EFA"/>
    <w:rsid w:val="000C2864"/>
    <w:rsid w:val="000C288B"/>
    <w:rsid w:val="000C35D6"/>
    <w:rsid w:val="000C3F89"/>
    <w:rsid w:val="000C50A6"/>
    <w:rsid w:val="000C562C"/>
    <w:rsid w:val="000C5D78"/>
    <w:rsid w:val="000C64C0"/>
    <w:rsid w:val="000C6B34"/>
    <w:rsid w:val="000C767F"/>
    <w:rsid w:val="000C7FB4"/>
    <w:rsid w:val="000D156F"/>
    <w:rsid w:val="000D2460"/>
    <w:rsid w:val="000D48A5"/>
    <w:rsid w:val="000D4C5C"/>
    <w:rsid w:val="000D525D"/>
    <w:rsid w:val="000D5A44"/>
    <w:rsid w:val="000D5CC3"/>
    <w:rsid w:val="000D664F"/>
    <w:rsid w:val="000D7796"/>
    <w:rsid w:val="000E174E"/>
    <w:rsid w:val="000E3995"/>
    <w:rsid w:val="000E3ED2"/>
    <w:rsid w:val="000E5377"/>
    <w:rsid w:val="000E6559"/>
    <w:rsid w:val="000E711D"/>
    <w:rsid w:val="000F08CD"/>
    <w:rsid w:val="000F11C3"/>
    <w:rsid w:val="000F11FA"/>
    <w:rsid w:val="000F15D9"/>
    <w:rsid w:val="000F1733"/>
    <w:rsid w:val="000F20FD"/>
    <w:rsid w:val="000F2656"/>
    <w:rsid w:val="000F27D7"/>
    <w:rsid w:val="000F3D6F"/>
    <w:rsid w:val="000F3F5D"/>
    <w:rsid w:val="000F7E38"/>
    <w:rsid w:val="00101358"/>
    <w:rsid w:val="00101DEA"/>
    <w:rsid w:val="00101E38"/>
    <w:rsid w:val="00102111"/>
    <w:rsid w:val="00105F78"/>
    <w:rsid w:val="00106B38"/>
    <w:rsid w:val="00107B8A"/>
    <w:rsid w:val="0011112D"/>
    <w:rsid w:val="00112573"/>
    <w:rsid w:val="00112C72"/>
    <w:rsid w:val="00112FDB"/>
    <w:rsid w:val="001140A5"/>
    <w:rsid w:val="001144B9"/>
    <w:rsid w:val="00114E80"/>
    <w:rsid w:val="00115631"/>
    <w:rsid w:val="00115951"/>
    <w:rsid w:val="00115B4E"/>
    <w:rsid w:val="00117C67"/>
    <w:rsid w:val="0012063B"/>
    <w:rsid w:val="001207AF"/>
    <w:rsid w:val="00120819"/>
    <w:rsid w:val="001216D6"/>
    <w:rsid w:val="0012219F"/>
    <w:rsid w:val="00122B72"/>
    <w:rsid w:val="0012467D"/>
    <w:rsid w:val="0012725C"/>
    <w:rsid w:val="00127405"/>
    <w:rsid w:val="0012743D"/>
    <w:rsid w:val="00130FAF"/>
    <w:rsid w:val="00131669"/>
    <w:rsid w:val="00131C48"/>
    <w:rsid w:val="00131F42"/>
    <w:rsid w:val="00132533"/>
    <w:rsid w:val="00132F8F"/>
    <w:rsid w:val="001351A7"/>
    <w:rsid w:val="00135557"/>
    <w:rsid w:val="00135684"/>
    <w:rsid w:val="001357F1"/>
    <w:rsid w:val="00135AA7"/>
    <w:rsid w:val="00136394"/>
    <w:rsid w:val="00140FA8"/>
    <w:rsid w:val="0014109B"/>
    <w:rsid w:val="00141AA0"/>
    <w:rsid w:val="00141F03"/>
    <w:rsid w:val="00142FEB"/>
    <w:rsid w:val="001438E8"/>
    <w:rsid w:val="00143A2D"/>
    <w:rsid w:val="001440F6"/>
    <w:rsid w:val="00144940"/>
    <w:rsid w:val="0014498C"/>
    <w:rsid w:val="001450C8"/>
    <w:rsid w:val="001455F6"/>
    <w:rsid w:val="00145747"/>
    <w:rsid w:val="00145A41"/>
    <w:rsid w:val="00145B2D"/>
    <w:rsid w:val="001460D1"/>
    <w:rsid w:val="00146496"/>
    <w:rsid w:val="00147E8B"/>
    <w:rsid w:val="00150B6C"/>
    <w:rsid w:val="00151675"/>
    <w:rsid w:val="00152B76"/>
    <w:rsid w:val="00152CB4"/>
    <w:rsid w:val="00153134"/>
    <w:rsid w:val="001547F3"/>
    <w:rsid w:val="00157435"/>
    <w:rsid w:val="00160AE2"/>
    <w:rsid w:val="00160CD8"/>
    <w:rsid w:val="00161530"/>
    <w:rsid w:val="00162366"/>
    <w:rsid w:val="00162468"/>
    <w:rsid w:val="00163497"/>
    <w:rsid w:val="00164F0C"/>
    <w:rsid w:val="001651E5"/>
    <w:rsid w:val="00167C20"/>
    <w:rsid w:val="00170562"/>
    <w:rsid w:val="00171237"/>
    <w:rsid w:val="0017184F"/>
    <w:rsid w:val="00172AF5"/>
    <w:rsid w:val="00173964"/>
    <w:rsid w:val="0017504D"/>
    <w:rsid w:val="0017671A"/>
    <w:rsid w:val="00176A8A"/>
    <w:rsid w:val="00177422"/>
    <w:rsid w:val="0017764F"/>
    <w:rsid w:val="00177A93"/>
    <w:rsid w:val="00182C15"/>
    <w:rsid w:val="00184590"/>
    <w:rsid w:val="0018689A"/>
    <w:rsid w:val="001870D1"/>
    <w:rsid w:val="0018781E"/>
    <w:rsid w:val="001901E8"/>
    <w:rsid w:val="001919E1"/>
    <w:rsid w:val="00191BB9"/>
    <w:rsid w:val="001922F5"/>
    <w:rsid w:val="0019262D"/>
    <w:rsid w:val="00194FC4"/>
    <w:rsid w:val="0019584F"/>
    <w:rsid w:val="001969DC"/>
    <w:rsid w:val="001A1B35"/>
    <w:rsid w:val="001A2463"/>
    <w:rsid w:val="001A2D1B"/>
    <w:rsid w:val="001A314B"/>
    <w:rsid w:val="001A3346"/>
    <w:rsid w:val="001A48A2"/>
    <w:rsid w:val="001A548F"/>
    <w:rsid w:val="001A595F"/>
    <w:rsid w:val="001A5B5E"/>
    <w:rsid w:val="001A6F61"/>
    <w:rsid w:val="001A77B5"/>
    <w:rsid w:val="001B000A"/>
    <w:rsid w:val="001B029C"/>
    <w:rsid w:val="001B2656"/>
    <w:rsid w:val="001B2695"/>
    <w:rsid w:val="001B3178"/>
    <w:rsid w:val="001B4E98"/>
    <w:rsid w:val="001B6568"/>
    <w:rsid w:val="001B72B3"/>
    <w:rsid w:val="001B72B8"/>
    <w:rsid w:val="001C1EBC"/>
    <w:rsid w:val="001C4EE7"/>
    <w:rsid w:val="001C69B3"/>
    <w:rsid w:val="001D0721"/>
    <w:rsid w:val="001D0F2F"/>
    <w:rsid w:val="001D1718"/>
    <w:rsid w:val="001D2591"/>
    <w:rsid w:val="001D36B2"/>
    <w:rsid w:val="001D47F5"/>
    <w:rsid w:val="001D5595"/>
    <w:rsid w:val="001D5CA3"/>
    <w:rsid w:val="001D7874"/>
    <w:rsid w:val="001D7F22"/>
    <w:rsid w:val="001E072B"/>
    <w:rsid w:val="001E0A78"/>
    <w:rsid w:val="001E1E0C"/>
    <w:rsid w:val="001E3B61"/>
    <w:rsid w:val="001E3BDC"/>
    <w:rsid w:val="001E4FCA"/>
    <w:rsid w:val="001E547F"/>
    <w:rsid w:val="001E59EE"/>
    <w:rsid w:val="001E7E09"/>
    <w:rsid w:val="001F0F17"/>
    <w:rsid w:val="001F1270"/>
    <w:rsid w:val="001F1507"/>
    <w:rsid w:val="001F18A8"/>
    <w:rsid w:val="001F1F1F"/>
    <w:rsid w:val="001F3347"/>
    <w:rsid w:val="001F3C27"/>
    <w:rsid w:val="001F4301"/>
    <w:rsid w:val="001F69E4"/>
    <w:rsid w:val="001F77E2"/>
    <w:rsid w:val="00201A5D"/>
    <w:rsid w:val="00201E21"/>
    <w:rsid w:val="00203FC5"/>
    <w:rsid w:val="0020678F"/>
    <w:rsid w:val="00210800"/>
    <w:rsid w:val="002125B4"/>
    <w:rsid w:val="00212CCA"/>
    <w:rsid w:val="0021443A"/>
    <w:rsid w:val="002155B8"/>
    <w:rsid w:val="00215C4F"/>
    <w:rsid w:val="00216CE8"/>
    <w:rsid w:val="00217967"/>
    <w:rsid w:val="00217F6F"/>
    <w:rsid w:val="00220481"/>
    <w:rsid w:val="00222F72"/>
    <w:rsid w:val="00224101"/>
    <w:rsid w:val="002241CD"/>
    <w:rsid w:val="00224202"/>
    <w:rsid w:val="00224208"/>
    <w:rsid w:val="00224839"/>
    <w:rsid w:val="002249B2"/>
    <w:rsid w:val="00225260"/>
    <w:rsid w:val="00226574"/>
    <w:rsid w:val="00226901"/>
    <w:rsid w:val="00226D0F"/>
    <w:rsid w:val="002278EC"/>
    <w:rsid w:val="0023202A"/>
    <w:rsid w:val="0023280E"/>
    <w:rsid w:val="00232E04"/>
    <w:rsid w:val="00233878"/>
    <w:rsid w:val="00234E44"/>
    <w:rsid w:val="002374BC"/>
    <w:rsid w:val="002377D1"/>
    <w:rsid w:val="00241035"/>
    <w:rsid w:val="00243BE2"/>
    <w:rsid w:val="002473C4"/>
    <w:rsid w:val="00247F2D"/>
    <w:rsid w:val="002506BC"/>
    <w:rsid w:val="00250909"/>
    <w:rsid w:val="0025150D"/>
    <w:rsid w:val="00254345"/>
    <w:rsid w:val="0025506A"/>
    <w:rsid w:val="00255098"/>
    <w:rsid w:val="00255973"/>
    <w:rsid w:val="00255AB8"/>
    <w:rsid w:val="00255D9E"/>
    <w:rsid w:val="00257B11"/>
    <w:rsid w:val="00257FFA"/>
    <w:rsid w:val="0026077E"/>
    <w:rsid w:val="00262D7C"/>
    <w:rsid w:val="002641D9"/>
    <w:rsid w:val="00264557"/>
    <w:rsid w:val="00264849"/>
    <w:rsid w:val="00264C2A"/>
    <w:rsid w:val="0026533B"/>
    <w:rsid w:val="002660A1"/>
    <w:rsid w:val="00266E5F"/>
    <w:rsid w:val="00267C01"/>
    <w:rsid w:val="00271794"/>
    <w:rsid w:val="002718BB"/>
    <w:rsid w:val="002722DC"/>
    <w:rsid w:val="00272D7C"/>
    <w:rsid w:val="002750B0"/>
    <w:rsid w:val="00276B6E"/>
    <w:rsid w:val="00276D57"/>
    <w:rsid w:val="002774BE"/>
    <w:rsid w:val="002805AB"/>
    <w:rsid w:val="0028138B"/>
    <w:rsid w:val="002813CA"/>
    <w:rsid w:val="00281C60"/>
    <w:rsid w:val="00282EB5"/>
    <w:rsid w:val="00284204"/>
    <w:rsid w:val="002844B3"/>
    <w:rsid w:val="002846DC"/>
    <w:rsid w:val="00285723"/>
    <w:rsid w:val="00285E0A"/>
    <w:rsid w:val="00285EAF"/>
    <w:rsid w:val="00286692"/>
    <w:rsid w:val="00286DB6"/>
    <w:rsid w:val="00287893"/>
    <w:rsid w:val="002901EA"/>
    <w:rsid w:val="00290845"/>
    <w:rsid w:val="00291773"/>
    <w:rsid w:val="002926BA"/>
    <w:rsid w:val="00294A9B"/>
    <w:rsid w:val="00294D06"/>
    <w:rsid w:val="00297BEB"/>
    <w:rsid w:val="002A0A5A"/>
    <w:rsid w:val="002A0E89"/>
    <w:rsid w:val="002A168C"/>
    <w:rsid w:val="002A1AC9"/>
    <w:rsid w:val="002A1B17"/>
    <w:rsid w:val="002A2ABB"/>
    <w:rsid w:val="002A39D2"/>
    <w:rsid w:val="002A3DC7"/>
    <w:rsid w:val="002A580B"/>
    <w:rsid w:val="002A60DD"/>
    <w:rsid w:val="002A7754"/>
    <w:rsid w:val="002B0B12"/>
    <w:rsid w:val="002B0F1C"/>
    <w:rsid w:val="002B1E15"/>
    <w:rsid w:val="002B3283"/>
    <w:rsid w:val="002B44E6"/>
    <w:rsid w:val="002B49E2"/>
    <w:rsid w:val="002B588A"/>
    <w:rsid w:val="002B5CDA"/>
    <w:rsid w:val="002B66D2"/>
    <w:rsid w:val="002B7428"/>
    <w:rsid w:val="002B7B00"/>
    <w:rsid w:val="002B7C44"/>
    <w:rsid w:val="002C1AB6"/>
    <w:rsid w:val="002C1BD3"/>
    <w:rsid w:val="002C1E8D"/>
    <w:rsid w:val="002C29BE"/>
    <w:rsid w:val="002C2B17"/>
    <w:rsid w:val="002C4B7E"/>
    <w:rsid w:val="002C5B00"/>
    <w:rsid w:val="002C5BCB"/>
    <w:rsid w:val="002C6929"/>
    <w:rsid w:val="002C7F6C"/>
    <w:rsid w:val="002D297A"/>
    <w:rsid w:val="002D348B"/>
    <w:rsid w:val="002D3DB8"/>
    <w:rsid w:val="002D3DD0"/>
    <w:rsid w:val="002D4537"/>
    <w:rsid w:val="002D6EE7"/>
    <w:rsid w:val="002D768A"/>
    <w:rsid w:val="002D77CE"/>
    <w:rsid w:val="002D7F90"/>
    <w:rsid w:val="002E10EC"/>
    <w:rsid w:val="002E121A"/>
    <w:rsid w:val="002E142A"/>
    <w:rsid w:val="002E1F3A"/>
    <w:rsid w:val="002E298A"/>
    <w:rsid w:val="002E2D6D"/>
    <w:rsid w:val="002E31B4"/>
    <w:rsid w:val="002E3A34"/>
    <w:rsid w:val="002E3A75"/>
    <w:rsid w:val="002E3F6E"/>
    <w:rsid w:val="002E47D1"/>
    <w:rsid w:val="002E4BA6"/>
    <w:rsid w:val="002F2D05"/>
    <w:rsid w:val="003008C1"/>
    <w:rsid w:val="00301978"/>
    <w:rsid w:val="0030332C"/>
    <w:rsid w:val="00304AC3"/>
    <w:rsid w:val="00304B2B"/>
    <w:rsid w:val="003051C2"/>
    <w:rsid w:val="003059D7"/>
    <w:rsid w:val="003068AE"/>
    <w:rsid w:val="00306A50"/>
    <w:rsid w:val="0030789B"/>
    <w:rsid w:val="00310276"/>
    <w:rsid w:val="00311B34"/>
    <w:rsid w:val="00312296"/>
    <w:rsid w:val="003128E7"/>
    <w:rsid w:val="00314F0E"/>
    <w:rsid w:val="0031572D"/>
    <w:rsid w:val="0031659D"/>
    <w:rsid w:val="00316FF9"/>
    <w:rsid w:val="0031720A"/>
    <w:rsid w:val="00317642"/>
    <w:rsid w:val="00320DCC"/>
    <w:rsid w:val="003210C0"/>
    <w:rsid w:val="0032145F"/>
    <w:rsid w:val="00321D8E"/>
    <w:rsid w:val="0032274C"/>
    <w:rsid w:val="00323808"/>
    <w:rsid w:val="00323C3D"/>
    <w:rsid w:val="00323DF4"/>
    <w:rsid w:val="00325326"/>
    <w:rsid w:val="00325928"/>
    <w:rsid w:val="00325F4A"/>
    <w:rsid w:val="00326E94"/>
    <w:rsid w:val="0032788A"/>
    <w:rsid w:val="0033017F"/>
    <w:rsid w:val="0033134F"/>
    <w:rsid w:val="00331483"/>
    <w:rsid w:val="00332863"/>
    <w:rsid w:val="00332B68"/>
    <w:rsid w:val="00333D39"/>
    <w:rsid w:val="0033684D"/>
    <w:rsid w:val="00337B42"/>
    <w:rsid w:val="0034079B"/>
    <w:rsid w:val="00341B42"/>
    <w:rsid w:val="00341C54"/>
    <w:rsid w:val="0034212E"/>
    <w:rsid w:val="00342872"/>
    <w:rsid w:val="00342B51"/>
    <w:rsid w:val="0034300C"/>
    <w:rsid w:val="0034348F"/>
    <w:rsid w:val="003447DB"/>
    <w:rsid w:val="00344984"/>
    <w:rsid w:val="003452AE"/>
    <w:rsid w:val="00345F2B"/>
    <w:rsid w:val="00346F6C"/>
    <w:rsid w:val="00347C01"/>
    <w:rsid w:val="003505B3"/>
    <w:rsid w:val="003513D0"/>
    <w:rsid w:val="00351989"/>
    <w:rsid w:val="003527E6"/>
    <w:rsid w:val="00352BC8"/>
    <w:rsid w:val="003544FC"/>
    <w:rsid w:val="00354623"/>
    <w:rsid w:val="00354D99"/>
    <w:rsid w:val="00355358"/>
    <w:rsid w:val="00356653"/>
    <w:rsid w:val="003572E9"/>
    <w:rsid w:val="0035743F"/>
    <w:rsid w:val="00357916"/>
    <w:rsid w:val="00357BE2"/>
    <w:rsid w:val="0036170C"/>
    <w:rsid w:val="00363252"/>
    <w:rsid w:val="0036403F"/>
    <w:rsid w:val="00364BF6"/>
    <w:rsid w:val="00365233"/>
    <w:rsid w:val="0036558F"/>
    <w:rsid w:val="003657A8"/>
    <w:rsid w:val="00366732"/>
    <w:rsid w:val="00366E0F"/>
    <w:rsid w:val="00366EE0"/>
    <w:rsid w:val="00366F34"/>
    <w:rsid w:val="00372561"/>
    <w:rsid w:val="00375061"/>
    <w:rsid w:val="003752E5"/>
    <w:rsid w:val="0037775C"/>
    <w:rsid w:val="00377830"/>
    <w:rsid w:val="003800DB"/>
    <w:rsid w:val="00380486"/>
    <w:rsid w:val="00381106"/>
    <w:rsid w:val="00381A72"/>
    <w:rsid w:val="00383302"/>
    <w:rsid w:val="00384676"/>
    <w:rsid w:val="003879B1"/>
    <w:rsid w:val="00387B25"/>
    <w:rsid w:val="00390857"/>
    <w:rsid w:val="00392165"/>
    <w:rsid w:val="0039466B"/>
    <w:rsid w:val="00395646"/>
    <w:rsid w:val="00395E03"/>
    <w:rsid w:val="0039742C"/>
    <w:rsid w:val="00397FE3"/>
    <w:rsid w:val="003A02FF"/>
    <w:rsid w:val="003A187B"/>
    <w:rsid w:val="003A1B2E"/>
    <w:rsid w:val="003A1CE8"/>
    <w:rsid w:val="003A4BF3"/>
    <w:rsid w:val="003A5332"/>
    <w:rsid w:val="003A5E2F"/>
    <w:rsid w:val="003A7066"/>
    <w:rsid w:val="003A7221"/>
    <w:rsid w:val="003B0D5F"/>
    <w:rsid w:val="003B10DA"/>
    <w:rsid w:val="003B1845"/>
    <w:rsid w:val="003B3F41"/>
    <w:rsid w:val="003B406D"/>
    <w:rsid w:val="003B420D"/>
    <w:rsid w:val="003B4412"/>
    <w:rsid w:val="003B5377"/>
    <w:rsid w:val="003B5732"/>
    <w:rsid w:val="003B575F"/>
    <w:rsid w:val="003B7014"/>
    <w:rsid w:val="003C1721"/>
    <w:rsid w:val="003C2720"/>
    <w:rsid w:val="003C2D15"/>
    <w:rsid w:val="003C4B69"/>
    <w:rsid w:val="003C588B"/>
    <w:rsid w:val="003C5FFE"/>
    <w:rsid w:val="003C62FC"/>
    <w:rsid w:val="003C6C16"/>
    <w:rsid w:val="003C7C87"/>
    <w:rsid w:val="003D256E"/>
    <w:rsid w:val="003D26F6"/>
    <w:rsid w:val="003D2988"/>
    <w:rsid w:val="003D3550"/>
    <w:rsid w:val="003D37E2"/>
    <w:rsid w:val="003D5AFE"/>
    <w:rsid w:val="003D6337"/>
    <w:rsid w:val="003D64AE"/>
    <w:rsid w:val="003D794D"/>
    <w:rsid w:val="003E20FA"/>
    <w:rsid w:val="003E2C31"/>
    <w:rsid w:val="003E2E18"/>
    <w:rsid w:val="003E3058"/>
    <w:rsid w:val="003E30C9"/>
    <w:rsid w:val="003E41DF"/>
    <w:rsid w:val="003E76A9"/>
    <w:rsid w:val="003E7F40"/>
    <w:rsid w:val="003F0414"/>
    <w:rsid w:val="003F0809"/>
    <w:rsid w:val="003F1694"/>
    <w:rsid w:val="003F3B43"/>
    <w:rsid w:val="003F4767"/>
    <w:rsid w:val="003F47EA"/>
    <w:rsid w:val="003F58EF"/>
    <w:rsid w:val="003F5BD3"/>
    <w:rsid w:val="003F6A8C"/>
    <w:rsid w:val="003F755C"/>
    <w:rsid w:val="00400D23"/>
    <w:rsid w:val="0040232B"/>
    <w:rsid w:val="00402C2C"/>
    <w:rsid w:val="004042C3"/>
    <w:rsid w:val="0040445B"/>
    <w:rsid w:val="00406F01"/>
    <w:rsid w:val="00407A9E"/>
    <w:rsid w:val="004113EF"/>
    <w:rsid w:val="0041190B"/>
    <w:rsid w:val="004123A2"/>
    <w:rsid w:val="004124E6"/>
    <w:rsid w:val="00412C1F"/>
    <w:rsid w:val="00413EC2"/>
    <w:rsid w:val="00414FC1"/>
    <w:rsid w:val="00416144"/>
    <w:rsid w:val="00416D50"/>
    <w:rsid w:val="00416DCF"/>
    <w:rsid w:val="00416FD5"/>
    <w:rsid w:val="00417772"/>
    <w:rsid w:val="0041795D"/>
    <w:rsid w:val="004200BE"/>
    <w:rsid w:val="004206AB"/>
    <w:rsid w:val="0042093D"/>
    <w:rsid w:val="00420E6A"/>
    <w:rsid w:val="00421B03"/>
    <w:rsid w:val="00423209"/>
    <w:rsid w:val="004233BA"/>
    <w:rsid w:val="00424F6E"/>
    <w:rsid w:val="00425A9E"/>
    <w:rsid w:val="004267E1"/>
    <w:rsid w:val="00426858"/>
    <w:rsid w:val="00426D6B"/>
    <w:rsid w:val="00427A6C"/>
    <w:rsid w:val="00430487"/>
    <w:rsid w:val="00430F62"/>
    <w:rsid w:val="00431E6C"/>
    <w:rsid w:val="00432D26"/>
    <w:rsid w:val="004336DD"/>
    <w:rsid w:val="00433CDB"/>
    <w:rsid w:val="00433CE7"/>
    <w:rsid w:val="00433F60"/>
    <w:rsid w:val="00434140"/>
    <w:rsid w:val="004341C6"/>
    <w:rsid w:val="004341C8"/>
    <w:rsid w:val="0043792C"/>
    <w:rsid w:val="004379BB"/>
    <w:rsid w:val="00441C56"/>
    <w:rsid w:val="00441C90"/>
    <w:rsid w:val="00441D06"/>
    <w:rsid w:val="004428AE"/>
    <w:rsid w:val="00444849"/>
    <w:rsid w:val="00444B5B"/>
    <w:rsid w:val="00444F86"/>
    <w:rsid w:val="00447473"/>
    <w:rsid w:val="00452738"/>
    <w:rsid w:val="00452943"/>
    <w:rsid w:val="00453033"/>
    <w:rsid w:val="004531A1"/>
    <w:rsid w:val="004537B6"/>
    <w:rsid w:val="0045384F"/>
    <w:rsid w:val="00454644"/>
    <w:rsid w:val="00455FF7"/>
    <w:rsid w:val="00456091"/>
    <w:rsid w:val="00456588"/>
    <w:rsid w:val="00456971"/>
    <w:rsid w:val="00457B1A"/>
    <w:rsid w:val="00457FBC"/>
    <w:rsid w:val="00457FEA"/>
    <w:rsid w:val="00460065"/>
    <w:rsid w:val="0046015F"/>
    <w:rsid w:val="004606A3"/>
    <w:rsid w:val="00460A52"/>
    <w:rsid w:val="004611F4"/>
    <w:rsid w:val="004620F0"/>
    <w:rsid w:val="00464461"/>
    <w:rsid w:val="004658EB"/>
    <w:rsid w:val="00466321"/>
    <w:rsid w:val="004700D1"/>
    <w:rsid w:val="00472BBD"/>
    <w:rsid w:val="00473D6B"/>
    <w:rsid w:val="00473DB4"/>
    <w:rsid w:val="004761E4"/>
    <w:rsid w:val="0047796C"/>
    <w:rsid w:val="00480FB1"/>
    <w:rsid w:val="0048485A"/>
    <w:rsid w:val="00484B9B"/>
    <w:rsid w:val="00484DBC"/>
    <w:rsid w:val="004851F0"/>
    <w:rsid w:val="004855F6"/>
    <w:rsid w:val="00485D66"/>
    <w:rsid w:val="0048661E"/>
    <w:rsid w:val="0049065C"/>
    <w:rsid w:val="00491160"/>
    <w:rsid w:val="004917D6"/>
    <w:rsid w:val="00494670"/>
    <w:rsid w:val="00494C6D"/>
    <w:rsid w:val="00495786"/>
    <w:rsid w:val="00495D91"/>
    <w:rsid w:val="004963B4"/>
    <w:rsid w:val="004968E7"/>
    <w:rsid w:val="004A0046"/>
    <w:rsid w:val="004A20B6"/>
    <w:rsid w:val="004A3823"/>
    <w:rsid w:val="004A3A4C"/>
    <w:rsid w:val="004A3D02"/>
    <w:rsid w:val="004A56E0"/>
    <w:rsid w:val="004A648B"/>
    <w:rsid w:val="004A7234"/>
    <w:rsid w:val="004B084A"/>
    <w:rsid w:val="004B2DAB"/>
    <w:rsid w:val="004B422B"/>
    <w:rsid w:val="004B4651"/>
    <w:rsid w:val="004B4F23"/>
    <w:rsid w:val="004B5D49"/>
    <w:rsid w:val="004B608E"/>
    <w:rsid w:val="004C2528"/>
    <w:rsid w:val="004C4166"/>
    <w:rsid w:val="004C4C2C"/>
    <w:rsid w:val="004C734B"/>
    <w:rsid w:val="004D028A"/>
    <w:rsid w:val="004D0356"/>
    <w:rsid w:val="004D1478"/>
    <w:rsid w:val="004D29F8"/>
    <w:rsid w:val="004D2E19"/>
    <w:rsid w:val="004D3B13"/>
    <w:rsid w:val="004D47BF"/>
    <w:rsid w:val="004D5D8C"/>
    <w:rsid w:val="004D5EB5"/>
    <w:rsid w:val="004D7A1B"/>
    <w:rsid w:val="004D7D9A"/>
    <w:rsid w:val="004D7EB6"/>
    <w:rsid w:val="004E1AA6"/>
    <w:rsid w:val="004E278E"/>
    <w:rsid w:val="004E2D64"/>
    <w:rsid w:val="004E330F"/>
    <w:rsid w:val="004E4138"/>
    <w:rsid w:val="004E52C4"/>
    <w:rsid w:val="004E5D58"/>
    <w:rsid w:val="004E60A3"/>
    <w:rsid w:val="004E6946"/>
    <w:rsid w:val="004E768D"/>
    <w:rsid w:val="004F03F0"/>
    <w:rsid w:val="004F04D7"/>
    <w:rsid w:val="004F0BFE"/>
    <w:rsid w:val="004F1828"/>
    <w:rsid w:val="004F1AD8"/>
    <w:rsid w:val="004F2659"/>
    <w:rsid w:val="004F29E4"/>
    <w:rsid w:val="004F4088"/>
    <w:rsid w:val="004F412B"/>
    <w:rsid w:val="004F4AC9"/>
    <w:rsid w:val="004F5490"/>
    <w:rsid w:val="004F5A08"/>
    <w:rsid w:val="004F69E1"/>
    <w:rsid w:val="004F74D6"/>
    <w:rsid w:val="004F74FE"/>
    <w:rsid w:val="005002CF"/>
    <w:rsid w:val="005036E7"/>
    <w:rsid w:val="005039CB"/>
    <w:rsid w:val="00503A26"/>
    <w:rsid w:val="00503C63"/>
    <w:rsid w:val="0050431E"/>
    <w:rsid w:val="00504703"/>
    <w:rsid w:val="0050558F"/>
    <w:rsid w:val="00506286"/>
    <w:rsid w:val="005104F4"/>
    <w:rsid w:val="00510813"/>
    <w:rsid w:val="00510B45"/>
    <w:rsid w:val="00511990"/>
    <w:rsid w:val="00511DE0"/>
    <w:rsid w:val="0051355A"/>
    <w:rsid w:val="00513A5E"/>
    <w:rsid w:val="00514025"/>
    <w:rsid w:val="005147D3"/>
    <w:rsid w:val="00514870"/>
    <w:rsid w:val="00514B9B"/>
    <w:rsid w:val="00517072"/>
    <w:rsid w:val="00517492"/>
    <w:rsid w:val="0051781F"/>
    <w:rsid w:val="00517F02"/>
    <w:rsid w:val="00520DD4"/>
    <w:rsid w:val="005215B0"/>
    <w:rsid w:val="00521CBB"/>
    <w:rsid w:val="00522F5A"/>
    <w:rsid w:val="00523081"/>
    <w:rsid w:val="0052368C"/>
    <w:rsid w:val="00524303"/>
    <w:rsid w:val="00524C79"/>
    <w:rsid w:val="00524D51"/>
    <w:rsid w:val="005258A2"/>
    <w:rsid w:val="00525B5B"/>
    <w:rsid w:val="00526E46"/>
    <w:rsid w:val="0053088F"/>
    <w:rsid w:val="0053125A"/>
    <w:rsid w:val="00531560"/>
    <w:rsid w:val="00531A8B"/>
    <w:rsid w:val="00531BDA"/>
    <w:rsid w:val="00534321"/>
    <w:rsid w:val="0053464A"/>
    <w:rsid w:val="00534DB5"/>
    <w:rsid w:val="0053550B"/>
    <w:rsid w:val="00535916"/>
    <w:rsid w:val="00536D3B"/>
    <w:rsid w:val="0053741D"/>
    <w:rsid w:val="0053796B"/>
    <w:rsid w:val="00537DF7"/>
    <w:rsid w:val="00537E6F"/>
    <w:rsid w:val="00537FB0"/>
    <w:rsid w:val="005401AE"/>
    <w:rsid w:val="00540FB6"/>
    <w:rsid w:val="0054114A"/>
    <w:rsid w:val="00541245"/>
    <w:rsid w:val="00541352"/>
    <w:rsid w:val="00541D7D"/>
    <w:rsid w:val="00542E07"/>
    <w:rsid w:val="00543027"/>
    <w:rsid w:val="00543AAC"/>
    <w:rsid w:val="00545424"/>
    <w:rsid w:val="0054579C"/>
    <w:rsid w:val="00547342"/>
    <w:rsid w:val="00550B42"/>
    <w:rsid w:val="005515F5"/>
    <w:rsid w:val="00554A7B"/>
    <w:rsid w:val="00554D84"/>
    <w:rsid w:val="0055572C"/>
    <w:rsid w:val="005563B6"/>
    <w:rsid w:val="005568A6"/>
    <w:rsid w:val="00556940"/>
    <w:rsid w:val="005572F4"/>
    <w:rsid w:val="00557ACB"/>
    <w:rsid w:val="0056106A"/>
    <w:rsid w:val="00561B78"/>
    <w:rsid w:val="00561C8C"/>
    <w:rsid w:val="00562053"/>
    <w:rsid w:val="005624E2"/>
    <w:rsid w:val="005644CA"/>
    <w:rsid w:val="005649C1"/>
    <w:rsid w:val="005652C6"/>
    <w:rsid w:val="005657B7"/>
    <w:rsid w:val="005674ED"/>
    <w:rsid w:val="005700CE"/>
    <w:rsid w:val="00570B12"/>
    <w:rsid w:val="005718B3"/>
    <w:rsid w:val="005720AE"/>
    <w:rsid w:val="00572884"/>
    <w:rsid w:val="00573D77"/>
    <w:rsid w:val="005750BF"/>
    <w:rsid w:val="0057537A"/>
    <w:rsid w:val="00575459"/>
    <w:rsid w:val="00575EAB"/>
    <w:rsid w:val="005762FA"/>
    <w:rsid w:val="00576BA2"/>
    <w:rsid w:val="00576CAA"/>
    <w:rsid w:val="00577B42"/>
    <w:rsid w:val="005802F0"/>
    <w:rsid w:val="00581051"/>
    <w:rsid w:val="00581371"/>
    <w:rsid w:val="00583EEE"/>
    <w:rsid w:val="00583F70"/>
    <w:rsid w:val="00584321"/>
    <w:rsid w:val="005852F0"/>
    <w:rsid w:val="00586272"/>
    <w:rsid w:val="0058669B"/>
    <w:rsid w:val="005916D4"/>
    <w:rsid w:val="00592494"/>
    <w:rsid w:val="00592F94"/>
    <w:rsid w:val="00593AE8"/>
    <w:rsid w:val="00594D77"/>
    <w:rsid w:val="005956FD"/>
    <w:rsid w:val="005969E4"/>
    <w:rsid w:val="005A05C1"/>
    <w:rsid w:val="005A06B7"/>
    <w:rsid w:val="005A1219"/>
    <w:rsid w:val="005A1759"/>
    <w:rsid w:val="005A1A3B"/>
    <w:rsid w:val="005A23CE"/>
    <w:rsid w:val="005A46E0"/>
    <w:rsid w:val="005A5F1D"/>
    <w:rsid w:val="005A68A7"/>
    <w:rsid w:val="005B0E30"/>
    <w:rsid w:val="005B3886"/>
    <w:rsid w:val="005B40AD"/>
    <w:rsid w:val="005B4252"/>
    <w:rsid w:val="005B543C"/>
    <w:rsid w:val="005B56A9"/>
    <w:rsid w:val="005B5B85"/>
    <w:rsid w:val="005B644D"/>
    <w:rsid w:val="005C18E6"/>
    <w:rsid w:val="005C1CB4"/>
    <w:rsid w:val="005C3730"/>
    <w:rsid w:val="005C40C5"/>
    <w:rsid w:val="005C657F"/>
    <w:rsid w:val="005C7D97"/>
    <w:rsid w:val="005D207B"/>
    <w:rsid w:val="005D36AB"/>
    <w:rsid w:val="005D4679"/>
    <w:rsid w:val="005D4905"/>
    <w:rsid w:val="005D6ED7"/>
    <w:rsid w:val="005D7493"/>
    <w:rsid w:val="005E0326"/>
    <w:rsid w:val="005E07B5"/>
    <w:rsid w:val="005E27C9"/>
    <w:rsid w:val="005E353D"/>
    <w:rsid w:val="005E3972"/>
    <w:rsid w:val="005E5340"/>
    <w:rsid w:val="005E5BF6"/>
    <w:rsid w:val="005E5DA1"/>
    <w:rsid w:val="005E6B2C"/>
    <w:rsid w:val="005F0222"/>
    <w:rsid w:val="005F0498"/>
    <w:rsid w:val="005F0778"/>
    <w:rsid w:val="005F0FD8"/>
    <w:rsid w:val="005F1F26"/>
    <w:rsid w:val="005F2847"/>
    <w:rsid w:val="005F2E3B"/>
    <w:rsid w:val="005F4BAE"/>
    <w:rsid w:val="005F667F"/>
    <w:rsid w:val="005F684E"/>
    <w:rsid w:val="005F7775"/>
    <w:rsid w:val="00600296"/>
    <w:rsid w:val="00600AC2"/>
    <w:rsid w:val="006027E1"/>
    <w:rsid w:val="00602F52"/>
    <w:rsid w:val="006042C7"/>
    <w:rsid w:val="0060646B"/>
    <w:rsid w:val="00607BF6"/>
    <w:rsid w:val="006104A4"/>
    <w:rsid w:val="006119D1"/>
    <w:rsid w:val="00614B5F"/>
    <w:rsid w:val="00615BB7"/>
    <w:rsid w:val="00617CC3"/>
    <w:rsid w:val="00617D7A"/>
    <w:rsid w:val="0062046B"/>
    <w:rsid w:val="00620679"/>
    <w:rsid w:val="0062128A"/>
    <w:rsid w:val="00627AF2"/>
    <w:rsid w:val="00627EC9"/>
    <w:rsid w:val="00630E7D"/>
    <w:rsid w:val="006316BC"/>
    <w:rsid w:val="00631895"/>
    <w:rsid w:val="0063234F"/>
    <w:rsid w:val="00632740"/>
    <w:rsid w:val="00633279"/>
    <w:rsid w:val="0063350F"/>
    <w:rsid w:val="00633814"/>
    <w:rsid w:val="006341C3"/>
    <w:rsid w:val="00635506"/>
    <w:rsid w:val="006377A6"/>
    <w:rsid w:val="00637A3D"/>
    <w:rsid w:val="00640A1E"/>
    <w:rsid w:val="00640DDF"/>
    <w:rsid w:val="006411EF"/>
    <w:rsid w:val="00641A06"/>
    <w:rsid w:val="00642422"/>
    <w:rsid w:val="0064291F"/>
    <w:rsid w:val="00642A14"/>
    <w:rsid w:val="0064396F"/>
    <w:rsid w:val="0064421B"/>
    <w:rsid w:val="00644AAB"/>
    <w:rsid w:val="00645010"/>
    <w:rsid w:val="0064571F"/>
    <w:rsid w:val="00650F0E"/>
    <w:rsid w:val="00652430"/>
    <w:rsid w:val="00656949"/>
    <w:rsid w:val="00657055"/>
    <w:rsid w:val="00657D9D"/>
    <w:rsid w:val="00660DA5"/>
    <w:rsid w:val="0066307B"/>
    <w:rsid w:val="006647BE"/>
    <w:rsid w:val="0066599B"/>
    <w:rsid w:val="00666F88"/>
    <w:rsid w:val="00667683"/>
    <w:rsid w:val="00670BE5"/>
    <w:rsid w:val="00672044"/>
    <w:rsid w:val="00672BF1"/>
    <w:rsid w:val="00673357"/>
    <w:rsid w:val="006736FB"/>
    <w:rsid w:val="0067435F"/>
    <w:rsid w:val="0067441C"/>
    <w:rsid w:val="006748B8"/>
    <w:rsid w:val="006760B3"/>
    <w:rsid w:val="006775C3"/>
    <w:rsid w:val="006777FF"/>
    <w:rsid w:val="00677CCD"/>
    <w:rsid w:val="00683A88"/>
    <w:rsid w:val="00683CC5"/>
    <w:rsid w:val="00684A7F"/>
    <w:rsid w:val="006873CA"/>
    <w:rsid w:val="00687BD6"/>
    <w:rsid w:val="00687E04"/>
    <w:rsid w:val="00690960"/>
    <w:rsid w:val="00690C97"/>
    <w:rsid w:val="00690D1F"/>
    <w:rsid w:val="0069290A"/>
    <w:rsid w:val="006961F1"/>
    <w:rsid w:val="0069677C"/>
    <w:rsid w:val="0069775A"/>
    <w:rsid w:val="00697813"/>
    <w:rsid w:val="00697C73"/>
    <w:rsid w:val="006A12DC"/>
    <w:rsid w:val="006A2A7D"/>
    <w:rsid w:val="006A3338"/>
    <w:rsid w:val="006A3417"/>
    <w:rsid w:val="006A3EE8"/>
    <w:rsid w:val="006A5969"/>
    <w:rsid w:val="006A5E4A"/>
    <w:rsid w:val="006A72BF"/>
    <w:rsid w:val="006A7FA7"/>
    <w:rsid w:val="006B03F2"/>
    <w:rsid w:val="006B1AEB"/>
    <w:rsid w:val="006B2A42"/>
    <w:rsid w:val="006B37DC"/>
    <w:rsid w:val="006B39D1"/>
    <w:rsid w:val="006B48F9"/>
    <w:rsid w:val="006B4F68"/>
    <w:rsid w:val="006B68F7"/>
    <w:rsid w:val="006B742A"/>
    <w:rsid w:val="006C015B"/>
    <w:rsid w:val="006C0592"/>
    <w:rsid w:val="006C0CED"/>
    <w:rsid w:val="006C0F67"/>
    <w:rsid w:val="006C1616"/>
    <w:rsid w:val="006C17A7"/>
    <w:rsid w:val="006C26A3"/>
    <w:rsid w:val="006C272E"/>
    <w:rsid w:val="006C2FF5"/>
    <w:rsid w:val="006C318A"/>
    <w:rsid w:val="006C3E1B"/>
    <w:rsid w:val="006C43AD"/>
    <w:rsid w:val="006C5479"/>
    <w:rsid w:val="006C6212"/>
    <w:rsid w:val="006D0514"/>
    <w:rsid w:val="006D0F57"/>
    <w:rsid w:val="006D13B5"/>
    <w:rsid w:val="006D1E11"/>
    <w:rsid w:val="006D2205"/>
    <w:rsid w:val="006D32FA"/>
    <w:rsid w:val="006D7181"/>
    <w:rsid w:val="006E07E9"/>
    <w:rsid w:val="006E12FF"/>
    <w:rsid w:val="006E1B2C"/>
    <w:rsid w:val="006E2942"/>
    <w:rsid w:val="006E2CA0"/>
    <w:rsid w:val="006E3ED2"/>
    <w:rsid w:val="006E508A"/>
    <w:rsid w:val="006E607E"/>
    <w:rsid w:val="006E7AFE"/>
    <w:rsid w:val="006F1D99"/>
    <w:rsid w:val="006F2CBB"/>
    <w:rsid w:val="006F3354"/>
    <w:rsid w:val="006F33FD"/>
    <w:rsid w:val="006F42EE"/>
    <w:rsid w:val="006F5751"/>
    <w:rsid w:val="006F65F7"/>
    <w:rsid w:val="006F687B"/>
    <w:rsid w:val="006F704A"/>
    <w:rsid w:val="006F758E"/>
    <w:rsid w:val="006F7857"/>
    <w:rsid w:val="00700257"/>
    <w:rsid w:val="00700B0F"/>
    <w:rsid w:val="00701EF8"/>
    <w:rsid w:val="00702AC8"/>
    <w:rsid w:val="00702AED"/>
    <w:rsid w:val="00703162"/>
    <w:rsid w:val="0070394D"/>
    <w:rsid w:val="007047DA"/>
    <w:rsid w:val="00704FCF"/>
    <w:rsid w:val="00706C5D"/>
    <w:rsid w:val="00707830"/>
    <w:rsid w:val="00707976"/>
    <w:rsid w:val="00707C3D"/>
    <w:rsid w:val="0071042B"/>
    <w:rsid w:val="00710E02"/>
    <w:rsid w:val="00710E50"/>
    <w:rsid w:val="00711A79"/>
    <w:rsid w:val="00712404"/>
    <w:rsid w:val="00712BE7"/>
    <w:rsid w:val="00712E33"/>
    <w:rsid w:val="0071353F"/>
    <w:rsid w:val="00713A85"/>
    <w:rsid w:val="00714778"/>
    <w:rsid w:val="00714BC6"/>
    <w:rsid w:val="007153CC"/>
    <w:rsid w:val="007224D1"/>
    <w:rsid w:val="00722989"/>
    <w:rsid w:val="00722A97"/>
    <w:rsid w:val="00723C08"/>
    <w:rsid w:val="00724201"/>
    <w:rsid w:val="007300BE"/>
    <w:rsid w:val="00731551"/>
    <w:rsid w:val="0073166F"/>
    <w:rsid w:val="00731C57"/>
    <w:rsid w:val="00731C89"/>
    <w:rsid w:val="007320C7"/>
    <w:rsid w:val="00732922"/>
    <w:rsid w:val="00732D0E"/>
    <w:rsid w:val="00732FFF"/>
    <w:rsid w:val="00736E14"/>
    <w:rsid w:val="00740D1A"/>
    <w:rsid w:val="00740D24"/>
    <w:rsid w:val="00743932"/>
    <w:rsid w:val="007460DC"/>
    <w:rsid w:val="0074758C"/>
    <w:rsid w:val="0074760A"/>
    <w:rsid w:val="00747B5B"/>
    <w:rsid w:val="00747BAC"/>
    <w:rsid w:val="0075050B"/>
    <w:rsid w:val="0075162E"/>
    <w:rsid w:val="0075258B"/>
    <w:rsid w:val="007526BB"/>
    <w:rsid w:val="00752AE1"/>
    <w:rsid w:val="00754034"/>
    <w:rsid w:val="00754B87"/>
    <w:rsid w:val="00756556"/>
    <w:rsid w:val="0075798D"/>
    <w:rsid w:val="00760E04"/>
    <w:rsid w:val="007618C4"/>
    <w:rsid w:val="007626AA"/>
    <w:rsid w:val="00762CCA"/>
    <w:rsid w:val="0076328A"/>
    <w:rsid w:val="00763846"/>
    <w:rsid w:val="0076565C"/>
    <w:rsid w:val="00766562"/>
    <w:rsid w:val="00767980"/>
    <w:rsid w:val="00770B19"/>
    <w:rsid w:val="00770BDD"/>
    <w:rsid w:val="007711D0"/>
    <w:rsid w:val="007728BB"/>
    <w:rsid w:val="00773913"/>
    <w:rsid w:val="0077463F"/>
    <w:rsid w:val="0077487D"/>
    <w:rsid w:val="007804BE"/>
    <w:rsid w:val="00780758"/>
    <w:rsid w:val="00781F82"/>
    <w:rsid w:val="00782018"/>
    <w:rsid w:val="00783529"/>
    <w:rsid w:val="0078359D"/>
    <w:rsid w:val="007836EA"/>
    <w:rsid w:val="00783BA6"/>
    <w:rsid w:val="00784AF7"/>
    <w:rsid w:val="00784CDA"/>
    <w:rsid w:val="0078799A"/>
    <w:rsid w:val="007906C4"/>
    <w:rsid w:val="00792D3B"/>
    <w:rsid w:val="007938E9"/>
    <w:rsid w:val="00793C67"/>
    <w:rsid w:val="007940EA"/>
    <w:rsid w:val="00796721"/>
    <w:rsid w:val="007967E8"/>
    <w:rsid w:val="00797D98"/>
    <w:rsid w:val="00797E93"/>
    <w:rsid w:val="007A0010"/>
    <w:rsid w:val="007A03BD"/>
    <w:rsid w:val="007A2170"/>
    <w:rsid w:val="007A22BF"/>
    <w:rsid w:val="007A3323"/>
    <w:rsid w:val="007A3B8A"/>
    <w:rsid w:val="007A5D3C"/>
    <w:rsid w:val="007A67BA"/>
    <w:rsid w:val="007A7693"/>
    <w:rsid w:val="007B597C"/>
    <w:rsid w:val="007B5BAD"/>
    <w:rsid w:val="007B5FDC"/>
    <w:rsid w:val="007B72B8"/>
    <w:rsid w:val="007B7A58"/>
    <w:rsid w:val="007B7D2E"/>
    <w:rsid w:val="007B7D3C"/>
    <w:rsid w:val="007C0497"/>
    <w:rsid w:val="007C0CF5"/>
    <w:rsid w:val="007C1986"/>
    <w:rsid w:val="007C1CF2"/>
    <w:rsid w:val="007C21B5"/>
    <w:rsid w:val="007C318B"/>
    <w:rsid w:val="007C3CEC"/>
    <w:rsid w:val="007C41FD"/>
    <w:rsid w:val="007C64B9"/>
    <w:rsid w:val="007C6AE9"/>
    <w:rsid w:val="007C759C"/>
    <w:rsid w:val="007D114B"/>
    <w:rsid w:val="007D240B"/>
    <w:rsid w:val="007D2C1F"/>
    <w:rsid w:val="007D318D"/>
    <w:rsid w:val="007D5FFA"/>
    <w:rsid w:val="007D70A4"/>
    <w:rsid w:val="007D751D"/>
    <w:rsid w:val="007E1F99"/>
    <w:rsid w:val="007E233D"/>
    <w:rsid w:val="007E2746"/>
    <w:rsid w:val="007E294B"/>
    <w:rsid w:val="007E4BD2"/>
    <w:rsid w:val="007E4F1A"/>
    <w:rsid w:val="007E56DA"/>
    <w:rsid w:val="007E5A48"/>
    <w:rsid w:val="007E61AB"/>
    <w:rsid w:val="007F04C6"/>
    <w:rsid w:val="007F19B5"/>
    <w:rsid w:val="007F1B48"/>
    <w:rsid w:val="007F24F3"/>
    <w:rsid w:val="007F291E"/>
    <w:rsid w:val="007F30D2"/>
    <w:rsid w:val="007F3310"/>
    <w:rsid w:val="007F7D7D"/>
    <w:rsid w:val="007F7F83"/>
    <w:rsid w:val="0080058C"/>
    <w:rsid w:val="00800FEF"/>
    <w:rsid w:val="00801393"/>
    <w:rsid w:val="00802646"/>
    <w:rsid w:val="00802992"/>
    <w:rsid w:val="00802D28"/>
    <w:rsid w:val="00802DFA"/>
    <w:rsid w:val="00802F88"/>
    <w:rsid w:val="00803C4B"/>
    <w:rsid w:val="0081123A"/>
    <w:rsid w:val="00811953"/>
    <w:rsid w:val="0081293E"/>
    <w:rsid w:val="00814E71"/>
    <w:rsid w:val="00815465"/>
    <w:rsid w:val="008162DD"/>
    <w:rsid w:val="00816426"/>
    <w:rsid w:val="00817BDA"/>
    <w:rsid w:val="00817E9A"/>
    <w:rsid w:val="00821ACA"/>
    <w:rsid w:val="00821F18"/>
    <w:rsid w:val="00822AD9"/>
    <w:rsid w:val="00823E38"/>
    <w:rsid w:val="008243FB"/>
    <w:rsid w:val="0082617F"/>
    <w:rsid w:val="008268E1"/>
    <w:rsid w:val="00827E8C"/>
    <w:rsid w:val="00827F9A"/>
    <w:rsid w:val="008306BD"/>
    <w:rsid w:val="00831A80"/>
    <w:rsid w:val="00831F70"/>
    <w:rsid w:val="00833207"/>
    <w:rsid w:val="00833743"/>
    <w:rsid w:val="008340A4"/>
    <w:rsid w:val="00834319"/>
    <w:rsid w:val="008353FF"/>
    <w:rsid w:val="00841208"/>
    <w:rsid w:val="008414CA"/>
    <w:rsid w:val="00843D74"/>
    <w:rsid w:val="00844C3E"/>
    <w:rsid w:val="00844CC0"/>
    <w:rsid w:val="00846033"/>
    <w:rsid w:val="00846BEB"/>
    <w:rsid w:val="00846C0F"/>
    <w:rsid w:val="00852C42"/>
    <w:rsid w:val="00852FA7"/>
    <w:rsid w:val="00854A07"/>
    <w:rsid w:val="00856CA6"/>
    <w:rsid w:val="00856FD6"/>
    <w:rsid w:val="00860494"/>
    <w:rsid w:val="00860705"/>
    <w:rsid w:val="00861CAF"/>
    <w:rsid w:val="00861CBC"/>
    <w:rsid w:val="008624C7"/>
    <w:rsid w:val="008625F2"/>
    <w:rsid w:val="00866D4C"/>
    <w:rsid w:val="00866DEB"/>
    <w:rsid w:val="0087044D"/>
    <w:rsid w:val="00870C4F"/>
    <w:rsid w:val="0087135F"/>
    <w:rsid w:val="008721B4"/>
    <w:rsid w:val="008723A4"/>
    <w:rsid w:val="00872CD2"/>
    <w:rsid w:val="00872D94"/>
    <w:rsid w:val="00872F6D"/>
    <w:rsid w:val="00873F11"/>
    <w:rsid w:val="008760AF"/>
    <w:rsid w:val="00876C13"/>
    <w:rsid w:val="00877332"/>
    <w:rsid w:val="00880364"/>
    <w:rsid w:val="00881AE3"/>
    <w:rsid w:val="00884313"/>
    <w:rsid w:val="00884DD5"/>
    <w:rsid w:val="00885991"/>
    <w:rsid w:val="00887BCE"/>
    <w:rsid w:val="008910DD"/>
    <w:rsid w:val="00891592"/>
    <w:rsid w:val="00891E9E"/>
    <w:rsid w:val="00892CE5"/>
    <w:rsid w:val="00893D62"/>
    <w:rsid w:val="008943F2"/>
    <w:rsid w:val="00894B67"/>
    <w:rsid w:val="00894B72"/>
    <w:rsid w:val="00894C59"/>
    <w:rsid w:val="00895BA4"/>
    <w:rsid w:val="00896A9E"/>
    <w:rsid w:val="008971D7"/>
    <w:rsid w:val="008979DC"/>
    <w:rsid w:val="008A1F4D"/>
    <w:rsid w:val="008A2A4F"/>
    <w:rsid w:val="008A2F68"/>
    <w:rsid w:val="008A36C4"/>
    <w:rsid w:val="008A4015"/>
    <w:rsid w:val="008A4476"/>
    <w:rsid w:val="008A4C3A"/>
    <w:rsid w:val="008A580A"/>
    <w:rsid w:val="008A5D7B"/>
    <w:rsid w:val="008A78CE"/>
    <w:rsid w:val="008B292A"/>
    <w:rsid w:val="008B2D7E"/>
    <w:rsid w:val="008B30B1"/>
    <w:rsid w:val="008B45B6"/>
    <w:rsid w:val="008B4B45"/>
    <w:rsid w:val="008B4FA6"/>
    <w:rsid w:val="008B5282"/>
    <w:rsid w:val="008B5540"/>
    <w:rsid w:val="008B79E5"/>
    <w:rsid w:val="008B7C17"/>
    <w:rsid w:val="008C025D"/>
    <w:rsid w:val="008C1E9C"/>
    <w:rsid w:val="008C209B"/>
    <w:rsid w:val="008C21E4"/>
    <w:rsid w:val="008C2D01"/>
    <w:rsid w:val="008C3768"/>
    <w:rsid w:val="008C40E6"/>
    <w:rsid w:val="008C50E2"/>
    <w:rsid w:val="008C5557"/>
    <w:rsid w:val="008C6E8C"/>
    <w:rsid w:val="008C73BF"/>
    <w:rsid w:val="008D05F4"/>
    <w:rsid w:val="008D0F7A"/>
    <w:rsid w:val="008D3233"/>
    <w:rsid w:val="008D34AC"/>
    <w:rsid w:val="008D395B"/>
    <w:rsid w:val="008D39CB"/>
    <w:rsid w:val="008D4011"/>
    <w:rsid w:val="008D45F1"/>
    <w:rsid w:val="008D4F81"/>
    <w:rsid w:val="008D57B1"/>
    <w:rsid w:val="008D6171"/>
    <w:rsid w:val="008D68E4"/>
    <w:rsid w:val="008D77A7"/>
    <w:rsid w:val="008E0506"/>
    <w:rsid w:val="008E080F"/>
    <w:rsid w:val="008E082D"/>
    <w:rsid w:val="008E0CFF"/>
    <w:rsid w:val="008E226F"/>
    <w:rsid w:val="008E235D"/>
    <w:rsid w:val="008E2608"/>
    <w:rsid w:val="008E3331"/>
    <w:rsid w:val="008E3379"/>
    <w:rsid w:val="008E392A"/>
    <w:rsid w:val="008E460A"/>
    <w:rsid w:val="008E516C"/>
    <w:rsid w:val="008E5D6B"/>
    <w:rsid w:val="008E6F6C"/>
    <w:rsid w:val="008E71AF"/>
    <w:rsid w:val="008E76F0"/>
    <w:rsid w:val="008E7DD1"/>
    <w:rsid w:val="008F0FC7"/>
    <w:rsid w:val="008F15FE"/>
    <w:rsid w:val="008F28C0"/>
    <w:rsid w:val="008F2D29"/>
    <w:rsid w:val="008F42C8"/>
    <w:rsid w:val="008F4F73"/>
    <w:rsid w:val="008F5187"/>
    <w:rsid w:val="008F6002"/>
    <w:rsid w:val="008F60D8"/>
    <w:rsid w:val="008F6120"/>
    <w:rsid w:val="008F7F8E"/>
    <w:rsid w:val="00900A9D"/>
    <w:rsid w:val="00901765"/>
    <w:rsid w:val="00902727"/>
    <w:rsid w:val="00902D6C"/>
    <w:rsid w:val="0090312B"/>
    <w:rsid w:val="00904C01"/>
    <w:rsid w:val="0091146D"/>
    <w:rsid w:val="00911585"/>
    <w:rsid w:val="0091264F"/>
    <w:rsid w:val="00914422"/>
    <w:rsid w:val="00914457"/>
    <w:rsid w:val="00914CC1"/>
    <w:rsid w:val="00914F39"/>
    <w:rsid w:val="009151A6"/>
    <w:rsid w:val="0091532D"/>
    <w:rsid w:val="0091541C"/>
    <w:rsid w:val="00916CCD"/>
    <w:rsid w:val="0091736D"/>
    <w:rsid w:val="00920AD2"/>
    <w:rsid w:val="00922280"/>
    <w:rsid w:val="009237BA"/>
    <w:rsid w:val="00924331"/>
    <w:rsid w:val="00924CFE"/>
    <w:rsid w:val="00927FAE"/>
    <w:rsid w:val="0093037A"/>
    <w:rsid w:val="00932E10"/>
    <w:rsid w:val="00933730"/>
    <w:rsid w:val="00935572"/>
    <w:rsid w:val="00936B39"/>
    <w:rsid w:val="0094154D"/>
    <w:rsid w:val="00941864"/>
    <w:rsid w:val="00942459"/>
    <w:rsid w:val="00942C8E"/>
    <w:rsid w:val="0094370C"/>
    <w:rsid w:val="00945113"/>
    <w:rsid w:val="00945752"/>
    <w:rsid w:val="00945B0E"/>
    <w:rsid w:val="0094771B"/>
    <w:rsid w:val="0095155F"/>
    <w:rsid w:val="009521E5"/>
    <w:rsid w:val="00953EFC"/>
    <w:rsid w:val="00954429"/>
    <w:rsid w:val="00955338"/>
    <w:rsid w:val="009557E2"/>
    <w:rsid w:val="009563CE"/>
    <w:rsid w:val="00956409"/>
    <w:rsid w:val="009564F6"/>
    <w:rsid w:val="00957582"/>
    <w:rsid w:val="00961924"/>
    <w:rsid w:val="00961E3E"/>
    <w:rsid w:val="00962F2E"/>
    <w:rsid w:val="00963395"/>
    <w:rsid w:val="009637BB"/>
    <w:rsid w:val="00964D7F"/>
    <w:rsid w:val="00965F6B"/>
    <w:rsid w:val="009724B4"/>
    <w:rsid w:val="00972E58"/>
    <w:rsid w:val="00973E34"/>
    <w:rsid w:val="00975A1C"/>
    <w:rsid w:val="00976328"/>
    <w:rsid w:val="0097680D"/>
    <w:rsid w:val="00976858"/>
    <w:rsid w:val="00976E3A"/>
    <w:rsid w:val="009806B2"/>
    <w:rsid w:val="00980EE8"/>
    <w:rsid w:val="00982438"/>
    <w:rsid w:val="0098404C"/>
    <w:rsid w:val="00985283"/>
    <w:rsid w:val="00985B97"/>
    <w:rsid w:val="009869E3"/>
    <w:rsid w:val="00987B2C"/>
    <w:rsid w:val="009919EE"/>
    <w:rsid w:val="009920BF"/>
    <w:rsid w:val="0099379D"/>
    <w:rsid w:val="00995315"/>
    <w:rsid w:val="00995745"/>
    <w:rsid w:val="00995992"/>
    <w:rsid w:val="00995E75"/>
    <w:rsid w:val="009A03E5"/>
    <w:rsid w:val="009A0F3B"/>
    <w:rsid w:val="009A1BB4"/>
    <w:rsid w:val="009A2628"/>
    <w:rsid w:val="009A2E77"/>
    <w:rsid w:val="009A2FF3"/>
    <w:rsid w:val="009A3200"/>
    <w:rsid w:val="009A34E0"/>
    <w:rsid w:val="009A532E"/>
    <w:rsid w:val="009A5EB0"/>
    <w:rsid w:val="009B0056"/>
    <w:rsid w:val="009B0897"/>
    <w:rsid w:val="009B09FE"/>
    <w:rsid w:val="009B2587"/>
    <w:rsid w:val="009B439C"/>
    <w:rsid w:val="009B57A1"/>
    <w:rsid w:val="009B7BD9"/>
    <w:rsid w:val="009C0A30"/>
    <w:rsid w:val="009C1B7C"/>
    <w:rsid w:val="009C1BE4"/>
    <w:rsid w:val="009C3DDD"/>
    <w:rsid w:val="009C4688"/>
    <w:rsid w:val="009C4AC3"/>
    <w:rsid w:val="009C5169"/>
    <w:rsid w:val="009C6165"/>
    <w:rsid w:val="009C692E"/>
    <w:rsid w:val="009C6EF9"/>
    <w:rsid w:val="009C7DD5"/>
    <w:rsid w:val="009C7F41"/>
    <w:rsid w:val="009D0071"/>
    <w:rsid w:val="009D1FE9"/>
    <w:rsid w:val="009D5B8E"/>
    <w:rsid w:val="009D5E48"/>
    <w:rsid w:val="009D70DF"/>
    <w:rsid w:val="009E0026"/>
    <w:rsid w:val="009E068C"/>
    <w:rsid w:val="009E08B3"/>
    <w:rsid w:val="009E0AF4"/>
    <w:rsid w:val="009E0C0B"/>
    <w:rsid w:val="009E227D"/>
    <w:rsid w:val="009E25E8"/>
    <w:rsid w:val="009E5019"/>
    <w:rsid w:val="009E50FC"/>
    <w:rsid w:val="009E53E2"/>
    <w:rsid w:val="009E5804"/>
    <w:rsid w:val="009E5D92"/>
    <w:rsid w:val="009E609D"/>
    <w:rsid w:val="009E6130"/>
    <w:rsid w:val="009E61B1"/>
    <w:rsid w:val="009E6202"/>
    <w:rsid w:val="009E630C"/>
    <w:rsid w:val="009E6DA5"/>
    <w:rsid w:val="009F0164"/>
    <w:rsid w:val="009F0639"/>
    <w:rsid w:val="009F2B37"/>
    <w:rsid w:val="009F53AB"/>
    <w:rsid w:val="009F5800"/>
    <w:rsid w:val="009F676B"/>
    <w:rsid w:val="00A001BC"/>
    <w:rsid w:val="00A0125E"/>
    <w:rsid w:val="00A01975"/>
    <w:rsid w:val="00A047B6"/>
    <w:rsid w:val="00A047B7"/>
    <w:rsid w:val="00A04B5B"/>
    <w:rsid w:val="00A04F1B"/>
    <w:rsid w:val="00A0501B"/>
    <w:rsid w:val="00A0711A"/>
    <w:rsid w:val="00A14827"/>
    <w:rsid w:val="00A14947"/>
    <w:rsid w:val="00A17418"/>
    <w:rsid w:val="00A1755E"/>
    <w:rsid w:val="00A21523"/>
    <w:rsid w:val="00A25DBD"/>
    <w:rsid w:val="00A2763E"/>
    <w:rsid w:val="00A3000D"/>
    <w:rsid w:val="00A3081C"/>
    <w:rsid w:val="00A30B72"/>
    <w:rsid w:val="00A30C83"/>
    <w:rsid w:val="00A31C93"/>
    <w:rsid w:val="00A3278A"/>
    <w:rsid w:val="00A32A83"/>
    <w:rsid w:val="00A32D0C"/>
    <w:rsid w:val="00A33407"/>
    <w:rsid w:val="00A342CB"/>
    <w:rsid w:val="00A34E77"/>
    <w:rsid w:val="00A36193"/>
    <w:rsid w:val="00A36305"/>
    <w:rsid w:val="00A368DB"/>
    <w:rsid w:val="00A3697F"/>
    <w:rsid w:val="00A3699D"/>
    <w:rsid w:val="00A375F7"/>
    <w:rsid w:val="00A4091A"/>
    <w:rsid w:val="00A423AA"/>
    <w:rsid w:val="00A424CF"/>
    <w:rsid w:val="00A4275B"/>
    <w:rsid w:val="00A42A1F"/>
    <w:rsid w:val="00A42ACD"/>
    <w:rsid w:val="00A42DB7"/>
    <w:rsid w:val="00A4364E"/>
    <w:rsid w:val="00A501B6"/>
    <w:rsid w:val="00A5100D"/>
    <w:rsid w:val="00A51100"/>
    <w:rsid w:val="00A53017"/>
    <w:rsid w:val="00A53EC6"/>
    <w:rsid w:val="00A55C0F"/>
    <w:rsid w:val="00A55EC2"/>
    <w:rsid w:val="00A5663C"/>
    <w:rsid w:val="00A57D0F"/>
    <w:rsid w:val="00A63C98"/>
    <w:rsid w:val="00A63F39"/>
    <w:rsid w:val="00A6603A"/>
    <w:rsid w:val="00A66184"/>
    <w:rsid w:val="00A662D4"/>
    <w:rsid w:val="00A66CED"/>
    <w:rsid w:val="00A67AA0"/>
    <w:rsid w:val="00A71F59"/>
    <w:rsid w:val="00A7222F"/>
    <w:rsid w:val="00A72C96"/>
    <w:rsid w:val="00A74711"/>
    <w:rsid w:val="00A76324"/>
    <w:rsid w:val="00A80E8E"/>
    <w:rsid w:val="00A81989"/>
    <w:rsid w:val="00A8293D"/>
    <w:rsid w:val="00A830F1"/>
    <w:rsid w:val="00A84483"/>
    <w:rsid w:val="00A856BB"/>
    <w:rsid w:val="00A8713F"/>
    <w:rsid w:val="00A87563"/>
    <w:rsid w:val="00A87AEB"/>
    <w:rsid w:val="00A87BB0"/>
    <w:rsid w:val="00A90BA1"/>
    <w:rsid w:val="00A92578"/>
    <w:rsid w:val="00A92985"/>
    <w:rsid w:val="00A93D7F"/>
    <w:rsid w:val="00A94A77"/>
    <w:rsid w:val="00A97A9A"/>
    <w:rsid w:val="00A97CD0"/>
    <w:rsid w:val="00A97E2D"/>
    <w:rsid w:val="00AA0671"/>
    <w:rsid w:val="00AA1B58"/>
    <w:rsid w:val="00AA2531"/>
    <w:rsid w:val="00AA2E06"/>
    <w:rsid w:val="00AA2E6B"/>
    <w:rsid w:val="00AA3DC2"/>
    <w:rsid w:val="00AA53B5"/>
    <w:rsid w:val="00AA63F0"/>
    <w:rsid w:val="00AA6CD8"/>
    <w:rsid w:val="00AA7282"/>
    <w:rsid w:val="00AA773F"/>
    <w:rsid w:val="00AA7C63"/>
    <w:rsid w:val="00AB0673"/>
    <w:rsid w:val="00AB11C4"/>
    <w:rsid w:val="00AB14F6"/>
    <w:rsid w:val="00AB1E09"/>
    <w:rsid w:val="00AB1E25"/>
    <w:rsid w:val="00AB2608"/>
    <w:rsid w:val="00AB39CD"/>
    <w:rsid w:val="00AB5330"/>
    <w:rsid w:val="00AB6C1D"/>
    <w:rsid w:val="00AB7747"/>
    <w:rsid w:val="00AC0BF5"/>
    <w:rsid w:val="00AC10F9"/>
    <w:rsid w:val="00AC14CE"/>
    <w:rsid w:val="00AC2A56"/>
    <w:rsid w:val="00AC2A9D"/>
    <w:rsid w:val="00AC576E"/>
    <w:rsid w:val="00AC79A9"/>
    <w:rsid w:val="00AC7DB9"/>
    <w:rsid w:val="00AD055E"/>
    <w:rsid w:val="00AD1C73"/>
    <w:rsid w:val="00AD1FCD"/>
    <w:rsid w:val="00AD2AF1"/>
    <w:rsid w:val="00AD3386"/>
    <w:rsid w:val="00AD3B59"/>
    <w:rsid w:val="00AD47A7"/>
    <w:rsid w:val="00AD633C"/>
    <w:rsid w:val="00AD6767"/>
    <w:rsid w:val="00AD728E"/>
    <w:rsid w:val="00AD7DB2"/>
    <w:rsid w:val="00AE13B4"/>
    <w:rsid w:val="00AE16F5"/>
    <w:rsid w:val="00AE2A01"/>
    <w:rsid w:val="00AE3E46"/>
    <w:rsid w:val="00AE72BE"/>
    <w:rsid w:val="00AF0CBF"/>
    <w:rsid w:val="00AF1D10"/>
    <w:rsid w:val="00AF257F"/>
    <w:rsid w:val="00AF302D"/>
    <w:rsid w:val="00AF33CF"/>
    <w:rsid w:val="00AF4CB4"/>
    <w:rsid w:val="00AF4D50"/>
    <w:rsid w:val="00AF58A1"/>
    <w:rsid w:val="00AF5C4C"/>
    <w:rsid w:val="00AF6179"/>
    <w:rsid w:val="00AF63F3"/>
    <w:rsid w:val="00AF64A5"/>
    <w:rsid w:val="00AF71A9"/>
    <w:rsid w:val="00B0063C"/>
    <w:rsid w:val="00B00894"/>
    <w:rsid w:val="00B00A0D"/>
    <w:rsid w:val="00B00EFE"/>
    <w:rsid w:val="00B018F2"/>
    <w:rsid w:val="00B02062"/>
    <w:rsid w:val="00B02680"/>
    <w:rsid w:val="00B035DC"/>
    <w:rsid w:val="00B04424"/>
    <w:rsid w:val="00B06335"/>
    <w:rsid w:val="00B06370"/>
    <w:rsid w:val="00B06B9F"/>
    <w:rsid w:val="00B112B7"/>
    <w:rsid w:val="00B11A51"/>
    <w:rsid w:val="00B1236A"/>
    <w:rsid w:val="00B12595"/>
    <w:rsid w:val="00B1295A"/>
    <w:rsid w:val="00B13BC2"/>
    <w:rsid w:val="00B15132"/>
    <w:rsid w:val="00B15167"/>
    <w:rsid w:val="00B16F38"/>
    <w:rsid w:val="00B20391"/>
    <w:rsid w:val="00B207EB"/>
    <w:rsid w:val="00B20A45"/>
    <w:rsid w:val="00B21FA8"/>
    <w:rsid w:val="00B2285B"/>
    <w:rsid w:val="00B22C5C"/>
    <w:rsid w:val="00B22EE5"/>
    <w:rsid w:val="00B24205"/>
    <w:rsid w:val="00B24589"/>
    <w:rsid w:val="00B24F30"/>
    <w:rsid w:val="00B27676"/>
    <w:rsid w:val="00B278D5"/>
    <w:rsid w:val="00B27D24"/>
    <w:rsid w:val="00B30EBD"/>
    <w:rsid w:val="00B31ABF"/>
    <w:rsid w:val="00B323B1"/>
    <w:rsid w:val="00B33BE3"/>
    <w:rsid w:val="00B342B9"/>
    <w:rsid w:val="00B351D7"/>
    <w:rsid w:val="00B356B8"/>
    <w:rsid w:val="00B35AE5"/>
    <w:rsid w:val="00B35AF0"/>
    <w:rsid w:val="00B426F2"/>
    <w:rsid w:val="00B42D02"/>
    <w:rsid w:val="00B44797"/>
    <w:rsid w:val="00B44D51"/>
    <w:rsid w:val="00B47ADE"/>
    <w:rsid w:val="00B505C9"/>
    <w:rsid w:val="00B50994"/>
    <w:rsid w:val="00B50B7F"/>
    <w:rsid w:val="00B5177D"/>
    <w:rsid w:val="00B53B5D"/>
    <w:rsid w:val="00B54CDD"/>
    <w:rsid w:val="00B54EFB"/>
    <w:rsid w:val="00B55373"/>
    <w:rsid w:val="00B56B4A"/>
    <w:rsid w:val="00B57853"/>
    <w:rsid w:val="00B6055E"/>
    <w:rsid w:val="00B60A69"/>
    <w:rsid w:val="00B60A85"/>
    <w:rsid w:val="00B61664"/>
    <w:rsid w:val="00B61720"/>
    <w:rsid w:val="00B6317D"/>
    <w:rsid w:val="00B63B4A"/>
    <w:rsid w:val="00B64D77"/>
    <w:rsid w:val="00B65437"/>
    <w:rsid w:val="00B65A3D"/>
    <w:rsid w:val="00B66723"/>
    <w:rsid w:val="00B674C9"/>
    <w:rsid w:val="00B67C78"/>
    <w:rsid w:val="00B7364B"/>
    <w:rsid w:val="00B75129"/>
    <w:rsid w:val="00B7566B"/>
    <w:rsid w:val="00B75709"/>
    <w:rsid w:val="00B75CBA"/>
    <w:rsid w:val="00B75CE0"/>
    <w:rsid w:val="00B7651D"/>
    <w:rsid w:val="00B76F96"/>
    <w:rsid w:val="00B7723F"/>
    <w:rsid w:val="00B80442"/>
    <w:rsid w:val="00B80534"/>
    <w:rsid w:val="00B816A8"/>
    <w:rsid w:val="00B81C00"/>
    <w:rsid w:val="00B820E5"/>
    <w:rsid w:val="00B82F50"/>
    <w:rsid w:val="00B833CB"/>
    <w:rsid w:val="00B8373E"/>
    <w:rsid w:val="00B8380A"/>
    <w:rsid w:val="00B841D6"/>
    <w:rsid w:val="00B8433C"/>
    <w:rsid w:val="00B865C9"/>
    <w:rsid w:val="00B87491"/>
    <w:rsid w:val="00B900FE"/>
    <w:rsid w:val="00B90E2E"/>
    <w:rsid w:val="00B916CE"/>
    <w:rsid w:val="00B924AB"/>
    <w:rsid w:val="00B938DB"/>
    <w:rsid w:val="00B93CB1"/>
    <w:rsid w:val="00B945AC"/>
    <w:rsid w:val="00B94BF5"/>
    <w:rsid w:val="00B969D5"/>
    <w:rsid w:val="00BA0D5F"/>
    <w:rsid w:val="00BA0FB5"/>
    <w:rsid w:val="00BA13AC"/>
    <w:rsid w:val="00BA25D6"/>
    <w:rsid w:val="00BA29E9"/>
    <w:rsid w:val="00BA349E"/>
    <w:rsid w:val="00BA3882"/>
    <w:rsid w:val="00BA4581"/>
    <w:rsid w:val="00BA4E9E"/>
    <w:rsid w:val="00BA5D95"/>
    <w:rsid w:val="00BA63DC"/>
    <w:rsid w:val="00BA69E0"/>
    <w:rsid w:val="00BA70EA"/>
    <w:rsid w:val="00BA7142"/>
    <w:rsid w:val="00BA7F84"/>
    <w:rsid w:val="00BB0385"/>
    <w:rsid w:val="00BB065B"/>
    <w:rsid w:val="00BB14EB"/>
    <w:rsid w:val="00BB17F7"/>
    <w:rsid w:val="00BB237C"/>
    <w:rsid w:val="00BB241B"/>
    <w:rsid w:val="00BB2A19"/>
    <w:rsid w:val="00BB3134"/>
    <w:rsid w:val="00BB41A3"/>
    <w:rsid w:val="00BB46DC"/>
    <w:rsid w:val="00BB494B"/>
    <w:rsid w:val="00BB7693"/>
    <w:rsid w:val="00BC0738"/>
    <w:rsid w:val="00BC0C6A"/>
    <w:rsid w:val="00BC1005"/>
    <w:rsid w:val="00BC24DD"/>
    <w:rsid w:val="00BC32DC"/>
    <w:rsid w:val="00BC3489"/>
    <w:rsid w:val="00BC35B6"/>
    <w:rsid w:val="00BC3CC2"/>
    <w:rsid w:val="00BC4D11"/>
    <w:rsid w:val="00BC5730"/>
    <w:rsid w:val="00BC60B7"/>
    <w:rsid w:val="00BD0872"/>
    <w:rsid w:val="00BD1B51"/>
    <w:rsid w:val="00BD21FF"/>
    <w:rsid w:val="00BD4596"/>
    <w:rsid w:val="00BD4F30"/>
    <w:rsid w:val="00BD5049"/>
    <w:rsid w:val="00BD612D"/>
    <w:rsid w:val="00BD7336"/>
    <w:rsid w:val="00BE0C18"/>
    <w:rsid w:val="00BE11F6"/>
    <w:rsid w:val="00BE1405"/>
    <w:rsid w:val="00BE16D8"/>
    <w:rsid w:val="00BE21E3"/>
    <w:rsid w:val="00BE312D"/>
    <w:rsid w:val="00BE3508"/>
    <w:rsid w:val="00BE47A8"/>
    <w:rsid w:val="00BE687A"/>
    <w:rsid w:val="00BE76AF"/>
    <w:rsid w:val="00BE7C42"/>
    <w:rsid w:val="00BF0A0A"/>
    <w:rsid w:val="00BF12D6"/>
    <w:rsid w:val="00BF1C20"/>
    <w:rsid w:val="00BF77DE"/>
    <w:rsid w:val="00C00992"/>
    <w:rsid w:val="00C0235A"/>
    <w:rsid w:val="00C03582"/>
    <w:rsid w:val="00C038E1"/>
    <w:rsid w:val="00C03BF7"/>
    <w:rsid w:val="00C048E0"/>
    <w:rsid w:val="00C04ACB"/>
    <w:rsid w:val="00C051A5"/>
    <w:rsid w:val="00C05BEB"/>
    <w:rsid w:val="00C061E2"/>
    <w:rsid w:val="00C066FD"/>
    <w:rsid w:val="00C06A82"/>
    <w:rsid w:val="00C0736E"/>
    <w:rsid w:val="00C10578"/>
    <w:rsid w:val="00C135BC"/>
    <w:rsid w:val="00C14CE1"/>
    <w:rsid w:val="00C152B3"/>
    <w:rsid w:val="00C15C95"/>
    <w:rsid w:val="00C16654"/>
    <w:rsid w:val="00C167F9"/>
    <w:rsid w:val="00C17E3E"/>
    <w:rsid w:val="00C2032F"/>
    <w:rsid w:val="00C2240F"/>
    <w:rsid w:val="00C244D7"/>
    <w:rsid w:val="00C2513B"/>
    <w:rsid w:val="00C252E3"/>
    <w:rsid w:val="00C2596A"/>
    <w:rsid w:val="00C25F3D"/>
    <w:rsid w:val="00C27537"/>
    <w:rsid w:val="00C31012"/>
    <w:rsid w:val="00C328FE"/>
    <w:rsid w:val="00C33507"/>
    <w:rsid w:val="00C34482"/>
    <w:rsid w:val="00C34E30"/>
    <w:rsid w:val="00C370C0"/>
    <w:rsid w:val="00C37760"/>
    <w:rsid w:val="00C40055"/>
    <w:rsid w:val="00C40EE2"/>
    <w:rsid w:val="00C424EE"/>
    <w:rsid w:val="00C42FC2"/>
    <w:rsid w:val="00C4409D"/>
    <w:rsid w:val="00C44E72"/>
    <w:rsid w:val="00C45A06"/>
    <w:rsid w:val="00C4700F"/>
    <w:rsid w:val="00C47048"/>
    <w:rsid w:val="00C47E5B"/>
    <w:rsid w:val="00C5013E"/>
    <w:rsid w:val="00C51895"/>
    <w:rsid w:val="00C5276E"/>
    <w:rsid w:val="00C52AB2"/>
    <w:rsid w:val="00C5323E"/>
    <w:rsid w:val="00C543DE"/>
    <w:rsid w:val="00C54AA9"/>
    <w:rsid w:val="00C54C50"/>
    <w:rsid w:val="00C553B7"/>
    <w:rsid w:val="00C5611C"/>
    <w:rsid w:val="00C57EA3"/>
    <w:rsid w:val="00C60526"/>
    <w:rsid w:val="00C6087F"/>
    <w:rsid w:val="00C60AC9"/>
    <w:rsid w:val="00C61E4B"/>
    <w:rsid w:val="00C637D0"/>
    <w:rsid w:val="00C63B77"/>
    <w:rsid w:val="00C6416F"/>
    <w:rsid w:val="00C64552"/>
    <w:rsid w:val="00C64BFF"/>
    <w:rsid w:val="00C64F64"/>
    <w:rsid w:val="00C65E49"/>
    <w:rsid w:val="00C66098"/>
    <w:rsid w:val="00C6695E"/>
    <w:rsid w:val="00C67C8C"/>
    <w:rsid w:val="00C67D04"/>
    <w:rsid w:val="00C67E1A"/>
    <w:rsid w:val="00C704E9"/>
    <w:rsid w:val="00C71785"/>
    <w:rsid w:val="00C71C46"/>
    <w:rsid w:val="00C72493"/>
    <w:rsid w:val="00C73730"/>
    <w:rsid w:val="00C740E2"/>
    <w:rsid w:val="00C75AD8"/>
    <w:rsid w:val="00C763C9"/>
    <w:rsid w:val="00C80057"/>
    <w:rsid w:val="00C815D6"/>
    <w:rsid w:val="00C82232"/>
    <w:rsid w:val="00C82913"/>
    <w:rsid w:val="00C82C45"/>
    <w:rsid w:val="00C82CED"/>
    <w:rsid w:val="00C84062"/>
    <w:rsid w:val="00C8436F"/>
    <w:rsid w:val="00C85233"/>
    <w:rsid w:val="00C85404"/>
    <w:rsid w:val="00C86D38"/>
    <w:rsid w:val="00C90B1B"/>
    <w:rsid w:val="00C917BC"/>
    <w:rsid w:val="00C923F2"/>
    <w:rsid w:val="00C92B75"/>
    <w:rsid w:val="00C94F00"/>
    <w:rsid w:val="00C96FEB"/>
    <w:rsid w:val="00C972B1"/>
    <w:rsid w:val="00C97627"/>
    <w:rsid w:val="00C97AE3"/>
    <w:rsid w:val="00CA05A4"/>
    <w:rsid w:val="00CA13A4"/>
    <w:rsid w:val="00CA273D"/>
    <w:rsid w:val="00CA2A6C"/>
    <w:rsid w:val="00CA2CCE"/>
    <w:rsid w:val="00CA2D0B"/>
    <w:rsid w:val="00CA34FD"/>
    <w:rsid w:val="00CA43FD"/>
    <w:rsid w:val="00CA4672"/>
    <w:rsid w:val="00CA491A"/>
    <w:rsid w:val="00CA5574"/>
    <w:rsid w:val="00CA5EE1"/>
    <w:rsid w:val="00CA5FD1"/>
    <w:rsid w:val="00CA67F9"/>
    <w:rsid w:val="00CA6EF0"/>
    <w:rsid w:val="00CA6F23"/>
    <w:rsid w:val="00CA6FCF"/>
    <w:rsid w:val="00CA771B"/>
    <w:rsid w:val="00CA7E61"/>
    <w:rsid w:val="00CA7EF8"/>
    <w:rsid w:val="00CB0BFB"/>
    <w:rsid w:val="00CB15E0"/>
    <w:rsid w:val="00CB4215"/>
    <w:rsid w:val="00CB44B9"/>
    <w:rsid w:val="00CC096C"/>
    <w:rsid w:val="00CC0A37"/>
    <w:rsid w:val="00CC1359"/>
    <w:rsid w:val="00CC336B"/>
    <w:rsid w:val="00CC3743"/>
    <w:rsid w:val="00CC489B"/>
    <w:rsid w:val="00CC5E2C"/>
    <w:rsid w:val="00CD1548"/>
    <w:rsid w:val="00CD1F58"/>
    <w:rsid w:val="00CD24D1"/>
    <w:rsid w:val="00CD2BCD"/>
    <w:rsid w:val="00CD3A4C"/>
    <w:rsid w:val="00CD5C5F"/>
    <w:rsid w:val="00CD6870"/>
    <w:rsid w:val="00CD7381"/>
    <w:rsid w:val="00CD7D1C"/>
    <w:rsid w:val="00CD7D80"/>
    <w:rsid w:val="00CE10E9"/>
    <w:rsid w:val="00CE2910"/>
    <w:rsid w:val="00CE4014"/>
    <w:rsid w:val="00CE41BC"/>
    <w:rsid w:val="00CE4F72"/>
    <w:rsid w:val="00CE5142"/>
    <w:rsid w:val="00CE5393"/>
    <w:rsid w:val="00CE5543"/>
    <w:rsid w:val="00CE6257"/>
    <w:rsid w:val="00CE7C3F"/>
    <w:rsid w:val="00CF2024"/>
    <w:rsid w:val="00CF24B4"/>
    <w:rsid w:val="00CF2C3A"/>
    <w:rsid w:val="00CF32B3"/>
    <w:rsid w:val="00CF36BE"/>
    <w:rsid w:val="00CF459D"/>
    <w:rsid w:val="00CF4C10"/>
    <w:rsid w:val="00CF6000"/>
    <w:rsid w:val="00CF683F"/>
    <w:rsid w:val="00CF6D3E"/>
    <w:rsid w:val="00CF6EB4"/>
    <w:rsid w:val="00D003F3"/>
    <w:rsid w:val="00D00C0A"/>
    <w:rsid w:val="00D01EAB"/>
    <w:rsid w:val="00D0363B"/>
    <w:rsid w:val="00D0364F"/>
    <w:rsid w:val="00D03843"/>
    <w:rsid w:val="00D06229"/>
    <w:rsid w:val="00D06655"/>
    <w:rsid w:val="00D06834"/>
    <w:rsid w:val="00D07895"/>
    <w:rsid w:val="00D10357"/>
    <w:rsid w:val="00D112AC"/>
    <w:rsid w:val="00D123FC"/>
    <w:rsid w:val="00D12D62"/>
    <w:rsid w:val="00D1396D"/>
    <w:rsid w:val="00D144A4"/>
    <w:rsid w:val="00D152D4"/>
    <w:rsid w:val="00D1686A"/>
    <w:rsid w:val="00D1757C"/>
    <w:rsid w:val="00D200D7"/>
    <w:rsid w:val="00D2092E"/>
    <w:rsid w:val="00D214B7"/>
    <w:rsid w:val="00D26024"/>
    <w:rsid w:val="00D2670E"/>
    <w:rsid w:val="00D267AA"/>
    <w:rsid w:val="00D308ED"/>
    <w:rsid w:val="00D31229"/>
    <w:rsid w:val="00D322AA"/>
    <w:rsid w:val="00D32C84"/>
    <w:rsid w:val="00D343A9"/>
    <w:rsid w:val="00D34FB2"/>
    <w:rsid w:val="00D35155"/>
    <w:rsid w:val="00D353A1"/>
    <w:rsid w:val="00D35C6D"/>
    <w:rsid w:val="00D36D86"/>
    <w:rsid w:val="00D409EB"/>
    <w:rsid w:val="00D41944"/>
    <w:rsid w:val="00D428AA"/>
    <w:rsid w:val="00D4366A"/>
    <w:rsid w:val="00D43E49"/>
    <w:rsid w:val="00D44320"/>
    <w:rsid w:val="00D45D10"/>
    <w:rsid w:val="00D50A34"/>
    <w:rsid w:val="00D52A7B"/>
    <w:rsid w:val="00D52D05"/>
    <w:rsid w:val="00D53EFA"/>
    <w:rsid w:val="00D53F5B"/>
    <w:rsid w:val="00D53F72"/>
    <w:rsid w:val="00D5672B"/>
    <w:rsid w:val="00D56B32"/>
    <w:rsid w:val="00D57B21"/>
    <w:rsid w:val="00D57FA3"/>
    <w:rsid w:val="00D60DDC"/>
    <w:rsid w:val="00D63C3F"/>
    <w:rsid w:val="00D64D22"/>
    <w:rsid w:val="00D6585D"/>
    <w:rsid w:val="00D65EC1"/>
    <w:rsid w:val="00D660B0"/>
    <w:rsid w:val="00D666D3"/>
    <w:rsid w:val="00D66D7E"/>
    <w:rsid w:val="00D707B6"/>
    <w:rsid w:val="00D70ABA"/>
    <w:rsid w:val="00D727FC"/>
    <w:rsid w:val="00D72B67"/>
    <w:rsid w:val="00D7435B"/>
    <w:rsid w:val="00D7490F"/>
    <w:rsid w:val="00D74E3E"/>
    <w:rsid w:val="00D76D51"/>
    <w:rsid w:val="00D7791E"/>
    <w:rsid w:val="00D82F5A"/>
    <w:rsid w:val="00D848F1"/>
    <w:rsid w:val="00D85190"/>
    <w:rsid w:val="00D85B57"/>
    <w:rsid w:val="00D865DF"/>
    <w:rsid w:val="00D86862"/>
    <w:rsid w:val="00D87AA7"/>
    <w:rsid w:val="00D87CF6"/>
    <w:rsid w:val="00D905CF"/>
    <w:rsid w:val="00D91EDB"/>
    <w:rsid w:val="00D91FB8"/>
    <w:rsid w:val="00D923FE"/>
    <w:rsid w:val="00D92CE3"/>
    <w:rsid w:val="00D93412"/>
    <w:rsid w:val="00D94788"/>
    <w:rsid w:val="00D94A7C"/>
    <w:rsid w:val="00D95896"/>
    <w:rsid w:val="00D95E10"/>
    <w:rsid w:val="00D95E31"/>
    <w:rsid w:val="00D96100"/>
    <w:rsid w:val="00D9619A"/>
    <w:rsid w:val="00D97424"/>
    <w:rsid w:val="00DA09CB"/>
    <w:rsid w:val="00DA2EDE"/>
    <w:rsid w:val="00DA3C05"/>
    <w:rsid w:val="00DA41D3"/>
    <w:rsid w:val="00DA7EFD"/>
    <w:rsid w:val="00DB0F20"/>
    <w:rsid w:val="00DB1CC6"/>
    <w:rsid w:val="00DB2983"/>
    <w:rsid w:val="00DB3295"/>
    <w:rsid w:val="00DB4528"/>
    <w:rsid w:val="00DB4BC0"/>
    <w:rsid w:val="00DB61C0"/>
    <w:rsid w:val="00DC0C8A"/>
    <w:rsid w:val="00DC1257"/>
    <w:rsid w:val="00DC361D"/>
    <w:rsid w:val="00DC3DC0"/>
    <w:rsid w:val="00DC47C2"/>
    <w:rsid w:val="00DC5112"/>
    <w:rsid w:val="00DC568E"/>
    <w:rsid w:val="00DC5B2B"/>
    <w:rsid w:val="00DC6087"/>
    <w:rsid w:val="00DC6350"/>
    <w:rsid w:val="00DC7870"/>
    <w:rsid w:val="00DD03A1"/>
    <w:rsid w:val="00DD0605"/>
    <w:rsid w:val="00DD1CD1"/>
    <w:rsid w:val="00DD318D"/>
    <w:rsid w:val="00DD4B30"/>
    <w:rsid w:val="00DD4E09"/>
    <w:rsid w:val="00DD4ED6"/>
    <w:rsid w:val="00DD514F"/>
    <w:rsid w:val="00DD5767"/>
    <w:rsid w:val="00DD5FB8"/>
    <w:rsid w:val="00DD6398"/>
    <w:rsid w:val="00DD66F2"/>
    <w:rsid w:val="00DD6C32"/>
    <w:rsid w:val="00DD7124"/>
    <w:rsid w:val="00DE0EA8"/>
    <w:rsid w:val="00DE2984"/>
    <w:rsid w:val="00DE2B30"/>
    <w:rsid w:val="00DE3007"/>
    <w:rsid w:val="00DE46CB"/>
    <w:rsid w:val="00DF0C13"/>
    <w:rsid w:val="00DF0CF4"/>
    <w:rsid w:val="00DF121A"/>
    <w:rsid w:val="00DF2E12"/>
    <w:rsid w:val="00DF514A"/>
    <w:rsid w:val="00DF63F0"/>
    <w:rsid w:val="00DF6690"/>
    <w:rsid w:val="00DF6804"/>
    <w:rsid w:val="00E0077D"/>
    <w:rsid w:val="00E00BFF"/>
    <w:rsid w:val="00E01148"/>
    <w:rsid w:val="00E01680"/>
    <w:rsid w:val="00E017A8"/>
    <w:rsid w:val="00E0243C"/>
    <w:rsid w:val="00E0358D"/>
    <w:rsid w:val="00E03A5C"/>
    <w:rsid w:val="00E03C09"/>
    <w:rsid w:val="00E04323"/>
    <w:rsid w:val="00E05169"/>
    <w:rsid w:val="00E070A2"/>
    <w:rsid w:val="00E075D4"/>
    <w:rsid w:val="00E101E6"/>
    <w:rsid w:val="00E10784"/>
    <w:rsid w:val="00E11E7E"/>
    <w:rsid w:val="00E121AE"/>
    <w:rsid w:val="00E12540"/>
    <w:rsid w:val="00E12DE5"/>
    <w:rsid w:val="00E1330C"/>
    <w:rsid w:val="00E13356"/>
    <w:rsid w:val="00E13A67"/>
    <w:rsid w:val="00E160EB"/>
    <w:rsid w:val="00E16533"/>
    <w:rsid w:val="00E16E24"/>
    <w:rsid w:val="00E16FB0"/>
    <w:rsid w:val="00E17805"/>
    <w:rsid w:val="00E17880"/>
    <w:rsid w:val="00E22021"/>
    <w:rsid w:val="00E22571"/>
    <w:rsid w:val="00E22CCA"/>
    <w:rsid w:val="00E2321E"/>
    <w:rsid w:val="00E245FF"/>
    <w:rsid w:val="00E2477A"/>
    <w:rsid w:val="00E24D2E"/>
    <w:rsid w:val="00E25D98"/>
    <w:rsid w:val="00E2656A"/>
    <w:rsid w:val="00E27074"/>
    <w:rsid w:val="00E27157"/>
    <w:rsid w:val="00E27A93"/>
    <w:rsid w:val="00E3029D"/>
    <w:rsid w:val="00E34404"/>
    <w:rsid w:val="00E3510C"/>
    <w:rsid w:val="00E35517"/>
    <w:rsid w:val="00E3670B"/>
    <w:rsid w:val="00E36E0A"/>
    <w:rsid w:val="00E40481"/>
    <w:rsid w:val="00E412D0"/>
    <w:rsid w:val="00E437F5"/>
    <w:rsid w:val="00E45827"/>
    <w:rsid w:val="00E477C5"/>
    <w:rsid w:val="00E5130B"/>
    <w:rsid w:val="00E519C8"/>
    <w:rsid w:val="00E53132"/>
    <w:rsid w:val="00E542BC"/>
    <w:rsid w:val="00E544CE"/>
    <w:rsid w:val="00E54BE4"/>
    <w:rsid w:val="00E56281"/>
    <w:rsid w:val="00E56322"/>
    <w:rsid w:val="00E570A0"/>
    <w:rsid w:val="00E57601"/>
    <w:rsid w:val="00E6011A"/>
    <w:rsid w:val="00E608D4"/>
    <w:rsid w:val="00E60982"/>
    <w:rsid w:val="00E60DFA"/>
    <w:rsid w:val="00E62C62"/>
    <w:rsid w:val="00E63391"/>
    <w:rsid w:val="00E63FAC"/>
    <w:rsid w:val="00E645A2"/>
    <w:rsid w:val="00E64CB2"/>
    <w:rsid w:val="00E654C1"/>
    <w:rsid w:val="00E65D97"/>
    <w:rsid w:val="00E65EF8"/>
    <w:rsid w:val="00E6697F"/>
    <w:rsid w:val="00E67FB8"/>
    <w:rsid w:val="00E706E2"/>
    <w:rsid w:val="00E71081"/>
    <w:rsid w:val="00E7290F"/>
    <w:rsid w:val="00E72A5A"/>
    <w:rsid w:val="00E73354"/>
    <w:rsid w:val="00E7343E"/>
    <w:rsid w:val="00E74518"/>
    <w:rsid w:val="00E76189"/>
    <w:rsid w:val="00E76284"/>
    <w:rsid w:val="00E770B6"/>
    <w:rsid w:val="00E775B5"/>
    <w:rsid w:val="00E8031D"/>
    <w:rsid w:val="00E803C5"/>
    <w:rsid w:val="00E81323"/>
    <w:rsid w:val="00E82205"/>
    <w:rsid w:val="00E83547"/>
    <w:rsid w:val="00E8388A"/>
    <w:rsid w:val="00E84766"/>
    <w:rsid w:val="00E852C5"/>
    <w:rsid w:val="00E879FE"/>
    <w:rsid w:val="00E90077"/>
    <w:rsid w:val="00E916E4"/>
    <w:rsid w:val="00E91865"/>
    <w:rsid w:val="00E9242D"/>
    <w:rsid w:val="00E92AD5"/>
    <w:rsid w:val="00E932F7"/>
    <w:rsid w:val="00E93B66"/>
    <w:rsid w:val="00E955C5"/>
    <w:rsid w:val="00E96935"/>
    <w:rsid w:val="00E969CF"/>
    <w:rsid w:val="00EA0891"/>
    <w:rsid w:val="00EA27EB"/>
    <w:rsid w:val="00EA2B2F"/>
    <w:rsid w:val="00EA508B"/>
    <w:rsid w:val="00EA5AA6"/>
    <w:rsid w:val="00EA5F09"/>
    <w:rsid w:val="00EA719B"/>
    <w:rsid w:val="00EA76D6"/>
    <w:rsid w:val="00EB0C62"/>
    <w:rsid w:val="00EB115D"/>
    <w:rsid w:val="00EB1C39"/>
    <w:rsid w:val="00EB303A"/>
    <w:rsid w:val="00EB39E4"/>
    <w:rsid w:val="00EB5255"/>
    <w:rsid w:val="00EB5C47"/>
    <w:rsid w:val="00EC0A6C"/>
    <w:rsid w:val="00EC0EC6"/>
    <w:rsid w:val="00EC0F13"/>
    <w:rsid w:val="00EC0FC9"/>
    <w:rsid w:val="00EC246E"/>
    <w:rsid w:val="00EC2F71"/>
    <w:rsid w:val="00EC40AB"/>
    <w:rsid w:val="00EC6533"/>
    <w:rsid w:val="00EC6A74"/>
    <w:rsid w:val="00EC7C1F"/>
    <w:rsid w:val="00ED00D8"/>
    <w:rsid w:val="00ED0639"/>
    <w:rsid w:val="00ED15A9"/>
    <w:rsid w:val="00ED1958"/>
    <w:rsid w:val="00ED675C"/>
    <w:rsid w:val="00EE02F4"/>
    <w:rsid w:val="00EE4112"/>
    <w:rsid w:val="00EE4F86"/>
    <w:rsid w:val="00EE7A28"/>
    <w:rsid w:val="00EF0554"/>
    <w:rsid w:val="00EF2C6C"/>
    <w:rsid w:val="00EF30CD"/>
    <w:rsid w:val="00EF366B"/>
    <w:rsid w:val="00EF3F57"/>
    <w:rsid w:val="00EF4316"/>
    <w:rsid w:val="00EF4755"/>
    <w:rsid w:val="00EF535B"/>
    <w:rsid w:val="00EF647E"/>
    <w:rsid w:val="00EF7135"/>
    <w:rsid w:val="00F00CCF"/>
    <w:rsid w:val="00F027DB"/>
    <w:rsid w:val="00F02F86"/>
    <w:rsid w:val="00F03754"/>
    <w:rsid w:val="00F03938"/>
    <w:rsid w:val="00F05D5A"/>
    <w:rsid w:val="00F065EC"/>
    <w:rsid w:val="00F06E6E"/>
    <w:rsid w:val="00F072FE"/>
    <w:rsid w:val="00F12671"/>
    <w:rsid w:val="00F14A7A"/>
    <w:rsid w:val="00F14D74"/>
    <w:rsid w:val="00F154BB"/>
    <w:rsid w:val="00F17C54"/>
    <w:rsid w:val="00F17D5A"/>
    <w:rsid w:val="00F20314"/>
    <w:rsid w:val="00F20551"/>
    <w:rsid w:val="00F205A8"/>
    <w:rsid w:val="00F2197D"/>
    <w:rsid w:val="00F21FAC"/>
    <w:rsid w:val="00F22040"/>
    <w:rsid w:val="00F22985"/>
    <w:rsid w:val="00F261DF"/>
    <w:rsid w:val="00F2627E"/>
    <w:rsid w:val="00F2639A"/>
    <w:rsid w:val="00F263D8"/>
    <w:rsid w:val="00F268BF"/>
    <w:rsid w:val="00F27EE3"/>
    <w:rsid w:val="00F31229"/>
    <w:rsid w:val="00F31710"/>
    <w:rsid w:val="00F3383E"/>
    <w:rsid w:val="00F33A86"/>
    <w:rsid w:val="00F348EF"/>
    <w:rsid w:val="00F34D18"/>
    <w:rsid w:val="00F3557E"/>
    <w:rsid w:val="00F365ED"/>
    <w:rsid w:val="00F3669A"/>
    <w:rsid w:val="00F36AB4"/>
    <w:rsid w:val="00F41043"/>
    <w:rsid w:val="00F41845"/>
    <w:rsid w:val="00F4203D"/>
    <w:rsid w:val="00F422C1"/>
    <w:rsid w:val="00F427B3"/>
    <w:rsid w:val="00F42FE4"/>
    <w:rsid w:val="00F464DA"/>
    <w:rsid w:val="00F465A7"/>
    <w:rsid w:val="00F474A9"/>
    <w:rsid w:val="00F50B7C"/>
    <w:rsid w:val="00F52972"/>
    <w:rsid w:val="00F5326F"/>
    <w:rsid w:val="00F53FEB"/>
    <w:rsid w:val="00F54179"/>
    <w:rsid w:val="00F550E6"/>
    <w:rsid w:val="00F55ACF"/>
    <w:rsid w:val="00F562C8"/>
    <w:rsid w:val="00F56C03"/>
    <w:rsid w:val="00F56DF1"/>
    <w:rsid w:val="00F57849"/>
    <w:rsid w:val="00F6087A"/>
    <w:rsid w:val="00F61D63"/>
    <w:rsid w:val="00F63939"/>
    <w:rsid w:val="00F63E92"/>
    <w:rsid w:val="00F643CF"/>
    <w:rsid w:val="00F647D2"/>
    <w:rsid w:val="00F657DE"/>
    <w:rsid w:val="00F65BE5"/>
    <w:rsid w:val="00F7032A"/>
    <w:rsid w:val="00F709E3"/>
    <w:rsid w:val="00F72180"/>
    <w:rsid w:val="00F72566"/>
    <w:rsid w:val="00F74345"/>
    <w:rsid w:val="00F75BE8"/>
    <w:rsid w:val="00F77687"/>
    <w:rsid w:val="00F80A0A"/>
    <w:rsid w:val="00F80D1C"/>
    <w:rsid w:val="00F81233"/>
    <w:rsid w:val="00F81B2D"/>
    <w:rsid w:val="00F81BD9"/>
    <w:rsid w:val="00F82B19"/>
    <w:rsid w:val="00F84470"/>
    <w:rsid w:val="00F84E3C"/>
    <w:rsid w:val="00F8669B"/>
    <w:rsid w:val="00F86EB1"/>
    <w:rsid w:val="00F870DF"/>
    <w:rsid w:val="00F914CF"/>
    <w:rsid w:val="00F9212D"/>
    <w:rsid w:val="00F93A9F"/>
    <w:rsid w:val="00F95D64"/>
    <w:rsid w:val="00F9606F"/>
    <w:rsid w:val="00F965DA"/>
    <w:rsid w:val="00F96839"/>
    <w:rsid w:val="00FA0333"/>
    <w:rsid w:val="00FA0DE3"/>
    <w:rsid w:val="00FA1735"/>
    <w:rsid w:val="00FA1AFD"/>
    <w:rsid w:val="00FA22A1"/>
    <w:rsid w:val="00FA2A19"/>
    <w:rsid w:val="00FA35E4"/>
    <w:rsid w:val="00FA406A"/>
    <w:rsid w:val="00FA55DC"/>
    <w:rsid w:val="00FA5C5C"/>
    <w:rsid w:val="00FB1C0D"/>
    <w:rsid w:val="00FB2373"/>
    <w:rsid w:val="00FB3818"/>
    <w:rsid w:val="00FB383C"/>
    <w:rsid w:val="00FB44E6"/>
    <w:rsid w:val="00FB44F8"/>
    <w:rsid w:val="00FB503A"/>
    <w:rsid w:val="00FB516C"/>
    <w:rsid w:val="00FB51D6"/>
    <w:rsid w:val="00FB5F9C"/>
    <w:rsid w:val="00FC22A3"/>
    <w:rsid w:val="00FC4416"/>
    <w:rsid w:val="00FC64AE"/>
    <w:rsid w:val="00FC66B3"/>
    <w:rsid w:val="00FC7DA4"/>
    <w:rsid w:val="00FD0236"/>
    <w:rsid w:val="00FD098F"/>
    <w:rsid w:val="00FD0E7B"/>
    <w:rsid w:val="00FD1794"/>
    <w:rsid w:val="00FD18F4"/>
    <w:rsid w:val="00FD54DB"/>
    <w:rsid w:val="00FD5A06"/>
    <w:rsid w:val="00FD619F"/>
    <w:rsid w:val="00FD7F0C"/>
    <w:rsid w:val="00FE0BFB"/>
    <w:rsid w:val="00FE16EA"/>
    <w:rsid w:val="00FE3DE3"/>
    <w:rsid w:val="00FE5385"/>
    <w:rsid w:val="00FE53CB"/>
    <w:rsid w:val="00FE5E14"/>
    <w:rsid w:val="00FE5FD4"/>
    <w:rsid w:val="00FE61FE"/>
    <w:rsid w:val="00FE7936"/>
    <w:rsid w:val="00FE7BC2"/>
    <w:rsid w:val="00FF0E80"/>
    <w:rsid w:val="00FF0F36"/>
    <w:rsid w:val="00FF1F30"/>
    <w:rsid w:val="00FF2DD3"/>
    <w:rsid w:val="00FF31C1"/>
    <w:rsid w:val="00FF734A"/>
    <w:rsid w:val="00FF7AE3"/>
    <w:rsid w:val="01290F7E"/>
    <w:rsid w:val="015D1E09"/>
    <w:rsid w:val="02661161"/>
    <w:rsid w:val="02697903"/>
    <w:rsid w:val="02F96569"/>
    <w:rsid w:val="038F0561"/>
    <w:rsid w:val="03D66BA6"/>
    <w:rsid w:val="03EA7B21"/>
    <w:rsid w:val="041F0AFE"/>
    <w:rsid w:val="05017C52"/>
    <w:rsid w:val="056F1259"/>
    <w:rsid w:val="05CA26AE"/>
    <w:rsid w:val="05F83EAE"/>
    <w:rsid w:val="063E7D85"/>
    <w:rsid w:val="06D91586"/>
    <w:rsid w:val="07293586"/>
    <w:rsid w:val="07295285"/>
    <w:rsid w:val="07464042"/>
    <w:rsid w:val="07636392"/>
    <w:rsid w:val="07641BB1"/>
    <w:rsid w:val="076B259C"/>
    <w:rsid w:val="07770C56"/>
    <w:rsid w:val="07821B52"/>
    <w:rsid w:val="07FF290D"/>
    <w:rsid w:val="08110052"/>
    <w:rsid w:val="081E4FBF"/>
    <w:rsid w:val="085A009A"/>
    <w:rsid w:val="08AC30FD"/>
    <w:rsid w:val="092217DD"/>
    <w:rsid w:val="09232E17"/>
    <w:rsid w:val="093A7294"/>
    <w:rsid w:val="097D41A0"/>
    <w:rsid w:val="09BD2B01"/>
    <w:rsid w:val="09C676FE"/>
    <w:rsid w:val="0A263993"/>
    <w:rsid w:val="0A2D3AC2"/>
    <w:rsid w:val="0A3A6506"/>
    <w:rsid w:val="0A984BB5"/>
    <w:rsid w:val="0A993A59"/>
    <w:rsid w:val="0AA755DF"/>
    <w:rsid w:val="0B120D44"/>
    <w:rsid w:val="0B2421CA"/>
    <w:rsid w:val="0B444D3D"/>
    <w:rsid w:val="0B777871"/>
    <w:rsid w:val="0B910ED9"/>
    <w:rsid w:val="0BA73393"/>
    <w:rsid w:val="0BB33713"/>
    <w:rsid w:val="0BD27BF6"/>
    <w:rsid w:val="0C3B3C7D"/>
    <w:rsid w:val="0C5E3BDC"/>
    <w:rsid w:val="0CAB2EAE"/>
    <w:rsid w:val="0CB47F40"/>
    <w:rsid w:val="0CF34325"/>
    <w:rsid w:val="0D621C7D"/>
    <w:rsid w:val="0D700649"/>
    <w:rsid w:val="0E57251A"/>
    <w:rsid w:val="0E73034D"/>
    <w:rsid w:val="0EA6105B"/>
    <w:rsid w:val="0F13775A"/>
    <w:rsid w:val="0F5F45FE"/>
    <w:rsid w:val="0F7F4595"/>
    <w:rsid w:val="0F9A112B"/>
    <w:rsid w:val="0FAF3C70"/>
    <w:rsid w:val="0FE8038D"/>
    <w:rsid w:val="106D2F64"/>
    <w:rsid w:val="10B63710"/>
    <w:rsid w:val="10BE129F"/>
    <w:rsid w:val="10F10820"/>
    <w:rsid w:val="111C2F7A"/>
    <w:rsid w:val="11665CA1"/>
    <w:rsid w:val="130F25D6"/>
    <w:rsid w:val="131B6383"/>
    <w:rsid w:val="131E5BA8"/>
    <w:rsid w:val="13386F35"/>
    <w:rsid w:val="13951726"/>
    <w:rsid w:val="13E03D87"/>
    <w:rsid w:val="14396509"/>
    <w:rsid w:val="143F60A1"/>
    <w:rsid w:val="14B40E64"/>
    <w:rsid w:val="14DB25A4"/>
    <w:rsid w:val="14DD2C3C"/>
    <w:rsid w:val="14F74914"/>
    <w:rsid w:val="153B53B3"/>
    <w:rsid w:val="16087E1D"/>
    <w:rsid w:val="16465E0D"/>
    <w:rsid w:val="167B15C1"/>
    <w:rsid w:val="16C23E3D"/>
    <w:rsid w:val="17526FF6"/>
    <w:rsid w:val="17701D14"/>
    <w:rsid w:val="17735226"/>
    <w:rsid w:val="17AF79E2"/>
    <w:rsid w:val="1828214F"/>
    <w:rsid w:val="185329AD"/>
    <w:rsid w:val="18932E60"/>
    <w:rsid w:val="189F624C"/>
    <w:rsid w:val="18CE5C46"/>
    <w:rsid w:val="18FF3528"/>
    <w:rsid w:val="195B76DB"/>
    <w:rsid w:val="197F5C5B"/>
    <w:rsid w:val="19A85F57"/>
    <w:rsid w:val="1A1C66C0"/>
    <w:rsid w:val="1A42393B"/>
    <w:rsid w:val="1A735A51"/>
    <w:rsid w:val="1A7761F3"/>
    <w:rsid w:val="1A7D6083"/>
    <w:rsid w:val="1AAD45DE"/>
    <w:rsid w:val="1AE54C1A"/>
    <w:rsid w:val="1B046F80"/>
    <w:rsid w:val="1B3267B5"/>
    <w:rsid w:val="1B351FAC"/>
    <w:rsid w:val="1B40161D"/>
    <w:rsid w:val="1B441859"/>
    <w:rsid w:val="1B44321D"/>
    <w:rsid w:val="1B6606B1"/>
    <w:rsid w:val="1B997A46"/>
    <w:rsid w:val="1C2C7920"/>
    <w:rsid w:val="1C5E7925"/>
    <w:rsid w:val="1C774058"/>
    <w:rsid w:val="1CC2405F"/>
    <w:rsid w:val="1CFD070F"/>
    <w:rsid w:val="1D5F6196"/>
    <w:rsid w:val="1D6132A5"/>
    <w:rsid w:val="1D8E56D5"/>
    <w:rsid w:val="1DA578BD"/>
    <w:rsid w:val="1DB377EF"/>
    <w:rsid w:val="1E517EC1"/>
    <w:rsid w:val="1E7A43DA"/>
    <w:rsid w:val="1EC22626"/>
    <w:rsid w:val="1EDB6AA2"/>
    <w:rsid w:val="1FE7539E"/>
    <w:rsid w:val="200A3A07"/>
    <w:rsid w:val="202B6FB6"/>
    <w:rsid w:val="20490320"/>
    <w:rsid w:val="20490781"/>
    <w:rsid w:val="20671BE0"/>
    <w:rsid w:val="20963CB8"/>
    <w:rsid w:val="20A81A1B"/>
    <w:rsid w:val="20B07FB6"/>
    <w:rsid w:val="20B646FB"/>
    <w:rsid w:val="20E04585"/>
    <w:rsid w:val="20F81CA1"/>
    <w:rsid w:val="213B74B1"/>
    <w:rsid w:val="215A2310"/>
    <w:rsid w:val="215F7D83"/>
    <w:rsid w:val="21D16D6F"/>
    <w:rsid w:val="21DE318A"/>
    <w:rsid w:val="21EF5B80"/>
    <w:rsid w:val="224156DA"/>
    <w:rsid w:val="22576990"/>
    <w:rsid w:val="22B71155"/>
    <w:rsid w:val="22F47480"/>
    <w:rsid w:val="23DE1C48"/>
    <w:rsid w:val="240210CD"/>
    <w:rsid w:val="248E7078"/>
    <w:rsid w:val="24BF09F7"/>
    <w:rsid w:val="24E74EE5"/>
    <w:rsid w:val="24EC48B4"/>
    <w:rsid w:val="25193691"/>
    <w:rsid w:val="252D53FE"/>
    <w:rsid w:val="25EC2D81"/>
    <w:rsid w:val="262E0BB3"/>
    <w:rsid w:val="26B40B71"/>
    <w:rsid w:val="26EA00EF"/>
    <w:rsid w:val="270F3FF9"/>
    <w:rsid w:val="275A1718"/>
    <w:rsid w:val="277057A2"/>
    <w:rsid w:val="278E10B4"/>
    <w:rsid w:val="27E9783E"/>
    <w:rsid w:val="27F11EB1"/>
    <w:rsid w:val="28081511"/>
    <w:rsid w:val="282C6E5D"/>
    <w:rsid w:val="283D0EEE"/>
    <w:rsid w:val="28A16ED3"/>
    <w:rsid w:val="28EA6ACC"/>
    <w:rsid w:val="29206EB8"/>
    <w:rsid w:val="29595666"/>
    <w:rsid w:val="29874881"/>
    <w:rsid w:val="29A57C8B"/>
    <w:rsid w:val="29E325E0"/>
    <w:rsid w:val="2A391AB9"/>
    <w:rsid w:val="2A452503"/>
    <w:rsid w:val="2A661933"/>
    <w:rsid w:val="2BA936A8"/>
    <w:rsid w:val="2C315A5A"/>
    <w:rsid w:val="2C4B1C25"/>
    <w:rsid w:val="2C543E03"/>
    <w:rsid w:val="2C681F1F"/>
    <w:rsid w:val="2CA64AB8"/>
    <w:rsid w:val="2CF25F4F"/>
    <w:rsid w:val="2D9E56F5"/>
    <w:rsid w:val="2DB0146A"/>
    <w:rsid w:val="2DEC3CED"/>
    <w:rsid w:val="2E0433F5"/>
    <w:rsid w:val="2E667F96"/>
    <w:rsid w:val="2E8226AB"/>
    <w:rsid w:val="2EAE40F8"/>
    <w:rsid w:val="2EC84817"/>
    <w:rsid w:val="2F242199"/>
    <w:rsid w:val="2F4C5AFC"/>
    <w:rsid w:val="2FD065E6"/>
    <w:rsid w:val="2FD96870"/>
    <w:rsid w:val="2FE029D7"/>
    <w:rsid w:val="301A3665"/>
    <w:rsid w:val="30580BC9"/>
    <w:rsid w:val="30F1783E"/>
    <w:rsid w:val="31103992"/>
    <w:rsid w:val="311E2ED7"/>
    <w:rsid w:val="31495DDF"/>
    <w:rsid w:val="315619EE"/>
    <w:rsid w:val="315C449C"/>
    <w:rsid w:val="3186135C"/>
    <w:rsid w:val="31B82709"/>
    <w:rsid w:val="31CC5D00"/>
    <w:rsid w:val="31D05482"/>
    <w:rsid w:val="32400B34"/>
    <w:rsid w:val="329E6876"/>
    <w:rsid w:val="333015F2"/>
    <w:rsid w:val="3337290D"/>
    <w:rsid w:val="334B6320"/>
    <w:rsid w:val="337B4EF0"/>
    <w:rsid w:val="33D934D4"/>
    <w:rsid w:val="33FE2F6A"/>
    <w:rsid w:val="340E07E5"/>
    <w:rsid w:val="34235BF7"/>
    <w:rsid w:val="3447774A"/>
    <w:rsid w:val="350C27CB"/>
    <w:rsid w:val="358C5FA8"/>
    <w:rsid w:val="3599762C"/>
    <w:rsid w:val="35A80F9F"/>
    <w:rsid w:val="35C15DF1"/>
    <w:rsid w:val="35EF127D"/>
    <w:rsid w:val="36074A7F"/>
    <w:rsid w:val="364D0BA8"/>
    <w:rsid w:val="366E2539"/>
    <w:rsid w:val="368506B5"/>
    <w:rsid w:val="36923549"/>
    <w:rsid w:val="36B75FBF"/>
    <w:rsid w:val="36BD0C45"/>
    <w:rsid w:val="371D46FE"/>
    <w:rsid w:val="37654978"/>
    <w:rsid w:val="37AE774D"/>
    <w:rsid w:val="37E00298"/>
    <w:rsid w:val="380F026E"/>
    <w:rsid w:val="38356AC7"/>
    <w:rsid w:val="38492E43"/>
    <w:rsid w:val="38631F11"/>
    <w:rsid w:val="38A327F3"/>
    <w:rsid w:val="38B302F9"/>
    <w:rsid w:val="38F12CD3"/>
    <w:rsid w:val="38F434F4"/>
    <w:rsid w:val="38F94775"/>
    <w:rsid w:val="391C3656"/>
    <w:rsid w:val="392971ED"/>
    <w:rsid w:val="39325651"/>
    <w:rsid w:val="39CD1C56"/>
    <w:rsid w:val="39DF5811"/>
    <w:rsid w:val="3A231E3E"/>
    <w:rsid w:val="3A4B6C2B"/>
    <w:rsid w:val="3A872856"/>
    <w:rsid w:val="3A895E02"/>
    <w:rsid w:val="3B1D4ADF"/>
    <w:rsid w:val="3B3763D1"/>
    <w:rsid w:val="3BEC625F"/>
    <w:rsid w:val="3C2F6E1E"/>
    <w:rsid w:val="3C4F64BA"/>
    <w:rsid w:val="3CDA245A"/>
    <w:rsid w:val="3CE533DA"/>
    <w:rsid w:val="3D1E06B7"/>
    <w:rsid w:val="3DA04B95"/>
    <w:rsid w:val="3DE10EF3"/>
    <w:rsid w:val="3E157CEF"/>
    <w:rsid w:val="3E4F6C5C"/>
    <w:rsid w:val="3EDA0523"/>
    <w:rsid w:val="405F4EE2"/>
    <w:rsid w:val="407A6407"/>
    <w:rsid w:val="40B97058"/>
    <w:rsid w:val="40D30C94"/>
    <w:rsid w:val="40F622E2"/>
    <w:rsid w:val="41523008"/>
    <w:rsid w:val="4194717D"/>
    <w:rsid w:val="41984EBF"/>
    <w:rsid w:val="41C83064"/>
    <w:rsid w:val="4200449D"/>
    <w:rsid w:val="422C412B"/>
    <w:rsid w:val="423A3BCC"/>
    <w:rsid w:val="424E57D2"/>
    <w:rsid w:val="425132C0"/>
    <w:rsid w:val="428518FF"/>
    <w:rsid w:val="42876B21"/>
    <w:rsid w:val="42B26C49"/>
    <w:rsid w:val="42D71600"/>
    <w:rsid w:val="42EB101F"/>
    <w:rsid w:val="43326FC9"/>
    <w:rsid w:val="433A6FE6"/>
    <w:rsid w:val="43480868"/>
    <w:rsid w:val="4350713C"/>
    <w:rsid w:val="436653E0"/>
    <w:rsid w:val="43C4431A"/>
    <w:rsid w:val="43EB3EBE"/>
    <w:rsid w:val="44B951CC"/>
    <w:rsid w:val="44CD14E0"/>
    <w:rsid w:val="44CE0F85"/>
    <w:rsid w:val="44E421C9"/>
    <w:rsid w:val="44F20B0B"/>
    <w:rsid w:val="452E5F4C"/>
    <w:rsid w:val="45612018"/>
    <w:rsid w:val="457671DD"/>
    <w:rsid w:val="458946E9"/>
    <w:rsid w:val="45935F8C"/>
    <w:rsid w:val="45A47C0E"/>
    <w:rsid w:val="4629243E"/>
    <w:rsid w:val="46577FD6"/>
    <w:rsid w:val="46B338FB"/>
    <w:rsid w:val="46D955A7"/>
    <w:rsid w:val="47133957"/>
    <w:rsid w:val="47184B52"/>
    <w:rsid w:val="471C3E9C"/>
    <w:rsid w:val="47371870"/>
    <w:rsid w:val="478428BF"/>
    <w:rsid w:val="479A1954"/>
    <w:rsid w:val="47A07E0C"/>
    <w:rsid w:val="47C06F1E"/>
    <w:rsid w:val="47DC500F"/>
    <w:rsid w:val="47EA737C"/>
    <w:rsid w:val="484C6A03"/>
    <w:rsid w:val="4870272E"/>
    <w:rsid w:val="48D10CB7"/>
    <w:rsid w:val="49480518"/>
    <w:rsid w:val="49842190"/>
    <w:rsid w:val="4996233E"/>
    <w:rsid w:val="49C21DD6"/>
    <w:rsid w:val="49DC7715"/>
    <w:rsid w:val="4A023139"/>
    <w:rsid w:val="4A080885"/>
    <w:rsid w:val="4A7B576F"/>
    <w:rsid w:val="4AF561A9"/>
    <w:rsid w:val="4B663938"/>
    <w:rsid w:val="4C395B9E"/>
    <w:rsid w:val="4C4A0649"/>
    <w:rsid w:val="4C7E5ECA"/>
    <w:rsid w:val="4C876AA5"/>
    <w:rsid w:val="4C8E6137"/>
    <w:rsid w:val="4C9B5863"/>
    <w:rsid w:val="4D0E00FB"/>
    <w:rsid w:val="4D176606"/>
    <w:rsid w:val="4D7D4587"/>
    <w:rsid w:val="4DEC4FB0"/>
    <w:rsid w:val="4E075D8A"/>
    <w:rsid w:val="4E182580"/>
    <w:rsid w:val="4EC00FAD"/>
    <w:rsid w:val="4F9843DC"/>
    <w:rsid w:val="4FC62A8C"/>
    <w:rsid w:val="4FE20F0D"/>
    <w:rsid w:val="4FE51552"/>
    <w:rsid w:val="4FF44E86"/>
    <w:rsid w:val="50504C4B"/>
    <w:rsid w:val="508D1E65"/>
    <w:rsid w:val="509C6E7C"/>
    <w:rsid w:val="51343BB8"/>
    <w:rsid w:val="513A5BD5"/>
    <w:rsid w:val="5162104E"/>
    <w:rsid w:val="523866A5"/>
    <w:rsid w:val="5266621F"/>
    <w:rsid w:val="52B21C05"/>
    <w:rsid w:val="530D0302"/>
    <w:rsid w:val="53A039CC"/>
    <w:rsid w:val="53A1505A"/>
    <w:rsid w:val="54063E08"/>
    <w:rsid w:val="541303D5"/>
    <w:rsid w:val="543437E8"/>
    <w:rsid w:val="54436F0C"/>
    <w:rsid w:val="54613A5B"/>
    <w:rsid w:val="54925666"/>
    <w:rsid w:val="54F73313"/>
    <w:rsid w:val="54F80955"/>
    <w:rsid w:val="555170A7"/>
    <w:rsid w:val="5587536D"/>
    <w:rsid w:val="55941EBE"/>
    <w:rsid w:val="559B174B"/>
    <w:rsid w:val="559E69CF"/>
    <w:rsid w:val="55C71363"/>
    <w:rsid w:val="55CE0CF4"/>
    <w:rsid w:val="566652CF"/>
    <w:rsid w:val="567B6E8B"/>
    <w:rsid w:val="56A96DCF"/>
    <w:rsid w:val="56B22A9C"/>
    <w:rsid w:val="56D867CF"/>
    <w:rsid w:val="579E1099"/>
    <w:rsid w:val="57B72A76"/>
    <w:rsid w:val="57C06AC6"/>
    <w:rsid w:val="57C3426C"/>
    <w:rsid w:val="57CE1F93"/>
    <w:rsid w:val="588743D1"/>
    <w:rsid w:val="5887701A"/>
    <w:rsid w:val="58AE457A"/>
    <w:rsid w:val="58CE139A"/>
    <w:rsid w:val="592A5FAB"/>
    <w:rsid w:val="59872915"/>
    <w:rsid w:val="59C0439F"/>
    <w:rsid w:val="59F82547"/>
    <w:rsid w:val="5A421A14"/>
    <w:rsid w:val="5AB11033"/>
    <w:rsid w:val="5ABE2233"/>
    <w:rsid w:val="5AFA6BFD"/>
    <w:rsid w:val="5B03111D"/>
    <w:rsid w:val="5B307ABF"/>
    <w:rsid w:val="5B594778"/>
    <w:rsid w:val="5BDF5D95"/>
    <w:rsid w:val="5BE234CE"/>
    <w:rsid w:val="5BFE7528"/>
    <w:rsid w:val="5C423F4D"/>
    <w:rsid w:val="5CF35978"/>
    <w:rsid w:val="5D443CCA"/>
    <w:rsid w:val="5DFD6077"/>
    <w:rsid w:val="5E2467F1"/>
    <w:rsid w:val="5E394EDC"/>
    <w:rsid w:val="5E6B31DB"/>
    <w:rsid w:val="5E7303EE"/>
    <w:rsid w:val="5E7D301B"/>
    <w:rsid w:val="5E836FF9"/>
    <w:rsid w:val="5EA04F5B"/>
    <w:rsid w:val="5EA10CA7"/>
    <w:rsid w:val="5F1A2B43"/>
    <w:rsid w:val="5F1A4CEF"/>
    <w:rsid w:val="5F564316"/>
    <w:rsid w:val="5F801CF9"/>
    <w:rsid w:val="5FB837BB"/>
    <w:rsid w:val="6007710F"/>
    <w:rsid w:val="608D78FE"/>
    <w:rsid w:val="60CC405A"/>
    <w:rsid w:val="610C374B"/>
    <w:rsid w:val="6171089B"/>
    <w:rsid w:val="61E215D8"/>
    <w:rsid w:val="621B3775"/>
    <w:rsid w:val="62364782"/>
    <w:rsid w:val="62707C48"/>
    <w:rsid w:val="62AC7262"/>
    <w:rsid w:val="638A1560"/>
    <w:rsid w:val="6394356A"/>
    <w:rsid w:val="63C4349A"/>
    <w:rsid w:val="63C61B2C"/>
    <w:rsid w:val="63D40BE9"/>
    <w:rsid w:val="63E37DC4"/>
    <w:rsid w:val="63F87650"/>
    <w:rsid w:val="64102431"/>
    <w:rsid w:val="64426584"/>
    <w:rsid w:val="64A5243A"/>
    <w:rsid w:val="64F531DE"/>
    <w:rsid w:val="65185619"/>
    <w:rsid w:val="65373578"/>
    <w:rsid w:val="655B6BA4"/>
    <w:rsid w:val="655C6199"/>
    <w:rsid w:val="65805864"/>
    <w:rsid w:val="65EC1D86"/>
    <w:rsid w:val="65F8742B"/>
    <w:rsid w:val="66344907"/>
    <w:rsid w:val="671F124A"/>
    <w:rsid w:val="675429D0"/>
    <w:rsid w:val="677A33C6"/>
    <w:rsid w:val="67F67DF2"/>
    <w:rsid w:val="681F6961"/>
    <w:rsid w:val="68490412"/>
    <w:rsid w:val="68610A2F"/>
    <w:rsid w:val="68805514"/>
    <w:rsid w:val="6884144A"/>
    <w:rsid w:val="69316E2F"/>
    <w:rsid w:val="694E2071"/>
    <w:rsid w:val="69766163"/>
    <w:rsid w:val="697A3B33"/>
    <w:rsid w:val="699A204D"/>
    <w:rsid w:val="69D44760"/>
    <w:rsid w:val="6A323F5F"/>
    <w:rsid w:val="6A520EC7"/>
    <w:rsid w:val="6A5437CA"/>
    <w:rsid w:val="6AF87E20"/>
    <w:rsid w:val="6B322639"/>
    <w:rsid w:val="6BA66711"/>
    <w:rsid w:val="6BF33F1F"/>
    <w:rsid w:val="6C4B6506"/>
    <w:rsid w:val="6C636C38"/>
    <w:rsid w:val="6CA332C1"/>
    <w:rsid w:val="6CE167AF"/>
    <w:rsid w:val="6D875C64"/>
    <w:rsid w:val="6DA8084B"/>
    <w:rsid w:val="6DB34098"/>
    <w:rsid w:val="6DB545B6"/>
    <w:rsid w:val="6DC2057A"/>
    <w:rsid w:val="6DE02FB4"/>
    <w:rsid w:val="6E0F618C"/>
    <w:rsid w:val="6E1B015A"/>
    <w:rsid w:val="6E21630F"/>
    <w:rsid w:val="6E514CED"/>
    <w:rsid w:val="6EB563D5"/>
    <w:rsid w:val="6EB75323"/>
    <w:rsid w:val="6ED92677"/>
    <w:rsid w:val="6EF22C84"/>
    <w:rsid w:val="6F225983"/>
    <w:rsid w:val="6F53697E"/>
    <w:rsid w:val="6FFC5590"/>
    <w:rsid w:val="700B54F2"/>
    <w:rsid w:val="706D16C6"/>
    <w:rsid w:val="706D1DD0"/>
    <w:rsid w:val="70856B87"/>
    <w:rsid w:val="709F6AF2"/>
    <w:rsid w:val="70D527EE"/>
    <w:rsid w:val="71103062"/>
    <w:rsid w:val="71446CE9"/>
    <w:rsid w:val="715B5300"/>
    <w:rsid w:val="717B135A"/>
    <w:rsid w:val="718F50E7"/>
    <w:rsid w:val="719E7958"/>
    <w:rsid w:val="71D27F8A"/>
    <w:rsid w:val="720A3E9E"/>
    <w:rsid w:val="721B06CF"/>
    <w:rsid w:val="723021DF"/>
    <w:rsid w:val="72383922"/>
    <w:rsid w:val="72553024"/>
    <w:rsid w:val="72792D3D"/>
    <w:rsid w:val="72B9734D"/>
    <w:rsid w:val="73122968"/>
    <w:rsid w:val="731E2BC7"/>
    <w:rsid w:val="731F5D5E"/>
    <w:rsid w:val="737009CF"/>
    <w:rsid w:val="73A30F26"/>
    <w:rsid w:val="73C51AD5"/>
    <w:rsid w:val="73EE1A27"/>
    <w:rsid w:val="73FC7E09"/>
    <w:rsid w:val="741E793C"/>
    <w:rsid w:val="745E3944"/>
    <w:rsid w:val="74BD640F"/>
    <w:rsid w:val="753C10F0"/>
    <w:rsid w:val="753D30AC"/>
    <w:rsid w:val="75526B58"/>
    <w:rsid w:val="75A60C51"/>
    <w:rsid w:val="75B40169"/>
    <w:rsid w:val="7625601A"/>
    <w:rsid w:val="762F16DD"/>
    <w:rsid w:val="7635099D"/>
    <w:rsid w:val="77343062"/>
    <w:rsid w:val="77762421"/>
    <w:rsid w:val="77B56B1F"/>
    <w:rsid w:val="77BC650A"/>
    <w:rsid w:val="780C5B81"/>
    <w:rsid w:val="780F09F4"/>
    <w:rsid w:val="78212811"/>
    <w:rsid w:val="782B3690"/>
    <w:rsid w:val="78331E41"/>
    <w:rsid w:val="78A90480"/>
    <w:rsid w:val="79200D1B"/>
    <w:rsid w:val="79C45EB6"/>
    <w:rsid w:val="7A364017"/>
    <w:rsid w:val="7A4B5BBD"/>
    <w:rsid w:val="7A8265E1"/>
    <w:rsid w:val="7ACD3182"/>
    <w:rsid w:val="7AF16E13"/>
    <w:rsid w:val="7B045D1E"/>
    <w:rsid w:val="7B686D42"/>
    <w:rsid w:val="7B841746"/>
    <w:rsid w:val="7BAA4A0C"/>
    <w:rsid w:val="7C6C5AC7"/>
    <w:rsid w:val="7CC6544B"/>
    <w:rsid w:val="7D0239FF"/>
    <w:rsid w:val="7D161858"/>
    <w:rsid w:val="7D5E40CD"/>
    <w:rsid w:val="7DCD56F2"/>
    <w:rsid w:val="7E024E93"/>
    <w:rsid w:val="7F001CE7"/>
    <w:rsid w:val="7F7A0875"/>
    <w:rsid w:val="7FA02BB5"/>
    <w:rsid w:val="7FA17D32"/>
    <w:rsid w:val="7FE47E5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0" w:semiHidden="0" w:name="heading 2" w:locked="1"/>
    <w:lsdException w:qFormat="1" w:unhideWhenUsed="0" w:uiPriority="0" w:semiHidden="0" w:name="heading 3" w:locked="1"/>
    <w:lsdException w:qFormat="1" w:unhideWhenUsed="0" w:uiPriority="0" w:semiHidden="0" w:name="heading 4" w:locked="1"/>
    <w:lsdException w:qFormat="1" w:unhideWhenUsed="0" w:uiPriority="0" w:semiHidden="0" w:name="heading 5" w:locked="1"/>
    <w:lsdException w:qFormat="1" w:unhideWhenUsed="0" w:uiPriority="0" w:semiHidden="0" w:name="heading 6" w:locked="1"/>
    <w:lsdException w:qFormat="1" w:unhideWhenUsed="0" w:uiPriority="0" w:semiHidden="0" w:name="heading 7" w:locked="1"/>
    <w:lsdException w:qFormat="1" w:unhideWhenUsed="0" w:uiPriority="0" w:semiHidden="0" w:name="heading 8" w:locked="1"/>
    <w:lsdException w:qFormat="1" w:unhideWhenUsed="0" w:uiPriority="0" w:semiHidden="0" w:name="heading 9" w:locked="1"/>
    <w:lsdException w:qFormat="1" w:unhideWhenUsed="0" w:uiPriority="0" w:semiHidden="0" w:name="index 1" w:locked="1"/>
    <w:lsdException w:qFormat="1" w:unhideWhenUsed="0" w:uiPriority="0" w:semiHidden="0" w:name="index 2" w:locked="1"/>
    <w:lsdException w:qFormat="1" w:unhideWhenUsed="0" w:uiPriority="0" w:semiHidden="0" w:name="index 3" w:locked="1"/>
    <w:lsdException w:qFormat="1" w:unhideWhenUsed="0" w:uiPriority="0" w:semiHidden="0" w:name="index 4" w:locked="1"/>
    <w:lsdException w:qFormat="1" w:unhideWhenUsed="0" w:uiPriority="0" w:semiHidden="0" w:name="index 5" w:locked="1"/>
    <w:lsdException w:qFormat="1" w:unhideWhenUsed="0" w:uiPriority="0" w:semiHidden="0" w:name="index 6" w:locked="1"/>
    <w:lsdException w:qFormat="1" w:unhideWhenUsed="0" w:uiPriority="0" w:semiHidden="0" w:name="index 7" w:locked="1"/>
    <w:lsdException w:qFormat="1" w:unhideWhenUsed="0" w:uiPriority="0" w:semiHidden="0" w:name="index 8" w:locked="1"/>
    <w:lsdException w:qFormat="1" w:unhideWhenUsed="0" w:uiPriority="0" w:semiHidden="0" w:name="index 9" w:locked="1"/>
    <w:lsdException w:qFormat="1" w:unhideWhenUsed="0" w:uiPriority="39" w:semiHidden="0" w:name="toc 1" w:locked="1"/>
    <w:lsdException w:qFormat="1" w:unhideWhenUsed="0" w:uiPriority="39" w:semiHidden="0" w:name="toc 2" w:locked="1"/>
    <w:lsdException w:qFormat="1" w:unhideWhenUsed="0" w:uiPriority="39" w:semiHidden="0" w:name="toc 3" w:locked="1"/>
    <w:lsdException w:qFormat="1" w:unhideWhenUsed="0" w:uiPriority="0" w:semiHidden="0" w:name="toc 4" w:locked="1"/>
    <w:lsdException w:qFormat="1" w:unhideWhenUsed="0" w:uiPriority="0" w:semiHidden="0" w:name="toc 5" w:locked="1"/>
    <w:lsdException w:qFormat="1" w:unhideWhenUsed="0" w:uiPriority="0" w:semiHidden="0" w:name="toc 6" w:locked="1"/>
    <w:lsdException w:qFormat="1" w:unhideWhenUsed="0" w:uiPriority="0" w:semiHidden="0" w:name="toc 7" w:locked="1"/>
    <w:lsdException w:qFormat="1" w:unhideWhenUsed="0" w:uiPriority="0" w:semiHidden="0" w:name="toc 8" w:locked="1"/>
    <w:lsdException w:qFormat="1" w:unhideWhenUsed="0" w:uiPriority="0" w:semiHidden="0" w:name="toc 9" w:locked="1"/>
    <w:lsdException w:qFormat="1" w:unhideWhenUsed="0" w:uiPriority="99" w:semiHidden="0" w:name="Normal Indent" w:locked="1"/>
    <w:lsdException w:qFormat="1" w:unhideWhenUsed="0" w:uiPriority="0" w:semiHidden="0" w:name="footnote text" w:locked="1"/>
    <w:lsdException w:qFormat="1" w:unhideWhenUsed="0" w:uiPriority="0" w:semiHidden="0" w:name="annotation text"/>
    <w:lsdException w:qFormat="1" w:unhideWhenUsed="0" w:uiPriority="0" w:semiHidden="0" w:name="header"/>
    <w:lsdException w:qFormat="1" w:unhideWhenUsed="0" w:uiPriority="99" w:semiHidden="0" w:name="footer"/>
    <w:lsdException w:qFormat="1" w:unhideWhenUsed="0" w:uiPriority="0" w:semiHidden="0" w:name="index heading" w:locked="1"/>
    <w:lsdException w:qFormat="1" w:unhideWhenUsed="0" w:uiPriority="0" w:semiHidden="0" w:name="caption" w:locked="1"/>
    <w:lsdException w:qFormat="1" w:uiPriority="0" w:semiHidden="0" w:name="table of figures" w:locked="1"/>
    <w:lsdException w:qFormat="1" w:unhideWhenUsed="0" w:uiPriority="0" w:semiHidden="0" w:name="envelope address" w:locked="1"/>
    <w:lsdException w:qFormat="1" w:unhideWhenUsed="0" w:uiPriority="0" w:semiHidden="0" w:name="envelope return" w:locked="1"/>
    <w:lsdException w:qFormat="1" w:unhideWhenUsed="0" w:uiPriority="0" w:semiHidden="0" w:name="footnote reference" w:locked="1"/>
    <w:lsdException w:qFormat="1" w:unhideWhenUsed="0" w:uiPriority="0" w:semiHidden="0" w:name="annotation reference"/>
    <w:lsdException w:qFormat="1" w:unhideWhenUsed="0" w:uiPriority="0" w:semiHidden="0" w:name="line number" w:locked="1"/>
    <w:lsdException w:qFormat="1" w:unhideWhenUsed="0" w:uiPriority="0" w:semiHidden="0" w:name="page number" w:locked="1"/>
    <w:lsdException w:qFormat="1" w:unhideWhenUsed="0" w:uiPriority="0" w:semiHidden="0" w:name="endnote reference" w:locked="1"/>
    <w:lsdException w:qFormat="1" w:unhideWhenUsed="0" w:uiPriority="0" w:semiHidden="0" w:name="endnote text" w:locked="1"/>
    <w:lsdException w:qFormat="1" w:unhideWhenUsed="0" w:uiPriority="0" w:semiHidden="0" w:name="table of authorities" w:locked="1"/>
    <w:lsdException w:qFormat="1" w:unhideWhenUsed="0" w:uiPriority="0" w:semiHidden="0" w:name="macro" w:locked="1"/>
    <w:lsdException w:qFormat="1" w:unhideWhenUsed="0" w:uiPriority="0" w:semiHidden="0" w:name="toa heading" w:locked="1"/>
    <w:lsdException w:qFormat="1" w:unhideWhenUsed="0" w:uiPriority="0" w:semiHidden="0" w:name="List" w:locked="1"/>
    <w:lsdException w:qFormat="1" w:unhideWhenUsed="0" w:uiPriority="0" w:semiHidden="0" w:name="List Bullet" w:locked="1"/>
    <w:lsdException w:qFormat="1" w:unhideWhenUsed="0" w:uiPriority="0" w:semiHidden="0" w:name="List Number" w:locked="1"/>
    <w:lsdException w:qFormat="1" w:unhideWhenUsed="0" w:uiPriority="0" w:semiHidden="0" w:name="List 2" w:locked="1"/>
    <w:lsdException w:qFormat="1" w:unhideWhenUsed="0" w:uiPriority="99" w:semiHidden="0" w:name="List 3" w:locked="1"/>
    <w:lsdException w:qFormat="1" w:unhideWhenUsed="0" w:uiPriority="0" w:semiHidden="0" w:name="List 4" w:locked="1"/>
    <w:lsdException w:qFormat="1" w:unhideWhenUsed="0" w:uiPriority="0" w:semiHidden="0" w:name="List 5" w:locked="1"/>
    <w:lsdException w:qFormat="1" w:unhideWhenUsed="0" w:uiPriority="0" w:semiHidden="0" w:name="List Bullet 2" w:locked="1"/>
    <w:lsdException w:qFormat="1" w:unhideWhenUsed="0" w:uiPriority="0" w:semiHidden="0" w:name="List Bullet 3" w:locked="1"/>
    <w:lsdException w:qFormat="1" w:unhideWhenUsed="0" w:uiPriority="0" w:semiHidden="0" w:name="List Bullet 4" w:locked="1"/>
    <w:lsdException w:qFormat="1" w:unhideWhenUsed="0" w:uiPriority="0" w:semiHidden="0" w:name="List Bullet 5" w:locked="1"/>
    <w:lsdException w:qFormat="1" w:unhideWhenUsed="0" w:uiPriority="0" w:semiHidden="0" w:name="List Number 2" w:locked="1"/>
    <w:lsdException w:qFormat="1" w:unhideWhenUsed="0" w:uiPriority="0" w:semiHidden="0" w:name="List Number 3" w:locked="1"/>
    <w:lsdException w:qFormat="1" w:unhideWhenUsed="0" w:uiPriority="0" w:semiHidden="0" w:name="List Number 4" w:locked="1"/>
    <w:lsdException w:qFormat="1" w:unhideWhenUsed="0" w:uiPriority="0" w:semiHidden="0" w:name="List Number 5" w:locked="1"/>
    <w:lsdException w:qFormat="1" w:unhideWhenUsed="0" w:uiPriority="0" w:semiHidden="0" w:name="Title" w:locked="1"/>
    <w:lsdException w:qFormat="1" w:unhideWhenUsed="0" w:uiPriority="0" w:semiHidden="0" w:name="Closing" w:locked="1"/>
    <w:lsdException w:qFormat="1" w:unhideWhenUsed="0" w:uiPriority="0" w:semiHidden="0" w:name="Signature" w:locked="1"/>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ocked="1"/>
    <w:lsdException w:qFormat="1" w:unhideWhenUsed="0" w:uiPriority="0" w:semiHidden="0" w:name="List Continue 2" w:locked="1"/>
    <w:lsdException w:qFormat="1" w:unhideWhenUsed="0" w:uiPriority="0" w:semiHidden="0" w:name="List Continue 3" w:locked="1"/>
    <w:lsdException w:qFormat="1" w:unhideWhenUsed="0" w:uiPriority="0" w:semiHidden="0" w:name="List Continue 4" w:locked="1"/>
    <w:lsdException w:qFormat="1" w:unhideWhenUsed="0" w:uiPriority="0" w:semiHidden="0" w:name="List Continue 5" w:locked="1"/>
    <w:lsdException w:qFormat="1" w:unhideWhenUsed="0" w:uiPriority="0" w:semiHidden="0" w:name="Message Header" w:locked="1"/>
    <w:lsdException w:qFormat="1" w:unhideWhenUsed="0" w:uiPriority="0" w:semiHidden="0" w:name="Subtitle" w:locked="1"/>
    <w:lsdException w:qFormat="1" w:unhideWhenUsed="0" w:uiPriority="0" w:semiHidden="0" w:name="Salutation" w:locked="1"/>
    <w:lsdException w:qFormat="1" w:unhideWhenUsed="0" w:uiPriority="0" w:semiHidden="0" w:name="Date"/>
    <w:lsdException w:qFormat="1" w:unhideWhenUsed="0" w:uiPriority="0" w:semiHidden="0" w:name="Body Text First Indent" w:locked="1"/>
    <w:lsdException w:qFormat="1" w:unhideWhenUsed="0" w:uiPriority="0" w:semiHidden="0" w:name="Body Text First Indent 2" w:locked="1"/>
    <w:lsdException w:qFormat="1" w:unhideWhenUsed="0" w:uiPriority="0" w:semiHidden="0" w:name="Note Heading" w:locked="1"/>
    <w:lsdException w:qFormat="1" w:unhideWhenUsed="0" w:uiPriority="0" w:semiHidden="0" w:name="Body Text 2" w:locked="1"/>
    <w:lsdException w:qFormat="1" w:unhideWhenUsed="0" w:uiPriority="0" w:semiHidden="0" w:name="Body Text 3" w:locked="1"/>
    <w:lsdException w:qFormat="1" w:unhideWhenUsed="0" w:uiPriority="0" w:semiHidden="0" w:name="Body Text Indent 2" w:locked="1"/>
    <w:lsdException w:qFormat="1" w:unhideWhenUsed="0" w:uiPriority="0" w:semiHidden="0" w:name="Body Text Indent 3" w:locked="1"/>
    <w:lsdException w:qFormat="1" w:unhideWhenUsed="0" w:uiPriority="0" w:semiHidden="0" w:name="Block Text" w:locked="1"/>
    <w:lsdException w:qFormat="1" w:unhideWhenUsed="0" w:uiPriority="99" w:semiHidden="0" w:name="Hyperlink" w:locked="1"/>
    <w:lsdException w:qFormat="1" w:unhideWhenUsed="0" w:uiPriority="99" w:semiHidden="0" w:name="FollowedHyperlink" w:locked="1"/>
    <w:lsdException w:qFormat="1" w:unhideWhenUsed="0" w:uiPriority="0" w:semiHidden="0" w:name="Strong" w:locked="1"/>
    <w:lsdException w:qFormat="1" w:unhideWhenUsed="0" w:uiPriority="20" w:semiHidden="0" w:name="Emphasis" w:locked="1"/>
    <w:lsdException w:qFormat="1" w:unhideWhenUsed="0" w:uiPriority="0" w:semiHidden="0" w:name="Document Map" w:locked="1"/>
    <w:lsdException w:qFormat="1" w:unhideWhenUsed="0" w:uiPriority="0" w:semiHidden="0" w:name="Plain Text" w:locked="1"/>
    <w:lsdException w:qFormat="1" w:unhideWhenUsed="0" w:uiPriority="0" w:semiHidden="0" w:name="E-mail Signature" w:locked="1"/>
    <w:lsdException w:qFormat="1" w:unhideWhenUsed="0" w:uiPriority="99" w:semiHidden="0" w:name="Normal (Web)"/>
    <w:lsdException w:qFormat="1" w:unhideWhenUsed="0" w:uiPriority="0" w:semiHidden="0" w:name="HTML Acronym" w:locked="1"/>
    <w:lsdException w:qFormat="1" w:unhideWhenUsed="0" w:uiPriority="0" w:semiHidden="0" w:name="HTML Address" w:locked="1"/>
    <w:lsdException w:qFormat="1" w:unhideWhenUsed="0" w:uiPriority="0" w:semiHidden="0" w:name="HTML Cite" w:locked="1"/>
    <w:lsdException w:qFormat="1" w:unhideWhenUsed="0" w:uiPriority="0" w:semiHidden="0" w:name="HTML Code" w:locked="1"/>
    <w:lsdException w:qFormat="1" w:unhideWhenUsed="0" w:uiPriority="0" w:semiHidden="0" w:name="HTML Definition" w:locked="1"/>
    <w:lsdException w:qFormat="1" w:unhideWhenUsed="0" w:uiPriority="0" w:semiHidden="0" w:name="HTML Keyboard" w:locked="1"/>
    <w:lsdException w:qFormat="1" w:unhideWhenUsed="0" w:uiPriority="0" w:semiHidden="0" w:name="HTML Preformatted" w:locked="1"/>
    <w:lsdException w:qFormat="1" w:unhideWhenUsed="0" w:uiPriority="0" w:semiHidden="0" w:name="HTML Sample" w:locked="1"/>
    <w:lsdException w:qFormat="1" w:unhideWhenUsed="0" w:uiPriority="0" w:semiHidden="0" w:name="HTML Typewriter" w:locked="1"/>
    <w:lsdException w:qFormat="1" w:unhideWhenUsed="0" w:uiPriority="0" w:semiHidden="0" w:name="HTML Variable" w:locked="1"/>
    <w:lsdException w:qFormat="1" w:uiPriority="99" w:name="Normal Table"/>
    <w:lsdException w:qFormat="1" w:unhideWhenUsed="0" w:uiPriority="0" w:semiHidden="0" w:name="annotation subject"/>
    <w:lsdException w:qFormat="1" w:unhideWhenUsed="0" w:uiPriority="0" w:semiHidden="0" w:name="Table Simple 1" w:locked="1"/>
    <w:lsdException w:uiPriority="0" w:name="Table Simple 2" w:locked="1"/>
    <w:lsdException w:uiPriority="0" w:name="Table Simple 3" w:locked="1"/>
    <w:lsdException w:qFormat="1" w:unhideWhenUsed="0" w:uiPriority="0" w:semiHidden="0" w:name="Table Classic 1" w:locked="1"/>
    <w:lsdException w:uiPriority="0" w:name="Table Classic 2" w:locked="1"/>
    <w:lsdException w:uiPriority="0" w:name="Table Classic 3" w:locked="1"/>
    <w:lsdException w:uiPriority="0" w:name="Table Classic 4" w:locked="1"/>
    <w:lsdException w:uiPriority="0" w:name="Table Colorful 1" w:locked="1"/>
    <w:lsdException w:qFormat="1" w:unhideWhenUsed="0" w:uiPriority="0" w:semiHidden="0" w:name="Table Colorful 2" w:locked="1"/>
    <w:lsdException w:uiPriority="0" w:name="Table Colorful 3" w:locked="1"/>
    <w:lsdException w:uiPriority="0" w:name="Table Columns 1" w:locked="1"/>
    <w:lsdException w:uiPriority="0" w:name="Table Columns 2" w:locked="1"/>
    <w:lsdException w:uiPriority="0" w:name="Table Columns 3" w:locked="1"/>
    <w:lsdException w:uiPriority="0" w:name="Table Columns 4" w:locked="1"/>
    <w:lsdException w:uiPriority="0" w:name="Table Columns 5" w:locked="1"/>
    <w:lsdException w:qFormat="1" w:unhideWhenUsed="0" w:uiPriority="0" w:semiHidden="0" w:name="Table Grid 1" w:locked="1"/>
    <w:lsdException w:uiPriority="0" w:name="Table Grid 2" w:locked="1"/>
    <w:lsdException w:uiPriority="0" w:name="Table Grid 3" w:locked="1"/>
    <w:lsdException w:uiPriority="0" w:name="Table Grid 4" w:locked="1"/>
    <w:lsdException w:uiPriority="0" w:name="Table Grid 5" w:locked="1"/>
    <w:lsdException w:uiPriority="0" w:name="Table Grid 6" w:locked="1"/>
    <w:lsdException w:qFormat="1" w:unhideWhenUsed="0" w:uiPriority="0" w:semiHidden="0" w:name="Table Grid 7" w:locked="1"/>
    <w:lsdException w:uiPriority="0" w:name="Table Grid 8" w:locked="1"/>
    <w:lsdException w:qFormat="1" w:unhideWhenUsed="0" w:uiPriority="0" w:semiHidden="0" w:name="Table List 1" w:locked="1"/>
    <w:lsdException w:uiPriority="0" w:name="Table List 2" w:locked="1"/>
    <w:lsdException w:uiPriority="0" w:name="Table List 3" w:locked="1"/>
    <w:lsdException w:uiPriority="0" w:name="Table List 4" w:locked="1"/>
    <w:lsdException w:uiPriority="0" w:name="Table List 5" w:locked="1"/>
    <w:lsdException w:uiPriority="0" w:name="Table List 6" w:locked="1"/>
    <w:lsdException w:uiPriority="0" w:name="Table List 7" w:locked="1"/>
    <w:lsdException w:uiPriority="0" w:name="Table List 8" w:locked="1"/>
    <w:lsdException w:uiPriority="0" w:name="Table 3D effects 1" w:locked="1"/>
    <w:lsdException w:uiPriority="0" w:name="Table 3D effects 2" w:locked="1"/>
    <w:lsdException w:uiPriority="0" w:name="Table 3D effects 3" w:locked="1"/>
    <w:lsdException w:uiPriority="0" w:name="Table Contemporary" w:locked="1"/>
    <w:lsdException w:qFormat="1" w:unhideWhenUsed="0" w:uiPriority="0" w:semiHidden="0" w:name="Table Elegant" w:locked="1"/>
    <w:lsdException w:uiPriority="0" w:name="Table Professional" w:locked="1"/>
    <w:lsdException w:uiPriority="0" w:name="Table Subtle 1" w:locked="1"/>
    <w:lsdException w:uiPriority="0" w:name="Table Subtle 2" w:locked="1"/>
    <w:lsdException w:uiPriority="0" w:name="Table Web 1" w:locked="1"/>
    <w:lsdException w:uiPriority="0" w:name="Table Web 2" w:locked="1"/>
    <w:lsdException w:uiPriority="0" w:name="Table Web 3" w:locked="1"/>
    <w:lsdException w:qFormat="1" w:unhideWhenUsed="0" w:uiPriority="0" w:semiHidden="0" w:name="Balloon Text"/>
    <w:lsdException w:qFormat="1" w:unhideWhenUsed="0" w:uiPriority="39" w:semiHidden="0" w:name="Table Grid"/>
    <w:lsdException w:qFormat="1" w:unhideWhenUsed="0" w:uiPriority="0" w:semiHidden="0" w:name="Table Theme" w:locked="1"/>
    <w:lsdException w:qFormat="1" w:unhideWhenUsed="0" w:uiPriority="0" w:semiHidden="0"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116"/>
    <w:qFormat/>
    <w:locked/>
    <w:uiPriority w:val="0"/>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5">
    <w:name w:val="heading 2"/>
    <w:basedOn w:val="1"/>
    <w:next w:val="1"/>
    <w:link w:val="117"/>
    <w:qFormat/>
    <w:locked/>
    <w:uiPriority w:val="0"/>
    <w:pPr>
      <w:keepNext/>
      <w:keepLines/>
      <w:spacing w:before="260" w:after="260" w:line="416" w:lineRule="auto"/>
      <w:outlineLvl w:val="1"/>
    </w:pPr>
    <w:rPr>
      <w:rFonts w:ascii="Calibri Light" w:hAnsi="Calibri Light"/>
      <w:b/>
      <w:bCs/>
      <w:sz w:val="32"/>
      <w:szCs w:val="32"/>
    </w:rPr>
  </w:style>
  <w:style w:type="paragraph" w:styleId="6">
    <w:name w:val="heading 3"/>
    <w:basedOn w:val="1"/>
    <w:next w:val="1"/>
    <w:link w:val="118"/>
    <w:qFormat/>
    <w:locked/>
    <w:uiPriority w:val="0"/>
    <w:pPr>
      <w:keepNext/>
      <w:keepLines/>
      <w:spacing w:before="260" w:after="260" w:line="416" w:lineRule="auto"/>
      <w:outlineLvl w:val="2"/>
    </w:pPr>
    <w:rPr>
      <w:rFonts w:ascii="Arial" w:hAnsi="Arial"/>
      <w:b/>
      <w:bCs/>
      <w:sz w:val="32"/>
      <w:szCs w:val="32"/>
      <w:lang w:val="zh-CN"/>
    </w:rPr>
  </w:style>
  <w:style w:type="paragraph" w:styleId="7">
    <w:name w:val="heading 4"/>
    <w:basedOn w:val="1"/>
    <w:next w:val="1"/>
    <w:link w:val="119"/>
    <w:qFormat/>
    <w:locked/>
    <w:uiPriority w:val="0"/>
    <w:pPr>
      <w:keepNext/>
      <w:keepLines/>
      <w:spacing w:before="280" w:after="290" w:line="376" w:lineRule="auto"/>
      <w:outlineLvl w:val="3"/>
    </w:pPr>
    <w:rPr>
      <w:rFonts w:ascii="Arial" w:hAnsi="Arial" w:eastAsia="黑体"/>
      <w:b/>
      <w:bCs/>
      <w:sz w:val="28"/>
      <w:szCs w:val="28"/>
      <w:lang w:val="zh-CN"/>
    </w:rPr>
  </w:style>
  <w:style w:type="paragraph" w:styleId="8">
    <w:name w:val="heading 5"/>
    <w:basedOn w:val="1"/>
    <w:next w:val="1"/>
    <w:link w:val="120"/>
    <w:qFormat/>
    <w:locked/>
    <w:uiPriority w:val="0"/>
    <w:pPr>
      <w:keepNext/>
      <w:keepLines/>
      <w:tabs>
        <w:tab w:val="left" w:pos="1008"/>
      </w:tabs>
      <w:spacing w:before="120" w:after="120" w:line="120" w:lineRule="atLeast"/>
      <w:ind w:left="1008" w:hanging="1008"/>
      <w:outlineLvl w:val="4"/>
    </w:pPr>
    <w:rPr>
      <w:rFonts w:ascii="Arial" w:hAnsi="Arial" w:eastAsia="仿宋_GB2312"/>
      <w:b/>
      <w:bCs/>
      <w:szCs w:val="28"/>
      <w:lang w:val="zh-CN"/>
    </w:rPr>
  </w:style>
  <w:style w:type="paragraph" w:styleId="9">
    <w:name w:val="heading 6"/>
    <w:basedOn w:val="1"/>
    <w:next w:val="1"/>
    <w:link w:val="121"/>
    <w:qFormat/>
    <w:locked/>
    <w:uiPriority w:val="0"/>
    <w:pPr>
      <w:keepNext/>
      <w:keepLines/>
      <w:tabs>
        <w:tab w:val="left" w:pos="1152"/>
      </w:tabs>
      <w:spacing w:before="240" w:after="64" w:line="320" w:lineRule="auto"/>
      <w:ind w:left="1152" w:hanging="1152"/>
      <w:outlineLvl w:val="5"/>
    </w:pPr>
    <w:rPr>
      <w:rFonts w:ascii="Arial" w:hAnsi="Arial" w:eastAsia="黑体"/>
      <w:b/>
      <w:bCs/>
      <w:color w:val="000000"/>
      <w:sz w:val="24"/>
      <w:lang w:val="zh-CN"/>
    </w:rPr>
  </w:style>
  <w:style w:type="paragraph" w:styleId="10">
    <w:name w:val="heading 7"/>
    <w:basedOn w:val="1"/>
    <w:next w:val="1"/>
    <w:link w:val="122"/>
    <w:qFormat/>
    <w:locked/>
    <w:uiPriority w:val="0"/>
    <w:pPr>
      <w:keepNext/>
      <w:keepLines/>
      <w:tabs>
        <w:tab w:val="left" w:pos="1296"/>
      </w:tabs>
      <w:spacing w:before="240" w:after="64" w:line="320" w:lineRule="auto"/>
      <w:ind w:left="1296" w:hanging="1296"/>
      <w:outlineLvl w:val="6"/>
    </w:pPr>
    <w:rPr>
      <w:rFonts w:ascii="Arial" w:hAnsi="Arial"/>
      <w:b/>
      <w:bCs/>
      <w:color w:val="000000"/>
      <w:sz w:val="24"/>
      <w:lang w:val="zh-CN"/>
    </w:rPr>
  </w:style>
  <w:style w:type="paragraph" w:styleId="11">
    <w:name w:val="heading 8"/>
    <w:basedOn w:val="1"/>
    <w:next w:val="1"/>
    <w:link w:val="123"/>
    <w:qFormat/>
    <w:locked/>
    <w:uiPriority w:val="0"/>
    <w:pPr>
      <w:keepNext/>
      <w:keepLines/>
      <w:tabs>
        <w:tab w:val="left" w:pos="1440"/>
      </w:tabs>
      <w:spacing w:before="240" w:after="64" w:line="320" w:lineRule="auto"/>
      <w:ind w:left="1440" w:hanging="1440"/>
      <w:outlineLvl w:val="7"/>
    </w:pPr>
    <w:rPr>
      <w:rFonts w:ascii="Arial" w:hAnsi="Arial" w:eastAsia="黑体"/>
      <w:color w:val="000000"/>
      <w:sz w:val="24"/>
      <w:lang w:val="zh-CN"/>
    </w:rPr>
  </w:style>
  <w:style w:type="paragraph" w:styleId="12">
    <w:name w:val="heading 9"/>
    <w:basedOn w:val="1"/>
    <w:next w:val="1"/>
    <w:link w:val="124"/>
    <w:qFormat/>
    <w:locked/>
    <w:uiPriority w:val="0"/>
    <w:pPr>
      <w:keepNext/>
      <w:keepLines/>
      <w:tabs>
        <w:tab w:val="left" w:pos="1584"/>
      </w:tabs>
      <w:spacing w:before="240" w:after="64" w:line="320" w:lineRule="auto"/>
      <w:ind w:left="1584" w:hanging="1584"/>
      <w:outlineLvl w:val="8"/>
    </w:pPr>
    <w:rPr>
      <w:rFonts w:ascii="Arial" w:hAnsi="Arial" w:eastAsia="黑体"/>
      <w:color w:val="000000"/>
      <w:sz w:val="24"/>
      <w:szCs w:val="21"/>
    </w:rPr>
  </w:style>
  <w:style w:type="character" w:default="1" w:styleId="98">
    <w:name w:val="Default Paragraph Font"/>
    <w:semiHidden/>
    <w:unhideWhenUsed/>
    <w:qFormat/>
    <w:uiPriority w:val="1"/>
  </w:style>
  <w:style w:type="table" w:default="1" w:styleId="88">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link w:val="129"/>
    <w:qFormat/>
    <w:locked/>
    <w:uiPriority w:val="99"/>
    <w:pPr>
      <w:spacing w:line="264" w:lineRule="auto"/>
      <w:ind w:firstLine="476"/>
    </w:pPr>
    <w:rPr>
      <w:rFonts w:ascii="Arial" w:hAnsi="Arial" w:cs="Arial"/>
      <w:spacing w:val="10"/>
      <w:sz w:val="24"/>
      <w:szCs w:val="20"/>
    </w:rPr>
  </w:style>
  <w:style w:type="paragraph" w:styleId="3">
    <w:name w:val="macro"/>
    <w:link w:val="125"/>
    <w:qFormat/>
    <w:locked/>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Times New Roman"/>
      <w:kern w:val="2"/>
      <w:sz w:val="24"/>
      <w:szCs w:val="24"/>
      <w:lang w:val="en-US" w:eastAsia="zh-CN" w:bidi="he-IL"/>
    </w:rPr>
  </w:style>
  <w:style w:type="paragraph" w:styleId="13">
    <w:name w:val="List 3"/>
    <w:basedOn w:val="1"/>
    <w:link w:val="126"/>
    <w:qFormat/>
    <w:locked/>
    <w:uiPriority w:val="99"/>
    <w:pPr>
      <w:ind w:left="100" w:leftChars="400" w:hanging="200" w:hangingChars="200"/>
      <w:contextualSpacing/>
    </w:pPr>
    <w:rPr>
      <w:rFonts w:ascii="Arial" w:hAnsi="Arial"/>
      <w:sz w:val="24"/>
      <w:lang w:val="zh-CN"/>
    </w:rPr>
  </w:style>
  <w:style w:type="paragraph" w:styleId="14">
    <w:name w:val="toc 7"/>
    <w:basedOn w:val="1"/>
    <w:next w:val="1"/>
    <w:qFormat/>
    <w:locked/>
    <w:uiPriority w:val="0"/>
    <w:pPr>
      <w:ind w:left="1440"/>
      <w:jc w:val="left"/>
    </w:pPr>
    <w:rPr>
      <w:rFonts w:ascii="Arial" w:hAnsi="Arial"/>
      <w:sz w:val="18"/>
      <w:szCs w:val="18"/>
    </w:rPr>
  </w:style>
  <w:style w:type="paragraph" w:styleId="15">
    <w:name w:val="List Number 2"/>
    <w:basedOn w:val="1"/>
    <w:qFormat/>
    <w:locked/>
    <w:uiPriority w:val="0"/>
    <w:pPr>
      <w:numPr>
        <w:ilvl w:val="0"/>
        <w:numId w:val="1"/>
      </w:numPr>
      <w:tabs>
        <w:tab w:val="left" w:pos="840"/>
        <w:tab w:val="clear" w:pos="720"/>
      </w:tabs>
      <w:spacing w:after="100" w:line="440" w:lineRule="atLeast"/>
      <w:jc w:val="center"/>
    </w:pPr>
    <w:rPr>
      <w:rFonts w:eastAsia="仿宋_GB2312"/>
      <w:sz w:val="24"/>
    </w:rPr>
  </w:style>
  <w:style w:type="paragraph" w:styleId="16">
    <w:name w:val="table of authorities"/>
    <w:basedOn w:val="1"/>
    <w:next w:val="1"/>
    <w:qFormat/>
    <w:locked/>
    <w:uiPriority w:val="0"/>
    <w:pPr>
      <w:ind w:left="420" w:leftChars="200"/>
    </w:pPr>
    <w:rPr>
      <w:szCs w:val="20"/>
      <w:lang w:bidi="he-IL"/>
    </w:rPr>
  </w:style>
  <w:style w:type="paragraph" w:styleId="17">
    <w:name w:val="Note Heading"/>
    <w:basedOn w:val="1"/>
    <w:next w:val="1"/>
    <w:link w:val="127"/>
    <w:qFormat/>
    <w:locked/>
    <w:uiPriority w:val="0"/>
    <w:pPr>
      <w:jc w:val="center"/>
    </w:pPr>
    <w:rPr>
      <w:szCs w:val="20"/>
      <w:lang w:val="zh-CN" w:bidi="he-IL"/>
    </w:rPr>
  </w:style>
  <w:style w:type="paragraph" w:styleId="18">
    <w:name w:val="List Bullet 4"/>
    <w:basedOn w:val="1"/>
    <w:qFormat/>
    <w:locked/>
    <w:uiPriority w:val="0"/>
    <w:pPr>
      <w:ind w:left="1800" w:hanging="360"/>
    </w:pPr>
    <w:rPr>
      <w:szCs w:val="20"/>
      <w:lang w:bidi="he-IL"/>
    </w:rPr>
  </w:style>
  <w:style w:type="paragraph" w:styleId="19">
    <w:name w:val="index 8"/>
    <w:basedOn w:val="1"/>
    <w:next w:val="1"/>
    <w:qFormat/>
    <w:locked/>
    <w:uiPriority w:val="0"/>
    <w:pPr>
      <w:spacing w:line="360" w:lineRule="auto"/>
      <w:ind w:left="1920" w:hanging="240"/>
      <w:jc w:val="left"/>
    </w:pPr>
    <w:rPr>
      <w:sz w:val="18"/>
      <w:szCs w:val="18"/>
    </w:rPr>
  </w:style>
  <w:style w:type="paragraph" w:styleId="20">
    <w:name w:val="E-mail Signature"/>
    <w:basedOn w:val="1"/>
    <w:link w:val="128"/>
    <w:qFormat/>
    <w:locked/>
    <w:uiPriority w:val="0"/>
    <w:pPr>
      <w:spacing w:line="360" w:lineRule="auto"/>
      <w:ind w:firstLine="200" w:firstLineChars="200"/>
    </w:pPr>
    <w:rPr>
      <w:spacing w:val="20"/>
      <w:kern w:val="0"/>
      <w:sz w:val="24"/>
      <w:lang w:val="zh-CN"/>
    </w:rPr>
  </w:style>
  <w:style w:type="paragraph" w:styleId="21">
    <w:name w:val="List Number"/>
    <w:basedOn w:val="1"/>
    <w:qFormat/>
    <w:locked/>
    <w:uiPriority w:val="0"/>
    <w:pPr>
      <w:tabs>
        <w:tab w:val="left" w:pos="360"/>
      </w:tabs>
      <w:ind w:left="360" w:hanging="360" w:hangingChars="200"/>
    </w:pPr>
  </w:style>
  <w:style w:type="paragraph" w:styleId="22">
    <w:name w:val="caption"/>
    <w:basedOn w:val="1"/>
    <w:next w:val="1"/>
    <w:link w:val="130"/>
    <w:qFormat/>
    <w:locked/>
    <w:uiPriority w:val="0"/>
    <w:pPr>
      <w:spacing w:before="152" w:after="160"/>
    </w:pPr>
    <w:rPr>
      <w:rFonts w:ascii="Arial" w:hAnsi="Arial" w:eastAsia="黑体"/>
      <w:sz w:val="20"/>
      <w:szCs w:val="20"/>
      <w:lang w:val="zh-CN"/>
    </w:rPr>
  </w:style>
  <w:style w:type="paragraph" w:styleId="23">
    <w:name w:val="index 5"/>
    <w:basedOn w:val="1"/>
    <w:next w:val="1"/>
    <w:qFormat/>
    <w:locked/>
    <w:uiPriority w:val="0"/>
    <w:pPr>
      <w:spacing w:line="360" w:lineRule="auto"/>
      <w:ind w:left="1200" w:hanging="240"/>
      <w:jc w:val="left"/>
    </w:pPr>
    <w:rPr>
      <w:sz w:val="18"/>
      <w:szCs w:val="18"/>
    </w:rPr>
  </w:style>
  <w:style w:type="paragraph" w:styleId="24">
    <w:name w:val="List Bullet"/>
    <w:basedOn w:val="1"/>
    <w:qFormat/>
    <w:locked/>
    <w:uiPriority w:val="0"/>
    <w:pPr>
      <w:spacing w:line="360" w:lineRule="auto"/>
      <w:jc w:val="center"/>
    </w:pPr>
    <w:rPr>
      <w:smallCaps/>
      <w:sz w:val="24"/>
      <w:szCs w:val="32"/>
    </w:rPr>
  </w:style>
  <w:style w:type="paragraph" w:styleId="25">
    <w:name w:val="envelope address"/>
    <w:basedOn w:val="1"/>
    <w:qFormat/>
    <w:locked/>
    <w:uiPriority w:val="0"/>
    <w:pPr>
      <w:framePr w:w="7920" w:h="1980" w:hRule="exact" w:hSpace="180" w:wrap="around" w:vAnchor="margin" w:hAnchor="page" w:xAlign="center" w:yAlign="bottom"/>
      <w:snapToGrid w:val="0"/>
      <w:ind w:left="100" w:leftChars="1400"/>
    </w:pPr>
    <w:rPr>
      <w:rFonts w:ascii="Arial" w:hAnsi="Arial" w:cs="Arial"/>
      <w:sz w:val="24"/>
      <w:lang w:bidi="he-IL"/>
    </w:rPr>
  </w:style>
  <w:style w:type="paragraph" w:styleId="26">
    <w:name w:val="Document Map"/>
    <w:basedOn w:val="1"/>
    <w:link w:val="131"/>
    <w:qFormat/>
    <w:locked/>
    <w:uiPriority w:val="0"/>
    <w:pPr>
      <w:shd w:val="clear" w:color="auto" w:fill="000080"/>
    </w:pPr>
    <w:rPr>
      <w:sz w:val="24"/>
    </w:rPr>
  </w:style>
  <w:style w:type="paragraph" w:styleId="27">
    <w:name w:val="toa heading"/>
    <w:basedOn w:val="1"/>
    <w:next w:val="1"/>
    <w:qFormat/>
    <w:locked/>
    <w:uiPriority w:val="0"/>
    <w:pPr>
      <w:spacing w:before="120"/>
    </w:pPr>
    <w:rPr>
      <w:rFonts w:ascii="Arial" w:hAnsi="Arial"/>
      <w:sz w:val="24"/>
      <w:szCs w:val="21"/>
    </w:rPr>
  </w:style>
  <w:style w:type="paragraph" w:styleId="28">
    <w:name w:val="annotation text"/>
    <w:basedOn w:val="1"/>
    <w:link w:val="132"/>
    <w:qFormat/>
    <w:uiPriority w:val="0"/>
    <w:pPr>
      <w:jc w:val="left"/>
    </w:pPr>
    <w:rPr>
      <w:kern w:val="0"/>
      <w:sz w:val="24"/>
      <w:szCs w:val="20"/>
    </w:rPr>
  </w:style>
  <w:style w:type="paragraph" w:styleId="29">
    <w:name w:val="index 6"/>
    <w:basedOn w:val="1"/>
    <w:next w:val="1"/>
    <w:qFormat/>
    <w:locked/>
    <w:uiPriority w:val="0"/>
    <w:pPr>
      <w:ind w:left="1000" w:leftChars="1000"/>
    </w:pPr>
    <w:rPr>
      <w:rFonts w:ascii="Arial" w:hAnsi="Arial"/>
      <w:sz w:val="24"/>
    </w:rPr>
  </w:style>
  <w:style w:type="paragraph" w:styleId="30">
    <w:name w:val="Salutation"/>
    <w:basedOn w:val="1"/>
    <w:next w:val="1"/>
    <w:link w:val="133"/>
    <w:qFormat/>
    <w:locked/>
    <w:uiPriority w:val="0"/>
    <w:rPr>
      <w:sz w:val="28"/>
      <w:lang w:val="zh-CN"/>
    </w:rPr>
  </w:style>
  <w:style w:type="paragraph" w:styleId="31">
    <w:name w:val="Body Text 3"/>
    <w:basedOn w:val="1"/>
    <w:link w:val="134"/>
    <w:qFormat/>
    <w:locked/>
    <w:uiPriority w:val="0"/>
    <w:pPr>
      <w:spacing w:after="120"/>
    </w:pPr>
    <w:rPr>
      <w:rFonts w:ascii="Arial" w:hAnsi="Arial"/>
      <w:sz w:val="16"/>
      <w:szCs w:val="16"/>
      <w:lang w:val="zh-CN"/>
    </w:rPr>
  </w:style>
  <w:style w:type="paragraph" w:styleId="32">
    <w:name w:val="Closing"/>
    <w:basedOn w:val="1"/>
    <w:link w:val="135"/>
    <w:qFormat/>
    <w:locked/>
    <w:uiPriority w:val="0"/>
    <w:pPr>
      <w:ind w:left="100" w:leftChars="2100"/>
    </w:pPr>
    <w:rPr>
      <w:szCs w:val="20"/>
      <w:lang w:val="zh-CN" w:bidi="he-IL"/>
    </w:rPr>
  </w:style>
  <w:style w:type="paragraph" w:styleId="33">
    <w:name w:val="List Bullet 3"/>
    <w:basedOn w:val="1"/>
    <w:qFormat/>
    <w:locked/>
    <w:uiPriority w:val="0"/>
    <w:pPr>
      <w:tabs>
        <w:tab w:val="left" w:pos="840"/>
      </w:tabs>
      <w:adjustRightInd w:val="0"/>
      <w:spacing w:line="360" w:lineRule="atLeast"/>
      <w:jc w:val="left"/>
      <w:textAlignment w:val="baseline"/>
    </w:pPr>
    <w:rPr>
      <w:kern w:val="0"/>
      <w:sz w:val="24"/>
      <w:szCs w:val="20"/>
    </w:rPr>
  </w:style>
  <w:style w:type="paragraph" w:styleId="34">
    <w:name w:val="Body Text"/>
    <w:basedOn w:val="1"/>
    <w:link w:val="136"/>
    <w:qFormat/>
    <w:uiPriority w:val="0"/>
    <w:pPr>
      <w:widowControl/>
      <w:snapToGrid w:val="0"/>
      <w:spacing w:before="60" w:after="160" w:line="259" w:lineRule="auto"/>
      <w:ind w:right="113"/>
    </w:pPr>
    <w:rPr>
      <w:kern w:val="0"/>
      <w:sz w:val="18"/>
      <w:szCs w:val="20"/>
    </w:rPr>
  </w:style>
  <w:style w:type="paragraph" w:styleId="35">
    <w:name w:val="Body Text Indent"/>
    <w:basedOn w:val="1"/>
    <w:link w:val="137"/>
    <w:qFormat/>
    <w:uiPriority w:val="0"/>
    <w:pPr>
      <w:spacing w:after="120"/>
      <w:ind w:left="420" w:leftChars="200"/>
    </w:pPr>
    <w:rPr>
      <w:kern w:val="0"/>
      <w:sz w:val="24"/>
      <w:szCs w:val="20"/>
    </w:rPr>
  </w:style>
  <w:style w:type="paragraph" w:styleId="36">
    <w:name w:val="List Number 3"/>
    <w:basedOn w:val="1"/>
    <w:qFormat/>
    <w:locked/>
    <w:uiPriority w:val="0"/>
    <w:pPr>
      <w:ind w:left="360" w:hanging="360"/>
    </w:pPr>
    <w:rPr>
      <w:szCs w:val="20"/>
      <w:lang w:bidi="he-IL"/>
    </w:rPr>
  </w:style>
  <w:style w:type="paragraph" w:styleId="37">
    <w:name w:val="List 2"/>
    <w:basedOn w:val="1"/>
    <w:qFormat/>
    <w:locked/>
    <w:uiPriority w:val="0"/>
    <w:pPr>
      <w:spacing w:line="360" w:lineRule="auto"/>
      <w:ind w:left="840" w:hanging="420" w:firstLineChars="200"/>
    </w:pPr>
    <w:rPr>
      <w:sz w:val="24"/>
      <w:szCs w:val="20"/>
    </w:rPr>
  </w:style>
  <w:style w:type="paragraph" w:styleId="38">
    <w:name w:val="List Continue"/>
    <w:basedOn w:val="1"/>
    <w:qFormat/>
    <w:locked/>
    <w:uiPriority w:val="0"/>
    <w:pPr>
      <w:spacing w:after="120"/>
      <w:ind w:left="420" w:leftChars="200"/>
    </w:pPr>
    <w:rPr>
      <w:szCs w:val="20"/>
      <w:lang w:bidi="he-IL"/>
    </w:rPr>
  </w:style>
  <w:style w:type="paragraph" w:styleId="39">
    <w:name w:val="Block Text"/>
    <w:basedOn w:val="1"/>
    <w:qFormat/>
    <w:locked/>
    <w:uiPriority w:val="0"/>
    <w:pPr>
      <w:autoSpaceDE w:val="0"/>
      <w:autoSpaceDN w:val="0"/>
      <w:adjustRightInd w:val="0"/>
      <w:ind w:left="109" w:leftChars="52" w:right="25" w:firstLine="506" w:firstLineChars="211"/>
      <w:jc w:val="left"/>
    </w:pPr>
    <w:rPr>
      <w:rFonts w:ascii="宋体" w:hAnsi="宋体"/>
      <w:sz w:val="24"/>
      <w:szCs w:val="28"/>
      <w:lang w:val="zh-CN"/>
    </w:rPr>
  </w:style>
  <w:style w:type="paragraph" w:styleId="40">
    <w:name w:val="List Bullet 2"/>
    <w:basedOn w:val="1"/>
    <w:qFormat/>
    <w:locked/>
    <w:uiPriority w:val="0"/>
    <w:pPr>
      <w:numPr>
        <w:ilvl w:val="0"/>
        <w:numId w:val="2"/>
      </w:numPr>
      <w:contextualSpacing/>
    </w:pPr>
  </w:style>
  <w:style w:type="paragraph" w:styleId="41">
    <w:name w:val="HTML Address"/>
    <w:basedOn w:val="1"/>
    <w:link w:val="138"/>
    <w:qFormat/>
    <w:locked/>
    <w:uiPriority w:val="0"/>
    <w:pPr>
      <w:spacing w:line="360" w:lineRule="auto"/>
      <w:ind w:firstLine="200" w:firstLineChars="200"/>
    </w:pPr>
    <w:rPr>
      <w:i/>
      <w:iCs/>
      <w:spacing w:val="20"/>
      <w:kern w:val="0"/>
      <w:sz w:val="24"/>
      <w:lang w:val="zh-CN"/>
    </w:rPr>
  </w:style>
  <w:style w:type="paragraph" w:styleId="42">
    <w:name w:val="index 4"/>
    <w:basedOn w:val="1"/>
    <w:next w:val="1"/>
    <w:qFormat/>
    <w:locked/>
    <w:uiPriority w:val="0"/>
    <w:pPr>
      <w:spacing w:line="360" w:lineRule="auto"/>
      <w:ind w:left="960" w:hanging="240"/>
      <w:jc w:val="left"/>
    </w:pPr>
    <w:rPr>
      <w:sz w:val="18"/>
      <w:szCs w:val="18"/>
    </w:rPr>
  </w:style>
  <w:style w:type="paragraph" w:styleId="43">
    <w:name w:val="toc 5"/>
    <w:basedOn w:val="1"/>
    <w:next w:val="1"/>
    <w:qFormat/>
    <w:locked/>
    <w:uiPriority w:val="0"/>
    <w:pPr>
      <w:ind w:left="960"/>
      <w:jc w:val="left"/>
    </w:pPr>
    <w:rPr>
      <w:rFonts w:ascii="Arial" w:hAnsi="Arial"/>
      <w:sz w:val="18"/>
      <w:szCs w:val="18"/>
    </w:rPr>
  </w:style>
  <w:style w:type="paragraph" w:styleId="44">
    <w:name w:val="toc 3"/>
    <w:basedOn w:val="1"/>
    <w:next w:val="1"/>
    <w:qFormat/>
    <w:locked/>
    <w:uiPriority w:val="39"/>
    <w:pPr>
      <w:ind w:left="480"/>
      <w:jc w:val="left"/>
    </w:pPr>
    <w:rPr>
      <w:rFonts w:ascii="Arial" w:hAnsi="Arial"/>
      <w:i/>
      <w:iCs/>
      <w:sz w:val="20"/>
      <w:szCs w:val="20"/>
    </w:rPr>
  </w:style>
  <w:style w:type="paragraph" w:styleId="45">
    <w:name w:val="Plain Text"/>
    <w:basedOn w:val="1"/>
    <w:next w:val="46"/>
    <w:link w:val="139"/>
    <w:qFormat/>
    <w:locked/>
    <w:uiPriority w:val="0"/>
    <w:rPr>
      <w:rFonts w:ascii="宋体" w:hAnsi="Courier New" w:cs="Courier New"/>
      <w:szCs w:val="21"/>
    </w:rPr>
  </w:style>
  <w:style w:type="paragraph" w:styleId="46">
    <w:name w:val="toc 1"/>
    <w:basedOn w:val="1"/>
    <w:next w:val="1"/>
    <w:qFormat/>
    <w:locked/>
    <w:uiPriority w:val="39"/>
    <w:pPr>
      <w:tabs>
        <w:tab w:val="left" w:pos="960"/>
        <w:tab w:val="left" w:pos="1440"/>
        <w:tab w:val="right" w:leader="dot" w:pos="8296"/>
      </w:tabs>
      <w:spacing w:line="360" w:lineRule="auto"/>
      <w:jc w:val="left"/>
    </w:pPr>
    <w:rPr>
      <w:rFonts w:ascii="Arial" w:hAnsi="Arial" w:cs="Arial"/>
      <w:b/>
      <w:bCs/>
      <w:caps/>
      <w:sz w:val="24"/>
    </w:rPr>
  </w:style>
  <w:style w:type="paragraph" w:styleId="47">
    <w:name w:val="List Bullet 5"/>
    <w:basedOn w:val="1"/>
    <w:qFormat/>
    <w:locked/>
    <w:uiPriority w:val="0"/>
    <w:pPr>
      <w:ind w:left="2160" w:hanging="360"/>
    </w:pPr>
    <w:rPr>
      <w:szCs w:val="20"/>
      <w:lang w:bidi="he-IL"/>
    </w:rPr>
  </w:style>
  <w:style w:type="paragraph" w:styleId="48">
    <w:name w:val="List Number 4"/>
    <w:basedOn w:val="1"/>
    <w:qFormat/>
    <w:locked/>
    <w:uiPriority w:val="0"/>
    <w:pPr>
      <w:ind w:left="720" w:hanging="360"/>
    </w:pPr>
    <w:rPr>
      <w:szCs w:val="20"/>
      <w:lang w:bidi="he-IL"/>
    </w:rPr>
  </w:style>
  <w:style w:type="paragraph" w:styleId="49">
    <w:name w:val="toc 8"/>
    <w:basedOn w:val="1"/>
    <w:next w:val="1"/>
    <w:qFormat/>
    <w:locked/>
    <w:uiPriority w:val="0"/>
    <w:pPr>
      <w:ind w:left="1680"/>
      <w:jc w:val="left"/>
    </w:pPr>
    <w:rPr>
      <w:rFonts w:ascii="Arial" w:hAnsi="Arial"/>
      <w:sz w:val="18"/>
      <w:szCs w:val="18"/>
    </w:rPr>
  </w:style>
  <w:style w:type="paragraph" w:styleId="50">
    <w:name w:val="index 3"/>
    <w:basedOn w:val="1"/>
    <w:next w:val="1"/>
    <w:qFormat/>
    <w:locked/>
    <w:uiPriority w:val="0"/>
    <w:pPr>
      <w:spacing w:line="360" w:lineRule="auto"/>
      <w:ind w:left="720" w:hanging="240"/>
      <w:jc w:val="left"/>
    </w:pPr>
    <w:rPr>
      <w:sz w:val="18"/>
      <w:szCs w:val="18"/>
    </w:rPr>
  </w:style>
  <w:style w:type="paragraph" w:styleId="51">
    <w:name w:val="Date"/>
    <w:basedOn w:val="1"/>
    <w:next w:val="1"/>
    <w:link w:val="140"/>
    <w:qFormat/>
    <w:uiPriority w:val="0"/>
    <w:pPr>
      <w:ind w:left="100" w:leftChars="2500"/>
    </w:pPr>
    <w:rPr>
      <w:kern w:val="0"/>
      <w:sz w:val="24"/>
      <w:szCs w:val="20"/>
    </w:rPr>
  </w:style>
  <w:style w:type="paragraph" w:styleId="52">
    <w:name w:val="Body Text Indent 2"/>
    <w:basedOn w:val="1"/>
    <w:link w:val="141"/>
    <w:qFormat/>
    <w:locked/>
    <w:uiPriority w:val="0"/>
    <w:pPr>
      <w:spacing w:after="120" w:line="480" w:lineRule="auto"/>
      <w:ind w:left="420" w:leftChars="200"/>
    </w:pPr>
    <w:rPr>
      <w:rFonts w:ascii="Arial" w:hAnsi="Arial"/>
      <w:sz w:val="24"/>
      <w:lang w:val="zh-CN"/>
    </w:rPr>
  </w:style>
  <w:style w:type="paragraph" w:styleId="53">
    <w:name w:val="endnote text"/>
    <w:basedOn w:val="1"/>
    <w:link w:val="142"/>
    <w:qFormat/>
    <w:locked/>
    <w:uiPriority w:val="0"/>
    <w:pPr>
      <w:adjustRightInd w:val="0"/>
      <w:snapToGrid w:val="0"/>
      <w:spacing w:before="60"/>
      <w:jc w:val="left"/>
      <w:textAlignment w:val="baseline"/>
    </w:pPr>
    <w:rPr>
      <w:sz w:val="24"/>
      <w:szCs w:val="20"/>
      <w:lang w:val="zh-CN"/>
    </w:rPr>
  </w:style>
  <w:style w:type="paragraph" w:styleId="54">
    <w:name w:val="List Continue 5"/>
    <w:basedOn w:val="1"/>
    <w:qFormat/>
    <w:locked/>
    <w:uiPriority w:val="0"/>
    <w:pPr>
      <w:spacing w:after="120"/>
      <w:ind w:left="2100" w:leftChars="1000"/>
    </w:pPr>
    <w:rPr>
      <w:szCs w:val="20"/>
      <w:lang w:bidi="he-IL"/>
    </w:rPr>
  </w:style>
  <w:style w:type="paragraph" w:styleId="55">
    <w:name w:val="Balloon Text"/>
    <w:basedOn w:val="1"/>
    <w:link w:val="143"/>
    <w:qFormat/>
    <w:uiPriority w:val="0"/>
    <w:rPr>
      <w:kern w:val="0"/>
      <w:sz w:val="18"/>
      <w:szCs w:val="20"/>
    </w:rPr>
  </w:style>
  <w:style w:type="paragraph" w:styleId="56">
    <w:name w:val="footer"/>
    <w:basedOn w:val="1"/>
    <w:link w:val="144"/>
    <w:qFormat/>
    <w:uiPriority w:val="99"/>
    <w:pPr>
      <w:tabs>
        <w:tab w:val="center" w:pos="4153"/>
        <w:tab w:val="right" w:pos="8306"/>
      </w:tabs>
      <w:snapToGrid w:val="0"/>
      <w:jc w:val="left"/>
    </w:pPr>
    <w:rPr>
      <w:kern w:val="0"/>
      <w:sz w:val="18"/>
      <w:szCs w:val="20"/>
    </w:rPr>
  </w:style>
  <w:style w:type="paragraph" w:styleId="57">
    <w:name w:val="envelope return"/>
    <w:basedOn w:val="1"/>
    <w:qFormat/>
    <w:locked/>
    <w:uiPriority w:val="0"/>
    <w:pPr>
      <w:snapToGrid w:val="0"/>
    </w:pPr>
    <w:rPr>
      <w:rFonts w:ascii="Arial" w:hAnsi="Arial" w:cs="Arial"/>
      <w:szCs w:val="20"/>
      <w:lang w:bidi="he-IL"/>
    </w:rPr>
  </w:style>
  <w:style w:type="paragraph" w:styleId="58">
    <w:name w:val="header"/>
    <w:basedOn w:val="1"/>
    <w:link w:val="145"/>
    <w:qFormat/>
    <w:uiPriority w:val="0"/>
    <w:pPr>
      <w:pBdr>
        <w:bottom w:val="single" w:color="auto" w:sz="6" w:space="1"/>
      </w:pBdr>
      <w:tabs>
        <w:tab w:val="center" w:pos="4153"/>
        <w:tab w:val="right" w:pos="8306"/>
      </w:tabs>
      <w:snapToGrid w:val="0"/>
      <w:jc w:val="center"/>
    </w:pPr>
    <w:rPr>
      <w:kern w:val="0"/>
      <w:sz w:val="18"/>
      <w:szCs w:val="20"/>
    </w:rPr>
  </w:style>
  <w:style w:type="paragraph" w:styleId="59">
    <w:name w:val="Signature"/>
    <w:basedOn w:val="1"/>
    <w:link w:val="146"/>
    <w:qFormat/>
    <w:locked/>
    <w:uiPriority w:val="0"/>
    <w:pPr>
      <w:ind w:left="100" w:leftChars="2100"/>
    </w:pPr>
    <w:rPr>
      <w:szCs w:val="20"/>
      <w:lang w:val="zh-CN" w:bidi="he-IL"/>
    </w:rPr>
  </w:style>
  <w:style w:type="paragraph" w:styleId="60">
    <w:name w:val="List Continue 4"/>
    <w:basedOn w:val="1"/>
    <w:qFormat/>
    <w:locked/>
    <w:uiPriority w:val="0"/>
    <w:pPr>
      <w:spacing w:after="120"/>
      <w:ind w:left="1680" w:leftChars="800"/>
    </w:pPr>
    <w:rPr>
      <w:szCs w:val="20"/>
      <w:lang w:bidi="he-IL"/>
    </w:rPr>
  </w:style>
  <w:style w:type="paragraph" w:styleId="61">
    <w:name w:val="toc 4"/>
    <w:basedOn w:val="1"/>
    <w:next w:val="1"/>
    <w:qFormat/>
    <w:locked/>
    <w:uiPriority w:val="0"/>
    <w:pPr>
      <w:ind w:left="720"/>
      <w:jc w:val="left"/>
    </w:pPr>
    <w:rPr>
      <w:rFonts w:ascii="Arial" w:hAnsi="Arial"/>
      <w:sz w:val="18"/>
      <w:szCs w:val="18"/>
    </w:rPr>
  </w:style>
  <w:style w:type="paragraph" w:styleId="62">
    <w:name w:val="index heading"/>
    <w:basedOn w:val="1"/>
    <w:next w:val="63"/>
    <w:qFormat/>
    <w:locked/>
    <w:uiPriority w:val="0"/>
  </w:style>
  <w:style w:type="paragraph" w:styleId="63">
    <w:name w:val="index 1"/>
    <w:basedOn w:val="1"/>
    <w:next w:val="1"/>
    <w:qFormat/>
    <w:locked/>
    <w:uiPriority w:val="0"/>
  </w:style>
  <w:style w:type="paragraph" w:styleId="64">
    <w:name w:val="Subtitle"/>
    <w:basedOn w:val="1"/>
    <w:next w:val="1"/>
    <w:link w:val="147"/>
    <w:qFormat/>
    <w:locked/>
    <w:uiPriority w:val="0"/>
    <w:pPr>
      <w:widowControl/>
      <w:spacing w:line="276" w:lineRule="auto"/>
    </w:pPr>
    <w:rPr>
      <w:rFonts w:ascii="Cambria" w:hAnsi="Cambria"/>
      <w:i/>
      <w:iCs/>
      <w:color w:val="2DA2BF"/>
      <w:spacing w:val="15"/>
      <w:kern w:val="0"/>
      <w:sz w:val="24"/>
      <w:lang w:val="zh-CN"/>
    </w:rPr>
  </w:style>
  <w:style w:type="paragraph" w:styleId="65">
    <w:name w:val="List Number 5"/>
    <w:basedOn w:val="1"/>
    <w:qFormat/>
    <w:locked/>
    <w:uiPriority w:val="0"/>
    <w:pPr>
      <w:ind w:left="720" w:hanging="360"/>
    </w:pPr>
    <w:rPr>
      <w:szCs w:val="20"/>
      <w:lang w:bidi="he-IL"/>
    </w:rPr>
  </w:style>
  <w:style w:type="paragraph" w:styleId="66">
    <w:name w:val="List"/>
    <w:basedOn w:val="1"/>
    <w:qFormat/>
    <w:locked/>
    <w:uiPriority w:val="0"/>
    <w:pPr>
      <w:spacing w:line="360" w:lineRule="exact"/>
      <w:jc w:val="center"/>
    </w:pPr>
    <w:rPr>
      <w:rFonts w:ascii="仿宋_GB2312" w:hAnsi="Arial" w:eastAsia="仿宋_GB2312"/>
      <w:sz w:val="28"/>
      <w:szCs w:val="20"/>
    </w:rPr>
  </w:style>
  <w:style w:type="paragraph" w:styleId="67">
    <w:name w:val="footnote text"/>
    <w:basedOn w:val="1"/>
    <w:link w:val="148"/>
    <w:qFormat/>
    <w:locked/>
    <w:uiPriority w:val="0"/>
    <w:pPr>
      <w:snapToGrid w:val="0"/>
      <w:jc w:val="left"/>
    </w:pPr>
    <w:rPr>
      <w:rFonts w:eastAsia="仿宋_GB2312"/>
      <w:sz w:val="18"/>
      <w:szCs w:val="20"/>
      <w:lang w:val="zh-CN"/>
    </w:rPr>
  </w:style>
  <w:style w:type="paragraph" w:styleId="68">
    <w:name w:val="toc 6"/>
    <w:basedOn w:val="1"/>
    <w:next w:val="1"/>
    <w:qFormat/>
    <w:locked/>
    <w:uiPriority w:val="0"/>
    <w:pPr>
      <w:ind w:left="1200"/>
      <w:jc w:val="left"/>
    </w:pPr>
    <w:rPr>
      <w:rFonts w:ascii="Arial" w:hAnsi="Arial"/>
      <w:sz w:val="18"/>
      <w:szCs w:val="18"/>
    </w:rPr>
  </w:style>
  <w:style w:type="paragraph" w:styleId="69">
    <w:name w:val="List 5"/>
    <w:basedOn w:val="1"/>
    <w:qFormat/>
    <w:locked/>
    <w:uiPriority w:val="0"/>
    <w:pPr>
      <w:ind w:left="100" w:leftChars="800" w:hanging="200" w:hangingChars="200"/>
    </w:pPr>
    <w:rPr>
      <w:szCs w:val="20"/>
      <w:lang w:bidi="he-IL"/>
    </w:rPr>
  </w:style>
  <w:style w:type="paragraph" w:styleId="70">
    <w:name w:val="Body Text Indent 3"/>
    <w:basedOn w:val="1"/>
    <w:link w:val="149"/>
    <w:qFormat/>
    <w:locked/>
    <w:uiPriority w:val="0"/>
    <w:pPr>
      <w:spacing w:after="120"/>
      <w:ind w:left="420" w:leftChars="200"/>
    </w:pPr>
    <w:rPr>
      <w:rFonts w:ascii="Arial" w:hAnsi="Arial"/>
      <w:sz w:val="16"/>
      <w:szCs w:val="16"/>
      <w:lang w:val="zh-CN"/>
    </w:rPr>
  </w:style>
  <w:style w:type="paragraph" w:styleId="71">
    <w:name w:val="index 7"/>
    <w:basedOn w:val="1"/>
    <w:next w:val="1"/>
    <w:qFormat/>
    <w:locked/>
    <w:uiPriority w:val="0"/>
    <w:pPr>
      <w:spacing w:line="360" w:lineRule="auto"/>
      <w:ind w:left="1680" w:hanging="240"/>
      <w:jc w:val="left"/>
    </w:pPr>
    <w:rPr>
      <w:sz w:val="18"/>
      <w:szCs w:val="18"/>
    </w:rPr>
  </w:style>
  <w:style w:type="paragraph" w:styleId="72">
    <w:name w:val="index 9"/>
    <w:basedOn w:val="1"/>
    <w:next w:val="1"/>
    <w:qFormat/>
    <w:locked/>
    <w:uiPriority w:val="0"/>
    <w:pPr>
      <w:spacing w:line="360" w:lineRule="auto"/>
      <w:ind w:left="2160" w:hanging="240"/>
      <w:jc w:val="left"/>
    </w:pPr>
    <w:rPr>
      <w:sz w:val="18"/>
      <w:szCs w:val="18"/>
    </w:rPr>
  </w:style>
  <w:style w:type="paragraph" w:styleId="73">
    <w:name w:val="table of figures"/>
    <w:basedOn w:val="1"/>
    <w:next w:val="1"/>
    <w:unhideWhenUsed/>
    <w:qFormat/>
    <w:locked/>
    <w:uiPriority w:val="0"/>
    <w:pPr>
      <w:spacing w:line="360" w:lineRule="auto"/>
      <w:ind w:left="480" w:hanging="480" w:firstLineChars="200"/>
      <w:jc w:val="left"/>
    </w:pPr>
    <w:rPr>
      <w:rFonts w:ascii="Calibri" w:hAnsi="Calibri"/>
      <w:smallCaps/>
      <w:sz w:val="20"/>
      <w:szCs w:val="20"/>
    </w:rPr>
  </w:style>
  <w:style w:type="paragraph" w:styleId="74">
    <w:name w:val="toc 2"/>
    <w:basedOn w:val="1"/>
    <w:next w:val="1"/>
    <w:link w:val="150"/>
    <w:qFormat/>
    <w:locked/>
    <w:uiPriority w:val="39"/>
    <w:pPr>
      <w:ind w:left="240"/>
      <w:jc w:val="left"/>
    </w:pPr>
    <w:rPr>
      <w:rFonts w:ascii="Arial" w:hAnsi="Arial"/>
      <w:smallCaps/>
      <w:sz w:val="20"/>
      <w:szCs w:val="20"/>
      <w:lang w:val="zh-CN"/>
    </w:rPr>
  </w:style>
  <w:style w:type="paragraph" w:styleId="75">
    <w:name w:val="toc 9"/>
    <w:basedOn w:val="1"/>
    <w:next w:val="1"/>
    <w:qFormat/>
    <w:locked/>
    <w:uiPriority w:val="0"/>
    <w:pPr>
      <w:ind w:left="1920"/>
      <w:jc w:val="left"/>
    </w:pPr>
    <w:rPr>
      <w:rFonts w:ascii="Arial" w:hAnsi="Arial"/>
      <w:sz w:val="18"/>
      <w:szCs w:val="18"/>
    </w:rPr>
  </w:style>
  <w:style w:type="paragraph" w:styleId="76">
    <w:name w:val="Body Text 2"/>
    <w:basedOn w:val="1"/>
    <w:link w:val="151"/>
    <w:qFormat/>
    <w:locked/>
    <w:uiPriority w:val="0"/>
    <w:pPr>
      <w:spacing w:after="120" w:line="480" w:lineRule="auto"/>
    </w:pPr>
    <w:rPr>
      <w:rFonts w:ascii="Arial" w:hAnsi="Arial"/>
      <w:sz w:val="24"/>
      <w:lang w:val="zh-CN"/>
    </w:rPr>
  </w:style>
  <w:style w:type="paragraph" w:styleId="77">
    <w:name w:val="List 4"/>
    <w:basedOn w:val="1"/>
    <w:qFormat/>
    <w:locked/>
    <w:uiPriority w:val="0"/>
    <w:pPr>
      <w:ind w:left="100" w:leftChars="600" w:hanging="200" w:hangingChars="200"/>
    </w:pPr>
    <w:rPr>
      <w:szCs w:val="20"/>
      <w:lang w:bidi="he-IL"/>
    </w:rPr>
  </w:style>
  <w:style w:type="paragraph" w:styleId="78">
    <w:name w:val="List Continue 2"/>
    <w:basedOn w:val="1"/>
    <w:qFormat/>
    <w:locked/>
    <w:uiPriority w:val="0"/>
    <w:pPr>
      <w:spacing w:after="120"/>
      <w:ind w:left="840" w:leftChars="400"/>
    </w:pPr>
    <w:rPr>
      <w:szCs w:val="20"/>
      <w:lang w:bidi="he-IL"/>
    </w:rPr>
  </w:style>
  <w:style w:type="paragraph" w:styleId="79">
    <w:name w:val="Message Header"/>
    <w:basedOn w:val="1"/>
    <w:link w:val="152"/>
    <w:qFormat/>
    <w:locked/>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lang w:val="zh-CN" w:bidi="he-IL"/>
    </w:rPr>
  </w:style>
  <w:style w:type="paragraph" w:styleId="80">
    <w:name w:val="HTML Preformatted"/>
    <w:basedOn w:val="1"/>
    <w:link w:val="153"/>
    <w:qFormat/>
    <w:locked/>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9" w:lineRule="atLeast"/>
      <w:jc w:val="left"/>
    </w:pPr>
    <w:rPr>
      <w:rFonts w:ascii="Arial" w:hAnsi="Arial"/>
      <w:kern w:val="0"/>
      <w:sz w:val="19"/>
      <w:szCs w:val="19"/>
      <w:lang w:val="zh-CN"/>
    </w:rPr>
  </w:style>
  <w:style w:type="paragraph" w:styleId="81">
    <w:name w:val="Normal (Web)"/>
    <w:basedOn w:val="1"/>
    <w:link w:val="154"/>
    <w:qFormat/>
    <w:uiPriority w:val="99"/>
    <w:pPr>
      <w:widowControl/>
      <w:spacing w:before="100" w:beforeAutospacing="1" w:after="100" w:afterAutospacing="1"/>
      <w:jc w:val="left"/>
    </w:pPr>
    <w:rPr>
      <w:rFonts w:ascii="宋体" w:hAnsi="宋体"/>
      <w:kern w:val="0"/>
      <w:sz w:val="24"/>
      <w:szCs w:val="20"/>
    </w:rPr>
  </w:style>
  <w:style w:type="paragraph" w:styleId="82">
    <w:name w:val="List Continue 3"/>
    <w:basedOn w:val="1"/>
    <w:qFormat/>
    <w:locked/>
    <w:uiPriority w:val="0"/>
    <w:pPr>
      <w:spacing w:after="120"/>
      <w:ind w:left="1260" w:leftChars="600"/>
    </w:pPr>
    <w:rPr>
      <w:szCs w:val="20"/>
      <w:lang w:bidi="he-IL"/>
    </w:rPr>
  </w:style>
  <w:style w:type="paragraph" w:styleId="83">
    <w:name w:val="index 2"/>
    <w:basedOn w:val="1"/>
    <w:next w:val="1"/>
    <w:qFormat/>
    <w:locked/>
    <w:uiPriority w:val="0"/>
    <w:pPr>
      <w:spacing w:line="360" w:lineRule="auto"/>
      <w:ind w:left="480" w:hanging="240"/>
      <w:jc w:val="left"/>
    </w:pPr>
    <w:rPr>
      <w:sz w:val="18"/>
      <w:szCs w:val="18"/>
    </w:rPr>
  </w:style>
  <w:style w:type="paragraph" w:styleId="84">
    <w:name w:val="Title"/>
    <w:basedOn w:val="1"/>
    <w:link w:val="155"/>
    <w:qFormat/>
    <w:locked/>
    <w:uiPriority w:val="0"/>
    <w:pPr>
      <w:spacing w:before="240" w:after="60"/>
      <w:jc w:val="center"/>
      <w:outlineLvl w:val="0"/>
    </w:pPr>
    <w:rPr>
      <w:rFonts w:ascii="Arial" w:hAnsi="Arial"/>
      <w:b/>
      <w:bCs/>
      <w:sz w:val="32"/>
      <w:szCs w:val="32"/>
      <w:lang w:val="zh-CN"/>
    </w:rPr>
  </w:style>
  <w:style w:type="paragraph" w:styleId="85">
    <w:name w:val="annotation subject"/>
    <w:basedOn w:val="28"/>
    <w:next w:val="28"/>
    <w:link w:val="156"/>
    <w:qFormat/>
    <w:uiPriority w:val="0"/>
    <w:rPr>
      <w:b/>
    </w:rPr>
  </w:style>
  <w:style w:type="paragraph" w:styleId="86">
    <w:name w:val="Body Text First Indent"/>
    <w:basedOn w:val="34"/>
    <w:link w:val="157"/>
    <w:qFormat/>
    <w:locked/>
    <w:uiPriority w:val="0"/>
    <w:pPr>
      <w:widowControl w:val="0"/>
      <w:snapToGrid/>
      <w:spacing w:before="0" w:after="120" w:line="240" w:lineRule="auto"/>
      <w:ind w:right="0" w:firstLine="420" w:firstLineChars="100"/>
    </w:pPr>
    <w:rPr>
      <w:kern w:val="2"/>
      <w:sz w:val="24"/>
      <w:szCs w:val="24"/>
    </w:rPr>
  </w:style>
  <w:style w:type="paragraph" w:styleId="87">
    <w:name w:val="Body Text First Indent 2"/>
    <w:basedOn w:val="7"/>
    <w:link w:val="158"/>
    <w:qFormat/>
    <w:locked/>
    <w:uiPriority w:val="0"/>
    <w:pPr>
      <w:ind w:firstLine="420" w:firstLineChars="200"/>
    </w:pPr>
    <w:rPr>
      <w:kern w:val="2"/>
      <w:sz w:val="28"/>
      <w:szCs w:val="24"/>
      <w:lang w:val="zh-CN"/>
    </w:rPr>
  </w:style>
  <w:style w:type="table" w:styleId="89">
    <w:name w:val="Table Grid"/>
    <w:basedOn w:val="8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90">
    <w:name w:val="Table Theme"/>
    <w:basedOn w:val="88"/>
    <w:qFormat/>
    <w:locked/>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91">
    <w:name w:val="Table Colorful 2"/>
    <w:basedOn w:val="88"/>
    <w:qFormat/>
    <w:locked/>
    <w:uiPriority w:val="0"/>
    <w:pPr>
      <w:widowControl w:val="0"/>
      <w:jc w:val="both"/>
    </w:pPr>
    <w:tblPr>
      <w:tblBorders>
        <w:bottom w:val="single" w:color="000000" w:sz="12" w:space="0"/>
      </w:tblBorders>
    </w:tblPr>
    <w:tcPr>
      <w:shd w:val="pct20" w:color="FFFF00" w:fill="FFFFFF"/>
    </w:tcPr>
    <w:tblStylePr w:type="firstRow">
      <w:rPr>
        <w:b/>
        <w:bCs/>
        <w:i/>
        <w:iCs/>
        <w:color w:val="FFFFFF"/>
      </w:rPr>
      <w:tblPr/>
      <w:tcPr>
        <w:tcBorders>
          <w:top w:val="nil"/>
          <w:left w:val="nil"/>
          <w:bottom w:val="single" w:color="000000" w:sz="12" w:space="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92">
    <w:name w:val="Table Elegant"/>
    <w:basedOn w:val="88"/>
    <w:qFormat/>
    <w:locked/>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93">
    <w:name w:val="Table Classic 1"/>
    <w:basedOn w:val="88"/>
    <w:qFormat/>
    <w:locked/>
    <w:uiPriority w:val="0"/>
    <w:pPr>
      <w:widowControl w:val="0"/>
      <w:adjustRightInd w:val="0"/>
      <w:snapToGrid w:val="0"/>
      <w:spacing w:line="480" w:lineRule="exact"/>
      <w:ind w:firstLine="200" w:firstLineChars="200"/>
      <w:jc w:val="both"/>
    </w:pPr>
    <w:tblPr>
      <w:tblBorders>
        <w:top w:val="single" w:color="000000" w:sz="12" w:space="0"/>
        <w:bottom w:val="single" w:color="000000" w:sz="12" w:space="0"/>
      </w:tblBorders>
    </w:tblPr>
    <w:tcPr>
      <w:shd w:val="clear" w:color="auto" w:fill="auto"/>
    </w:tcPr>
    <w:tblStylePr w:type="firstRow">
      <w:rPr>
        <w:i/>
        <w:iCs/>
      </w:rPr>
      <w:tblPr/>
      <w:tcPr>
        <w:tcBorders>
          <w:top w:val="nil"/>
          <w:left w:val="nil"/>
          <w:bottom w:val="single" w:color="000000" w:sz="6" w:space="0"/>
          <w:right w:val="nil"/>
          <w:insideH w:val="nil"/>
          <w:insideV w:val="nil"/>
          <w:tl2br w:val="nil"/>
          <w:tr2bl w:val="nil"/>
        </w:tcBorders>
      </w:tcPr>
    </w:tblStylePr>
    <w:tblStylePr w:type="lastRow">
      <w:rPr>
        <w:color w:val="auto"/>
      </w:rPr>
      <w:tblPr/>
      <w:tcPr>
        <w:tcBorders>
          <w:top w:val="single" w:color="000000" w:sz="6" w:space="0"/>
          <w:left w:val="nil"/>
          <w:bottom w:val="nil"/>
          <w:right w:val="nil"/>
          <w:insideH w:val="nil"/>
          <w:insideV w:val="nil"/>
          <w:tl2br w:val="nil"/>
          <w:tr2bl w:val="nil"/>
        </w:tcBorders>
      </w:tcPr>
    </w:tblStylePr>
    <w:tblStylePr w:type="firstCol">
      <w:tblPr/>
      <w:tcPr>
        <w:tcBorders>
          <w:top w:val="nil"/>
          <w:left w:val="nil"/>
          <w:bottom w:val="nil"/>
          <w:right w:val="single" w:color="000000" w:sz="6" w:space="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4">
    <w:name w:val="Table Simple 1"/>
    <w:basedOn w:val="88"/>
    <w:qFormat/>
    <w:locked/>
    <w:uiPriority w:val="0"/>
    <w:tblPr>
      <w:tblBorders>
        <w:top w:val="single" w:color="008000" w:sz="12" w:space="0"/>
        <w:bottom w:val="single" w:color="008000" w:sz="12" w:space="0"/>
      </w:tblBorders>
    </w:tblPr>
    <w:tcPr>
      <w:shd w:val="clear" w:color="auto" w:fill="auto"/>
    </w:tcPr>
    <w:tblStylePr w:type="firstRow">
      <w:tblPr/>
      <w:tcPr>
        <w:tcBorders>
          <w:top w:val="nil"/>
          <w:left w:val="nil"/>
          <w:bottom w:val="single" w:color="008000" w:sz="6" w:space="0"/>
          <w:right w:val="nil"/>
          <w:insideH w:val="nil"/>
          <w:insideV w:val="nil"/>
          <w:tl2br w:val="nil"/>
          <w:tr2bl w:val="nil"/>
        </w:tcBorders>
      </w:tcPr>
    </w:tblStylePr>
    <w:tblStylePr w:type="lastRow">
      <w:tblPr/>
      <w:tcPr>
        <w:tcBorders>
          <w:top w:val="single" w:color="008000" w:sz="6" w:space="0"/>
          <w:left w:val="nil"/>
          <w:bottom w:val="nil"/>
          <w:right w:val="nil"/>
          <w:insideH w:val="nil"/>
          <w:insideV w:val="nil"/>
          <w:tl2br w:val="nil"/>
          <w:tr2bl w:val="nil"/>
        </w:tcBorders>
      </w:tcPr>
    </w:tblStylePr>
  </w:style>
  <w:style w:type="table" w:styleId="95">
    <w:name w:val="Table List 1"/>
    <w:basedOn w:val="88"/>
    <w:qFormat/>
    <w:locked/>
    <w:uiPriority w:val="0"/>
    <w:pPr>
      <w:widowControl w:val="0"/>
      <w:jc w:val="both"/>
    </w:p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top w:val="nil"/>
          <w:left w:val="nil"/>
          <w:bottom w:val="single" w:color="000000" w:sz="6" w:space="0"/>
          <w:right w:val="nil"/>
          <w:insideH w:val="nil"/>
          <w:insideV w:val="nil"/>
          <w:tl2br w:val="nil"/>
          <w:tr2bl w:val="nil"/>
        </w:tcBorders>
        <w:shd w:val="solid" w:color="C0C0C0" w:fill="FFFFFF"/>
      </w:tcPr>
    </w:tblStylePr>
    <w:tblStylePr w:type="lastRow">
      <w:tblPr/>
      <w:tcPr>
        <w:tcBorders>
          <w:top w:val="single" w:color="000000" w:sz="6" w:space="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6">
    <w:name w:val="Table Grid 1"/>
    <w:basedOn w:val="88"/>
    <w:qFormat/>
    <w:locked/>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97">
    <w:name w:val="Table Grid 7"/>
    <w:basedOn w:val="88"/>
    <w:qFormat/>
    <w:locked/>
    <w:uiPriority w:val="0"/>
    <w:pPr>
      <w:widowControl w:val="0"/>
      <w:spacing w:line="480" w:lineRule="exact"/>
      <w:ind w:firstLine="200" w:firstLineChars="20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top w:val="nil"/>
          <w:left w:val="nil"/>
          <w:bottom w:val="single" w:color="000000" w:sz="12" w:space="0"/>
          <w:right w:val="nil"/>
          <w:insideH w:val="nil"/>
          <w:insideV w:val="nil"/>
          <w:tl2br w:val="nil"/>
          <w:tr2bl w:val="nil"/>
        </w:tcBorders>
      </w:tcPr>
    </w:tblStylePr>
    <w:tblStylePr w:type="lastRow">
      <w:rPr>
        <w:b w:val="0"/>
        <w:bCs w:val="0"/>
      </w:rPr>
      <w:tblPr/>
      <w:tcPr>
        <w:tcBorders>
          <w:top w:val="single" w:color="000000" w:sz="6" w:space="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character" w:styleId="99">
    <w:name w:val="Strong"/>
    <w:qFormat/>
    <w:locked/>
    <w:uiPriority w:val="0"/>
    <w:rPr>
      <w:b/>
      <w:bCs/>
    </w:rPr>
  </w:style>
  <w:style w:type="character" w:styleId="100">
    <w:name w:val="endnote reference"/>
    <w:qFormat/>
    <w:locked/>
    <w:uiPriority w:val="0"/>
    <w:rPr>
      <w:vertAlign w:val="superscript"/>
    </w:rPr>
  </w:style>
  <w:style w:type="character" w:styleId="101">
    <w:name w:val="page number"/>
    <w:qFormat/>
    <w:locked/>
    <w:uiPriority w:val="0"/>
  </w:style>
  <w:style w:type="character" w:styleId="102">
    <w:name w:val="FollowedHyperlink"/>
    <w:qFormat/>
    <w:locked/>
    <w:uiPriority w:val="99"/>
    <w:rPr>
      <w:color w:val="800080"/>
      <w:u w:val="single"/>
    </w:rPr>
  </w:style>
  <w:style w:type="character" w:styleId="103">
    <w:name w:val="Emphasis"/>
    <w:qFormat/>
    <w:locked/>
    <w:uiPriority w:val="20"/>
    <w:rPr>
      <w:color w:val="CC0033"/>
    </w:rPr>
  </w:style>
  <w:style w:type="character" w:styleId="104">
    <w:name w:val="line number"/>
    <w:qFormat/>
    <w:locked/>
    <w:uiPriority w:val="0"/>
  </w:style>
  <w:style w:type="character" w:styleId="105">
    <w:name w:val="HTML Definition"/>
    <w:qFormat/>
    <w:locked/>
    <w:uiPriority w:val="0"/>
    <w:rPr>
      <w:i/>
      <w:iCs/>
    </w:rPr>
  </w:style>
  <w:style w:type="character" w:styleId="106">
    <w:name w:val="HTML Typewriter"/>
    <w:qFormat/>
    <w:locked/>
    <w:uiPriority w:val="0"/>
    <w:rPr>
      <w:rFonts w:ascii="宋体" w:hAnsi="宋体" w:eastAsia="宋体" w:cs="宋体"/>
      <w:sz w:val="18"/>
      <w:szCs w:val="18"/>
    </w:rPr>
  </w:style>
  <w:style w:type="character" w:styleId="107">
    <w:name w:val="HTML Acronym"/>
    <w:qFormat/>
    <w:locked/>
    <w:uiPriority w:val="0"/>
  </w:style>
  <w:style w:type="character" w:styleId="108">
    <w:name w:val="HTML Variable"/>
    <w:qFormat/>
    <w:locked/>
    <w:uiPriority w:val="0"/>
    <w:rPr>
      <w:i/>
      <w:iCs/>
    </w:rPr>
  </w:style>
  <w:style w:type="character" w:styleId="109">
    <w:name w:val="Hyperlink"/>
    <w:qFormat/>
    <w:locked/>
    <w:uiPriority w:val="99"/>
    <w:rPr>
      <w:color w:val="136EC2"/>
      <w:u w:val="single"/>
    </w:rPr>
  </w:style>
  <w:style w:type="character" w:styleId="110">
    <w:name w:val="HTML Code"/>
    <w:qFormat/>
    <w:locked/>
    <w:uiPriority w:val="0"/>
    <w:rPr>
      <w:rFonts w:ascii="黑体" w:hAnsi="Courier New" w:eastAsia="黑体" w:cs="Courier New"/>
      <w:sz w:val="24"/>
      <w:szCs w:val="24"/>
    </w:rPr>
  </w:style>
  <w:style w:type="character" w:styleId="111">
    <w:name w:val="annotation reference"/>
    <w:qFormat/>
    <w:uiPriority w:val="0"/>
    <w:rPr>
      <w:sz w:val="21"/>
    </w:rPr>
  </w:style>
  <w:style w:type="character" w:styleId="112">
    <w:name w:val="HTML Cite"/>
    <w:qFormat/>
    <w:locked/>
    <w:uiPriority w:val="0"/>
    <w:rPr>
      <w:i/>
      <w:iCs/>
    </w:rPr>
  </w:style>
  <w:style w:type="character" w:styleId="113">
    <w:name w:val="footnote reference"/>
    <w:qFormat/>
    <w:locked/>
    <w:uiPriority w:val="0"/>
    <w:rPr>
      <w:vertAlign w:val="superscript"/>
    </w:rPr>
  </w:style>
  <w:style w:type="character" w:styleId="114">
    <w:name w:val="HTML Keyboard"/>
    <w:qFormat/>
    <w:locked/>
    <w:uiPriority w:val="0"/>
    <w:rPr>
      <w:rFonts w:ascii="Courier New" w:hAnsi="Courier New" w:cs="Courier New"/>
      <w:sz w:val="20"/>
      <w:szCs w:val="20"/>
    </w:rPr>
  </w:style>
  <w:style w:type="character" w:styleId="115">
    <w:name w:val="HTML Sample"/>
    <w:qFormat/>
    <w:locked/>
    <w:uiPriority w:val="0"/>
    <w:rPr>
      <w:rFonts w:ascii="Courier New" w:hAnsi="Courier New" w:cs="Courier New"/>
    </w:rPr>
  </w:style>
  <w:style w:type="character" w:customStyle="1" w:styleId="116">
    <w:name w:val="标题 1 字符2"/>
    <w:link w:val="4"/>
    <w:qFormat/>
    <w:uiPriority w:val="0"/>
    <w:rPr>
      <w:rFonts w:eastAsia="黑体"/>
      <w:b/>
      <w:bCs/>
      <w:color w:val="000000"/>
      <w:kern w:val="44"/>
      <w:sz w:val="30"/>
      <w:szCs w:val="30"/>
    </w:rPr>
  </w:style>
  <w:style w:type="character" w:customStyle="1" w:styleId="117">
    <w:name w:val="标题 2 字符2"/>
    <w:link w:val="5"/>
    <w:qFormat/>
    <w:uiPriority w:val="0"/>
    <w:rPr>
      <w:rFonts w:ascii="Calibri Light" w:hAnsi="Calibri Light" w:eastAsia="宋体" w:cs="Times New Roman"/>
      <w:b/>
      <w:bCs/>
      <w:kern w:val="2"/>
      <w:sz w:val="32"/>
      <w:szCs w:val="32"/>
    </w:rPr>
  </w:style>
  <w:style w:type="character" w:customStyle="1" w:styleId="118">
    <w:name w:val="标题 3 字符2"/>
    <w:link w:val="6"/>
    <w:qFormat/>
    <w:uiPriority w:val="0"/>
    <w:rPr>
      <w:rFonts w:ascii="Arial" w:hAnsi="Arial"/>
      <w:b/>
      <w:bCs/>
      <w:kern w:val="2"/>
      <w:sz w:val="32"/>
      <w:szCs w:val="32"/>
      <w:lang w:val="zh-CN"/>
    </w:rPr>
  </w:style>
  <w:style w:type="character" w:customStyle="1" w:styleId="119">
    <w:name w:val="标题 4 字符2"/>
    <w:link w:val="7"/>
    <w:qFormat/>
    <w:uiPriority w:val="0"/>
    <w:rPr>
      <w:rFonts w:ascii="Arial" w:hAnsi="Arial" w:eastAsia="黑体"/>
      <w:b/>
      <w:bCs/>
      <w:kern w:val="2"/>
      <w:sz w:val="28"/>
      <w:szCs w:val="28"/>
      <w:lang w:val="zh-CN"/>
    </w:rPr>
  </w:style>
  <w:style w:type="character" w:customStyle="1" w:styleId="120">
    <w:name w:val="标题 5 字符"/>
    <w:link w:val="8"/>
    <w:qFormat/>
    <w:uiPriority w:val="0"/>
    <w:rPr>
      <w:rFonts w:ascii="Arial" w:hAnsi="Arial" w:eastAsia="仿宋_GB2312"/>
      <w:b/>
      <w:bCs/>
      <w:kern w:val="2"/>
      <w:sz w:val="21"/>
      <w:szCs w:val="28"/>
      <w:lang w:val="zh-CN"/>
    </w:rPr>
  </w:style>
  <w:style w:type="character" w:customStyle="1" w:styleId="121">
    <w:name w:val="标题 6 字符"/>
    <w:link w:val="9"/>
    <w:qFormat/>
    <w:uiPriority w:val="0"/>
    <w:rPr>
      <w:rFonts w:ascii="Arial" w:hAnsi="Arial" w:eastAsia="黑体"/>
      <w:b/>
      <w:bCs/>
      <w:color w:val="000000"/>
      <w:kern w:val="2"/>
      <w:sz w:val="24"/>
      <w:szCs w:val="24"/>
      <w:lang w:val="zh-CN"/>
    </w:rPr>
  </w:style>
  <w:style w:type="character" w:customStyle="1" w:styleId="122">
    <w:name w:val="标题 7 字符"/>
    <w:link w:val="10"/>
    <w:qFormat/>
    <w:uiPriority w:val="0"/>
    <w:rPr>
      <w:rFonts w:ascii="Arial" w:hAnsi="Arial"/>
      <w:b/>
      <w:bCs/>
      <w:color w:val="000000"/>
      <w:kern w:val="2"/>
      <w:sz w:val="24"/>
      <w:szCs w:val="24"/>
      <w:lang w:val="zh-CN"/>
    </w:rPr>
  </w:style>
  <w:style w:type="character" w:customStyle="1" w:styleId="123">
    <w:name w:val="标题 8 字符"/>
    <w:link w:val="11"/>
    <w:qFormat/>
    <w:uiPriority w:val="0"/>
    <w:rPr>
      <w:rFonts w:ascii="Arial" w:hAnsi="Arial" w:eastAsia="黑体"/>
      <w:color w:val="000000"/>
      <w:kern w:val="2"/>
      <w:sz w:val="24"/>
      <w:szCs w:val="24"/>
      <w:lang w:val="zh-CN"/>
    </w:rPr>
  </w:style>
  <w:style w:type="character" w:customStyle="1" w:styleId="124">
    <w:name w:val="标题 9 字符1"/>
    <w:link w:val="12"/>
    <w:qFormat/>
    <w:uiPriority w:val="0"/>
    <w:rPr>
      <w:rFonts w:ascii="Arial" w:hAnsi="Arial" w:eastAsia="黑体"/>
      <w:color w:val="000000"/>
      <w:kern w:val="2"/>
      <w:sz w:val="24"/>
      <w:szCs w:val="21"/>
    </w:rPr>
  </w:style>
  <w:style w:type="character" w:customStyle="1" w:styleId="125">
    <w:name w:val="宏文本 字符1"/>
    <w:link w:val="3"/>
    <w:qFormat/>
    <w:uiPriority w:val="0"/>
    <w:rPr>
      <w:rFonts w:ascii="Courier New" w:hAnsi="Courier New"/>
      <w:kern w:val="2"/>
      <w:sz w:val="24"/>
      <w:szCs w:val="24"/>
      <w:lang w:bidi="he-IL"/>
    </w:rPr>
  </w:style>
  <w:style w:type="character" w:customStyle="1" w:styleId="126">
    <w:name w:val="列表 3 字符1"/>
    <w:link w:val="13"/>
    <w:qFormat/>
    <w:uiPriority w:val="0"/>
    <w:rPr>
      <w:rFonts w:ascii="Arial" w:hAnsi="Arial"/>
      <w:kern w:val="2"/>
      <w:sz w:val="24"/>
      <w:szCs w:val="24"/>
      <w:lang w:val="zh-CN"/>
    </w:rPr>
  </w:style>
  <w:style w:type="character" w:customStyle="1" w:styleId="127">
    <w:name w:val="注释标题 字符1"/>
    <w:link w:val="17"/>
    <w:qFormat/>
    <w:uiPriority w:val="0"/>
    <w:rPr>
      <w:kern w:val="2"/>
      <w:sz w:val="21"/>
      <w:lang w:val="zh-CN" w:bidi="he-IL"/>
    </w:rPr>
  </w:style>
  <w:style w:type="character" w:customStyle="1" w:styleId="128">
    <w:name w:val="电子邮件签名 字符1"/>
    <w:link w:val="20"/>
    <w:qFormat/>
    <w:uiPriority w:val="0"/>
    <w:rPr>
      <w:spacing w:val="20"/>
      <w:sz w:val="24"/>
      <w:szCs w:val="24"/>
      <w:lang w:val="zh-CN"/>
    </w:rPr>
  </w:style>
  <w:style w:type="character" w:customStyle="1" w:styleId="129">
    <w:name w:val="正文缩进 字符5"/>
    <w:link w:val="2"/>
    <w:qFormat/>
    <w:uiPriority w:val="0"/>
    <w:rPr>
      <w:rFonts w:ascii="Arial" w:hAnsi="Arial" w:cs="Arial"/>
      <w:spacing w:val="10"/>
      <w:kern w:val="2"/>
      <w:sz w:val="24"/>
    </w:rPr>
  </w:style>
  <w:style w:type="character" w:customStyle="1" w:styleId="130">
    <w:name w:val="题注 字符1"/>
    <w:link w:val="22"/>
    <w:qFormat/>
    <w:uiPriority w:val="0"/>
    <w:rPr>
      <w:rFonts w:ascii="Arial" w:hAnsi="Arial" w:eastAsia="黑体"/>
      <w:kern w:val="2"/>
      <w:lang w:val="zh-CN"/>
    </w:rPr>
  </w:style>
  <w:style w:type="character" w:customStyle="1" w:styleId="131">
    <w:name w:val="文档结构图 字符"/>
    <w:link w:val="26"/>
    <w:qFormat/>
    <w:uiPriority w:val="0"/>
    <w:rPr>
      <w:kern w:val="2"/>
      <w:sz w:val="24"/>
      <w:szCs w:val="24"/>
      <w:shd w:val="clear" w:color="auto" w:fill="000080"/>
    </w:rPr>
  </w:style>
  <w:style w:type="character" w:customStyle="1" w:styleId="132">
    <w:name w:val="批注文字 字符3"/>
    <w:link w:val="28"/>
    <w:qFormat/>
    <w:locked/>
    <w:uiPriority w:val="99"/>
    <w:rPr>
      <w:rFonts w:ascii="Times New Roman" w:hAnsi="Times New Roman" w:eastAsia="宋体"/>
      <w:sz w:val="24"/>
    </w:rPr>
  </w:style>
  <w:style w:type="character" w:customStyle="1" w:styleId="133">
    <w:name w:val="称呼 字符"/>
    <w:link w:val="30"/>
    <w:qFormat/>
    <w:uiPriority w:val="99"/>
    <w:rPr>
      <w:kern w:val="2"/>
      <w:sz w:val="28"/>
      <w:szCs w:val="24"/>
      <w:lang w:val="zh-CN"/>
    </w:rPr>
  </w:style>
  <w:style w:type="character" w:customStyle="1" w:styleId="134">
    <w:name w:val="正文文本 3 字符"/>
    <w:link w:val="31"/>
    <w:qFormat/>
    <w:uiPriority w:val="0"/>
    <w:rPr>
      <w:rFonts w:ascii="Arial" w:hAnsi="Arial"/>
      <w:kern w:val="2"/>
      <w:sz w:val="16"/>
      <w:szCs w:val="16"/>
      <w:lang w:val="zh-CN"/>
    </w:rPr>
  </w:style>
  <w:style w:type="character" w:customStyle="1" w:styleId="135">
    <w:name w:val="结束语 字符1"/>
    <w:link w:val="32"/>
    <w:qFormat/>
    <w:uiPriority w:val="0"/>
    <w:rPr>
      <w:kern w:val="2"/>
      <w:sz w:val="21"/>
      <w:lang w:val="zh-CN" w:bidi="he-IL"/>
    </w:rPr>
  </w:style>
  <w:style w:type="character" w:customStyle="1" w:styleId="136">
    <w:name w:val="正文文本 字符"/>
    <w:link w:val="34"/>
    <w:qFormat/>
    <w:locked/>
    <w:uiPriority w:val="0"/>
    <w:rPr>
      <w:sz w:val="18"/>
    </w:rPr>
  </w:style>
  <w:style w:type="character" w:customStyle="1" w:styleId="137">
    <w:name w:val="正文文本缩进 字符"/>
    <w:link w:val="35"/>
    <w:qFormat/>
    <w:locked/>
    <w:uiPriority w:val="0"/>
    <w:rPr>
      <w:rFonts w:ascii="Times New Roman" w:hAnsi="Times New Roman" w:eastAsia="宋体"/>
      <w:sz w:val="24"/>
    </w:rPr>
  </w:style>
  <w:style w:type="character" w:customStyle="1" w:styleId="138">
    <w:name w:val="HTML 地址 字符1"/>
    <w:link w:val="41"/>
    <w:qFormat/>
    <w:uiPriority w:val="0"/>
    <w:rPr>
      <w:i/>
      <w:iCs/>
      <w:spacing w:val="20"/>
      <w:sz w:val="24"/>
      <w:szCs w:val="24"/>
      <w:lang w:val="zh-CN"/>
    </w:rPr>
  </w:style>
  <w:style w:type="character" w:customStyle="1" w:styleId="139">
    <w:name w:val="纯文本 字符2"/>
    <w:link w:val="45"/>
    <w:qFormat/>
    <w:uiPriority w:val="0"/>
    <w:rPr>
      <w:rFonts w:ascii="宋体" w:hAnsi="Courier New" w:cs="Courier New"/>
      <w:kern w:val="2"/>
      <w:sz w:val="21"/>
      <w:szCs w:val="21"/>
    </w:rPr>
  </w:style>
  <w:style w:type="character" w:customStyle="1" w:styleId="140">
    <w:name w:val="日期 字符1"/>
    <w:link w:val="51"/>
    <w:qFormat/>
    <w:locked/>
    <w:uiPriority w:val="99"/>
    <w:rPr>
      <w:rFonts w:ascii="Times New Roman" w:hAnsi="Times New Roman" w:eastAsia="宋体"/>
      <w:sz w:val="24"/>
    </w:rPr>
  </w:style>
  <w:style w:type="character" w:customStyle="1" w:styleId="141">
    <w:name w:val="正文文本缩进 2 字符"/>
    <w:link w:val="52"/>
    <w:qFormat/>
    <w:uiPriority w:val="0"/>
    <w:rPr>
      <w:rFonts w:ascii="Arial" w:hAnsi="Arial"/>
      <w:kern w:val="2"/>
      <w:sz w:val="24"/>
      <w:szCs w:val="24"/>
      <w:lang w:val="zh-CN"/>
    </w:rPr>
  </w:style>
  <w:style w:type="character" w:customStyle="1" w:styleId="142">
    <w:name w:val="尾注文本 字符1"/>
    <w:link w:val="53"/>
    <w:qFormat/>
    <w:uiPriority w:val="0"/>
    <w:rPr>
      <w:kern w:val="2"/>
      <w:sz w:val="24"/>
      <w:lang w:val="zh-CN"/>
    </w:rPr>
  </w:style>
  <w:style w:type="character" w:customStyle="1" w:styleId="143">
    <w:name w:val="批注框文本 字符"/>
    <w:link w:val="55"/>
    <w:qFormat/>
    <w:locked/>
    <w:uiPriority w:val="99"/>
    <w:rPr>
      <w:rFonts w:ascii="Times New Roman" w:hAnsi="Times New Roman" w:eastAsia="宋体"/>
      <w:sz w:val="18"/>
    </w:rPr>
  </w:style>
  <w:style w:type="character" w:customStyle="1" w:styleId="144">
    <w:name w:val="页脚 字符1"/>
    <w:link w:val="56"/>
    <w:qFormat/>
    <w:locked/>
    <w:uiPriority w:val="99"/>
    <w:rPr>
      <w:sz w:val="18"/>
    </w:rPr>
  </w:style>
  <w:style w:type="character" w:customStyle="1" w:styleId="145">
    <w:name w:val="页眉 字符"/>
    <w:link w:val="58"/>
    <w:qFormat/>
    <w:locked/>
    <w:uiPriority w:val="0"/>
    <w:rPr>
      <w:sz w:val="18"/>
    </w:rPr>
  </w:style>
  <w:style w:type="character" w:customStyle="1" w:styleId="146">
    <w:name w:val="签名 字符1"/>
    <w:link w:val="59"/>
    <w:qFormat/>
    <w:uiPriority w:val="0"/>
    <w:rPr>
      <w:kern w:val="2"/>
      <w:sz w:val="21"/>
      <w:lang w:val="zh-CN" w:bidi="he-IL"/>
    </w:rPr>
  </w:style>
  <w:style w:type="character" w:customStyle="1" w:styleId="147">
    <w:name w:val="副标题 字符1"/>
    <w:link w:val="64"/>
    <w:qFormat/>
    <w:uiPriority w:val="0"/>
    <w:rPr>
      <w:rFonts w:ascii="Cambria" w:hAnsi="Cambria"/>
      <w:i/>
      <w:iCs/>
      <w:color w:val="2DA2BF"/>
      <w:spacing w:val="15"/>
      <w:sz w:val="24"/>
      <w:szCs w:val="24"/>
      <w:lang w:val="zh-CN"/>
    </w:rPr>
  </w:style>
  <w:style w:type="character" w:customStyle="1" w:styleId="148">
    <w:name w:val="脚注文本 字符1"/>
    <w:link w:val="67"/>
    <w:qFormat/>
    <w:uiPriority w:val="0"/>
    <w:rPr>
      <w:rFonts w:eastAsia="仿宋_GB2312"/>
      <w:kern w:val="2"/>
      <w:sz w:val="18"/>
      <w:lang w:val="zh-CN"/>
    </w:rPr>
  </w:style>
  <w:style w:type="character" w:customStyle="1" w:styleId="149">
    <w:name w:val="正文文本缩进 3 字符"/>
    <w:link w:val="70"/>
    <w:qFormat/>
    <w:uiPriority w:val="0"/>
    <w:rPr>
      <w:rFonts w:ascii="Arial" w:hAnsi="Arial"/>
      <w:kern w:val="2"/>
      <w:sz w:val="16"/>
      <w:szCs w:val="16"/>
      <w:lang w:val="zh-CN"/>
    </w:rPr>
  </w:style>
  <w:style w:type="character" w:customStyle="1" w:styleId="150">
    <w:name w:val="TOC 2 字符"/>
    <w:link w:val="74"/>
    <w:qFormat/>
    <w:uiPriority w:val="39"/>
    <w:rPr>
      <w:rFonts w:ascii="Arial" w:hAnsi="Arial"/>
      <w:smallCaps/>
      <w:kern w:val="2"/>
      <w:lang w:val="zh-CN"/>
    </w:rPr>
  </w:style>
  <w:style w:type="character" w:customStyle="1" w:styleId="151">
    <w:name w:val="正文文本 2 字符"/>
    <w:link w:val="76"/>
    <w:qFormat/>
    <w:uiPriority w:val="0"/>
    <w:rPr>
      <w:rFonts w:ascii="Arial" w:hAnsi="Arial"/>
      <w:kern w:val="2"/>
      <w:sz w:val="24"/>
      <w:szCs w:val="24"/>
      <w:lang w:val="zh-CN"/>
    </w:rPr>
  </w:style>
  <w:style w:type="character" w:customStyle="1" w:styleId="152">
    <w:name w:val="信息标题 字符1"/>
    <w:link w:val="79"/>
    <w:qFormat/>
    <w:uiPriority w:val="0"/>
    <w:rPr>
      <w:rFonts w:ascii="Arial" w:hAnsi="Arial" w:cs="Arial"/>
      <w:kern w:val="2"/>
      <w:sz w:val="24"/>
      <w:szCs w:val="24"/>
      <w:shd w:val="pct20" w:color="auto" w:fill="auto"/>
      <w:lang w:val="zh-CN" w:bidi="he-IL"/>
    </w:rPr>
  </w:style>
  <w:style w:type="character" w:customStyle="1" w:styleId="153">
    <w:name w:val="HTML 预设格式 字符"/>
    <w:link w:val="80"/>
    <w:qFormat/>
    <w:uiPriority w:val="0"/>
    <w:rPr>
      <w:rFonts w:ascii="Arial" w:hAnsi="Arial"/>
      <w:sz w:val="19"/>
      <w:szCs w:val="19"/>
      <w:lang w:val="zh-CN"/>
    </w:rPr>
  </w:style>
  <w:style w:type="character" w:customStyle="1" w:styleId="154">
    <w:name w:val="普通(网站) 字符1"/>
    <w:link w:val="81"/>
    <w:qFormat/>
    <w:locked/>
    <w:uiPriority w:val="0"/>
    <w:rPr>
      <w:rFonts w:ascii="宋体" w:hAnsi="宋体" w:eastAsia="宋体"/>
      <w:sz w:val="24"/>
    </w:rPr>
  </w:style>
  <w:style w:type="character" w:customStyle="1" w:styleId="155">
    <w:name w:val="标题 字符"/>
    <w:link w:val="84"/>
    <w:qFormat/>
    <w:uiPriority w:val="0"/>
    <w:rPr>
      <w:rFonts w:ascii="Arial" w:hAnsi="Arial"/>
      <w:b/>
      <w:bCs/>
      <w:kern w:val="2"/>
      <w:sz w:val="32"/>
      <w:szCs w:val="32"/>
      <w:lang w:val="zh-CN"/>
    </w:rPr>
  </w:style>
  <w:style w:type="character" w:customStyle="1" w:styleId="156">
    <w:name w:val="批注主题 字符"/>
    <w:link w:val="85"/>
    <w:qFormat/>
    <w:locked/>
    <w:uiPriority w:val="99"/>
    <w:rPr>
      <w:rFonts w:ascii="Times New Roman" w:hAnsi="Times New Roman" w:eastAsia="宋体"/>
      <w:b/>
      <w:kern w:val="2"/>
      <w:sz w:val="24"/>
    </w:rPr>
  </w:style>
  <w:style w:type="character" w:customStyle="1" w:styleId="157">
    <w:name w:val="正文文本首行缩进 字符"/>
    <w:link w:val="86"/>
    <w:qFormat/>
    <w:uiPriority w:val="0"/>
    <w:rPr>
      <w:kern w:val="2"/>
      <w:sz w:val="24"/>
      <w:szCs w:val="24"/>
    </w:rPr>
  </w:style>
  <w:style w:type="character" w:customStyle="1" w:styleId="158">
    <w:name w:val="正文文本首行缩进 2 字符"/>
    <w:link w:val="87"/>
    <w:qFormat/>
    <w:uiPriority w:val="0"/>
    <w:rPr>
      <w:rFonts w:ascii="Times New Roman" w:hAnsi="Times New Roman" w:eastAsia="宋体"/>
      <w:kern w:val="2"/>
      <w:sz w:val="28"/>
      <w:szCs w:val="24"/>
      <w:lang w:val="zh-CN"/>
    </w:rPr>
  </w:style>
  <w:style w:type="character" w:customStyle="1" w:styleId="159">
    <w:name w:val="列表 3 Char"/>
    <w:qFormat/>
    <w:uiPriority w:val="0"/>
    <w:rPr>
      <w:rFonts w:ascii="Arial" w:hAnsi="Arial"/>
      <w:sz w:val="21"/>
      <w:szCs w:val="20"/>
    </w:rPr>
  </w:style>
  <w:style w:type="character" w:customStyle="1" w:styleId="160">
    <w:name w:val="Char Char16"/>
    <w:qFormat/>
    <w:uiPriority w:val="0"/>
    <w:rPr>
      <w:rFonts w:eastAsia="宋体"/>
      <w:kern w:val="2"/>
      <w:sz w:val="27"/>
      <w:lang w:val="en-US" w:eastAsia="zh-CN" w:bidi="ar-SA"/>
    </w:rPr>
  </w:style>
  <w:style w:type="character" w:customStyle="1" w:styleId="161">
    <w:name w:val="h Char3"/>
    <w:qFormat/>
    <w:uiPriority w:val="0"/>
    <w:rPr>
      <w:rFonts w:eastAsia="宋体"/>
      <w:sz w:val="18"/>
      <w:lang w:val="en-US" w:eastAsia="zh-CN" w:bidi="ar-SA"/>
    </w:rPr>
  </w:style>
  <w:style w:type="character" w:customStyle="1" w:styleId="162">
    <w:name w:val="Char Char19"/>
    <w:qFormat/>
    <w:uiPriority w:val="0"/>
    <w:rPr>
      <w:rFonts w:eastAsia="宋体"/>
      <w:kern w:val="2"/>
      <w:sz w:val="27"/>
      <w:lang w:val="en-US" w:eastAsia="zh-CN" w:bidi="ar-SA"/>
    </w:rPr>
  </w:style>
  <w:style w:type="character" w:customStyle="1" w:styleId="163">
    <w:name w:val="Hyperlink2"/>
    <w:qFormat/>
    <w:uiPriority w:val="0"/>
    <w:rPr>
      <w:color w:val="0000FF"/>
      <w:u w:val="single"/>
    </w:rPr>
  </w:style>
  <w:style w:type="character" w:customStyle="1" w:styleId="164">
    <w:name w:val="Char6 Char"/>
    <w:qFormat/>
    <w:uiPriority w:val="0"/>
    <w:rPr>
      <w:rFonts w:eastAsia="宋体"/>
      <w:kern w:val="2"/>
      <w:sz w:val="18"/>
      <w:lang w:val="en-US" w:eastAsia="zh-CN" w:bidi="ar-SA"/>
    </w:rPr>
  </w:style>
  <w:style w:type="character" w:customStyle="1" w:styleId="165">
    <w:name w:val="yangshi-h41"/>
    <w:qFormat/>
    <w:uiPriority w:val="0"/>
    <w:rPr>
      <w:rFonts w:ascii="黑体" w:eastAsia="黑体"/>
      <w:b/>
      <w:bCs/>
      <w:color w:val="000000"/>
      <w:sz w:val="24"/>
      <w:szCs w:val="24"/>
    </w:rPr>
  </w:style>
  <w:style w:type="character" w:customStyle="1" w:styleId="166">
    <w:name w:val="Char Char23"/>
    <w:qFormat/>
    <w:uiPriority w:val="0"/>
    <w:rPr>
      <w:rFonts w:ascii="Arial" w:hAnsi="Arial" w:eastAsia="黑体"/>
      <w:sz w:val="24"/>
      <w:lang w:val="en-US" w:eastAsia="zh-CN" w:bidi="ar-SA"/>
    </w:rPr>
  </w:style>
  <w:style w:type="character" w:customStyle="1" w:styleId="167">
    <w:name w:val="+正文 Char2"/>
    <w:qFormat/>
    <w:uiPriority w:val="0"/>
    <w:rPr>
      <w:rFonts w:eastAsia="宋体"/>
      <w:kern w:val="2"/>
      <w:sz w:val="24"/>
      <w:szCs w:val="28"/>
      <w:lang w:val="en-US" w:eastAsia="zh-CN" w:bidi="ar-SA"/>
    </w:rPr>
  </w:style>
  <w:style w:type="character" w:customStyle="1" w:styleId="168">
    <w:name w:val="样式2 Char Char Char"/>
    <w:qFormat/>
    <w:uiPriority w:val="0"/>
    <w:rPr>
      <w:rFonts w:eastAsia="宋体"/>
      <w:sz w:val="24"/>
      <w:szCs w:val="24"/>
      <w:lang w:val="en-US" w:eastAsia="zh-CN"/>
    </w:rPr>
  </w:style>
  <w:style w:type="character" w:customStyle="1" w:styleId="169">
    <w:name w:val="fieldcontents1"/>
    <w:qFormat/>
    <w:uiPriority w:val="0"/>
    <w:rPr>
      <w:rFonts w:hint="default" w:ascii="Verdana" w:hAnsi="Verdana"/>
      <w:color w:val="000000"/>
      <w:sz w:val="24"/>
      <w:szCs w:val="24"/>
    </w:rPr>
  </w:style>
  <w:style w:type="character" w:customStyle="1" w:styleId="170">
    <w:name w:val="纯文本 Char Char Char Char Char Char"/>
    <w:qFormat/>
    <w:uiPriority w:val="0"/>
    <w:rPr>
      <w:rFonts w:ascii="宋体" w:hAnsi="Courier New" w:eastAsia="宋体" w:cs="Courier New"/>
      <w:kern w:val="2"/>
      <w:sz w:val="21"/>
      <w:szCs w:val="21"/>
      <w:lang w:val="en-US" w:eastAsia="zh-CN" w:bidi="ar-SA"/>
    </w:rPr>
  </w:style>
  <w:style w:type="character" w:customStyle="1" w:styleId="171">
    <w:name w:val="articlecontent"/>
    <w:qFormat/>
    <w:uiPriority w:val="0"/>
  </w:style>
  <w:style w:type="character" w:customStyle="1" w:styleId="172">
    <w:name w:val="样式 Char Char Char Char Char Char Char Char Char Char Char Char Char Char Char Char Char1"/>
    <w:qFormat/>
    <w:uiPriority w:val="0"/>
    <w:rPr>
      <w:rFonts w:eastAsia="宋体"/>
      <w:kern w:val="2"/>
      <w:sz w:val="24"/>
      <w:szCs w:val="24"/>
      <w:lang w:val="en-US" w:eastAsia="zh-CN" w:bidi="ar-SA"/>
    </w:rPr>
  </w:style>
  <w:style w:type="character" w:customStyle="1" w:styleId="173">
    <w:name w:val="样式 Char Char Char Char Char Char Char Char Char Char Char Char Char Char Char Char Char Char Char"/>
    <w:qFormat/>
    <w:uiPriority w:val="0"/>
    <w:rPr>
      <w:rFonts w:eastAsia="宋体"/>
      <w:sz w:val="24"/>
      <w:szCs w:val="24"/>
      <w:lang w:val="en-US" w:eastAsia="zh-CN" w:bidi="ar-SA"/>
    </w:rPr>
  </w:style>
  <w:style w:type="character" w:customStyle="1" w:styleId="174">
    <w:name w:val="bigsize1"/>
    <w:qFormat/>
    <w:uiPriority w:val="0"/>
    <w:rPr>
      <w:sz w:val="23"/>
      <w:szCs w:val="23"/>
    </w:rPr>
  </w:style>
  <w:style w:type="character" w:customStyle="1" w:styleId="175">
    <w:name w:val="样式3 Char Char Char Char Char Char Char"/>
    <w:qFormat/>
    <w:uiPriority w:val="0"/>
    <w:rPr>
      <w:rFonts w:eastAsia="宋体"/>
      <w:sz w:val="24"/>
      <w:szCs w:val="24"/>
      <w:lang w:val="en-US" w:eastAsia="zh-CN" w:bidi="ar-SA"/>
    </w:rPr>
  </w:style>
  <w:style w:type="character" w:customStyle="1" w:styleId="176">
    <w:name w:val="Char Char20"/>
    <w:qFormat/>
    <w:uiPriority w:val="0"/>
    <w:rPr>
      <w:rFonts w:eastAsia="宋体"/>
      <w:kern w:val="2"/>
      <w:sz w:val="18"/>
      <w:szCs w:val="18"/>
      <w:lang w:val="en-US" w:eastAsia="zh-CN" w:bidi="ar-SA"/>
    </w:rPr>
  </w:style>
  <w:style w:type="character" w:customStyle="1" w:styleId="177">
    <w:name w:val="上标"/>
    <w:qFormat/>
    <w:uiPriority w:val="0"/>
    <w:rPr>
      <w:vertAlign w:val="superscript"/>
      <w:lang w:eastAsia="zh-CN"/>
    </w:rPr>
  </w:style>
  <w:style w:type="character" w:customStyle="1" w:styleId="178">
    <w:name w:val="title-text"/>
    <w:qFormat/>
    <w:uiPriority w:val="0"/>
  </w:style>
  <w:style w:type="character" w:customStyle="1" w:styleId="179">
    <w:name w:val="Char Char Char Char3"/>
    <w:qFormat/>
    <w:uiPriority w:val="0"/>
    <w:rPr>
      <w:rFonts w:eastAsia="宋体"/>
      <w:kern w:val="2"/>
      <w:sz w:val="18"/>
      <w:szCs w:val="18"/>
      <w:lang w:val="en-US" w:eastAsia="zh-CN" w:bidi="ar-SA"/>
    </w:rPr>
  </w:style>
  <w:style w:type="character" w:customStyle="1" w:styleId="180">
    <w:name w:val="批注框文本 Char1"/>
    <w:qFormat/>
    <w:uiPriority w:val="99"/>
    <w:rPr>
      <w:kern w:val="2"/>
      <w:sz w:val="18"/>
      <w:szCs w:val="18"/>
    </w:rPr>
  </w:style>
  <w:style w:type="character" w:customStyle="1" w:styleId="181">
    <w:name w:val="表格下方正文 Char1"/>
    <w:qFormat/>
    <w:uiPriority w:val="0"/>
    <w:rPr>
      <w:rFonts w:eastAsia="宋体"/>
      <w:snapToGrid/>
      <w:sz w:val="24"/>
      <w:szCs w:val="24"/>
      <w:lang w:val="en-US" w:eastAsia="zh-CN" w:bidi="ar-SA"/>
    </w:rPr>
  </w:style>
  <w:style w:type="character" w:customStyle="1" w:styleId="182">
    <w:name w:val="标题1.1.1.1.1.1 Char Char1"/>
    <w:qFormat/>
    <w:uiPriority w:val="0"/>
    <w:rPr>
      <w:rFonts w:ascii="Arial" w:hAnsi="Arial" w:eastAsia="黑体"/>
      <w:b/>
      <w:sz w:val="24"/>
      <w:lang w:val="en-US" w:eastAsia="zh-CN" w:bidi="ar-SA"/>
    </w:rPr>
  </w:style>
  <w:style w:type="character" w:customStyle="1" w:styleId="183">
    <w:name w:val="abstract_page_text1"/>
    <w:qFormat/>
    <w:uiPriority w:val="0"/>
    <w:rPr>
      <w:rFonts w:hint="default" w:ascii="Arial" w:hAnsi="Arial"/>
      <w:color w:val="000000"/>
      <w:sz w:val="16"/>
    </w:rPr>
  </w:style>
  <w:style w:type="character" w:customStyle="1" w:styleId="184">
    <w:name w:val="标题 5 Char1"/>
    <w:qFormat/>
    <w:uiPriority w:val="9"/>
    <w:rPr>
      <w:rFonts w:eastAsia="宋体"/>
      <w:b/>
      <w:bCs/>
      <w:kern w:val="2"/>
      <w:sz w:val="28"/>
      <w:szCs w:val="28"/>
    </w:rPr>
  </w:style>
  <w:style w:type="character" w:customStyle="1" w:styleId="185">
    <w:name w:val="正文文本缩进 2 Char2"/>
    <w:qFormat/>
    <w:uiPriority w:val="0"/>
  </w:style>
  <w:style w:type="character" w:customStyle="1" w:styleId="186">
    <w:name w:val="正文文本 Char1"/>
    <w:qFormat/>
    <w:uiPriority w:val="99"/>
    <w:rPr>
      <w:rFonts w:eastAsia="宋体"/>
      <w:sz w:val="21"/>
      <w:lang w:val="en-US" w:eastAsia="zh-CN"/>
    </w:rPr>
  </w:style>
  <w:style w:type="character" w:customStyle="1" w:styleId="187">
    <w:name w:val="Char Char33"/>
    <w:qFormat/>
    <w:uiPriority w:val="0"/>
    <w:rPr>
      <w:rFonts w:eastAsia="宋体"/>
      <w:kern w:val="2"/>
      <w:sz w:val="16"/>
      <w:szCs w:val="16"/>
      <w:lang w:val="en-US" w:eastAsia="zh-CN" w:bidi="ar-SA"/>
    </w:rPr>
  </w:style>
  <w:style w:type="character" w:customStyle="1" w:styleId="188">
    <w:name w:val="ll"/>
    <w:qFormat/>
    <w:uiPriority w:val="0"/>
  </w:style>
  <w:style w:type="character" w:customStyle="1" w:styleId="189">
    <w:name w:val="签名 字符"/>
    <w:qFormat/>
    <w:uiPriority w:val="0"/>
    <w:rPr>
      <w:rFonts w:ascii="Arial" w:hAnsi="Arial"/>
      <w:kern w:val="2"/>
      <w:sz w:val="24"/>
      <w:szCs w:val="24"/>
    </w:rPr>
  </w:style>
  <w:style w:type="character" w:customStyle="1" w:styleId="190">
    <w:name w:val="页脚 字符"/>
    <w:qFormat/>
    <w:uiPriority w:val="99"/>
  </w:style>
  <w:style w:type="character" w:customStyle="1" w:styleId="191">
    <w:name w:val="lm1"/>
    <w:qFormat/>
    <w:uiPriority w:val="0"/>
    <w:rPr>
      <w:sz w:val="18"/>
      <w:szCs w:val="18"/>
    </w:rPr>
  </w:style>
  <w:style w:type="character" w:customStyle="1" w:styleId="192">
    <w:name w:val="副标题 字符"/>
    <w:qFormat/>
    <w:uiPriority w:val="0"/>
    <w:rPr>
      <w:rFonts w:ascii="等线 Light" w:hAnsi="等线 Light" w:cs="Times New Roman"/>
      <w:b/>
      <w:bCs/>
      <w:kern w:val="28"/>
      <w:sz w:val="32"/>
      <w:szCs w:val="32"/>
    </w:rPr>
  </w:style>
  <w:style w:type="character" w:customStyle="1" w:styleId="193">
    <w:name w:val="正文文本 字符1"/>
    <w:qFormat/>
    <w:uiPriority w:val="0"/>
    <w:rPr>
      <w:rFonts w:ascii="Times New Roman" w:hAnsi="Times New Roman" w:eastAsia="宋体"/>
      <w:sz w:val="24"/>
    </w:rPr>
  </w:style>
  <w:style w:type="character" w:customStyle="1" w:styleId="194">
    <w:name w:val="尾注文本 字符"/>
    <w:qFormat/>
    <w:uiPriority w:val="0"/>
    <w:rPr>
      <w:rFonts w:ascii="Arial" w:hAnsi="Arial"/>
      <w:kern w:val="2"/>
      <w:sz w:val="24"/>
      <w:szCs w:val="24"/>
    </w:rPr>
  </w:style>
  <w:style w:type="character" w:customStyle="1" w:styleId="195">
    <w:name w:val="信息标题 字符"/>
    <w:qFormat/>
    <w:uiPriority w:val="0"/>
    <w:rPr>
      <w:rFonts w:ascii="等线 Light" w:hAnsi="等线 Light" w:eastAsia="等线 Light" w:cs="Times New Roman"/>
      <w:kern w:val="2"/>
      <w:sz w:val="24"/>
      <w:szCs w:val="24"/>
      <w:shd w:val="pct20" w:color="auto" w:fill="auto"/>
    </w:rPr>
  </w:style>
  <w:style w:type="character" w:customStyle="1" w:styleId="196">
    <w:name w:val="正文首行缩进 2 字符"/>
    <w:link w:val="197"/>
    <w:qFormat/>
    <w:uiPriority w:val="99"/>
    <w:rPr>
      <w:rFonts w:ascii="Arial" w:hAnsi="Arial" w:eastAsia="宋体"/>
      <w:kern w:val="2"/>
      <w:sz w:val="24"/>
      <w:szCs w:val="24"/>
      <w:lang w:val="en-US" w:eastAsia="zh-CN" w:bidi="ar-SA"/>
    </w:rPr>
  </w:style>
  <w:style w:type="paragraph" w:customStyle="1" w:styleId="197">
    <w:name w:val="目录"/>
    <w:basedOn w:val="1"/>
    <w:next w:val="1"/>
    <w:link w:val="196"/>
    <w:qFormat/>
    <w:uiPriority w:val="0"/>
    <w:pPr>
      <w:adjustRightInd w:val="0"/>
      <w:snapToGrid w:val="0"/>
      <w:spacing w:line="360" w:lineRule="auto"/>
      <w:ind w:left="1920" w:firstLine="1200" w:firstLineChars="200"/>
      <w:jc w:val="left"/>
    </w:pPr>
    <w:rPr>
      <w:rFonts w:ascii="Arial" w:hAnsi="Arial"/>
      <w:sz w:val="24"/>
    </w:rPr>
  </w:style>
  <w:style w:type="character" w:customStyle="1" w:styleId="198">
    <w:name w:val="表格 Char"/>
    <w:link w:val="199"/>
    <w:qFormat/>
    <w:locked/>
    <w:uiPriority w:val="0"/>
    <w:rPr>
      <w:rFonts w:ascii="宋体"/>
      <w:sz w:val="21"/>
    </w:rPr>
  </w:style>
  <w:style w:type="paragraph" w:customStyle="1" w:styleId="199">
    <w:name w:val="表格"/>
    <w:basedOn w:val="1"/>
    <w:next w:val="1"/>
    <w:link w:val="198"/>
    <w:qFormat/>
    <w:uiPriority w:val="0"/>
    <w:pPr>
      <w:adjustRightInd w:val="0"/>
      <w:snapToGrid w:val="0"/>
      <w:spacing w:beforeLines="10" w:afterLines="10" w:line="259" w:lineRule="auto"/>
      <w:jc w:val="center"/>
    </w:pPr>
    <w:rPr>
      <w:rFonts w:ascii="宋体"/>
      <w:kern w:val="0"/>
      <w:szCs w:val="20"/>
    </w:rPr>
  </w:style>
  <w:style w:type="character" w:customStyle="1" w:styleId="200">
    <w:name w:val="结束语 字符"/>
    <w:qFormat/>
    <w:uiPriority w:val="99"/>
    <w:rPr>
      <w:rFonts w:ascii="Arial" w:hAnsi="Arial"/>
      <w:kern w:val="2"/>
      <w:sz w:val="24"/>
      <w:szCs w:val="24"/>
    </w:rPr>
  </w:style>
  <w:style w:type="character" w:customStyle="1" w:styleId="201">
    <w:name w:val="日期 字符"/>
    <w:qFormat/>
    <w:uiPriority w:val="0"/>
    <w:rPr>
      <w:rFonts w:ascii="Times New Roman" w:hAnsi="Times New Roman" w:eastAsia="宋体"/>
      <w:sz w:val="24"/>
    </w:rPr>
  </w:style>
  <w:style w:type="character" w:customStyle="1" w:styleId="202">
    <w:name w:val="脚注文本 字符"/>
    <w:qFormat/>
    <w:uiPriority w:val="0"/>
    <w:rPr>
      <w:rFonts w:ascii="Arial" w:hAnsi="Arial"/>
      <w:kern w:val="2"/>
      <w:sz w:val="18"/>
      <w:szCs w:val="18"/>
    </w:rPr>
  </w:style>
  <w:style w:type="character" w:customStyle="1" w:styleId="203">
    <w:name w:val="宏文本 字符"/>
    <w:qFormat/>
    <w:uiPriority w:val="0"/>
    <w:rPr>
      <w:rFonts w:ascii="Courier New" w:hAnsi="Courier New" w:cs="Courier New"/>
      <w:kern w:val="2"/>
      <w:sz w:val="24"/>
      <w:szCs w:val="24"/>
    </w:rPr>
  </w:style>
  <w:style w:type="character" w:customStyle="1" w:styleId="204">
    <w:name w:val="引用 字符"/>
    <w:qFormat/>
    <w:uiPriority w:val="29"/>
    <w:rPr>
      <w:rFonts w:ascii="Arial" w:hAnsi="Arial"/>
      <w:i/>
      <w:iCs/>
      <w:color w:val="404040"/>
      <w:kern w:val="2"/>
      <w:sz w:val="24"/>
      <w:szCs w:val="24"/>
    </w:rPr>
  </w:style>
  <w:style w:type="character" w:customStyle="1" w:styleId="205">
    <w:name w:val="注释标题 字符"/>
    <w:qFormat/>
    <w:uiPriority w:val="0"/>
    <w:rPr>
      <w:rFonts w:ascii="Arial" w:hAnsi="Arial"/>
      <w:kern w:val="2"/>
      <w:sz w:val="24"/>
      <w:szCs w:val="24"/>
    </w:rPr>
  </w:style>
  <w:style w:type="character" w:customStyle="1" w:styleId="206">
    <w:name w:val="批注文字 字符1"/>
    <w:qFormat/>
    <w:uiPriority w:val="0"/>
    <w:rPr>
      <w:rFonts w:ascii="Times New Roman" w:hAnsi="Times New Roman" w:eastAsia="宋体"/>
      <w:sz w:val="24"/>
    </w:rPr>
  </w:style>
  <w:style w:type="character" w:customStyle="1" w:styleId="207">
    <w:name w:val="H1 Char Char"/>
    <w:qFormat/>
    <w:uiPriority w:val="0"/>
    <w:rPr>
      <w:b/>
      <w:bCs/>
      <w:kern w:val="44"/>
      <w:sz w:val="44"/>
      <w:szCs w:val="44"/>
    </w:rPr>
  </w:style>
  <w:style w:type="character" w:customStyle="1" w:styleId="208">
    <w:name w:val="明显引用 字符"/>
    <w:qFormat/>
    <w:uiPriority w:val="30"/>
    <w:rPr>
      <w:rFonts w:ascii="Arial" w:hAnsi="Arial"/>
      <w:i/>
      <w:iCs/>
      <w:color w:val="5B9BD5"/>
      <w:kern w:val="2"/>
      <w:sz w:val="24"/>
      <w:szCs w:val="24"/>
    </w:rPr>
  </w:style>
  <w:style w:type="character" w:customStyle="1" w:styleId="209">
    <w:name w:val="表格正文 Char2"/>
    <w:qFormat/>
    <w:uiPriority w:val="0"/>
    <w:rPr>
      <w:rFonts w:eastAsia="宋体"/>
      <w:kern w:val="2"/>
      <w:sz w:val="21"/>
      <w:szCs w:val="21"/>
      <w:lang w:val="en-US" w:eastAsia="zh-CN" w:bidi="ar-SA"/>
    </w:rPr>
  </w:style>
  <w:style w:type="character" w:customStyle="1" w:styleId="210">
    <w:name w:val="宏文本 Char"/>
    <w:qFormat/>
    <w:uiPriority w:val="0"/>
    <w:rPr>
      <w:rFonts w:ascii="Courier New" w:hAnsi="Courier New" w:cs="Courier New"/>
      <w:kern w:val="2"/>
      <w:sz w:val="24"/>
      <w:szCs w:val="24"/>
    </w:rPr>
  </w:style>
  <w:style w:type="character" w:customStyle="1" w:styleId="211">
    <w:name w:val="注释标题 Char"/>
    <w:qFormat/>
    <w:uiPriority w:val="0"/>
    <w:rPr>
      <w:kern w:val="2"/>
      <w:sz w:val="21"/>
      <w:szCs w:val="24"/>
    </w:rPr>
  </w:style>
  <w:style w:type="character" w:customStyle="1" w:styleId="212">
    <w:name w:val="电子邮件签名 Char"/>
    <w:qFormat/>
    <w:uiPriority w:val="0"/>
    <w:rPr>
      <w:kern w:val="2"/>
      <w:sz w:val="21"/>
      <w:szCs w:val="24"/>
    </w:rPr>
  </w:style>
  <w:style w:type="character" w:customStyle="1" w:styleId="213">
    <w:name w:val="正文首行缩进 Char Char Char Char Char Char Char Char Char Char Char Char Char Char Char Char Char Char Char Char Char Char Char Char1"/>
    <w:semiHidden/>
    <w:qFormat/>
    <w:uiPriority w:val="99"/>
    <w:rPr>
      <w:rFonts w:eastAsia="仿宋_GB2312"/>
      <w:kern w:val="2"/>
      <w:sz w:val="24"/>
      <w:szCs w:val="24"/>
      <w:lang w:val="en-US" w:eastAsia="zh-CN" w:bidi="ar-SA"/>
    </w:rPr>
  </w:style>
  <w:style w:type="character" w:customStyle="1" w:styleId="214">
    <w:name w:val="正文文本 3 Char1"/>
    <w:semiHidden/>
    <w:qFormat/>
    <w:uiPriority w:val="99"/>
    <w:rPr>
      <w:kern w:val="2"/>
      <w:sz w:val="16"/>
      <w:szCs w:val="16"/>
    </w:rPr>
  </w:style>
  <w:style w:type="character" w:customStyle="1" w:styleId="215">
    <w:name w:val="结束语 Char"/>
    <w:qFormat/>
    <w:uiPriority w:val="0"/>
    <w:rPr>
      <w:kern w:val="2"/>
      <w:sz w:val="21"/>
      <w:szCs w:val="24"/>
    </w:rPr>
  </w:style>
  <w:style w:type="character" w:customStyle="1" w:styleId="216">
    <w:name w:val="hei1"/>
    <w:qFormat/>
    <w:uiPriority w:val="0"/>
    <w:rPr>
      <w:color w:val="000000"/>
      <w:sz w:val="18"/>
      <w:szCs w:val="18"/>
      <w:u w:val="none"/>
    </w:rPr>
  </w:style>
  <w:style w:type="character" w:customStyle="1" w:styleId="217">
    <w:name w:val="9p1"/>
    <w:qFormat/>
    <w:uiPriority w:val="0"/>
    <w:rPr>
      <w:sz w:val="18"/>
      <w:szCs w:val="18"/>
    </w:rPr>
  </w:style>
  <w:style w:type="character" w:customStyle="1" w:styleId="218">
    <w:name w:val="HTML 地址 Char"/>
    <w:qFormat/>
    <w:uiPriority w:val="0"/>
    <w:rPr>
      <w:i/>
      <w:iCs/>
      <w:kern w:val="2"/>
      <w:sz w:val="21"/>
      <w:szCs w:val="24"/>
    </w:rPr>
  </w:style>
  <w:style w:type="character" w:customStyle="1" w:styleId="219">
    <w:name w:val="脚注文本 Char1"/>
    <w:semiHidden/>
    <w:qFormat/>
    <w:uiPriority w:val="99"/>
    <w:rPr>
      <w:kern w:val="2"/>
      <w:sz w:val="18"/>
      <w:szCs w:val="18"/>
    </w:rPr>
  </w:style>
  <w:style w:type="character" w:customStyle="1" w:styleId="220">
    <w:name w:val="正文001 Char1"/>
    <w:qFormat/>
    <w:uiPriority w:val="0"/>
    <w:rPr>
      <w:rFonts w:eastAsia="宋体"/>
      <w:kern w:val="2"/>
      <w:sz w:val="24"/>
      <w:lang w:val="en-US" w:eastAsia="zh-CN" w:bidi="ar-SA"/>
    </w:rPr>
  </w:style>
  <w:style w:type="character" w:customStyle="1" w:styleId="221">
    <w:name w:val="册除格式 Char Char Char"/>
    <w:qFormat/>
    <w:uiPriority w:val="0"/>
    <w:rPr>
      <w:rFonts w:ascii="黑体" w:hAnsi="Arial" w:eastAsia="宋体" w:cs="Arial"/>
      <w:snapToGrid/>
      <w:spacing w:val="4"/>
      <w:kern w:val="18"/>
      <w:sz w:val="24"/>
      <w:szCs w:val="28"/>
      <w:lang w:val="en-US" w:eastAsia="zh-CN" w:bidi="ar-SA"/>
    </w:rPr>
  </w:style>
  <w:style w:type="character" w:customStyle="1" w:styleId="222">
    <w:name w:val="newsbody1"/>
    <w:qFormat/>
    <w:uiPriority w:val="0"/>
    <w:rPr>
      <w:color w:val="363636"/>
      <w:sz w:val="21"/>
      <w:szCs w:val="21"/>
    </w:rPr>
  </w:style>
  <w:style w:type="character" w:customStyle="1" w:styleId="223">
    <w:name w:val="font2"/>
    <w:qFormat/>
    <w:uiPriority w:val="0"/>
    <w:rPr>
      <w:sz w:val="21"/>
      <w:szCs w:val="21"/>
    </w:rPr>
  </w:style>
  <w:style w:type="character" w:customStyle="1" w:styleId="224">
    <w:name w:val="签名 Char"/>
    <w:qFormat/>
    <w:uiPriority w:val="0"/>
    <w:rPr>
      <w:kern w:val="2"/>
      <w:sz w:val="21"/>
      <w:szCs w:val="24"/>
    </w:rPr>
  </w:style>
  <w:style w:type="character" w:customStyle="1" w:styleId="225">
    <w:name w:val="z101"/>
    <w:qFormat/>
    <w:uiPriority w:val="0"/>
    <w:rPr>
      <w:sz w:val="21"/>
      <w:szCs w:val="21"/>
    </w:rPr>
  </w:style>
  <w:style w:type="character" w:customStyle="1" w:styleId="226">
    <w:name w:val="style71"/>
    <w:qFormat/>
    <w:uiPriority w:val="0"/>
    <w:rPr>
      <w:color w:val="666666"/>
    </w:rPr>
  </w:style>
  <w:style w:type="character" w:customStyle="1" w:styleId="227">
    <w:name w:val="(a正文 Char Char"/>
    <w:qFormat/>
    <w:uiPriority w:val="0"/>
    <w:rPr>
      <w:rFonts w:eastAsia="仿宋_GB2312"/>
      <w:color w:val="000000"/>
      <w:kern w:val="2"/>
      <w:sz w:val="24"/>
      <w:lang w:val="en-US" w:eastAsia="zh-CN" w:bidi="ar-SA"/>
    </w:rPr>
  </w:style>
  <w:style w:type="character" w:customStyle="1" w:styleId="228">
    <w:name w:val="样式 仿宋_GB2312 四号"/>
    <w:qFormat/>
    <w:uiPriority w:val="0"/>
    <w:rPr>
      <w:rFonts w:ascii="仿宋_GB2312" w:hAnsi="仿宋_GB2312" w:eastAsia="仿宋_GB2312"/>
      <w:color w:val="FF0000"/>
      <w:kern w:val="2"/>
      <w:sz w:val="24"/>
      <w:szCs w:val="21"/>
      <w:lang w:val="en-US" w:eastAsia="zh-CN" w:bidi="ar-SA"/>
    </w:rPr>
  </w:style>
  <w:style w:type="character" w:customStyle="1" w:styleId="229">
    <w:name w:val="样式 仿宋_GB2312 (符号) 宋体 四号"/>
    <w:qFormat/>
    <w:uiPriority w:val="0"/>
    <w:rPr>
      <w:rFonts w:ascii="仿宋_GB2312" w:hAnsi="仿宋_GB2312" w:eastAsia="仿宋_GB2312"/>
      <w:sz w:val="24"/>
    </w:rPr>
  </w:style>
  <w:style w:type="character" w:customStyle="1" w:styleId="230">
    <w:name w:val="普通文字2 Char"/>
    <w:qFormat/>
    <w:uiPriority w:val="0"/>
    <w:rPr>
      <w:rFonts w:ascii="宋体" w:hAnsi="Courier New" w:eastAsia="宋体"/>
      <w:kern w:val="2"/>
      <w:sz w:val="21"/>
      <w:lang w:val="en-US" w:eastAsia="zh-CN" w:bidi="ar-SA"/>
    </w:rPr>
  </w:style>
  <w:style w:type="character" w:customStyle="1" w:styleId="231">
    <w:name w:val="信息标题 Char"/>
    <w:qFormat/>
    <w:uiPriority w:val="0"/>
    <w:rPr>
      <w:rFonts w:ascii="Calibri Light" w:hAnsi="Calibri Light" w:eastAsia="宋体" w:cs="Times New Roman"/>
      <w:kern w:val="2"/>
      <w:sz w:val="24"/>
      <w:szCs w:val="24"/>
      <w:shd w:val="pct20" w:color="auto" w:fill="auto"/>
    </w:rPr>
  </w:style>
  <w:style w:type="character" w:customStyle="1" w:styleId="232">
    <w:name w:val="图表名 Char Char"/>
    <w:qFormat/>
    <w:uiPriority w:val="0"/>
    <w:rPr>
      <w:rFonts w:eastAsia="黑体"/>
      <w:b/>
      <w:kern w:val="2"/>
      <w:sz w:val="21"/>
      <w:lang w:val="en-US" w:eastAsia="zh-CN" w:bidi="ar-SA"/>
    </w:rPr>
  </w:style>
  <w:style w:type="character" w:customStyle="1" w:styleId="233">
    <w:name w:val="样式 标题 1 + (中文) 黑体 Char Char"/>
    <w:qFormat/>
    <w:uiPriority w:val="0"/>
    <w:rPr>
      <w:rFonts w:eastAsia="黑体"/>
      <w:b/>
      <w:bCs/>
      <w:kern w:val="44"/>
      <w:sz w:val="36"/>
      <w:szCs w:val="44"/>
      <w:lang w:val="en-US" w:eastAsia="zh-CN" w:bidi="ar-SA"/>
    </w:rPr>
  </w:style>
  <w:style w:type="character" w:customStyle="1" w:styleId="234">
    <w:name w:val="标题4 Char"/>
    <w:qFormat/>
    <w:locked/>
    <w:uiPriority w:val="0"/>
    <w:rPr>
      <w:rFonts w:ascii="Arial" w:hAnsi="Arial"/>
      <w:kern w:val="2"/>
      <w:sz w:val="21"/>
    </w:rPr>
  </w:style>
  <w:style w:type="character" w:customStyle="1" w:styleId="235">
    <w:name w:val="hangju"/>
    <w:qFormat/>
    <w:uiPriority w:val="0"/>
  </w:style>
  <w:style w:type="character" w:customStyle="1" w:styleId="236">
    <w:name w:val="txt1"/>
    <w:qFormat/>
    <w:uiPriority w:val="0"/>
    <w:rPr>
      <w:rFonts w:hint="default" w:ascii="ˎ̥" w:hAnsi="ˎ̥" w:eastAsia="仿宋_GB2312"/>
      <w:bCs/>
      <w:color w:val="2255BB"/>
      <w:kern w:val="2"/>
      <w:sz w:val="24"/>
      <w:szCs w:val="24"/>
      <w:lang w:val="en-US" w:eastAsia="zh-CN" w:bidi="ar-SA"/>
    </w:rPr>
  </w:style>
  <w:style w:type="character" w:customStyle="1" w:styleId="237">
    <w:name w:val="正文01 Char"/>
    <w:link w:val="238"/>
    <w:qFormat/>
    <w:uiPriority w:val="0"/>
    <w:rPr>
      <w:kern w:val="2"/>
      <w:sz w:val="24"/>
      <w:szCs w:val="24"/>
    </w:rPr>
  </w:style>
  <w:style w:type="paragraph" w:customStyle="1" w:styleId="238">
    <w:name w:val="正文01"/>
    <w:basedOn w:val="1"/>
    <w:link w:val="237"/>
    <w:qFormat/>
    <w:uiPriority w:val="0"/>
    <w:pPr>
      <w:spacing w:before="60" w:line="460" w:lineRule="exact"/>
      <w:ind w:firstLine="200" w:firstLineChars="200"/>
    </w:pPr>
    <w:rPr>
      <w:sz w:val="24"/>
    </w:rPr>
  </w:style>
  <w:style w:type="character" w:customStyle="1" w:styleId="239">
    <w:name w:val="样式 正文文本正文文字 + (中文) 黑体 加粗 Char Char"/>
    <w:qFormat/>
    <w:uiPriority w:val="0"/>
    <w:rPr>
      <w:rFonts w:eastAsia="黑体"/>
      <w:b/>
      <w:bCs/>
      <w:kern w:val="2"/>
      <w:sz w:val="21"/>
      <w:szCs w:val="24"/>
      <w:lang w:val="en-US" w:eastAsia="zh-CN" w:bidi="ar-SA"/>
    </w:rPr>
  </w:style>
  <w:style w:type="character" w:customStyle="1" w:styleId="240">
    <w:name w:val="表格正文 Char"/>
    <w:link w:val="241"/>
    <w:qFormat/>
    <w:uiPriority w:val="0"/>
    <w:rPr>
      <w:kern w:val="2"/>
      <w:sz w:val="21"/>
      <w:szCs w:val="24"/>
    </w:rPr>
  </w:style>
  <w:style w:type="paragraph" w:customStyle="1" w:styleId="241">
    <w:name w:val="表格正文"/>
    <w:basedOn w:val="1"/>
    <w:link w:val="240"/>
    <w:qFormat/>
    <w:uiPriority w:val="0"/>
    <w:pPr>
      <w:spacing w:line="360" w:lineRule="exact"/>
      <w:jc w:val="center"/>
    </w:pPr>
  </w:style>
  <w:style w:type="character" w:customStyle="1" w:styleId="242">
    <w:name w:val="xl26 Char"/>
    <w:link w:val="243"/>
    <w:qFormat/>
    <w:uiPriority w:val="0"/>
    <w:rPr>
      <w:rFonts w:ascii="宋体" w:hAnsi="宋体"/>
      <w:sz w:val="21"/>
      <w:szCs w:val="21"/>
      <w:lang w:val="zh-CN"/>
    </w:rPr>
  </w:style>
  <w:style w:type="paragraph" w:customStyle="1" w:styleId="243">
    <w:name w:val="xl26"/>
    <w:basedOn w:val="1"/>
    <w:link w:val="242"/>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Cs w:val="21"/>
      <w:lang w:val="zh-CN"/>
    </w:rPr>
  </w:style>
  <w:style w:type="character" w:customStyle="1" w:styleId="244">
    <w:name w:val="title31"/>
    <w:qFormat/>
    <w:uiPriority w:val="0"/>
    <w:rPr>
      <w:rFonts w:hint="eastAsia" w:ascii="宋体" w:hAnsi="宋体" w:eastAsia="宋体"/>
      <w:color w:val="000000"/>
      <w:sz w:val="23"/>
      <w:szCs w:val="23"/>
    </w:rPr>
  </w:style>
  <w:style w:type="character" w:customStyle="1" w:styleId="245">
    <w:name w:val="表 Char"/>
    <w:link w:val="246"/>
    <w:qFormat/>
    <w:uiPriority w:val="0"/>
    <w:rPr>
      <w:rFonts w:ascii="Arial" w:hAnsi="Arial"/>
      <w:spacing w:val="2"/>
      <w:kern w:val="2"/>
      <w:sz w:val="24"/>
      <w:lang w:val="zh-CN"/>
    </w:rPr>
  </w:style>
  <w:style w:type="paragraph" w:customStyle="1" w:styleId="246">
    <w:name w:val="表"/>
    <w:basedOn w:val="1"/>
    <w:link w:val="245"/>
    <w:qFormat/>
    <w:uiPriority w:val="0"/>
    <w:pPr>
      <w:snapToGrid w:val="0"/>
      <w:jc w:val="center"/>
    </w:pPr>
    <w:rPr>
      <w:rFonts w:ascii="Arial" w:hAnsi="Arial"/>
      <w:spacing w:val="2"/>
      <w:sz w:val="24"/>
      <w:szCs w:val="20"/>
      <w:lang w:val="zh-CN"/>
    </w:rPr>
  </w:style>
  <w:style w:type="character" w:customStyle="1" w:styleId="247">
    <w:name w:val="普通文字21 Char"/>
    <w:qFormat/>
    <w:uiPriority w:val="0"/>
    <w:rPr>
      <w:rFonts w:ascii="宋体" w:hAnsi="Courier New" w:eastAsia="宋体"/>
      <w:kern w:val="2"/>
      <w:sz w:val="21"/>
      <w:lang w:val="en-US" w:eastAsia="zh-CN" w:bidi="ar-SA"/>
    </w:rPr>
  </w:style>
  <w:style w:type="character" w:customStyle="1" w:styleId="248">
    <w:name w:val="居中正文 Char"/>
    <w:link w:val="249"/>
    <w:qFormat/>
    <w:uiPriority w:val="0"/>
    <w:rPr>
      <w:rFonts w:ascii="宋体" w:hAnsi="Arial"/>
      <w:kern w:val="28"/>
      <w:sz w:val="24"/>
      <w:lang w:val="zh-CN"/>
    </w:rPr>
  </w:style>
  <w:style w:type="paragraph" w:customStyle="1" w:styleId="249">
    <w:name w:val="居中正文"/>
    <w:basedOn w:val="86"/>
    <w:link w:val="248"/>
    <w:qFormat/>
    <w:uiPriority w:val="0"/>
    <w:pPr>
      <w:adjustRightInd w:val="0"/>
      <w:spacing w:before="120" w:after="0" w:line="360" w:lineRule="auto"/>
      <w:ind w:firstLine="0" w:firstLineChars="0"/>
      <w:jc w:val="center"/>
    </w:pPr>
    <w:rPr>
      <w:rFonts w:ascii="宋体" w:hAnsi="Arial"/>
      <w:kern w:val="28"/>
      <w:szCs w:val="20"/>
      <w:lang w:val="zh-CN"/>
    </w:rPr>
  </w:style>
  <w:style w:type="character" w:customStyle="1" w:styleId="250">
    <w:name w:val="标题 1 字符"/>
    <w:qFormat/>
    <w:uiPriority w:val="0"/>
    <w:rPr>
      <w:kern w:val="44"/>
      <w:sz w:val="44"/>
      <w:szCs w:val="44"/>
    </w:rPr>
  </w:style>
  <w:style w:type="character" w:customStyle="1" w:styleId="251">
    <w:name w:val="my Char"/>
    <w:link w:val="252"/>
    <w:qFormat/>
    <w:uiPriority w:val="0"/>
    <w:rPr>
      <w:sz w:val="24"/>
      <w:szCs w:val="24"/>
    </w:rPr>
  </w:style>
  <w:style w:type="paragraph" w:customStyle="1" w:styleId="252">
    <w:name w:val="my"/>
    <w:link w:val="251"/>
    <w:qFormat/>
    <w:uiPriority w:val="0"/>
    <w:pPr>
      <w:widowControl w:val="0"/>
      <w:spacing w:before="60" w:line="460" w:lineRule="exact"/>
      <w:ind w:firstLine="200" w:firstLineChars="200"/>
    </w:pPr>
    <w:rPr>
      <w:rFonts w:ascii="Times New Roman" w:hAnsi="Times New Roman" w:eastAsia="宋体" w:cs="Times New Roman"/>
      <w:sz w:val="24"/>
      <w:szCs w:val="24"/>
      <w:lang w:val="en-US" w:eastAsia="zh-CN" w:bidi="ar-SA"/>
    </w:rPr>
  </w:style>
  <w:style w:type="character" w:customStyle="1" w:styleId="253">
    <w:name w:val="标题 2 字符"/>
    <w:qFormat/>
    <w:uiPriority w:val="0"/>
    <w:rPr>
      <w:rFonts w:ascii="Arial" w:hAnsi="Arial" w:eastAsia="黑体"/>
      <w:kern w:val="2"/>
      <w:sz w:val="32"/>
      <w:szCs w:val="32"/>
    </w:rPr>
  </w:style>
  <w:style w:type="character" w:customStyle="1" w:styleId="254">
    <w:name w:val="正文001 Char"/>
    <w:link w:val="255"/>
    <w:qFormat/>
    <w:uiPriority w:val="0"/>
    <w:rPr>
      <w:kern w:val="2"/>
      <w:sz w:val="24"/>
    </w:rPr>
  </w:style>
  <w:style w:type="paragraph" w:customStyle="1" w:styleId="255">
    <w:name w:val="正文001"/>
    <w:basedOn w:val="1"/>
    <w:link w:val="254"/>
    <w:qFormat/>
    <w:uiPriority w:val="0"/>
    <w:pPr>
      <w:spacing w:before="60" w:line="460" w:lineRule="exact"/>
      <w:ind w:firstLine="200" w:firstLineChars="200"/>
    </w:pPr>
    <w:rPr>
      <w:sz w:val="24"/>
      <w:szCs w:val="20"/>
    </w:rPr>
  </w:style>
  <w:style w:type="character" w:customStyle="1" w:styleId="256">
    <w:name w:val="标题 4 字符1"/>
    <w:qFormat/>
    <w:locked/>
    <w:uiPriority w:val="0"/>
    <w:rPr>
      <w:rFonts w:ascii="Arial" w:hAnsi="Arial" w:eastAsia="黑体"/>
      <w:kern w:val="2"/>
      <w:sz w:val="28"/>
      <w:szCs w:val="28"/>
    </w:rPr>
  </w:style>
  <w:style w:type="character" w:customStyle="1" w:styleId="257">
    <w:name w:val="样式1 Char"/>
    <w:link w:val="258"/>
    <w:qFormat/>
    <w:uiPriority w:val="0"/>
    <w:rPr>
      <w:rFonts w:ascii="Arial" w:hAnsi="Arial" w:eastAsia="仿宋_GB2312"/>
      <w:b/>
      <w:kern w:val="2"/>
      <w:sz w:val="36"/>
      <w:szCs w:val="24"/>
      <w:lang w:val="zh-CN"/>
    </w:rPr>
  </w:style>
  <w:style w:type="paragraph" w:customStyle="1" w:styleId="258">
    <w:name w:val="样式1"/>
    <w:basedOn w:val="1"/>
    <w:link w:val="257"/>
    <w:qFormat/>
    <w:uiPriority w:val="0"/>
    <w:pPr>
      <w:tabs>
        <w:tab w:val="left" w:pos="480"/>
      </w:tabs>
      <w:spacing w:line="360" w:lineRule="auto"/>
      <w:ind w:left="482" w:hanging="482"/>
      <w:jc w:val="center"/>
    </w:pPr>
    <w:rPr>
      <w:rFonts w:ascii="Arial" w:hAnsi="Arial" w:eastAsia="仿宋_GB2312"/>
      <w:b/>
      <w:sz w:val="36"/>
      <w:lang w:val="zh-CN"/>
    </w:rPr>
  </w:style>
  <w:style w:type="character" w:customStyle="1" w:styleId="259">
    <w:name w:val="标题 4 字符"/>
    <w:qFormat/>
    <w:uiPriority w:val="0"/>
    <w:rPr>
      <w:rFonts w:ascii="等线 Light" w:hAnsi="等线 Light" w:eastAsia="等线 Light" w:cs="Times New Roman"/>
      <w:b/>
      <w:bCs/>
      <w:kern w:val="2"/>
      <w:sz w:val="28"/>
      <w:szCs w:val="28"/>
    </w:rPr>
  </w:style>
  <w:style w:type="character" w:customStyle="1" w:styleId="260">
    <w:name w:val="1级标题 Char"/>
    <w:link w:val="261"/>
    <w:qFormat/>
    <w:uiPriority w:val="0"/>
    <w:rPr>
      <w:rFonts w:ascii="Arial" w:hAnsi="Arial"/>
      <w:b/>
      <w:kern w:val="2"/>
      <w:sz w:val="32"/>
      <w:szCs w:val="24"/>
      <w:lang w:val="zh-CN"/>
    </w:rPr>
  </w:style>
  <w:style w:type="paragraph" w:customStyle="1" w:styleId="261">
    <w:name w:val="1级标题"/>
    <w:basedOn w:val="1"/>
    <w:link w:val="260"/>
    <w:qFormat/>
    <w:uiPriority w:val="0"/>
    <w:pPr>
      <w:spacing w:before="60" w:line="460" w:lineRule="exact"/>
      <w:outlineLvl w:val="0"/>
    </w:pPr>
    <w:rPr>
      <w:rFonts w:ascii="Arial" w:hAnsi="Arial"/>
      <w:b/>
      <w:sz w:val="32"/>
      <w:lang w:val="zh-CN"/>
    </w:rPr>
  </w:style>
  <w:style w:type="character" w:customStyle="1" w:styleId="262">
    <w:name w:val="标题 3 字符"/>
    <w:qFormat/>
    <w:uiPriority w:val="0"/>
    <w:rPr>
      <w:kern w:val="2"/>
      <w:sz w:val="32"/>
      <w:szCs w:val="32"/>
    </w:rPr>
  </w:style>
  <w:style w:type="character" w:customStyle="1" w:styleId="263">
    <w:name w:val="表格内容 Char Char"/>
    <w:link w:val="264"/>
    <w:qFormat/>
    <w:uiPriority w:val="0"/>
    <w:rPr>
      <w:rFonts w:ascii="Arial" w:hAnsi="Arial" w:eastAsia="仿宋_GB2312"/>
      <w:sz w:val="24"/>
      <w:lang w:val="zh-CN"/>
    </w:rPr>
  </w:style>
  <w:style w:type="paragraph" w:customStyle="1" w:styleId="264">
    <w:name w:val="表格内容"/>
    <w:basedOn w:val="1"/>
    <w:link w:val="263"/>
    <w:qFormat/>
    <w:uiPriority w:val="0"/>
    <w:pPr>
      <w:overflowPunct w:val="0"/>
      <w:adjustRightInd w:val="0"/>
      <w:spacing w:before="40" w:after="60" w:line="200" w:lineRule="atLeast"/>
      <w:textAlignment w:val="baseline"/>
    </w:pPr>
    <w:rPr>
      <w:rFonts w:ascii="Arial" w:hAnsi="Arial" w:eastAsia="仿宋_GB2312"/>
      <w:kern w:val="0"/>
      <w:sz w:val="24"/>
      <w:szCs w:val="20"/>
      <w:lang w:val="zh-CN"/>
    </w:rPr>
  </w:style>
  <w:style w:type="character" w:customStyle="1" w:styleId="265">
    <w:name w:val="表头1 Char"/>
    <w:link w:val="266"/>
    <w:qFormat/>
    <w:uiPriority w:val="0"/>
    <w:rPr>
      <w:rFonts w:ascii="Arial" w:hAnsi="Arial"/>
      <w:b/>
      <w:bCs/>
      <w:kern w:val="24"/>
      <w:sz w:val="24"/>
      <w:szCs w:val="24"/>
      <w:lang w:val="zh-CN"/>
    </w:rPr>
  </w:style>
  <w:style w:type="paragraph" w:customStyle="1" w:styleId="266">
    <w:name w:val="表头1"/>
    <w:basedOn w:val="1"/>
    <w:link w:val="265"/>
    <w:qFormat/>
    <w:uiPriority w:val="0"/>
    <w:pPr>
      <w:spacing w:beforeLines="50" w:line="360" w:lineRule="auto"/>
      <w:jc w:val="center"/>
    </w:pPr>
    <w:rPr>
      <w:rFonts w:ascii="Arial" w:hAnsi="Arial"/>
      <w:b/>
      <w:bCs/>
      <w:kern w:val="24"/>
      <w:sz w:val="24"/>
      <w:lang w:val="zh-CN"/>
    </w:rPr>
  </w:style>
  <w:style w:type="character" w:customStyle="1" w:styleId="267">
    <w:name w:val="标题 3 字符1"/>
    <w:qFormat/>
    <w:uiPriority w:val="0"/>
    <w:rPr>
      <w:rFonts w:ascii="等线" w:hAnsi="等线" w:eastAsia="等线"/>
      <w:b/>
      <w:bCs/>
      <w:kern w:val="2"/>
      <w:sz w:val="32"/>
      <w:szCs w:val="32"/>
    </w:rPr>
  </w:style>
  <w:style w:type="character" w:customStyle="1" w:styleId="268">
    <w:name w:val="表头 Char"/>
    <w:link w:val="269"/>
    <w:qFormat/>
    <w:uiPriority w:val="0"/>
    <w:rPr>
      <w:rFonts w:ascii="Arial" w:hAnsi="Arial" w:eastAsia="黑体"/>
      <w:spacing w:val="-10"/>
      <w:sz w:val="21"/>
      <w:lang w:val="zh-CN"/>
    </w:rPr>
  </w:style>
  <w:style w:type="paragraph" w:customStyle="1" w:styleId="269">
    <w:name w:val="表头"/>
    <w:basedOn w:val="1"/>
    <w:link w:val="268"/>
    <w:qFormat/>
    <w:uiPriority w:val="0"/>
    <w:pPr>
      <w:adjustRightInd w:val="0"/>
      <w:spacing w:line="320" w:lineRule="atLeast"/>
      <w:jc w:val="center"/>
      <w:textAlignment w:val="baseline"/>
    </w:pPr>
    <w:rPr>
      <w:rFonts w:ascii="Arial" w:hAnsi="Arial" w:eastAsia="黑体"/>
      <w:spacing w:val="-10"/>
      <w:kern w:val="0"/>
      <w:szCs w:val="20"/>
      <w:lang w:val="zh-CN"/>
    </w:rPr>
  </w:style>
  <w:style w:type="character" w:customStyle="1" w:styleId="270">
    <w:name w:val="标题 2 字符1"/>
    <w:semiHidden/>
    <w:qFormat/>
    <w:uiPriority w:val="0"/>
    <w:rPr>
      <w:rFonts w:ascii="等线 Light" w:hAnsi="等线 Light" w:eastAsia="等线 Light" w:cs="Times New Roman"/>
      <w:b/>
      <w:bCs/>
      <w:kern w:val="2"/>
      <w:sz w:val="32"/>
      <w:szCs w:val="32"/>
    </w:rPr>
  </w:style>
  <w:style w:type="character" w:customStyle="1" w:styleId="271">
    <w:name w:val="表格文字 Char"/>
    <w:link w:val="272"/>
    <w:qFormat/>
    <w:uiPriority w:val="0"/>
    <w:rPr>
      <w:rFonts w:ascii="Arial" w:hAnsi="Arial"/>
      <w:kern w:val="2"/>
      <w:sz w:val="21"/>
      <w:lang w:val="zh-CN"/>
    </w:rPr>
  </w:style>
  <w:style w:type="paragraph" w:customStyle="1" w:styleId="272">
    <w:name w:val="表格文字"/>
    <w:basedOn w:val="1"/>
    <w:link w:val="271"/>
    <w:qFormat/>
    <w:uiPriority w:val="0"/>
    <w:pPr>
      <w:spacing w:line="400" w:lineRule="exact"/>
      <w:jc w:val="center"/>
    </w:pPr>
    <w:rPr>
      <w:rFonts w:ascii="Arial" w:hAnsi="Arial"/>
      <w:szCs w:val="20"/>
      <w:lang w:val="zh-CN"/>
    </w:rPr>
  </w:style>
  <w:style w:type="character" w:customStyle="1" w:styleId="273">
    <w:name w:val="样式 居中 Char"/>
    <w:link w:val="274"/>
    <w:qFormat/>
    <w:locked/>
    <w:uiPriority w:val="0"/>
    <w:rPr>
      <w:rFonts w:ascii="宋体" w:hAnsi="宋体" w:cs="宋体"/>
      <w:b/>
    </w:rPr>
  </w:style>
  <w:style w:type="paragraph" w:customStyle="1" w:styleId="274">
    <w:name w:val="样式 居中"/>
    <w:basedOn w:val="1"/>
    <w:link w:val="273"/>
    <w:qFormat/>
    <w:uiPriority w:val="0"/>
    <w:pPr>
      <w:autoSpaceDE w:val="0"/>
      <w:autoSpaceDN w:val="0"/>
      <w:adjustRightInd w:val="0"/>
      <w:spacing w:afterLines="100" w:line="240" w:lineRule="atLeast"/>
      <w:jc w:val="center"/>
    </w:pPr>
    <w:rPr>
      <w:rFonts w:ascii="宋体" w:hAnsi="宋体" w:cs="宋体"/>
      <w:b/>
      <w:kern w:val="0"/>
      <w:sz w:val="20"/>
      <w:szCs w:val="20"/>
    </w:rPr>
  </w:style>
  <w:style w:type="character" w:customStyle="1" w:styleId="275">
    <w:name w:val="表格题注 Char Char Char Char"/>
    <w:link w:val="276"/>
    <w:qFormat/>
    <w:uiPriority w:val="0"/>
    <w:rPr>
      <w:b/>
      <w:kern w:val="2"/>
      <w:sz w:val="24"/>
      <w:szCs w:val="24"/>
    </w:rPr>
  </w:style>
  <w:style w:type="paragraph" w:customStyle="1" w:styleId="276">
    <w:name w:val="表格题注 Char Char Char"/>
    <w:basedOn w:val="2"/>
    <w:link w:val="275"/>
    <w:qFormat/>
    <w:uiPriority w:val="0"/>
    <w:pPr>
      <w:tabs>
        <w:tab w:val="left" w:pos="0"/>
      </w:tabs>
      <w:spacing w:line="360" w:lineRule="auto"/>
      <w:ind w:firstLine="0"/>
      <w:jc w:val="center"/>
    </w:pPr>
    <w:rPr>
      <w:rFonts w:ascii="Times New Roman" w:hAnsi="Times New Roman" w:cs="Times New Roman"/>
      <w:b/>
      <w:spacing w:val="0"/>
      <w:szCs w:val="24"/>
    </w:rPr>
  </w:style>
  <w:style w:type="character" w:customStyle="1" w:styleId="277">
    <w:name w:val="题注 字符"/>
    <w:qFormat/>
    <w:locked/>
    <w:uiPriority w:val="35"/>
    <w:rPr>
      <w:rFonts w:ascii="Arial" w:hAnsi="Arial" w:eastAsia="黑体" w:cs="Arial"/>
      <w:kern w:val="2"/>
      <w:sz w:val="21"/>
      <w:szCs w:val="22"/>
    </w:rPr>
  </w:style>
  <w:style w:type="character" w:customStyle="1" w:styleId="278">
    <w:name w:val="表格下方正文 Char"/>
    <w:link w:val="279"/>
    <w:qFormat/>
    <w:uiPriority w:val="0"/>
    <w:rPr>
      <w:rFonts w:ascii="Arial" w:hAnsi="Arial"/>
      <w:snapToGrid/>
      <w:color w:val="000000"/>
      <w:sz w:val="24"/>
      <w:szCs w:val="24"/>
      <w:lang w:val="zh-CN"/>
    </w:rPr>
  </w:style>
  <w:style w:type="paragraph" w:customStyle="1" w:styleId="279">
    <w:name w:val="表格下方正文"/>
    <w:basedOn w:val="1"/>
    <w:link w:val="278"/>
    <w:qFormat/>
    <w:uiPriority w:val="0"/>
    <w:pPr>
      <w:adjustRightInd w:val="0"/>
      <w:snapToGrid w:val="0"/>
      <w:spacing w:before="300" w:line="460" w:lineRule="exact"/>
      <w:ind w:firstLine="482"/>
    </w:pPr>
    <w:rPr>
      <w:rFonts w:ascii="Arial" w:hAnsi="Arial"/>
      <w:snapToGrid w:val="0"/>
      <w:color w:val="000000"/>
      <w:kern w:val="0"/>
      <w:sz w:val="24"/>
      <w:lang w:val="zh-CN"/>
    </w:rPr>
  </w:style>
  <w:style w:type="character" w:customStyle="1" w:styleId="280">
    <w:name w:val="正文文本缩进 字符1"/>
    <w:qFormat/>
    <w:locked/>
    <w:uiPriority w:val="0"/>
    <w:rPr>
      <w:kern w:val="2"/>
      <w:sz w:val="24"/>
      <w:szCs w:val="24"/>
    </w:rPr>
  </w:style>
  <w:style w:type="character" w:customStyle="1" w:styleId="281">
    <w:name w:val="三级标题 Char"/>
    <w:link w:val="282"/>
    <w:qFormat/>
    <w:uiPriority w:val="0"/>
    <w:rPr>
      <w:rFonts w:ascii="Arial" w:hAnsi="Arial"/>
      <w:b/>
      <w:snapToGrid/>
      <w:color w:val="000000"/>
      <w:sz w:val="24"/>
      <w:szCs w:val="24"/>
      <w:lang w:val="zh-CN"/>
    </w:rPr>
  </w:style>
  <w:style w:type="paragraph" w:customStyle="1" w:styleId="282">
    <w:name w:val="三级标题"/>
    <w:basedOn w:val="1"/>
    <w:link w:val="281"/>
    <w:qFormat/>
    <w:uiPriority w:val="0"/>
    <w:pPr>
      <w:spacing w:before="300" w:line="460" w:lineRule="exact"/>
      <w:outlineLvl w:val="2"/>
    </w:pPr>
    <w:rPr>
      <w:rFonts w:ascii="Arial" w:hAnsi="Arial"/>
      <w:b/>
      <w:snapToGrid w:val="0"/>
      <w:color w:val="000000"/>
      <w:kern w:val="0"/>
      <w:sz w:val="24"/>
      <w:lang w:val="zh-CN"/>
    </w:rPr>
  </w:style>
  <w:style w:type="character" w:customStyle="1" w:styleId="283">
    <w:name w:val="正文缩进 字符3"/>
    <w:qFormat/>
    <w:uiPriority w:val="0"/>
    <w:rPr>
      <w:rFonts w:ascii="Arial" w:hAnsi="Arial" w:eastAsia="宋体" w:cs="Arial"/>
      <w:spacing w:val="10"/>
      <w:kern w:val="2"/>
      <w:sz w:val="24"/>
      <w:lang w:val="en-US" w:eastAsia="zh-CN" w:bidi="ar-SA"/>
    </w:rPr>
  </w:style>
  <w:style w:type="character" w:customStyle="1" w:styleId="284">
    <w:name w:val="二级标题 Char"/>
    <w:link w:val="285"/>
    <w:qFormat/>
    <w:uiPriority w:val="0"/>
    <w:rPr>
      <w:rFonts w:ascii="Arial" w:hAnsi="Arial"/>
      <w:b/>
      <w:kern w:val="2"/>
      <w:sz w:val="28"/>
      <w:szCs w:val="24"/>
      <w:lang w:val="zh-CN"/>
    </w:rPr>
  </w:style>
  <w:style w:type="paragraph" w:customStyle="1" w:styleId="285">
    <w:name w:val="二级标题"/>
    <w:basedOn w:val="1"/>
    <w:link w:val="284"/>
    <w:qFormat/>
    <w:uiPriority w:val="0"/>
    <w:pPr>
      <w:spacing w:before="60" w:line="460" w:lineRule="exact"/>
      <w:outlineLvl w:val="1"/>
    </w:pPr>
    <w:rPr>
      <w:rFonts w:ascii="Arial" w:hAnsi="Arial"/>
      <w:b/>
      <w:sz w:val="28"/>
      <w:lang w:val="zh-CN"/>
    </w:rPr>
  </w:style>
  <w:style w:type="character" w:customStyle="1" w:styleId="286">
    <w:name w:val="标题 1 字符1"/>
    <w:qFormat/>
    <w:uiPriority w:val="0"/>
    <w:rPr>
      <w:rFonts w:ascii="等线" w:hAnsi="等线" w:eastAsia="等线"/>
      <w:b/>
      <w:bCs/>
      <w:kern w:val="44"/>
      <w:sz w:val="44"/>
      <w:szCs w:val="44"/>
    </w:rPr>
  </w:style>
  <w:style w:type="character" w:customStyle="1" w:styleId="287">
    <w:name w:val="正文1 Char1"/>
    <w:link w:val="288"/>
    <w:qFormat/>
    <w:uiPriority w:val="0"/>
    <w:rPr>
      <w:rFonts w:ascii="Arial" w:hAnsi="Arial"/>
      <w:kern w:val="2"/>
      <w:sz w:val="24"/>
      <w:lang w:val="zh-CN"/>
    </w:rPr>
  </w:style>
  <w:style w:type="paragraph" w:customStyle="1" w:styleId="288">
    <w:name w:val="正文1"/>
    <w:basedOn w:val="1"/>
    <w:link w:val="287"/>
    <w:qFormat/>
    <w:uiPriority w:val="0"/>
    <w:pPr>
      <w:snapToGrid w:val="0"/>
      <w:spacing w:line="500" w:lineRule="atLeast"/>
      <w:ind w:firstLine="567"/>
    </w:pPr>
    <w:rPr>
      <w:rFonts w:ascii="Arial" w:hAnsi="Arial"/>
      <w:sz w:val="24"/>
      <w:szCs w:val="20"/>
      <w:lang w:val="zh-CN"/>
    </w:rPr>
  </w:style>
  <w:style w:type="character" w:customStyle="1" w:styleId="289">
    <w:name w:val="B图号 Char"/>
    <w:link w:val="290"/>
    <w:qFormat/>
    <w:uiPriority w:val="0"/>
    <w:rPr>
      <w:b/>
      <w:bCs/>
      <w:kern w:val="2"/>
      <w:sz w:val="21"/>
      <w:szCs w:val="21"/>
    </w:rPr>
  </w:style>
  <w:style w:type="paragraph" w:customStyle="1" w:styleId="290">
    <w:name w:val="B图号"/>
    <w:basedOn w:val="35"/>
    <w:link w:val="289"/>
    <w:qFormat/>
    <w:uiPriority w:val="0"/>
    <w:pPr>
      <w:spacing w:after="0" w:line="360" w:lineRule="auto"/>
      <w:ind w:left="0" w:leftChars="0"/>
      <w:jc w:val="center"/>
      <w:outlineLvl w:val="5"/>
    </w:pPr>
    <w:rPr>
      <w:b/>
      <w:bCs/>
      <w:kern w:val="2"/>
      <w:sz w:val="21"/>
      <w:szCs w:val="21"/>
    </w:rPr>
  </w:style>
  <w:style w:type="character" w:customStyle="1" w:styleId="291">
    <w:name w:val="表格文字2 Char"/>
    <w:link w:val="292"/>
    <w:qFormat/>
    <w:uiPriority w:val="0"/>
    <w:rPr>
      <w:rFonts w:ascii="宋体" w:hAnsi="Arial"/>
      <w:kern w:val="2"/>
      <w:sz w:val="21"/>
      <w:szCs w:val="24"/>
      <w:lang w:val="zh-CN"/>
    </w:rPr>
  </w:style>
  <w:style w:type="paragraph" w:customStyle="1" w:styleId="292">
    <w:name w:val="表格文字2"/>
    <w:basedOn w:val="1"/>
    <w:link w:val="291"/>
    <w:qFormat/>
    <w:uiPriority w:val="0"/>
    <w:pPr>
      <w:keepNext/>
      <w:keepLines/>
      <w:tabs>
        <w:tab w:val="left" w:pos="0"/>
        <w:tab w:val="left" w:pos="277"/>
        <w:tab w:val="left" w:pos="600"/>
        <w:tab w:val="left" w:pos="780"/>
        <w:tab w:val="left" w:pos="2517"/>
      </w:tabs>
      <w:autoSpaceDE w:val="0"/>
      <w:autoSpaceDN w:val="0"/>
      <w:adjustRightInd w:val="0"/>
      <w:spacing w:before="60"/>
      <w:jc w:val="center"/>
      <w:textAlignment w:val="baseline"/>
    </w:pPr>
    <w:rPr>
      <w:rFonts w:ascii="宋体" w:hAnsi="Arial"/>
      <w:lang w:val="zh-CN"/>
    </w:rPr>
  </w:style>
  <w:style w:type="character" w:customStyle="1" w:styleId="293">
    <w:name w:val="0表X Char"/>
    <w:link w:val="294"/>
    <w:qFormat/>
    <w:uiPriority w:val="0"/>
    <w:rPr>
      <w:b/>
      <w:kern w:val="2"/>
      <w:sz w:val="21"/>
      <w:szCs w:val="21"/>
    </w:rPr>
  </w:style>
  <w:style w:type="paragraph" w:customStyle="1" w:styleId="294">
    <w:name w:val="0表X"/>
    <w:basedOn w:val="7"/>
    <w:link w:val="293"/>
    <w:qFormat/>
    <w:uiPriority w:val="0"/>
    <w:pPr>
      <w:tabs>
        <w:tab w:val="left" w:pos="780"/>
        <w:tab w:val="left" w:pos="864"/>
      </w:tabs>
      <w:adjustRightInd w:val="0"/>
      <w:snapToGrid w:val="0"/>
      <w:spacing w:before="0" w:after="0" w:line="360" w:lineRule="auto"/>
      <w:ind w:left="780" w:leftChars="200" w:hanging="360" w:hangingChars="200"/>
      <w:jc w:val="center"/>
    </w:pPr>
    <w:rPr>
      <w:rFonts w:ascii="Times New Roman" w:hAnsi="Times New Roman" w:eastAsia="宋体"/>
      <w:bCs w:val="0"/>
      <w:sz w:val="21"/>
      <w:szCs w:val="21"/>
      <w:lang w:val="en-US"/>
    </w:rPr>
  </w:style>
  <w:style w:type="character" w:customStyle="1" w:styleId="295">
    <w:name w:val="标头 Char"/>
    <w:link w:val="296"/>
    <w:qFormat/>
    <w:uiPriority w:val="0"/>
    <w:rPr>
      <w:rFonts w:ascii="Arial" w:hAnsi="Arial" w:eastAsia="黑体" w:cs="Arial"/>
      <w:kern w:val="2"/>
      <w:sz w:val="21"/>
      <w:szCs w:val="21"/>
    </w:rPr>
  </w:style>
  <w:style w:type="paragraph" w:customStyle="1" w:styleId="296">
    <w:name w:val="标头"/>
    <w:basedOn w:val="1"/>
    <w:link w:val="295"/>
    <w:qFormat/>
    <w:uiPriority w:val="0"/>
    <w:pPr>
      <w:spacing w:line="360" w:lineRule="auto"/>
      <w:jc w:val="center"/>
    </w:pPr>
    <w:rPr>
      <w:rFonts w:ascii="Arial" w:hAnsi="Arial" w:eastAsia="黑体" w:cs="Arial"/>
      <w:szCs w:val="21"/>
    </w:rPr>
  </w:style>
  <w:style w:type="character" w:customStyle="1" w:styleId="297">
    <w:name w:val="正文缩进 Char3"/>
    <w:qFormat/>
    <w:uiPriority w:val="0"/>
    <w:rPr>
      <w:rFonts w:ascii="Arial Narrow" w:hAnsi="Arial Narrow" w:eastAsia="宋体"/>
      <w:kern w:val="2"/>
      <w:sz w:val="24"/>
      <w:lang w:val="en-US" w:eastAsia="zh-CN" w:bidi="ar-SA"/>
    </w:rPr>
  </w:style>
  <w:style w:type="character" w:customStyle="1" w:styleId="298">
    <w:name w:val="样式3 Char"/>
    <w:link w:val="299"/>
    <w:qFormat/>
    <w:uiPriority w:val="0"/>
    <w:rPr>
      <w:rFonts w:ascii="Arial" w:hAnsi="Arial"/>
      <w:b/>
      <w:bCs/>
      <w:snapToGrid/>
      <w:sz w:val="24"/>
      <w:szCs w:val="24"/>
      <w:lang w:val="zh-CN"/>
    </w:rPr>
  </w:style>
  <w:style w:type="paragraph" w:customStyle="1" w:styleId="299">
    <w:name w:val="样式3"/>
    <w:basedOn w:val="6"/>
    <w:link w:val="298"/>
    <w:qFormat/>
    <w:uiPriority w:val="0"/>
    <w:pPr>
      <w:keepNext w:val="0"/>
      <w:keepLines w:val="0"/>
      <w:tabs>
        <w:tab w:val="left" w:pos="71"/>
        <w:tab w:val="left" w:pos="5775"/>
      </w:tabs>
      <w:spacing w:before="0" w:after="0" w:line="360" w:lineRule="auto"/>
      <w:ind w:firstLine="482" w:firstLineChars="200"/>
      <w:outlineLvl w:val="9"/>
    </w:pPr>
    <w:rPr>
      <w:snapToGrid w:val="0"/>
      <w:kern w:val="0"/>
      <w:sz w:val="24"/>
      <w:szCs w:val="24"/>
    </w:rPr>
  </w:style>
  <w:style w:type="character" w:customStyle="1" w:styleId="300">
    <w:name w:val="正文000000000000000 宋体 小四 黑色 首行缩进:  0.85 厘米 行距: 固定值 22 磅 Char"/>
    <w:link w:val="301"/>
    <w:qFormat/>
    <w:uiPriority w:val="0"/>
    <w:rPr>
      <w:rFonts w:cs="宋体"/>
      <w:color w:val="000000"/>
      <w:kern w:val="2"/>
      <w:sz w:val="24"/>
      <w:szCs w:val="24"/>
    </w:rPr>
  </w:style>
  <w:style w:type="paragraph" w:customStyle="1" w:styleId="301">
    <w:name w:val="正文000000000000000 宋体 小四 黑色 首行缩进:  0.85 厘米 行距: 固定值 22 磅"/>
    <w:basedOn w:val="1"/>
    <w:link w:val="300"/>
    <w:qFormat/>
    <w:uiPriority w:val="0"/>
    <w:pPr>
      <w:spacing w:line="460" w:lineRule="exact"/>
      <w:ind w:firstLine="200" w:firstLineChars="200"/>
    </w:pPr>
    <w:rPr>
      <w:rFonts w:cs="宋体"/>
      <w:color w:val="000000"/>
      <w:sz w:val="24"/>
    </w:rPr>
  </w:style>
  <w:style w:type="character" w:customStyle="1" w:styleId="302">
    <w:name w:val="未处理的提及1"/>
    <w:unhideWhenUsed/>
    <w:qFormat/>
    <w:uiPriority w:val="99"/>
    <w:rPr>
      <w:color w:val="605E5C"/>
      <w:shd w:val="clear" w:color="auto" w:fill="E1DFDD"/>
    </w:rPr>
  </w:style>
  <w:style w:type="character" w:customStyle="1" w:styleId="303">
    <w:name w:val="信息表 Char"/>
    <w:link w:val="304"/>
    <w:qFormat/>
    <w:uiPriority w:val="0"/>
    <w:rPr>
      <w:rFonts w:eastAsia="仿宋_GB2312"/>
      <w:kern w:val="2"/>
      <w:sz w:val="22"/>
      <w:szCs w:val="22"/>
    </w:rPr>
  </w:style>
  <w:style w:type="paragraph" w:customStyle="1" w:styleId="304">
    <w:name w:val="信息表"/>
    <w:next w:val="1"/>
    <w:link w:val="303"/>
    <w:qFormat/>
    <w:uiPriority w:val="0"/>
    <w:pPr>
      <w:jc w:val="both"/>
    </w:pPr>
    <w:rPr>
      <w:rFonts w:ascii="Times New Roman" w:hAnsi="Times New Roman" w:eastAsia="仿宋_GB2312" w:cs="Times New Roman"/>
      <w:kern w:val="2"/>
      <w:sz w:val="22"/>
      <w:szCs w:val="22"/>
      <w:lang w:val="en-US" w:eastAsia="zh-CN" w:bidi="ar-SA"/>
    </w:rPr>
  </w:style>
  <w:style w:type="character" w:customStyle="1" w:styleId="305">
    <w:name w:val="表标题... Char"/>
    <w:qFormat/>
    <w:uiPriority w:val="0"/>
    <w:rPr>
      <w:rFonts w:ascii="Arial" w:hAnsi="Arial"/>
      <w:b/>
      <w:color w:val="800080"/>
      <w:kern w:val="2"/>
      <w:sz w:val="24"/>
    </w:rPr>
  </w:style>
  <w:style w:type="character" w:customStyle="1" w:styleId="306">
    <w:name w:val="Default Char"/>
    <w:link w:val="307"/>
    <w:qFormat/>
    <w:uiPriority w:val="0"/>
    <w:rPr>
      <w:rFonts w:ascii="仿宋_GB2312" w:eastAsia="仿宋_GB2312"/>
      <w:color w:val="000000"/>
      <w:sz w:val="24"/>
      <w:szCs w:val="24"/>
    </w:rPr>
  </w:style>
  <w:style w:type="paragraph" w:customStyle="1" w:styleId="307">
    <w:name w:val="Default"/>
    <w:link w:val="306"/>
    <w:qFormat/>
    <w:uiPriority w:val="0"/>
    <w:pPr>
      <w:widowControl w:val="0"/>
      <w:autoSpaceDE w:val="0"/>
      <w:autoSpaceDN w:val="0"/>
      <w:adjustRightInd w:val="0"/>
    </w:pPr>
    <w:rPr>
      <w:rFonts w:ascii="仿宋_GB2312" w:hAnsi="Times New Roman" w:eastAsia="仿宋_GB2312" w:cs="Times New Roman"/>
      <w:color w:val="000000"/>
      <w:sz w:val="24"/>
      <w:szCs w:val="24"/>
      <w:lang w:val="en-US" w:eastAsia="zh-CN" w:bidi="ar-SA"/>
    </w:rPr>
  </w:style>
  <w:style w:type="character" w:customStyle="1" w:styleId="308">
    <w:name w:val="样式 标题 3标题 3 Char标题 一小节标题头条标题1.1.1小标题3h33rd levelH3l3... Char"/>
    <w:link w:val="309"/>
    <w:qFormat/>
    <w:uiPriority w:val="0"/>
    <w:rPr>
      <w:b/>
      <w:color w:val="0099FF"/>
      <w:kern w:val="2"/>
      <w:sz w:val="24"/>
    </w:rPr>
  </w:style>
  <w:style w:type="paragraph" w:customStyle="1" w:styleId="309">
    <w:name w:val="样式 标题 3标题 3 Char标题 一小节标题头条标题1.1.1小标题3h33rd levelH3l3..."/>
    <w:basedOn w:val="6"/>
    <w:next w:val="301"/>
    <w:link w:val="308"/>
    <w:qFormat/>
    <w:uiPriority w:val="0"/>
    <w:pPr>
      <w:keepLines w:val="0"/>
      <w:tabs>
        <w:tab w:val="left" w:pos="1080"/>
      </w:tabs>
      <w:spacing w:before="0" w:after="0" w:line="460" w:lineRule="exact"/>
    </w:pPr>
    <w:rPr>
      <w:rFonts w:ascii="Times New Roman" w:hAnsi="Times New Roman"/>
      <w:bCs w:val="0"/>
      <w:color w:val="0099FF"/>
      <w:sz w:val="24"/>
      <w:szCs w:val="20"/>
      <w:lang w:val="en-US"/>
    </w:rPr>
  </w:style>
  <w:style w:type="character" w:customStyle="1" w:styleId="310">
    <w:name w:val="常用表格样式 Char1"/>
    <w:link w:val="311"/>
    <w:qFormat/>
    <w:uiPriority w:val="0"/>
    <w:rPr>
      <w:rFonts w:ascii="宋体" w:hAnsi="新宋体" w:eastAsia="仿宋_GB2312"/>
      <w:spacing w:val="2"/>
      <w:kern w:val="2"/>
      <w:sz w:val="18"/>
      <w:szCs w:val="21"/>
    </w:rPr>
  </w:style>
  <w:style w:type="paragraph" w:customStyle="1" w:styleId="311">
    <w:name w:val="常用表格样式"/>
    <w:basedOn w:val="1"/>
    <w:next w:val="1"/>
    <w:link w:val="310"/>
    <w:qFormat/>
    <w:uiPriority w:val="0"/>
    <w:pPr>
      <w:jc w:val="center"/>
    </w:pPr>
    <w:rPr>
      <w:rFonts w:ascii="宋体" w:hAnsi="新宋体" w:eastAsia="仿宋_GB2312"/>
      <w:spacing w:val="2"/>
      <w:sz w:val="18"/>
      <w:szCs w:val="21"/>
    </w:rPr>
  </w:style>
  <w:style w:type="character" w:customStyle="1" w:styleId="312">
    <w:name w:val="样式 Arial 11.5 磅"/>
    <w:qFormat/>
    <w:uiPriority w:val="0"/>
    <w:rPr>
      <w:rFonts w:ascii="Arial" w:hAnsi="Arial"/>
      <w:sz w:val="24"/>
    </w:rPr>
  </w:style>
  <w:style w:type="character" w:customStyle="1" w:styleId="313">
    <w:name w:val="1 Char"/>
    <w:link w:val="314"/>
    <w:qFormat/>
    <w:uiPriority w:val="0"/>
    <w:rPr>
      <w:rFonts w:eastAsia="仿宋_GB2312"/>
      <w:kern w:val="2"/>
      <w:sz w:val="28"/>
      <w:lang w:val="zh-CN"/>
    </w:rPr>
  </w:style>
  <w:style w:type="paragraph" w:customStyle="1" w:styleId="314">
    <w:name w:val="1"/>
    <w:basedOn w:val="1"/>
    <w:next w:val="2"/>
    <w:link w:val="313"/>
    <w:qFormat/>
    <w:uiPriority w:val="0"/>
    <w:pPr>
      <w:ind w:firstLine="602"/>
    </w:pPr>
    <w:rPr>
      <w:rFonts w:eastAsia="仿宋_GB2312"/>
      <w:sz w:val="28"/>
      <w:szCs w:val="20"/>
      <w:lang w:val="zh-CN"/>
    </w:rPr>
  </w:style>
  <w:style w:type="character" w:customStyle="1" w:styleId="315">
    <w:name w:val="正文文本 Char2"/>
    <w:qFormat/>
    <w:uiPriority w:val="0"/>
    <w:rPr>
      <w:b/>
      <w:bCs/>
      <w:kern w:val="2"/>
      <w:sz w:val="24"/>
      <w:szCs w:val="24"/>
    </w:rPr>
  </w:style>
  <w:style w:type="character" w:customStyle="1" w:styleId="316">
    <w:name w:val="表格内标 Char Char"/>
    <w:link w:val="317"/>
    <w:qFormat/>
    <w:uiPriority w:val="0"/>
    <w:rPr>
      <w:rFonts w:ascii="黑体" w:eastAsia="黑体"/>
    </w:rPr>
  </w:style>
  <w:style w:type="paragraph" w:customStyle="1" w:styleId="317">
    <w:name w:val="表格内标"/>
    <w:basedOn w:val="1"/>
    <w:next w:val="1"/>
    <w:link w:val="316"/>
    <w:qFormat/>
    <w:uiPriority w:val="0"/>
    <w:pPr>
      <w:keepNext/>
      <w:keepLines/>
      <w:jc w:val="center"/>
    </w:pPr>
    <w:rPr>
      <w:rFonts w:ascii="黑体" w:eastAsia="黑体"/>
      <w:kern w:val="0"/>
      <w:sz w:val="20"/>
      <w:szCs w:val="20"/>
    </w:rPr>
  </w:style>
  <w:style w:type="character" w:customStyle="1" w:styleId="318">
    <w:name w:val="p0 Char"/>
    <w:link w:val="319"/>
    <w:qFormat/>
    <w:uiPriority w:val="0"/>
    <w:rPr>
      <w:sz w:val="21"/>
      <w:szCs w:val="21"/>
    </w:rPr>
  </w:style>
  <w:style w:type="paragraph" w:customStyle="1" w:styleId="319">
    <w:name w:val="p0"/>
    <w:basedOn w:val="1"/>
    <w:link w:val="318"/>
    <w:qFormat/>
    <w:uiPriority w:val="0"/>
    <w:pPr>
      <w:widowControl/>
    </w:pPr>
    <w:rPr>
      <w:kern w:val="0"/>
      <w:szCs w:val="21"/>
    </w:rPr>
  </w:style>
  <w:style w:type="character" w:customStyle="1" w:styleId="320">
    <w:name w:val="标题1 Char"/>
    <w:link w:val="321"/>
    <w:qFormat/>
    <w:uiPriority w:val="0"/>
    <w:rPr>
      <w:b/>
      <w:bCs/>
      <w:kern w:val="44"/>
      <w:sz w:val="32"/>
      <w:szCs w:val="44"/>
      <w:lang w:val="zh-CN"/>
    </w:rPr>
  </w:style>
  <w:style w:type="paragraph" w:customStyle="1" w:styleId="321">
    <w:name w:val="标题1"/>
    <w:basedOn w:val="4"/>
    <w:next w:val="2"/>
    <w:link w:val="320"/>
    <w:qFormat/>
    <w:uiPriority w:val="0"/>
    <w:pPr>
      <w:keepLines/>
      <w:pageBreakBefore/>
      <w:tabs>
        <w:tab w:val="left" w:pos="0"/>
        <w:tab w:val="left" w:pos="1080"/>
      </w:tabs>
      <w:overflowPunct/>
      <w:snapToGrid/>
      <w:spacing w:beforeLines="50" w:afterLines="100" w:line="360" w:lineRule="auto"/>
      <w:jc w:val="center"/>
    </w:pPr>
    <w:rPr>
      <w:rFonts w:eastAsia="宋体"/>
      <w:color w:val="auto"/>
      <w:sz w:val="32"/>
      <w:szCs w:val="44"/>
      <w:lang w:val="zh-CN"/>
    </w:rPr>
  </w:style>
  <w:style w:type="character" w:customStyle="1" w:styleId="322">
    <w:name w:val="ca-9"/>
    <w:qFormat/>
    <w:uiPriority w:val="0"/>
  </w:style>
  <w:style w:type="character" w:customStyle="1" w:styleId="323">
    <w:name w:val="报告小节标题 Char"/>
    <w:link w:val="324"/>
    <w:qFormat/>
    <w:uiPriority w:val="0"/>
    <w:rPr>
      <w:rFonts w:eastAsia="黑体"/>
      <w:kern w:val="2"/>
      <w:sz w:val="28"/>
    </w:rPr>
  </w:style>
  <w:style w:type="paragraph" w:customStyle="1" w:styleId="324">
    <w:name w:val="报告小节标题"/>
    <w:basedOn w:val="6"/>
    <w:next w:val="1"/>
    <w:link w:val="323"/>
    <w:qFormat/>
    <w:uiPriority w:val="0"/>
    <w:pPr>
      <w:widowControl/>
      <w:tabs>
        <w:tab w:val="left" w:pos="645"/>
      </w:tabs>
      <w:spacing w:before="240" w:after="120" w:line="400" w:lineRule="exact"/>
      <w:ind w:left="768" w:hanging="453"/>
    </w:pPr>
    <w:rPr>
      <w:rFonts w:ascii="Times New Roman" w:hAnsi="Times New Roman" w:eastAsia="黑体"/>
      <w:b w:val="0"/>
      <w:bCs w:val="0"/>
      <w:sz w:val="28"/>
      <w:szCs w:val="20"/>
      <w:lang w:val="en-US"/>
    </w:rPr>
  </w:style>
  <w:style w:type="character" w:customStyle="1" w:styleId="325">
    <w:name w:val="批注文字 字符2"/>
    <w:qFormat/>
    <w:uiPriority w:val="0"/>
    <w:rPr>
      <w:rFonts w:eastAsia="宋体"/>
      <w:kern w:val="2"/>
      <w:sz w:val="21"/>
      <w:szCs w:val="24"/>
      <w:lang w:val="en-US" w:eastAsia="zh-CN" w:bidi="ar-SA"/>
    </w:rPr>
  </w:style>
  <w:style w:type="character" w:customStyle="1" w:styleId="326">
    <w:name w:val="正文首行缩进2个字 Char"/>
    <w:link w:val="327"/>
    <w:qFormat/>
    <w:uiPriority w:val="0"/>
    <w:rPr>
      <w:kern w:val="2"/>
      <w:sz w:val="24"/>
      <w:szCs w:val="24"/>
    </w:rPr>
  </w:style>
  <w:style w:type="paragraph" w:customStyle="1" w:styleId="327">
    <w:name w:val="正文首行缩进2个字"/>
    <w:basedOn w:val="1"/>
    <w:link w:val="326"/>
    <w:qFormat/>
    <w:uiPriority w:val="0"/>
    <w:pPr>
      <w:spacing w:line="360" w:lineRule="auto"/>
      <w:ind w:firstLine="480" w:firstLineChars="200"/>
    </w:pPr>
    <w:rPr>
      <w:sz w:val="24"/>
    </w:rPr>
  </w:style>
  <w:style w:type="character" w:customStyle="1" w:styleId="328">
    <w:name w:val="B正文 Char"/>
    <w:link w:val="329"/>
    <w:qFormat/>
    <w:uiPriority w:val="0"/>
    <w:rPr>
      <w:kern w:val="2"/>
      <w:sz w:val="24"/>
      <w:szCs w:val="24"/>
    </w:rPr>
  </w:style>
  <w:style w:type="paragraph" w:customStyle="1" w:styleId="329">
    <w:name w:val="B正文"/>
    <w:basedOn w:val="1"/>
    <w:link w:val="328"/>
    <w:qFormat/>
    <w:uiPriority w:val="0"/>
    <w:pPr>
      <w:spacing w:line="360" w:lineRule="auto"/>
      <w:ind w:firstLine="200" w:firstLineChars="200"/>
      <w:contextualSpacing/>
    </w:pPr>
    <w:rPr>
      <w:sz w:val="24"/>
    </w:rPr>
  </w:style>
  <w:style w:type="character" w:customStyle="1" w:styleId="330">
    <w:name w:val="标准文本 首行缩进: 2 字符 行距: 单倍 Char"/>
    <w:link w:val="331"/>
    <w:qFormat/>
    <w:uiPriority w:val="0"/>
    <w:rPr>
      <w:rFonts w:cs="宋体"/>
      <w:kern w:val="2"/>
      <w:sz w:val="24"/>
      <w:szCs w:val="24"/>
    </w:rPr>
  </w:style>
  <w:style w:type="paragraph" w:customStyle="1" w:styleId="331">
    <w:name w:val="标准文本 首行缩进: 2 字符 行距: 单倍"/>
    <w:basedOn w:val="1"/>
    <w:link w:val="330"/>
    <w:qFormat/>
    <w:uiPriority w:val="0"/>
    <w:pPr>
      <w:tabs>
        <w:tab w:val="left" w:pos="885"/>
      </w:tabs>
      <w:adjustRightInd w:val="0"/>
      <w:snapToGrid w:val="0"/>
      <w:ind w:firstLine="480" w:firstLineChars="200"/>
      <w:textAlignment w:val="baseline"/>
    </w:pPr>
    <w:rPr>
      <w:rFonts w:cs="宋体"/>
      <w:sz w:val="24"/>
    </w:rPr>
  </w:style>
  <w:style w:type="character" w:customStyle="1" w:styleId="332">
    <w:name w:val="正文缩进 字符2"/>
    <w:qFormat/>
    <w:uiPriority w:val="0"/>
    <w:rPr>
      <w:rFonts w:eastAsia="宋体"/>
      <w:b/>
      <w:sz w:val="24"/>
      <w:lang w:val="en-US" w:eastAsia="zh-CN" w:bidi="ar-SA"/>
    </w:rPr>
  </w:style>
  <w:style w:type="character" w:customStyle="1" w:styleId="333">
    <w:name w:val="样式 正文缩进首行缩进两字标题4正文不缩进s4正文（首行缩进两字） Char Char Char Char Char ... Char Char"/>
    <w:link w:val="334"/>
    <w:qFormat/>
    <w:uiPriority w:val="0"/>
    <w:rPr>
      <w:rFonts w:ascii="Arial" w:hAnsi="Arial" w:cs="Arial"/>
      <w:color w:val="000000"/>
      <w:spacing w:val="10"/>
      <w:kern w:val="2"/>
      <w:sz w:val="24"/>
    </w:rPr>
  </w:style>
  <w:style w:type="paragraph" w:customStyle="1" w:styleId="334">
    <w:name w:val="样式 正文缩进首行缩进两字标题4正文不缩进s4正文（首行缩进两字） Char Char Char Char Char ..."/>
    <w:basedOn w:val="2"/>
    <w:link w:val="333"/>
    <w:qFormat/>
    <w:uiPriority w:val="0"/>
    <w:rPr>
      <w:color w:val="000000"/>
    </w:rPr>
  </w:style>
  <w:style w:type="character" w:customStyle="1" w:styleId="335">
    <w:name w:val="B图 Char"/>
    <w:link w:val="336"/>
    <w:qFormat/>
    <w:uiPriority w:val="0"/>
    <w:rPr>
      <w:kern w:val="2"/>
      <w:sz w:val="21"/>
      <w:szCs w:val="24"/>
    </w:rPr>
  </w:style>
  <w:style w:type="paragraph" w:customStyle="1" w:styleId="336">
    <w:name w:val="B图"/>
    <w:basedOn w:val="1"/>
    <w:link w:val="335"/>
    <w:qFormat/>
    <w:uiPriority w:val="0"/>
    <w:pPr>
      <w:jc w:val="center"/>
    </w:pPr>
  </w:style>
  <w:style w:type="character" w:customStyle="1" w:styleId="337">
    <w:name w:val="正文(首行缩进) Char"/>
    <w:link w:val="338"/>
    <w:qFormat/>
    <w:uiPriority w:val="0"/>
    <w:rPr>
      <w:kern w:val="2"/>
      <w:sz w:val="24"/>
      <w:szCs w:val="24"/>
    </w:rPr>
  </w:style>
  <w:style w:type="paragraph" w:customStyle="1" w:styleId="338">
    <w:name w:val="正文(首行缩进)"/>
    <w:basedOn w:val="1"/>
    <w:link w:val="337"/>
    <w:qFormat/>
    <w:uiPriority w:val="0"/>
    <w:pPr>
      <w:spacing w:line="336" w:lineRule="auto"/>
      <w:ind w:firstLine="540" w:firstLineChars="225"/>
    </w:pPr>
    <w:rPr>
      <w:sz w:val="24"/>
    </w:rPr>
  </w:style>
  <w:style w:type="character" w:customStyle="1" w:styleId="339">
    <w:name w:val="目标题 1) Char Char1"/>
    <w:qFormat/>
    <w:uiPriority w:val="0"/>
    <w:rPr>
      <w:rFonts w:ascii="Arial" w:hAnsi="Arial"/>
      <w:sz w:val="24"/>
      <w:lang w:val="en-US" w:eastAsia="zh-CN"/>
    </w:rPr>
  </w:style>
  <w:style w:type="character" w:customStyle="1" w:styleId="340">
    <w:name w:val="+1. Char"/>
    <w:link w:val="341"/>
    <w:qFormat/>
    <w:uiPriority w:val="0"/>
    <w:rPr>
      <w:kern w:val="2"/>
      <w:sz w:val="24"/>
      <w:szCs w:val="28"/>
      <w:lang w:val="zh-CN"/>
    </w:rPr>
  </w:style>
  <w:style w:type="paragraph" w:customStyle="1" w:styleId="341">
    <w:name w:val="+1."/>
    <w:basedOn w:val="342"/>
    <w:link w:val="340"/>
    <w:qFormat/>
    <w:uiPriority w:val="0"/>
    <w:pPr>
      <w:numPr>
        <w:ilvl w:val="1"/>
        <w:numId w:val="3"/>
      </w:numPr>
      <w:tabs>
        <w:tab w:val="clear" w:pos="1276"/>
      </w:tabs>
      <w:ind w:left="567" w:hanging="567" w:firstLineChars="0"/>
    </w:pPr>
  </w:style>
  <w:style w:type="paragraph" w:customStyle="1" w:styleId="342">
    <w:name w:val="+正文"/>
    <w:basedOn w:val="1"/>
    <w:link w:val="343"/>
    <w:qFormat/>
    <w:uiPriority w:val="0"/>
    <w:pPr>
      <w:spacing w:line="360" w:lineRule="auto"/>
      <w:ind w:firstLine="200" w:firstLineChars="200"/>
    </w:pPr>
    <w:rPr>
      <w:sz w:val="24"/>
      <w:szCs w:val="28"/>
      <w:lang w:val="zh-CN"/>
    </w:rPr>
  </w:style>
  <w:style w:type="character" w:customStyle="1" w:styleId="343">
    <w:name w:val="+正文 Char"/>
    <w:link w:val="342"/>
    <w:qFormat/>
    <w:uiPriority w:val="0"/>
    <w:rPr>
      <w:kern w:val="2"/>
      <w:sz w:val="24"/>
      <w:szCs w:val="28"/>
      <w:lang w:val="zh-CN"/>
    </w:rPr>
  </w:style>
  <w:style w:type="character" w:customStyle="1" w:styleId="344">
    <w:name w:val="X表内容居中 Char"/>
    <w:link w:val="345"/>
    <w:qFormat/>
    <w:uiPriority w:val="0"/>
    <w:rPr>
      <w:kern w:val="2"/>
      <w:sz w:val="21"/>
      <w:szCs w:val="24"/>
    </w:rPr>
  </w:style>
  <w:style w:type="paragraph" w:customStyle="1" w:styleId="345">
    <w:name w:val="X表内容居中"/>
    <w:link w:val="344"/>
    <w:qFormat/>
    <w:uiPriority w:val="0"/>
    <w:pPr>
      <w:spacing w:line="400" w:lineRule="exact"/>
      <w:jc w:val="center"/>
      <w:textAlignment w:val="center"/>
    </w:pPr>
    <w:rPr>
      <w:rFonts w:ascii="Times New Roman" w:hAnsi="Times New Roman" w:eastAsia="宋体" w:cs="Times New Roman"/>
      <w:kern w:val="2"/>
      <w:sz w:val="21"/>
      <w:szCs w:val="24"/>
      <w:lang w:val="en-US" w:eastAsia="zh-CN" w:bidi="ar-SA"/>
    </w:rPr>
  </w:style>
  <w:style w:type="character" w:customStyle="1" w:styleId="346">
    <w:name w:val="列表段落 字符"/>
    <w:qFormat/>
    <w:locked/>
    <w:uiPriority w:val="0"/>
    <w:rPr>
      <w:rFonts w:ascii="Arial" w:hAnsi="Arial"/>
      <w:sz w:val="24"/>
    </w:rPr>
  </w:style>
  <w:style w:type="character" w:customStyle="1" w:styleId="347">
    <w:name w:val="+列表1 Char"/>
    <w:link w:val="348"/>
    <w:qFormat/>
    <w:uiPriority w:val="0"/>
    <w:rPr>
      <w:kern w:val="2"/>
      <w:sz w:val="21"/>
      <w:szCs w:val="24"/>
    </w:rPr>
  </w:style>
  <w:style w:type="paragraph" w:customStyle="1" w:styleId="348">
    <w:name w:val="+列表1"/>
    <w:basedOn w:val="1"/>
    <w:link w:val="347"/>
    <w:qFormat/>
    <w:uiPriority w:val="0"/>
    <w:pPr>
      <w:jc w:val="center"/>
    </w:pPr>
  </w:style>
  <w:style w:type="character" w:customStyle="1" w:styleId="349">
    <w:name w:val="图表标题 Char"/>
    <w:link w:val="350"/>
    <w:qFormat/>
    <w:uiPriority w:val="0"/>
    <w:rPr>
      <w:rFonts w:eastAsia="楷体_GB2312"/>
      <w:b/>
      <w:kern w:val="2"/>
      <w:sz w:val="24"/>
      <w:szCs w:val="24"/>
    </w:rPr>
  </w:style>
  <w:style w:type="paragraph" w:customStyle="1" w:styleId="350">
    <w:name w:val="图表标题"/>
    <w:basedOn w:val="1"/>
    <w:link w:val="349"/>
    <w:qFormat/>
    <w:uiPriority w:val="0"/>
    <w:pPr>
      <w:spacing w:beforeLines="50" w:afterLines="50"/>
      <w:jc w:val="center"/>
    </w:pPr>
    <w:rPr>
      <w:rFonts w:eastAsia="楷体_GB2312"/>
      <w:b/>
      <w:sz w:val="24"/>
    </w:rPr>
  </w:style>
  <w:style w:type="character" w:customStyle="1" w:styleId="351">
    <w:name w:val="【正文】 Char"/>
    <w:link w:val="352"/>
    <w:qFormat/>
    <w:uiPriority w:val="0"/>
    <w:rPr>
      <w:sz w:val="24"/>
      <w:szCs w:val="24"/>
    </w:rPr>
  </w:style>
  <w:style w:type="paragraph" w:customStyle="1" w:styleId="352">
    <w:name w:val="【正文】"/>
    <w:basedOn w:val="1"/>
    <w:link w:val="351"/>
    <w:qFormat/>
    <w:uiPriority w:val="0"/>
    <w:pPr>
      <w:adjustRightInd w:val="0"/>
      <w:spacing w:line="360" w:lineRule="auto"/>
      <w:ind w:firstLine="482"/>
      <w:jc w:val="left"/>
      <w:textAlignment w:val="baseline"/>
    </w:pPr>
    <w:rPr>
      <w:kern w:val="0"/>
      <w:sz w:val="24"/>
    </w:rPr>
  </w:style>
  <w:style w:type="character" w:customStyle="1" w:styleId="353">
    <w:name w:val="ZIHE-图名 Char"/>
    <w:link w:val="354"/>
    <w:qFormat/>
    <w:locked/>
    <w:uiPriority w:val="0"/>
    <w:rPr>
      <w:rFonts w:eastAsia="黑体"/>
      <w:sz w:val="28"/>
      <w:szCs w:val="24"/>
    </w:rPr>
  </w:style>
  <w:style w:type="paragraph" w:customStyle="1" w:styleId="354">
    <w:name w:val="ZIHE-图名"/>
    <w:basedOn w:val="1"/>
    <w:link w:val="353"/>
    <w:qFormat/>
    <w:uiPriority w:val="0"/>
    <w:pPr>
      <w:jc w:val="center"/>
    </w:pPr>
    <w:rPr>
      <w:rFonts w:eastAsia="黑体"/>
      <w:kern w:val="0"/>
      <w:sz w:val="28"/>
    </w:rPr>
  </w:style>
  <w:style w:type="character" w:customStyle="1" w:styleId="355">
    <w:name w:val="样式 标题 2 + Times New Roman 四号 加粗 Char"/>
    <w:link w:val="356"/>
    <w:qFormat/>
    <w:uiPriority w:val="0"/>
    <w:rPr>
      <w:b/>
      <w:sz w:val="28"/>
    </w:rPr>
  </w:style>
  <w:style w:type="paragraph" w:customStyle="1" w:styleId="356">
    <w:name w:val="样式 标题 2 + Times New Roman 四号 加粗"/>
    <w:basedOn w:val="5"/>
    <w:link w:val="355"/>
    <w:qFormat/>
    <w:uiPriority w:val="0"/>
    <w:pPr>
      <w:keepNext w:val="0"/>
      <w:keepLines w:val="0"/>
      <w:tabs>
        <w:tab w:val="left" w:pos="567"/>
      </w:tabs>
      <w:autoSpaceDE w:val="0"/>
      <w:autoSpaceDN w:val="0"/>
      <w:adjustRightInd w:val="0"/>
      <w:snapToGrid w:val="0"/>
      <w:spacing w:beforeLines="100" w:after="0" w:line="600" w:lineRule="atLeast"/>
      <w:jc w:val="left"/>
    </w:pPr>
    <w:rPr>
      <w:rFonts w:ascii="Times New Roman" w:hAnsi="Times New Roman"/>
      <w:bCs w:val="0"/>
      <w:kern w:val="0"/>
      <w:sz w:val="28"/>
      <w:szCs w:val="20"/>
    </w:rPr>
  </w:style>
  <w:style w:type="character" w:customStyle="1" w:styleId="357">
    <w:name w:val="表格抬头 Char"/>
    <w:link w:val="358"/>
    <w:qFormat/>
    <w:uiPriority w:val="0"/>
    <w:rPr>
      <w:rFonts w:ascii="宋体" w:hAnsi="宋体"/>
      <w:b/>
      <w:caps/>
      <w:color w:val="000000"/>
      <w:sz w:val="21"/>
      <w:szCs w:val="21"/>
    </w:rPr>
  </w:style>
  <w:style w:type="paragraph" w:customStyle="1" w:styleId="358">
    <w:name w:val="表格抬头"/>
    <w:basedOn w:val="1"/>
    <w:link w:val="357"/>
    <w:qFormat/>
    <w:uiPriority w:val="0"/>
    <w:pPr>
      <w:widowControl/>
      <w:spacing w:line="360" w:lineRule="auto"/>
      <w:jc w:val="center"/>
    </w:pPr>
    <w:rPr>
      <w:rFonts w:ascii="宋体" w:hAnsi="宋体"/>
      <w:b/>
      <w:caps/>
      <w:color w:val="000000"/>
      <w:kern w:val="0"/>
      <w:szCs w:val="21"/>
    </w:rPr>
  </w:style>
  <w:style w:type="character" w:customStyle="1" w:styleId="359">
    <w:name w:val="样式 样式 12.5 磅 行距: 固定值 22 磅 首行缩进:  2 字符 + 首行缩进:  2 字符 Char"/>
    <w:link w:val="360"/>
    <w:qFormat/>
    <w:uiPriority w:val="0"/>
    <w:rPr>
      <w:rFonts w:cs="宋体"/>
      <w:kern w:val="2"/>
      <w:sz w:val="25"/>
    </w:rPr>
  </w:style>
  <w:style w:type="paragraph" w:customStyle="1" w:styleId="360">
    <w:name w:val="样式 样式 12.5 磅 行距: 固定值 22 磅 首行缩进:  2 字符 + 首行缩进:  2 字符"/>
    <w:basedOn w:val="1"/>
    <w:link w:val="359"/>
    <w:qFormat/>
    <w:uiPriority w:val="0"/>
    <w:pPr>
      <w:spacing w:line="440" w:lineRule="exact"/>
      <w:ind w:firstLine="500" w:firstLineChars="200"/>
    </w:pPr>
    <w:rPr>
      <w:rFonts w:cs="宋体"/>
      <w:sz w:val="25"/>
      <w:szCs w:val="20"/>
    </w:rPr>
  </w:style>
  <w:style w:type="character" w:customStyle="1" w:styleId="361">
    <w:name w:val="纯文本 字符1"/>
    <w:qFormat/>
    <w:locked/>
    <w:uiPriority w:val="0"/>
    <w:rPr>
      <w:rFonts w:ascii="宋体" w:hAnsi="Courier New" w:cs="Courier New"/>
      <w:kern w:val="2"/>
      <w:sz w:val="21"/>
      <w:szCs w:val="21"/>
    </w:rPr>
  </w:style>
  <w:style w:type="character" w:customStyle="1" w:styleId="362">
    <w:name w:val="bhq Char"/>
    <w:link w:val="363"/>
    <w:qFormat/>
    <w:uiPriority w:val="0"/>
    <w:rPr>
      <w:sz w:val="28"/>
      <w:szCs w:val="28"/>
    </w:rPr>
  </w:style>
  <w:style w:type="paragraph" w:customStyle="1" w:styleId="363">
    <w:name w:val="bhq"/>
    <w:basedOn w:val="1"/>
    <w:link w:val="362"/>
    <w:qFormat/>
    <w:uiPriority w:val="0"/>
    <w:pPr>
      <w:adjustRightInd w:val="0"/>
      <w:spacing w:line="360" w:lineRule="auto"/>
      <w:ind w:firstLine="200" w:firstLineChars="200"/>
    </w:pPr>
    <w:rPr>
      <w:kern w:val="0"/>
      <w:sz w:val="28"/>
      <w:szCs w:val="28"/>
    </w:rPr>
  </w:style>
  <w:style w:type="character" w:customStyle="1" w:styleId="364">
    <w:name w:val="zz正文 Char"/>
    <w:link w:val="365"/>
    <w:qFormat/>
    <w:uiPriority w:val="0"/>
    <w:rPr>
      <w:rFonts w:cs="宋体"/>
      <w:kern w:val="2"/>
      <w:sz w:val="24"/>
    </w:rPr>
  </w:style>
  <w:style w:type="paragraph" w:customStyle="1" w:styleId="365">
    <w:name w:val="zz正文"/>
    <w:basedOn w:val="1"/>
    <w:link w:val="364"/>
    <w:qFormat/>
    <w:uiPriority w:val="0"/>
    <w:pPr>
      <w:snapToGrid w:val="0"/>
      <w:spacing w:line="360" w:lineRule="auto"/>
      <w:ind w:firstLine="560" w:firstLineChars="200"/>
    </w:pPr>
    <w:rPr>
      <w:rFonts w:cs="宋体"/>
      <w:sz w:val="24"/>
      <w:szCs w:val="20"/>
    </w:rPr>
  </w:style>
  <w:style w:type="character" w:customStyle="1" w:styleId="366">
    <w:name w:val="样式 样式 首行缩进:  2 字符 段前: 4.65 磅 + 首行缩进:  2 字符 Char"/>
    <w:link w:val="367"/>
    <w:qFormat/>
    <w:uiPriority w:val="0"/>
    <w:rPr>
      <w:rFonts w:ascii="Calibri" w:hAnsi="Calibri"/>
      <w:sz w:val="24"/>
    </w:rPr>
  </w:style>
  <w:style w:type="paragraph" w:customStyle="1" w:styleId="367">
    <w:name w:val="样式 样式 首行缩进:  2 字符 段前: 4.65 磅 + 首行缩进:  2 字符"/>
    <w:basedOn w:val="1"/>
    <w:link w:val="366"/>
    <w:qFormat/>
    <w:uiPriority w:val="0"/>
    <w:pPr>
      <w:topLinePunct/>
      <w:spacing w:before="93" w:line="360" w:lineRule="auto"/>
      <w:ind w:firstLine="480" w:firstLineChars="200"/>
    </w:pPr>
    <w:rPr>
      <w:rFonts w:ascii="Calibri" w:hAnsi="Calibri"/>
      <w:kern w:val="0"/>
      <w:sz w:val="24"/>
      <w:szCs w:val="20"/>
    </w:rPr>
  </w:style>
  <w:style w:type="character" w:customStyle="1" w:styleId="368">
    <w:name w:val="正文A Char2"/>
    <w:link w:val="369"/>
    <w:qFormat/>
    <w:uiPriority w:val="0"/>
    <w:rPr>
      <w:snapToGrid/>
      <w:sz w:val="24"/>
    </w:rPr>
  </w:style>
  <w:style w:type="paragraph" w:customStyle="1" w:styleId="369">
    <w:name w:val="正文A"/>
    <w:link w:val="368"/>
    <w:qFormat/>
    <w:uiPriority w:val="0"/>
    <w:pPr>
      <w:tabs>
        <w:tab w:val="left" w:pos="0"/>
      </w:tabs>
      <w:adjustRightInd w:val="0"/>
      <w:spacing w:before="120" w:line="360" w:lineRule="auto"/>
      <w:ind w:firstLine="480" w:firstLineChars="200"/>
      <w:jc w:val="both"/>
    </w:pPr>
    <w:rPr>
      <w:rFonts w:ascii="Times New Roman" w:hAnsi="Times New Roman" w:eastAsia="宋体" w:cs="Times New Roman"/>
      <w:snapToGrid w:val="0"/>
      <w:sz w:val="24"/>
      <w:lang w:val="en-US" w:eastAsia="zh-CN" w:bidi="ar-SA"/>
    </w:rPr>
  </w:style>
  <w:style w:type="character" w:customStyle="1" w:styleId="370">
    <w:name w:val="正文样式新 Char"/>
    <w:link w:val="371"/>
    <w:qFormat/>
    <w:uiPriority w:val="0"/>
    <w:rPr>
      <w:sz w:val="24"/>
      <w:szCs w:val="24"/>
    </w:rPr>
  </w:style>
  <w:style w:type="paragraph" w:customStyle="1" w:styleId="371">
    <w:name w:val="正文样式新"/>
    <w:basedOn w:val="1"/>
    <w:link w:val="370"/>
    <w:qFormat/>
    <w:uiPriority w:val="0"/>
    <w:pPr>
      <w:spacing w:line="360" w:lineRule="auto"/>
      <w:ind w:firstLine="600" w:firstLineChars="250"/>
    </w:pPr>
    <w:rPr>
      <w:kern w:val="0"/>
      <w:sz w:val="24"/>
    </w:rPr>
  </w:style>
  <w:style w:type="character" w:customStyle="1" w:styleId="372">
    <w:name w:val="表头2 Char"/>
    <w:link w:val="373"/>
    <w:qFormat/>
    <w:uiPriority w:val="0"/>
    <w:rPr>
      <w:b/>
      <w:bCs/>
      <w:kern w:val="2"/>
      <w:sz w:val="32"/>
      <w:szCs w:val="32"/>
    </w:rPr>
  </w:style>
  <w:style w:type="paragraph" w:customStyle="1" w:styleId="373">
    <w:name w:val="表头2"/>
    <w:basedOn w:val="6"/>
    <w:link w:val="372"/>
    <w:qFormat/>
    <w:uiPriority w:val="0"/>
    <w:pPr>
      <w:spacing w:line="360" w:lineRule="auto"/>
      <w:ind w:firstLine="200" w:firstLineChars="200"/>
    </w:pPr>
    <w:rPr>
      <w:rFonts w:ascii="Times New Roman" w:hAnsi="Times New Roman"/>
      <w:lang w:val="en-US"/>
    </w:rPr>
  </w:style>
  <w:style w:type="character" w:customStyle="1" w:styleId="374">
    <w:name w:val="报告页眉 Char"/>
    <w:link w:val="375"/>
    <w:qFormat/>
    <w:uiPriority w:val="0"/>
    <w:rPr>
      <w:kern w:val="2"/>
      <w:sz w:val="18"/>
    </w:rPr>
  </w:style>
  <w:style w:type="paragraph" w:customStyle="1" w:styleId="375">
    <w:name w:val="报告页眉"/>
    <w:basedOn w:val="1"/>
    <w:link w:val="374"/>
    <w:qFormat/>
    <w:uiPriority w:val="0"/>
    <w:pPr>
      <w:widowControl/>
      <w:jc w:val="left"/>
    </w:pPr>
    <w:rPr>
      <w:sz w:val="18"/>
      <w:szCs w:val="20"/>
    </w:rPr>
  </w:style>
  <w:style w:type="character" w:customStyle="1" w:styleId="376">
    <w:name w:val="表格五号标题 Char"/>
    <w:link w:val="377"/>
    <w:qFormat/>
    <w:uiPriority w:val="0"/>
    <w:rPr>
      <w:snapToGrid/>
      <w:sz w:val="21"/>
      <w:szCs w:val="24"/>
    </w:rPr>
  </w:style>
  <w:style w:type="paragraph" w:customStyle="1" w:styleId="377">
    <w:name w:val="表格五号标题"/>
    <w:basedOn w:val="1"/>
    <w:link w:val="376"/>
    <w:qFormat/>
    <w:uiPriority w:val="0"/>
    <w:pPr>
      <w:spacing w:before="60" w:line="400" w:lineRule="exact"/>
      <w:jc w:val="center"/>
    </w:pPr>
    <w:rPr>
      <w:snapToGrid w:val="0"/>
      <w:kern w:val="0"/>
    </w:rPr>
  </w:style>
  <w:style w:type="character" w:customStyle="1" w:styleId="378">
    <w:name w:val="正文五号 Char"/>
    <w:link w:val="379"/>
    <w:qFormat/>
    <w:uiPriority w:val="0"/>
    <w:rPr>
      <w:snapToGrid/>
      <w:sz w:val="21"/>
      <w:szCs w:val="24"/>
    </w:rPr>
  </w:style>
  <w:style w:type="paragraph" w:customStyle="1" w:styleId="379">
    <w:name w:val="正文五号"/>
    <w:basedOn w:val="238"/>
    <w:link w:val="378"/>
    <w:qFormat/>
    <w:uiPriority w:val="0"/>
    <w:pPr>
      <w:spacing w:line="400" w:lineRule="exact"/>
    </w:pPr>
    <w:rPr>
      <w:snapToGrid w:val="0"/>
      <w:kern w:val="0"/>
      <w:sz w:val="21"/>
    </w:rPr>
  </w:style>
  <w:style w:type="character" w:customStyle="1" w:styleId="380">
    <w:name w:val="样式 样式 标题 2 + 首行缩进:  0 字符 + (西文) Times New Roman Char"/>
    <w:link w:val="381"/>
    <w:qFormat/>
    <w:uiPriority w:val="0"/>
    <w:rPr>
      <w:rFonts w:ascii="Arial" w:hAnsi="Arial"/>
      <w:b/>
      <w:bCs/>
      <w:kern w:val="2"/>
      <w:sz w:val="28"/>
    </w:rPr>
  </w:style>
  <w:style w:type="paragraph" w:customStyle="1" w:styleId="381">
    <w:name w:val="样式 样式 标题 2 + 首行缩进:  0 字符 + (西文) Times New Roman"/>
    <w:basedOn w:val="382"/>
    <w:link w:val="380"/>
    <w:qFormat/>
    <w:uiPriority w:val="0"/>
    <w:pPr>
      <w:tabs>
        <w:tab w:val="left" w:pos="2925"/>
      </w:tabs>
      <w:ind w:firstLine="100" w:firstLineChars="100"/>
    </w:pPr>
    <w:rPr>
      <w:lang w:val="en-US"/>
    </w:rPr>
  </w:style>
  <w:style w:type="paragraph" w:customStyle="1" w:styleId="382">
    <w:name w:val="样式 标题 2 + 首行缩进:  0 字符"/>
    <w:basedOn w:val="5"/>
    <w:link w:val="383"/>
    <w:qFormat/>
    <w:uiPriority w:val="0"/>
    <w:pPr>
      <w:tabs>
        <w:tab w:val="left" w:pos="2925"/>
      </w:tabs>
      <w:autoSpaceDN w:val="0"/>
      <w:spacing w:before="0" w:after="0" w:line="360" w:lineRule="auto"/>
    </w:pPr>
    <w:rPr>
      <w:rFonts w:ascii="Arial" w:hAnsi="Arial"/>
      <w:sz w:val="28"/>
      <w:szCs w:val="20"/>
      <w:lang w:val="zh-CN"/>
    </w:rPr>
  </w:style>
  <w:style w:type="character" w:customStyle="1" w:styleId="383">
    <w:name w:val="样式 标题 2 + 首行缩进:  0 字符 Char"/>
    <w:link w:val="382"/>
    <w:qFormat/>
    <w:uiPriority w:val="0"/>
    <w:rPr>
      <w:rFonts w:ascii="Arial" w:hAnsi="Arial"/>
      <w:b/>
      <w:bCs/>
      <w:kern w:val="2"/>
      <w:sz w:val="28"/>
      <w:lang w:val="zh-CN"/>
    </w:rPr>
  </w:style>
  <w:style w:type="character" w:customStyle="1" w:styleId="384">
    <w:name w:val="表格内容样式 Char"/>
    <w:link w:val="385"/>
    <w:qFormat/>
    <w:uiPriority w:val="0"/>
    <w:rPr>
      <w:rFonts w:ascii="Arial" w:hAnsi="Arial" w:cs="Arial"/>
      <w:kern w:val="2"/>
      <w:sz w:val="21"/>
    </w:rPr>
  </w:style>
  <w:style w:type="paragraph" w:customStyle="1" w:styleId="385">
    <w:name w:val="表格内容样式"/>
    <w:basedOn w:val="2"/>
    <w:link w:val="384"/>
    <w:qFormat/>
    <w:uiPriority w:val="0"/>
    <w:pPr>
      <w:spacing w:line="0" w:lineRule="atLeast"/>
      <w:ind w:firstLine="0"/>
      <w:jc w:val="center"/>
    </w:pPr>
    <w:rPr>
      <w:spacing w:val="0"/>
      <w:sz w:val="21"/>
    </w:rPr>
  </w:style>
  <w:style w:type="character" w:customStyle="1" w:styleId="386">
    <w:name w:val="报告 Char"/>
    <w:link w:val="387"/>
    <w:qFormat/>
    <w:uiPriority w:val="0"/>
    <w:rPr>
      <w:rFonts w:ascii="TimesNewRoman" w:hAnsi="TimesNewRoman"/>
      <w:sz w:val="24"/>
    </w:rPr>
  </w:style>
  <w:style w:type="paragraph" w:customStyle="1" w:styleId="387">
    <w:name w:val="报告"/>
    <w:basedOn w:val="1"/>
    <w:link w:val="386"/>
    <w:qFormat/>
    <w:uiPriority w:val="0"/>
    <w:pPr>
      <w:adjustRightInd w:val="0"/>
      <w:textAlignment w:val="center"/>
    </w:pPr>
    <w:rPr>
      <w:rFonts w:ascii="TimesNewRoman" w:hAnsi="TimesNewRoman"/>
      <w:kern w:val="0"/>
      <w:sz w:val="24"/>
      <w:szCs w:val="20"/>
    </w:rPr>
  </w:style>
  <w:style w:type="character" w:customStyle="1" w:styleId="388">
    <w:name w:val="样式15 Char"/>
    <w:link w:val="389"/>
    <w:qFormat/>
    <w:uiPriority w:val="0"/>
    <w:rPr>
      <w:rFonts w:ascii="Arial" w:hAnsi="宋体" w:cs="Arial"/>
      <w:spacing w:val="10"/>
      <w:kern w:val="2"/>
      <w:sz w:val="24"/>
    </w:rPr>
  </w:style>
  <w:style w:type="paragraph" w:customStyle="1" w:styleId="389">
    <w:name w:val="样式15"/>
    <w:basedOn w:val="2"/>
    <w:link w:val="388"/>
    <w:qFormat/>
    <w:uiPriority w:val="0"/>
    <w:rPr>
      <w:rFonts w:hAnsi="宋体"/>
    </w:rPr>
  </w:style>
  <w:style w:type="character" w:customStyle="1" w:styleId="390">
    <w:name w:val="样式 正文文本 + 小四 Char"/>
    <w:link w:val="391"/>
    <w:qFormat/>
    <w:uiPriority w:val="0"/>
    <w:rPr>
      <w:kern w:val="2"/>
      <w:sz w:val="24"/>
      <w:szCs w:val="24"/>
    </w:rPr>
  </w:style>
  <w:style w:type="paragraph" w:customStyle="1" w:styleId="391">
    <w:name w:val="样式 正文文本 + 小四"/>
    <w:basedOn w:val="34"/>
    <w:link w:val="390"/>
    <w:qFormat/>
    <w:uiPriority w:val="0"/>
    <w:pPr>
      <w:widowControl w:val="0"/>
      <w:snapToGrid/>
      <w:spacing w:before="0" w:after="120" w:line="240" w:lineRule="auto"/>
      <w:ind w:right="0"/>
    </w:pPr>
    <w:rPr>
      <w:kern w:val="2"/>
      <w:sz w:val="24"/>
      <w:szCs w:val="24"/>
    </w:rPr>
  </w:style>
  <w:style w:type="character" w:customStyle="1" w:styleId="392">
    <w:name w:val="样式 正文文本 + 红色 Char Char Char Char"/>
    <w:link w:val="393"/>
    <w:qFormat/>
    <w:uiPriority w:val="0"/>
    <w:rPr>
      <w:rFonts w:eastAsia="仿宋_GB2312"/>
      <w:snapToGrid/>
      <w:color w:val="FF0000"/>
      <w:kern w:val="2"/>
      <w:sz w:val="24"/>
      <w:szCs w:val="24"/>
    </w:rPr>
  </w:style>
  <w:style w:type="paragraph" w:customStyle="1" w:styleId="393">
    <w:name w:val="样式 正文文本 + 红色 Char Char Char"/>
    <w:basedOn w:val="1"/>
    <w:link w:val="392"/>
    <w:qFormat/>
    <w:uiPriority w:val="0"/>
    <w:pPr>
      <w:adjustRightInd w:val="0"/>
      <w:snapToGrid w:val="0"/>
      <w:spacing w:before="60" w:after="60" w:line="264" w:lineRule="auto"/>
      <w:ind w:firstLine="200" w:firstLineChars="200"/>
      <w:textAlignment w:val="baseline"/>
    </w:pPr>
    <w:rPr>
      <w:rFonts w:eastAsia="仿宋_GB2312"/>
      <w:snapToGrid w:val="0"/>
      <w:color w:val="FF0000"/>
      <w:sz w:val="24"/>
    </w:rPr>
  </w:style>
  <w:style w:type="character" w:customStyle="1" w:styleId="394">
    <w:name w:val="标题 2标题节标题 2 Char标题节 Char Char标题 2 Char Char Char节H2Hea... ... Char Char"/>
    <w:link w:val="395"/>
    <w:qFormat/>
    <w:uiPriority w:val="0"/>
    <w:rPr>
      <w:b/>
      <w:bCs/>
      <w:kern w:val="2"/>
      <w:sz w:val="26"/>
      <w:szCs w:val="26"/>
    </w:rPr>
  </w:style>
  <w:style w:type="paragraph" w:customStyle="1" w:styleId="395">
    <w:name w:val="标题 2标题节标题 2 Char标题节 Char Char标题 2 Char Char Char节H2Hea... ..."/>
    <w:basedOn w:val="1"/>
    <w:link w:val="394"/>
    <w:qFormat/>
    <w:uiPriority w:val="0"/>
    <w:pPr>
      <w:keepNext/>
      <w:keepLines/>
      <w:adjustRightInd w:val="0"/>
      <w:snapToGrid w:val="0"/>
      <w:spacing w:line="360" w:lineRule="auto"/>
      <w:outlineLvl w:val="1"/>
    </w:pPr>
    <w:rPr>
      <w:b/>
      <w:bCs/>
      <w:sz w:val="26"/>
      <w:szCs w:val="26"/>
    </w:rPr>
  </w:style>
  <w:style w:type="character" w:customStyle="1" w:styleId="396">
    <w:name w:val="样式 标题 3小标题小节标题标题3H3h33rd level第二层条标题4 + Arial Char"/>
    <w:link w:val="397"/>
    <w:qFormat/>
    <w:uiPriority w:val="0"/>
    <w:rPr>
      <w:b/>
      <w:bCs/>
      <w:color w:val="000000"/>
      <w:kern w:val="32"/>
      <w:sz w:val="30"/>
      <w:szCs w:val="24"/>
    </w:rPr>
  </w:style>
  <w:style w:type="paragraph" w:customStyle="1" w:styleId="397">
    <w:name w:val="样式 标题 3小标题小节标题标题3H3h33rd level第二层条标题4 + Arial"/>
    <w:basedOn w:val="6"/>
    <w:link w:val="396"/>
    <w:qFormat/>
    <w:uiPriority w:val="0"/>
    <w:pPr>
      <w:tabs>
        <w:tab w:val="left" w:pos="900"/>
        <w:tab w:val="left" w:pos="1050"/>
      </w:tabs>
      <w:adjustRightInd w:val="0"/>
      <w:spacing w:before="120" w:after="60" w:line="240" w:lineRule="auto"/>
      <w:ind w:left="851" w:hanging="851"/>
      <w:jc w:val="left"/>
      <w:textAlignment w:val="baseline"/>
    </w:pPr>
    <w:rPr>
      <w:rFonts w:ascii="Times New Roman" w:hAnsi="Times New Roman"/>
      <w:color w:val="000000"/>
      <w:kern w:val="32"/>
      <w:sz w:val="30"/>
      <w:szCs w:val="24"/>
      <w:lang w:val="en-US"/>
    </w:rPr>
  </w:style>
  <w:style w:type="character" w:customStyle="1" w:styleId="398">
    <w:name w:val="常用表头样式 Char"/>
    <w:link w:val="399"/>
    <w:qFormat/>
    <w:uiPriority w:val="0"/>
    <w:rPr>
      <w:rFonts w:ascii="仿宋_GB2312" w:eastAsia="仿宋_GB2312"/>
      <w:b/>
      <w:kern w:val="2"/>
      <w:sz w:val="21"/>
      <w:szCs w:val="21"/>
    </w:rPr>
  </w:style>
  <w:style w:type="paragraph" w:customStyle="1" w:styleId="399">
    <w:name w:val="常用表头样式"/>
    <w:link w:val="398"/>
    <w:qFormat/>
    <w:uiPriority w:val="0"/>
    <w:pPr>
      <w:widowControl w:val="0"/>
      <w:overflowPunct w:val="0"/>
      <w:autoSpaceDE w:val="0"/>
      <w:autoSpaceDN w:val="0"/>
      <w:adjustRightInd w:val="0"/>
      <w:spacing w:line="360" w:lineRule="auto"/>
      <w:jc w:val="center"/>
    </w:pPr>
    <w:rPr>
      <w:rFonts w:ascii="仿宋_GB2312" w:hAnsi="Times New Roman" w:eastAsia="仿宋_GB2312" w:cs="Times New Roman"/>
      <w:b/>
      <w:kern w:val="2"/>
      <w:sz w:val="21"/>
      <w:szCs w:val="21"/>
      <w:lang w:val="en-US" w:eastAsia="zh-CN" w:bidi="ar-SA"/>
    </w:rPr>
  </w:style>
  <w:style w:type="character" w:customStyle="1" w:styleId="400">
    <w:name w:val="正文001 Char Char Char"/>
    <w:link w:val="401"/>
    <w:qFormat/>
    <w:uiPriority w:val="0"/>
    <w:rPr>
      <w:rFonts w:ascii="Arial" w:hAnsi="Arial" w:cs="Arial"/>
      <w:kern w:val="2"/>
      <w:sz w:val="24"/>
    </w:rPr>
  </w:style>
  <w:style w:type="paragraph" w:customStyle="1" w:styleId="401">
    <w:name w:val="正文001 Char Char"/>
    <w:basedOn w:val="1"/>
    <w:link w:val="400"/>
    <w:qFormat/>
    <w:uiPriority w:val="0"/>
    <w:pPr>
      <w:spacing w:before="60" w:line="420" w:lineRule="exact"/>
      <w:ind w:firstLine="482"/>
    </w:pPr>
    <w:rPr>
      <w:rFonts w:ascii="Arial" w:hAnsi="Arial" w:cs="Arial"/>
      <w:sz w:val="24"/>
      <w:szCs w:val="20"/>
    </w:rPr>
  </w:style>
  <w:style w:type="character" w:customStyle="1" w:styleId="402">
    <w:name w:val="样式 标题 2 + 黑体 小四 非加粗 Char Char"/>
    <w:link w:val="403"/>
    <w:qFormat/>
    <w:uiPriority w:val="0"/>
    <w:rPr>
      <w:rFonts w:ascii="黑体" w:hAnsi="黑体" w:eastAsia="黑体"/>
      <w:kern w:val="2"/>
      <w:sz w:val="24"/>
      <w:szCs w:val="32"/>
    </w:rPr>
  </w:style>
  <w:style w:type="paragraph" w:customStyle="1" w:styleId="403">
    <w:name w:val="样式 标题 2 + 黑体 小四 非加粗"/>
    <w:basedOn w:val="5"/>
    <w:link w:val="402"/>
    <w:qFormat/>
    <w:uiPriority w:val="0"/>
    <w:pPr>
      <w:spacing w:before="120" w:after="120" w:line="360" w:lineRule="auto"/>
    </w:pPr>
    <w:rPr>
      <w:rFonts w:ascii="黑体" w:hAnsi="黑体" w:eastAsia="黑体"/>
      <w:b w:val="0"/>
      <w:bCs w:val="0"/>
      <w:sz w:val="24"/>
    </w:rPr>
  </w:style>
  <w:style w:type="character" w:customStyle="1" w:styleId="404">
    <w:name w:val="Report Text Char Char"/>
    <w:link w:val="405"/>
    <w:qFormat/>
    <w:uiPriority w:val="0"/>
    <w:rPr>
      <w:rFonts w:ascii="Swis721 BT" w:hAnsi="Swis721 BT" w:eastAsia="PMingLiU"/>
      <w:sz w:val="18"/>
      <w:lang w:val="en-GB" w:eastAsia="en-US"/>
    </w:rPr>
  </w:style>
  <w:style w:type="paragraph" w:customStyle="1" w:styleId="405">
    <w:name w:val="Report Text"/>
    <w:link w:val="404"/>
    <w:qFormat/>
    <w:uiPriority w:val="0"/>
    <w:pPr>
      <w:spacing w:after="120" w:line="260" w:lineRule="atLeast"/>
      <w:ind w:left="1253"/>
    </w:pPr>
    <w:rPr>
      <w:rFonts w:ascii="Swis721 BT" w:hAnsi="Swis721 BT" w:eastAsia="PMingLiU" w:cs="Times New Roman"/>
      <w:sz w:val="18"/>
      <w:lang w:val="en-GB" w:eastAsia="en-US" w:bidi="ar-SA"/>
    </w:rPr>
  </w:style>
  <w:style w:type="character" w:customStyle="1" w:styleId="406">
    <w:name w:val="表标题... Char Char"/>
    <w:link w:val="407"/>
    <w:qFormat/>
    <w:uiPriority w:val="0"/>
    <w:rPr>
      <w:rFonts w:ascii="Arial" w:hAnsi="Arial"/>
      <w:b/>
      <w:color w:val="800080"/>
      <w:kern w:val="2"/>
      <w:sz w:val="24"/>
    </w:rPr>
  </w:style>
  <w:style w:type="paragraph" w:customStyle="1" w:styleId="407">
    <w:name w:val="表标题..."/>
    <w:basedOn w:val="7"/>
    <w:link w:val="406"/>
    <w:qFormat/>
    <w:uiPriority w:val="0"/>
    <w:pPr>
      <w:adjustRightInd w:val="0"/>
      <w:snapToGrid w:val="0"/>
      <w:spacing w:before="0" w:after="0" w:line="440" w:lineRule="exact"/>
      <w:jc w:val="center"/>
    </w:pPr>
    <w:rPr>
      <w:rFonts w:eastAsia="宋体"/>
      <w:bCs w:val="0"/>
      <w:color w:val="800080"/>
      <w:sz w:val="24"/>
      <w:szCs w:val="20"/>
      <w:lang w:val="en-US"/>
    </w:rPr>
  </w:style>
  <w:style w:type="character" w:customStyle="1" w:styleId="408">
    <w:name w:val="样式2 Char Char"/>
    <w:link w:val="409"/>
    <w:qFormat/>
    <w:uiPriority w:val="0"/>
    <w:rPr>
      <w:rFonts w:ascii="Arial" w:hAnsi="Arial" w:eastAsia="仿宋_GB2312" w:cs="Arial"/>
      <w:spacing w:val="10"/>
      <w:kern w:val="2"/>
      <w:sz w:val="24"/>
      <w:szCs w:val="32"/>
    </w:rPr>
  </w:style>
  <w:style w:type="paragraph" w:customStyle="1" w:styleId="409">
    <w:name w:val="样式2"/>
    <w:basedOn w:val="2"/>
    <w:next w:val="2"/>
    <w:link w:val="408"/>
    <w:qFormat/>
    <w:uiPriority w:val="0"/>
    <w:pPr>
      <w:spacing w:line="360" w:lineRule="auto"/>
      <w:ind w:firstLine="200"/>
    </w:pPr>
    <w:rPr>
      <w:rFonts w:eastAsia="仿宋_GB2312"/>
      <w:szCs w:val="32"/>
    </w:rPr>
  </w:style>
  <w:style w:type="character" w:customStyle="1" w:styleId="410">
    <w:name w:val="可研正文 Char"/>
    <w:link w:val="411"/>
    <w:qFormat/>
    <w:uiPriority w:val="0"/>
    <w:rPr>
      <w:rFonts w:ascii="宋体" w:hAnsi="宋体"/>
      <w:bCs/>
      <w:spacing w:val="6"/>
      <w:sz w:val="26"/>
      <w:szCs w:val="26"/>
    </w:rPr>
  </w:style>
  <w:style w:type="paragraph" w:customStyle="1" w:styleId="411">
    <w:name w:val="可研正文"/>
    <w:basedOn w:val="1"/>
    <w:link w:val="410"/>
    <w:qFormat/>
    <w:uiPriority w:val="0"/>
    <w:pPr>
      <w:spacing w:line="360" w:lineRule="auto"/>
      <w:ind w:firstLine="544" w:firstLineChars="200"/>
      <w:jc w:val="left"/>
    </w:pPr>
    <w:rPr>
      <w:rFonts w:ascii="宋体" w:hAnsi="宋体"/>
      <w:bCs/>
      <w:spacing w:val="6"/>
      <w:kern w:val="0"/>
      <w:sz w:val="26"/>
      <w:szCs w:val="26"/>
    </w:rPr>
  </w:style>
  <w:style w:type="character" w:customStyle="1" w:styleId="412">
    <w:name w:val="zihe-正文 Char"/>
    <w:link w:val="413"/>
    <w:qFormat/>
    <w:uiPriority w:val="0"/>
    <w:rPr>
      <w:sz w:val="24"/>
      <w:szCs w:val="24"/>
    </w:rPr>
  </w:style>
  <w:style w:type="paragraph" w:customStyle="1" w:styleId="413">
    <w:name w:val="zihe-正文"/>
    <w:basedOn w:val="1"/>
    <w:link w:val="412"/>
    <w:qFormat/>
    <w:uiPriority w:val="0"/>
    <w:pPr>
      <w:spacing w:line="360" w:lineRule="auto"/>
      <w:ind w:firstLine="480" w:firstLineChars="200"/>
    </w:pPr>
    <w:rPr>
      <w:kern w:val="0"/>
      <w:sz w:val="24"/>
    </w:rPr>
  </w:style>
  <w:style w:type="character" w:customStyle="1" w:styleId="414">
    <w:name w:val="江西正文 Char"/>
    <w:link w:val="415"/>
    <w:qFormat/>
    <w:uiPriority w:val="0"/>
    <w:rPr>
      <w:rFonts w:ascii="宋体"/>
      <w:kern w:val="2"/>
      <w:sz w:val="28"/>
      <w:szCs w:val="28"/>
    </w:rPr>
  </w:style>
  <w:style w:type="paragraph" w:customStyle="1" w:styleId="415">
    <w:name w:val="江西正文"/>
    <w:basedOn w:val="1"/>
    <w:link w:val="414"/>
    <w:qFormat/>
    <w:uiPriority w:val="0"/>
    <w:pPr>
      <w:spacing w:line="520" w:lineRule="exact"/>
      <w:ind w:firstLine="560" w:firstLineChars="200"/>
    </w:pPr>
    <w:rPr>
      <w:rFonts w:ascii="宋体"/>
      <w:sz w:val="28"/>
      <w:szCs w:val="28"/>
    </w:rPr>
  </w:style>
  <w:style w:type="character" w:customStyle="1" w:styleId="416">
    <w:name w:val="正文0002 Char"/>
    <w:link w:val="417"/>
    <w:qFormat/>
    <w:uiPriority w:val="0"/>
    <w:rPr>
      <w:color w:val="000000"/>
      <w:kern w:val="2"/>
      <w:sz w:val="24"/>
      <w:szCs w:val="24"/>
    </w:rPr>
  </w:style>
  <w:style w:type="paragraph" w:customStyle="1" w:styleId="417">
    <w:name w:val="正文0002"/>
    <w:basedOn w:val="238"/>
    <w:link w:val="416"/>
    <w:qFormat/>
    <w:uiPriority w:val="0"/>
    <w:pPr>
      <w:adjustRightInd w:val="0"/>
      <w:snapToGrid w:val="0"/>
    </w:pPr>
    <w:rPr>
      <w:color w:val="000000"/>
    </w:rPr>
  </w:style>
  <w:style w:type="character" w:customStyle="1" w:styleId="418">
    <w:name w:val="样式 正文0002 + 首行缩进:  2 字符 Char"/>
    <w:link w:val="419"/>
    <w:qFormat/>
    <w:uiPriority w:val="0"/>
    <w:rPr>
      <w:rFonts w:cs="宋体"/>
      <w:color w:val="000000"/>
      <w:kern w:val="2"/>
      <w:sz w:val="24"/>
      <w:szCs w:val="24"/>
    </w:rPr>
  </w:style>
  <w:style w:type="paragraph" w:customStyle="1" w:styleId="419">
    <w:name w:val="样式 正文0002 + 首行缩进:  2 字符"/>
    <w:basedOn w:val="417"/>
    <w:link w:val="418"/>
    <w:qFormat/>
    <w:uiPriority w:val="0"/>
    <w:pPr>
      <w:ind w:firstLine="480"/>
    </w:pPr>
    <w:rPr>
      <w:rFonts w:cs="宋体"/>
    </w:rPr>
  </w:style>
  <w:style w:type="character" w:customStyle="1" w:styleId="420">
    <w:name w:val="表格标题-五号字 Char"/>
    <w:link w:val="421"/>
    <w:qFormat/>
    <w:uiPriority w:val="0"/>
    <w:rPr>
      <w:kern w:val="21"/>
      <w:sz w:val="21"/>
      <w:szCs w:val="21"/>
    </w:rPr>
  </w:style>
  <w:style w:type="paragraph" w:customStyle="1" w:styleId="421">
    <w:name w:val="表格标题-五号字"/>
    <w:basedOn w:val="1"/>
    <w:link w:val="420"/>
    <w:qFormat/>
    <w:uiPriority w:val="0"/>
    <w:pPr>
      <w:spacing w:before="60" w:line="360" w:lineRule="exact"/>
      <w:jc w:val="center"/>
    </w:pPr>
    <w:rPr>
      <w:kern w:val="21"/>
      <w:szCs w:val="21"/>
    </w:rPr>
  </w:style>
  <w:style w:type="character" w:customStyle="1" w:styleId="422">
    <w:name w:val="表格字体 Char"/>
    <w:link w:val="423"/>
    <w:qFormat/>
    <w:uiPriority w:val="0"/>
    <w:rPr>
      <w:rFonts w:ascii="仿宋_GB2312" w:eastAsia="仿宋_GB2312"/>
      <w:spacing w:val="2"/>
      <w:kern w:val="2"/>
      <w:sz w:val="21"/>
    </w:rPr>
  </w:style>
  <w:style w:type="paragraph" w:customStyle="1" w:styleId="423">
    <w:name w:val="表格字体"/>
    <w:basedOn w:val="1"/>
    <w:link w:val="422"/>
    <w:qFormat/>
    <w:uiPriority w:val="0"/>
    <w:pPr>
      <w:spacing w:line="400" w:lineRule="exact"/>
      <w:jc w:val="center"/>
    </w:pPr>
    <w:rPr>
      <w:rFonts w:ascii="仿宋_GB2312" w:eastAsia="仿宋_GB2312"/>
      <w:spacing w:val="2"/>
      <w:szCs w:val="20"/>
    </w:rPr>
  </w:style>
  <w:style w:type="character" w:customStyle="1" w:styleId="424">
    <w:name w:val="+标题4 Char Char"/>
    <w:link w:val="425"/>
    <w:qFormat/>
    <w:uiPriority w:val="0"/>
    <w:rPr>
      <w:b/>
      <w:bCs/>
      <w:kern w:val="2"/>
      <w:sz w:val="24"/>
      <w:szCs w:val="28"/>
      <w:lang w:val="zh-CN"/>
    </w:rPr>
  </w:style>
  <w:style w:type="paragraph" w:customStyle="1" w:styleId="425">
    <w:name w:val="+标题4"/>
    <w:basedOn w:val="7"/>
    <w:link w:val="424"/>
    <w:qFormat/>
    <w:uiPriority w:val="0"/>
    <w:pPr>
      <w:tabs>
        <w:tab w:val="left" w:pos="0"/>
      </w:tabs>
      <w:spacing w:before="120" w:after="120" w:line="360" w:lineRule="auto"/>
      <w:ind w:left="683" w:hanging="563"/>
    </w:pPr>
    <w:rPr>
      <w:rFonts w:ascii="Times New Roman" w:hAnsi="Times New Roman" w:eastAsia="宋体"/>
      <w:sz w:val="24"/>
    </w:rPr>
  </w:style>
  <w:style w:type="character" w:customStyle="1" w:styleId="426">
    <w:name w:val="0-shiw-正文 4号宋体 Char"/>
    <w:link w:val="427"/>
    <w:qFormat/>
    <w:uiPriority w:val="0"/>
    <w:rPr>
      <w:kern w:val="2"/>
      <w:sz w:val="28"/>
      <w:szCs w:val="28"/>
    </w:rPr>
  </w:style>
  <w:style w:type="paragraph" w:customStyle="1" w:styleId="427">
    <w:name w:val="0-shiw-正文 4号宋体"/>
    <w:link w:val="426"/>
    <w:qFormat/>
    <w:uiPriority w:val="0"/>
    <w:pPr>
      <w:widowControl w:val="0"/>
      <w:adjustRightInd w:val="0"/>
      <w:snapToGrid w:val="0"/>
      <w:spacing w:line="520" w:lineRule="exact"/>
      <w:ind w:firstLine="560" w:firstLineChars="200"/>
      <w:jc w:val="both"/>
    </w:pPr>
    <w:rPr>
      <w:rFonts w:ascii="Times New Roman" w:hAnsi="Times New Roman" w:eastAsia="宋体" w:cs="Times New Roman"/>
      <w:kern w:val="2"/>
      <w:sz w:val="28"/>
      <w:szCs w:val="28"/>
      <w:lang w:val="en-US" w:eastAsia="zh-CN" w:bidi="ar-SA"/>
    </w:rPr>
  </w:style>
  <w:style w:type="character" w:customStyle="1" w:styleId="428">
    <w:name w:val="+列表编号 Char1"/>
    <w:link w:val="429"/>
    <w:qFormat/>
    <w:uiPriority w:val="0"/>
    <w:rPr>
      <w:kern w:val="2"/>
      <w:sz w:val="24"/>
      <w:szCs w:val="28"/>
    </w:rPr>
  </w:style>
  <w:style w:type="paragraph" w:customStyle="1" w:styleId="429">
    <w:name w:val="+列表编号"/>
    <w:basedOn w:val="1"/>
    <w:link w:val="428"/>
    <w:qFormat/>
    <w:uiPriority w:val="0"/>
    <w:pPr>
      <w:tabs>
        <w:tab w:val="center" w:pos="4200"/>
        <w:tab w:val="right" w:pos="8400"/>
      </w:tabs>
      <w:spacing w:before="120" w:after="120"/>
      <w:ind w:right="960" w:firstLine="480"/>
      <w:jc w:val="center"/>
    </w:pPr>
    <w:rPr>
      <w:sz w:val="24"/>
      <w:szCs w:val="28"/>
    </w:rPr>
  </w:style>
  <w:style w:type="character" w:customStyle="1" w:styleId="430">
    <w:name w:val="正文首行缩进2字 Char"/>
    <w:link w:val="431"/>
    <w:qFormat/>
    <w:locked/>
    <w:uiPriority w:val="0"/>
    <w:rPr>
      <w:rFonts w:eastAsia="楷体_GB2312"/>
      <w:kern w:val="2"/>
      <w:sz w:val="24"/>
      <w:szCs w:val="24"/>
    </w:rPr>
  </w:style>
  <w:style w:type="paragraph" w:customStyle="1" w:styleId="431">
    <w:name w:val="正文首行缩进2字"/>
    <w:basedOn w:val="1"/>
    <w:link w:val="430"/>
    <w:qFormat/>
    <w:uiPriority w:val="0"/>
    <w:pPr>
      <w:ind w:firstLine="200" w:firstLineChars="200"/>
    </w:pPr>
    <w:rPr>
      <w:rFonts w:eastAsia="楷体_GB2312"/>
      <w:sz w:val="24"/>
    </w:rPr>
  </w:style>
  <w:style w:type="character" w:customStyle="1" w:styleId="432">
    <w:name w:val="无间隔 Char"/>
    <w:link w:val="433"/>
    <w:qFormat/>
    <w:uiPriority w:val="0"/>
    <w:rPr>
      <w:rFonts w:ascii="Calibri" w:hAnsi="Calibri"/>
      <w:sz w:val="22"/>
      <w:szCs w:val="22"/>
    </w:rPr>
  </w:style>
  <w:style w:type="paragraph" w:customStyle="1" w:styleId="433">
    <w:name w:val="无间隔1"/>
    <w:link w:val="432"/>
    <w:qFormat/>
    <w:uiPriority w:val="0"/>
    <w:rPr>
      <w:rFonts w:ascii="Calibri" w:hAnsi="Calibri" w:eastAsia="宋体" w:cs="Times New Roman"/>
      <w:sz w:val="22"/>
      <w:szCs w:val="22"/>
      <w:lang w:val="en-US" w:eastAsia="zh-CN" w:bidi="ar-SA"/>
    </w:rPr>
  </w:style>
  <w:style w:type="character" w:customStyle="1" w:styleId="434">
    <w:name w:val="正文调整 Char"/>
    <w:link w:val="435"/>
    <w:qFormat/>
    <w:uiPriority w:val="0"/>
    <w:rPr>
      <w:kern w:val="2"/>
      <w:sz w:val="24"/>
      <w:szCs w:val="24"/>
    </w:rPr>
  </w:style>
  <w:style w:type="paragraph" w:customStyle="1" w:styleId="435">
    <w:name w:val="正文调整"/>
    <w:basedOn w:val="1"/>
    <w:link w:val="434"/>
    <w:qFormat/>
    <w:uiPriority w:val="0"/>
    <w:pPr>
      <w:spacing w:before="60" w:line="460" w:lineRule="atLeast"/>
      <w:ind w:firstLine="200" w:firstLineChars="200"/>
    </w:pPr>
    <w:rPr>
      <w:sz w:val="24"/>
    </w:rPr>
  </w:style>
  <w:style w:type="character" w:customStyle="1" w:styleId="436">
    <w:name w:val="报告表正文 Char"/>
    <w:link w:val="437"/>
    <w:qFormat/>
    <w:uiPriority w:val="0"/>
    <w:rPr>
      <w:kern w:val="2"/>
      <w:sz w:val="24"/>
      <w:szCs w:val="24"/>
    </w:rPr>
  </w:style>
  <w:style w:type="paragraph" w:customStyle="1" w:styleId="437">
    <w:name w:val="报告表正文"/>
    <w:basedOn w:val="1"/>
    <w:link w:val="436"/>
    <w:qFormat/>
    <w:uiPriority w:val="0"/>
    <w:pPr>
      <w:adjustRightInd w:val="0"/>
      <w:spacing w:line="312" w:lineRule="auto"/>
      <w:ind w:left="113" w:right="113" w:firstLine="482"/>
      <w:textAlignment w:val="baseline"/>
    </w:pPr>
    <w:rPr>
      <w:sz w:val="24"/>
    </w:rPr>
  </w:style>
  <w:style w:type="character" w:customStyle="1" w:styleId="438">
    <w:name w:val="样式 正文文本 + (中文) 黑体 红色 Char Char Char Char"/>
    <w:link w:val="439"/>
    <w:qFormat/>
    <w:uiPriority w:val="0"/>
    <w:rPr>
      <w:rFonts w:eastAsia="黑体"/>
      <w:snapToGrid/>
      <w:color w:val="FF0000"/>
      <w:kern w:val="2"/>
      <w:sz w:val="24"/>
      <w:szCs w:val="24"/>
    </w:rPr>
  </w:style>
  <w:style w:type="paragraph" w:customStyle="1" w:styleId="439">
    <w:name w:val="样式 正文文本 + (中文) 黑体 红色 Char Char Char"/>
    <w:basedOn w:val="1"/>
    <w:link w:val="438"/>
    <w:qFormat/>
    <w:uiPriority w:val="0"/>
    <w:pPr>
      <w:adjustRightInd w:val="0"/>
      <w:snapToGrid w:val="0"/>
      <w:spacing w:before="60" w:after="60" w:line="264" w:lineRule="auto"/>
      <w:ind w:firstLine="200" w:firstLineChars="200"/>
      <w:textAlignment w:val="baseline"/>
    </w:pPr>
    <w:rPr>
      <w:rFonts w:eastAsia="黑体"/>
      <w:snapToGrid w:val="0"/>
      <w:color w:val="FF0000"/>
      <w:sz w:val="24"/>
    </w:rPr>
  </w:style>
  <w:style w:type="character" w:customStyle="1" w:styleId="440">
    <w:name w:val="样式 普通(网站) + 加粗 Char"/>
    <w:link w:val="441"/>
    <w:qFormat/>
    <w:uiPriority w:val="0"/>
    <w:rPr>
      <w:rFonts w:ascii="宋体" w:hAnsi="宋体"/>
      <w:b/>
      <w:bCs/>
      <w:color w:val="000000"/>
      <w:sz w:val="24"/>
      <w:szCs w:val="24"/>
    </w:rPr>
  </w:style>
  <w:style w:type="paragraph" w:customStyle="1" w:styleId="441">
    <w:name w:val="样式 普通(网站) + 加粗"/>
    <w:basedOn w:val="81"/>
    <w:link w:val="440"/>
    <w:qFormat/>
    <w:uiPriority w:val="0"/>
    <w:pPr>
      <w:spacing w:before="0" w:beforeAutospacing="0" w:after="0" w:afterAutospacing="0"/>
    </w:pPr>
    <w:rPr>
      <w:b/>
      <w:bCs/>
      <w:color w:val="000000"/>
      <w:szCs w:val="24"/>
    </w:rPr>
  </w:style>
  <w:style w:type="character" w:customStyle="1" w:styleId="442">
    <w:name w:val="常用正文样式 Char1"/>
    <w:link w:val="443"/>
    <w:qFormat/>
    <w:uiPriority w:val="0"/>
    <w:rPr>
      <w:rFonts w:ascii="宋体" w:hAnsi="新宋体" w:eastAsia="仿宋_GB2312"/>
      <w:kern w:val="2"/>
      <w:sz w:val="24"/>
      <w:szCs w:val="24"/>
    </w:rPr>
  </w:style>
  <w:style w:type="paragraph" w:customStyle="1" w:styleId="443">
    <w:name w:val="常用正文样式"/>
    <w:link w:val="442"/>
    <w:qFormat/>
    <w:uiPriority w:val="0"/>
    <w:pPr>
      <w:widowControl w:val="0"/>
      <w:spacing w:line="360" w:lineRule="auto"/>
      <w:ind w:firstLine="454"/>
      <w:jc w:val="both"/>
    </w:pPr>
    <w:rPr>
      <w:rFonts w:ascii="宋体" w:hAnsi="新宋体" w:eastAsia="仿宋_GB2312" w:cs="Times New Roman"/>
      <w:kern w:val="2"/>
      <w:sz w:val="24"/>
      <w:szCs w:val="24"/>
      <w:lang w:val="en-US" w:eastAsia="zh-CN" w:bidi="ar-SA"/>
    </w:rPr>
  </w:style>
  <w:style w:type="character" w:customStyle="1" w:styleId="444">
    <w:name w:val="样式6 Char Char"/>
    <w:link w:val="445"/>
    <w:qFormat/>
    <w:uiPriority w:val="0"/>
    <w:rPr>
      <w:rFonts w:ascii="Arial" w:hAnsi="Arial" w:cs="Arial"/>
      <w:spacing w:val="10"/>
      <w:kern w:val="2"/>
      <w:sz w:val="24"/>
    </w:rPr>
  </w:style>
  <w:style w:type="paragraph" w:customStyle="1" w:styleId="445">
    <w:name w:val="样式6"/>
    <w:basedOn w:val="2"/>
    <w:link w:val="444"/>
    <w:qFormat/>
    <w:uiPriority w:val="0"/>
    <w:pPr>
      <w:tabs>
        <w:tab w:val="left" w:pos="1080"/>
      </w:tabs>
      <w:ind w:left="425" w:hanging="425"/>
    </w:pPr>
  </w:style>
  <w:style w:type="character" w:customStyle="1" w:styleId="446">
    <w:name w:val="正文00000 Char"/>
    <w:link w:val="447"/>
    <w:qFormat/>
    <w:uiPriority w:val="0"/>
    <w:rPr>
      <w:kern w:val="2"/>
      <w:sz w:val="24"/>
    </w:rPr>
  </w:style>
  <w:style w:type="paragraph" w:customStyle="1" w:styleId="447">
    <w:name w:val="正文00000"/>
    <w:basedOn w:val="1"/>
    <w:link w:val="446"/>
    <w:qFormat/>
    <w:uiPriority w:val="0"/>
    <w:pPr>
      <w:adjustRightInd w:val="0"/>
      <w:snapToGrid w:val="0"/>
      <w:spacing w:line="440" w:lineRule="atLeast"/>
      <w:ind w:firstLine="482"/>
    </w:pPr>
    <w:rPr>
      <w:sz w:val="24"/>
      <w:szCs w:val="20"/>
    </w:rPr>
  </w:style>
  <w:style w:type="character" w:customStyle="1" w:styleId="448">
    <w:name w:val="明显引用 字符1"/>
    <w:link w:val="449"/>
    <w:qFormat/>
    <w:uiPriority w:val="0"/>
    <w:rPr>
      <w:b/>
      <w:bCs/>
      <w:i/>
      <w:iCs/>
      <w:color w:val="2DA2BF"/>
    </w:rPr>
  </w:style>
  <w:style w:type="paragraph" w:styleId="449">
    <w:name w:val="Intense Quote"/>
    <w:basedOn w:val="1"/>
    <w:next w:val="1"/>
    <w:link w:val="448"/>
    <w:qFormat/>
    <w:uiPriority w:val="0"/>
    <w:pPr>
      <w:widowControl/>
      <w:pBdr>
        <w:bottom w:val="single" w:color="2DA2BF" w:sz="4" w:space="4"/>
      </w:pBdr>
      <w:spacing w:before="200" w:after="280" w:line="276" w:lineRule="auto"/>
      <w:ind w:left="936" w:right="936" w:firstLine="200" w:firstLineChars="200"/>
    </w:pPr>
    <w:rPr>
      <w:b/>
      <w:bCs/>
      <w:i/>
      <w:iCs/>
      <w:color w:val="2DA2BF"/>
      <w:kern w:val="0"/>
      <w:sz w:val="20"/>
      <w:szCs w:val="20"/>
    </w:rPr>
  </w:style>
  <w:style w:type="character" w:customStyle="1" w:styleId="450">
    <w:name w:val="明显引用 Char2"/>
    <w:qFormat/>
    <w:uiPriority w:val="30"/>
    <w:rPr>
      <w:i/>
      <w:iCs/>
      <w:color w:val="5B9BD5"/>
      <w:kern w:val="2"/>
      <w:sz w:val="21"/>
      <w:szCs w:val="24"/>
    </w:rPr>
  </w:style>
  <w:style w:type="character" w:customStyle="1" w:styleId="451">
    <w:name w:val="引用 字符1"/>
    <w:link w:val="452"/>
    <w:qFormat/>
    <w:uiPriority w:val="0"/>
    <w:rPr>
      <w:i/>
      <w:iCs/>
      <w:color w:val="000000"/>
    </w:rPr>
  </w:style>
  <w:style w:type="paragraph" w:styleId="452">
    <w:name w:val="Quote"/>
    <w:basedOn w:val="1"/>
    <w:next w:val="1"/>
    <w:link w:val="451"/>
    <w:qFormat/>
    <w:uiPriority w:val="0"/>
    <w:pPr>
      <w:widowControl/>
      <w:spacing w:line="276" w:lineRule="auto"/>
      <w:ind w:firstLine="200" w:firstLineChars="200"/>
    </w:pPr>
    <w:rPr>
      <w:i/>
      <w:iCs/>
      <w:color w:val="000000"/>
      <w:kern w:val="0"/>
      <w:sz w:val="20"/>
      <w:szCs w:val="20"/>
    </w:rPr>
  </w:style>
  <w:style w:type="character" w:customStyle="1" w:styleId="453">
    <w:name w:val="引用 Char3"/>
    <w:qFormat/>
    <w:uiPriority w:val="29"/>
    <w:rPr>
      <w:i/>
      <w:iCs/>
      <w:color w:val="404040"/>
      <w:kern w:val="2"/>
      <w:sz w:val="21"/>
      <w:szCs w:val="24"/>
    </w:rPr>
  </w:style>
  <w:style w:type="character" w:customStyle="1" w:styleId="454">
    <w:name w:val="标题3 Char"/>
    <w:link w:val="455"/>
    <w:qFormat/>
    <w:locked/>
    <w:uiPriority w:val="0"/>
    <w:rPr>
      <w:kern w:val="2"/>
      <w:sz w:val="24"/>
      <w:szCs w:val="32"/>
    </w:rPr>
  </w:style>
  <w:style w:type="paragraph" w:customStyle="1" w:styleId="455">
    <w:name w:val="标题31"/>
    <w:basedOn w:val="6"/>
    <w:next w:val="2"/>
    <w:link w:val="454"/>
    <w:qFormat/>
    <w:uiPriority w:val="0"/>
    <w:pPr>
      <w:tabs>
        <w:tab w:val="left" w:pos="1080"/>
      </w:tabs>
      <w:spacing w:before="0" w:after="0" w:line="360" w:lineRule="auto"/>
      <w:ind w:left="709" w:hanging="709"/>
    </w:pPr>
    <w:rPr>
      <w:rFonts w:ascii="Times New Roman" w:hAnsi="Times New Roman"/>
      <w:b w:val="0"/>
      <w:bCs w:val="0"/>
      <w:sz w:val="24"/>
      <w:lang w:val="en-US"/>
    </w:rPr>
  </w:style>
  <w:style w:type="character" w:customStyle="1" w:styleId="456">
    <w:name w:val="表上文字 Char"/>
    <w:link w:val="457"/>
    <w:qFormat/>
    <w:uiPriority w:val="0"/>
    <w:rPr>
      <w:color w:val="000000"/>
      <w:spacing w:val="6"/>
      <w:kern w:val="2"/>
      <w:sz w:val="24"/>
      <w:szCs w:val="24"/>
    </w:rPr>
  </w:style>
  <w:style w:type="paragraph" w:customStyle="1" w:styleId="457">
    <w:name w:val="表上文字"/>
    <w:basedOn w:val="1"/>
    <w:link w:val="456"/>
    <w:qFormat/>
    <w:uiPriority w:val="0"/>
    <w:pPr>
      <w:spacing w:beforeLines="50" w:afterLines="50"/>
      <w:jc w:val="center"/>
    </w:pPr>
    <w:rPr>
      <w:color w:val="000000"/>
      <w:spacing w:val="6"/>
      <w:sz w:val="24"/>
    </w:rPr>
  </w:style>
  <w:style w:type="character" w:customStyle="1" w:styleId="458">
    <w:name w:val="zihe-表名 Char"/>
    <w:link w:val="459"/>
    <w:qFormat/>
    <w:uiPriority w:val="0"/>
    <w:rPr>
      <w:bCs/>
      <w:color w:val="000000"/>
      <w:sz w:val="24"/>
    </w:rPr>
  </w:style>
  <w:style w:type="paragraph" w:customStyle="1" w:styleId="459">
    <w:name w:val="zihe-表名"/>
    <w:basedOn w:val="246"/>
    <w:link w:val="458"/>
    <w:qFormat/>
    <w:uiPriority w:val="0"/>
    <w:pPr>
      <w:overflowPunct w:val="0"/>
      <w:autoSpaceDE w:val="0"/>
      <w:autoSpaceDN w:val="0"/>
      <w:adjustRightInd w:val="0"/>
      <w:snapToGrid/>
      <w:spacing w:line="360" w:lineRule="auto"/>
      <w:ind w:firstLine="567"/>
      <w:textAlignment w:val="baseline"/>
    </w:pPr>
    <w:rPr>
      <w:rFonts w:ascii="Times New Roman" w:hAnsi="Times New Roman"/>
      <w:bCs/>
      <w:color w:val="000000"/>
      <w:spacing w:val="0"/>
      <w:kern w:val="0"/>
      <w:lang w:val="en-US"/>
    </w:rPr>
  </w:style>
  <w:style w:type="character" w:customStyle="1" w:styleId="460">
    <w:name w:val="正文首行缩进 2 + Times New Roman Char"/>
    <w:link w:val="461"/>
    <w:qFormat/>
    <w:uiPriority w:val="0"/>
    <w:rPr>
      <w:sz w:val="24"/>
      <w:szCs w:val="24"/>
    </w:rPr>
  </w:style>
  <w:style w:type="paragraph" w:customStyle="1" w:styleId="461">
    <w:name w:val="正文首行缩进 2 + Times New Roman"/>
    <w:basedOn w:val="1"/>
    <w:link w:val="460"/>
    <w:qFormat/>
    <w:uiPriority w:val="6"/>
    <w:pPr>
      <w:tabs>
        <w:tab w:val="left" w:pos="0"/>
        <w:tab w:val="left" w:pos="870"/>
        <w:tab w:val="left" w:pos="3150"/>
      </w:tabs>
      <w:autoSpaceDE w:val="0"/>
      <w:autoSpaceDN w:val="0"/>
      <w:spacing w:line="400" w:lineRule="exact"/>
      <w:jc w:val="center"/>
    </w:pPr>
    <w:rPr>
      <w:kern w:val="0"/>
      <w:sz w:val="24"/>
    </w:rPr>
  </w:style>
  <w:style w:type="character" w:customStyle="1" w:styleId="462">
    <w:name w:val="正文缩进 字符1"/>
    <w:qFormat/>
    <w:uiPriority w:val="0"/>
    <w:rPr>
      <w:rFonts w:eastAsia="宋体"/>
      <w:kern w:val="2"/>
      <w:sz w:val="21"/>
      <w:lang w:val="en-US" w:eastAsia="zh-CN" w:bidi="ar-SA"/>
    </w:rPr>
  </w:style>
  <w:style w:type="character" w:customStyle="1" w:styleId="463">
    <w:name w:val="LNG报告正文 Char"/>
    <w:link w:val="464"/>
    <w:qFormat/>
    <w:uiPriority w:val="0"/>
    <w:rPr>
      <w:rFonts w:ascii="宋体"/>
      <w:color w:val="000000"/>
      <w:kern w:val="2"/>
      <w:sz w:val="28"/>
    </w:rPr>
  </w:style>
  <w:style w:type="paragraph" w:customStyle="1" w:styleId="464">
    <w:name w:val="LNG报告正文"/>
    <w:basedOn w:val="1"/>
    <w:link w:val="463"/>
    <w:qFormat/>
    <w:uiPriority w:val="0"/>
    <w:pPr>
      <w:tabs>
        <w:tab w:val="left" w:pos="3945"/>
      </w:tabs>
      <w:spacing w:line="520" w:lineRule="exact"/>
      <w:ind w:firstLine="560" w:firstLineChars="200"/>
    </w:pPr>
    <w:rPr>
      <w:rFonts w:ascii="宋体"/>
      <w:color w:val="000000"/>
      <w:sz w:val="28"/>
      <w:szCs w:val="20"/>
    </w:rPr>
  </w:style>
  <w:style w:type="character" w:customStyle="1" w:styleId="465">
    <w:name w:val="表格居中 Char Char Char Char"/>
    <w:link w:val="466"/>
    <w:qFormat/>
    <w:uiPriority w:val="0"/>
    <w:rPr>
      <w:rFonts w:ascii="??¨¬?" w:hAnsi="??¨¬?"/>
      <w:kern w:val="2"/>
      <w:sz w:val="24"/>
      <w:szCs w:val="24"/>
    </w:rPr>
  </w:style>
  <w:style w:type="paragraph" w:customStyle="1" w:styleId="466">
    <w:name w:val="表格居中 Char Char Char"/>
    <w:basedOn w:val="1"/>
    <w:link w:val="465"/>
    <w:qFormat/>
    <w:uiPriority w:val="0"/>
    <w:pPr>
      <w:jc w:val="center"/>
    </w:pPr>
    <w:rPr>
      <w:rFonts w:ascii="??¨¬?" w:hAnsi="??¨¬?"/>
      <w:sz w:val="24"/>
    </w:rPr>
  </w:style>
  <w:style w:type="character" w:customStyle="1" w:styleId="467">
    <w:name w:val="样式 正文缩进 + 五号 Char Char Char Char Char Char Char Char Char Char Char Char Char Char Char Char Char Char Char Char Char Char Char Char Char Char Char Char Char Char Char Char Char Char Char Char Char Char Char Char Char Char Char Char Char Char Char  Char"/>
    <w:link w:val="468"/>
    <w:qFormat/>
    <w:uiPriority w:val="0"/>
    <w:rPr>
      <w:kern w:val="2"/>
      <w:sz w:val="24"/>
      <w:szCs w:val="24"/>
    </w:rPr>
  </w:style>
  <w:style w:type="paragraph" w:customStyle="1" w:styleId="468">
    <w:name w:val="样式 正文缩进 + 五号 Char Char Char Char Char Char Char Char Char Char Char Char Char Char Char Char Char Char Char Char Char Char Char Char Char Char Char Char Char Char Char Char Char Char Char Char Char Char Char Char Char Char Char Char Char Char Char Char"/>
    <w:basedOn w:val="2"/>
    <w:link w:val="467"/>
    <w:qFormat/>
    <w:uiPriority w:val="0"/>
    <w:pPr>
      <w:widowControl/>
      <w:overflowPunct w:val="0"/>
      <w:autoSpaceDE w:val="0"/>
      <w:autoSpaceDN w:val="0"/>
      <w:adjustRightInd w:val="0"/>
      <w:spacing w:line="240" w:lineRule="auto"/>
      <w:ind w:firstLine="420"/>
      <w:textAlignment w:val="baseline"/>
    </w:pPr>
    <w:rPr>
      <w:rFonts w:ascii="Times New Roman" w:hAnsi="Times New Roman" w:cs="Times New Roman"/>
      <w:spacing w:val="0"/>
      <w:szCs w:val="24"/>
    </w:rPr>
  </w:style>
  <w:style w:type="character" w:customStyle="1" w:styleId="469">
    <w:name w:val="报告正文 Char"/>
    <w:link w:val="470"/>
    <w:qFormat/>
    <w:uiPriority w:val="0"/>
    <w:rPr>
      <w:rFonts w:ascii="宋体" w:hAnsi="宋体"/>
      <w:bCs/>
      <w:kern w:val="2"/>
      <w:sz w:val="24"/>
      <w:szCs w:val="24"/>
    </w:rPr>
  </w:style>
  <w:style w:type="paragraph" w:customStyle="1" w:styleId="470">
    <w:name w:val="报告正文"/>
    <w:basedOn w:val="1"/>
    <w:link w:val="469"/>
    <w:qFormat/>
    <w:uiPriority w:val="0"/>
    <w:pPr>
      <w:adjustRightInd w:val="0"/>
      <w:snapToGrid w:val="0"/>
      <w:spacing w:line="520" w:lineRule="exact"/>
      <w:ind w:firstLine="480" w:firstLineChars="200"/>
    </w:pPr>
    <w:rPr>
      <w:rFonts w:ascii="宋体" w:hAnsi="宋体"/>
      <w:bCs/>
      <w:sz w:val="24"/>
    </w:rPr>
  </w:style>
  <w:style w:type="character" w:customStyle="1" w:styleId="471">
    <w:name w:val="甬绍正文 Char"/>
    <w:link w:val="472"/>
    <w:qFormat/>
    <w:uiPriority w:val="0"/>
    <w:rPr>
      <w:rFonts w:ascii="宋体" w:hAnsi="宋体"/>
      <w:kern w:val="2"/>
      <w:sz w:val="28"/>
      <w:szCs w:val="28"/>
    </w:rPr>
  </w:style>
  <w:style w:type="paragraph" w:customStyle="1" w:styleId="472">
    <w:name w:val="甬绍正文"/>
    <w:basedOn w:val="1"/>
    <w:link w:val="471"/>
    <w:qFormat/>
    <w:uiPriority w:val="0"/>
    <w:pPr>
      <w:tabs>
        <w:tab w:val="left" w:pos="3945"/>
      </w:tabs>
      <w:spacing w:line="520" w:lineRule="exact"/>
      <w:ind w:firstLine="560" w:firstLineChars="200"/>
    </w:pPr>
    <w:rPr>
      <w:rFonts w:ascii="宋体" w:hAnsi="宋体"/>
      <w:sz w:val="28"/>
      <w:szCs w:val="28"/>
    </w:rPr>
  </w:style>
  <w:style w:type="character" w:customStyle="1" w:styleId="473">
    <w:name w:val="样式 Char Char Char Char Char Char Char Char Char Char Char Char Char Char Char Char Char Char"/>
    <w:link w:val="474"/>
    <w:qFormat/>
    <w:uiPriority w:val="0"/>
    <w:rPr>
      <w:sz w:val="24"/>
      <w:szCs w:val="24"/>
    </w:rPr>
  </w:style>
  <w:style w:type="paragraph" w:customStyle="1" w:styleId="474">
    <w:name w:val="样式 Char Char Char Char Char Char Char Char Char Char Char Char Char Char Char Char Char"/>
    <w:basedOn w:val="2"/>
    <w:link w:val="473"/>
    <w:qFormat/>
    <w:uiPriority w:val="0"/>
    <w:pPr>
      <w:widowControl/>
      <w:overflowPunct w:val="0"/>
      <w:autoSpaceDE w:val="0"/>
      <w:autoSpaceDN w:val="0"/>
      <w:adjustRightInd w:val="0"/>
      <w:spacing w:line="240" w:lineRule="auto"/>
      <w:ind w:firstLine="491" w:firstLineChars="200"/>
      <w:textAlignment w:val="baseline"/>
    </w:pPr>
    <w:rPr>
      <w:rFonts w:ascii="Times New Roman" w:hAnsi="Times New Roman" w:cs="Times New Roman"/>
      <w:spacing w:val="0"/>
      <w:kern w:val="0"/>
      <w:szCs w:val="24"/>
    </w:rPr>
  </w:style>
  <w:style w:type="character" w:customStyle="1" w:styleId="475">
    <w:name w:val="正文缩进（赵） Char"/>
    <w:link w:val="476"/>
    <w:qFormat/>
    <w:uiPriority w:val="0"/>
    <w:rPr>
      <w:sz w:val="28"/>
      <w:szCs w:val="28"/>
    </w:rPr>
  </w:style>
  <w:style w:type="paragraph" w:customStyle="1" w:styleId="476">
    <w:name w:val="正文缩进（赵）"/>
    <w:basedOn w:val="35"/>
    <w:link w:val="475"/>
    <w:qFormat/>
    <w:uiPriority w:val="0"/>
    <w:pPr>
      <w:tabs>
        <w:tab w:val="left" w:pos="3025"/>
      </w:tabs>
      <w:autoSpaceDE w:val="0"/>
      <w:autoSpaceDN w:val="0"/>
      <w:adjustRightInd w:val="0"/>
      <w:spacing w:after="0"/>
      <w:ind w:left="0" w:leftChars="0" w:firstLine="549" w:firstLineChars="200"/>
      <w:textAlignment w:val="baseline"/>
    </w:pPr>
    <w:rPr>
      <w:sz w:val="28"/>
      <w:szCs w:val="28"/>
    </w:rPr>
  </w:style>
  <w:style w:type="character" w:customStyle="1" w:styleId="477">
    <w:name w:val="表格文字-居中 Char Char"/>
    <w:link w:val="478"/>
    <w:qFormat/>
    <w:uiPriority w:val="0"/>
    <w:rPr>
      <w:sz w:val="21"/>
      <w:szCs w:val="21"/>
    </w:rPr>
  </w:style>
  <w:style w:type="paragraph" w:customStyle="1" w:styleId="478">
    <w:name w:val="表格文字-居中"/>
    <w:basedOn w:val="1"/>
    <w:link w:val="477"/>
    <w:qFormat/>
    <w:uiPriority w:val="0"/>
    <w:pPr>
      <w:widowControl/>
      <w:adjustRightInd w:val="0"/>
      <w:spacing w:line="400" w:lineRule="exact"/>
      <w:jc w:val="center"/>
      <w:textAlignment w:val="center"/>
    </w:pPr>
    <w:rPr>
      <w:kern w:val="0"/>
      <w:szCs w:val="21"/>
    </w:rPr>
  </w:style>
  <w:style w:type="character" w:customStyle="1" w:styleId="479">
    <w:name w:val="表中 Char"/>
    <w:link w:val="480"/>
    <w:qFormat/>
    <w:uiPriority w:val="0"/>
    <w:rPr>
      <w:bCs/>
      <w:kern w:val="2"/>
      <w:sz w:val="21"/>
      <w:szCs w:val="21"/>
    </w:rPr>
  </w:style>
  <w:style w:type="paragraph" w:customStyle="1" w:styleId="480">
    <w:name w:val="表中"/>
    <w:basedOn w:val="1"/>
    <w:link w:val="479"/>
    <w:qFormat/>
    <w:uiPriority w:val="0"/>
    <w:pPr>
      <w:jc w:val="center"/>
    </w:pPr>
    <w:rPr>
      <w:bCs/>
      <w:szCs w:val="21"/>
    </w:rPr>
  </w:style>
  <w:style w:type="character" w:customStyle="1" w:styleId="481">
    <w:name w:val="样式 样式 标题 4heading 4 + Indent: Left 0.5 inH4标题3a1.1.1.1 Heading ....1 Char"/>
    <w:link w:val="482"/>
    <w:qFormat/>
    <w:uiPriority w:val="0"/>
    <w:rPr>
      <w:rFonts w:ascii="黑体" w:hAnsi="宋体" w:eastAsia="黑体" w:cs="宋体"/>
      <w:b/>
      <w:bCs/>
      <w:iCs/>
      <w:kern w:val="2"/>
      <w:sz w:val="28"/>
      <w:szCs w:val="28"/>
    </w:rPr>
  </w:style>
  <w:style w:type="paragraph" w:customStyle="1" w:styleId="482">
    <w:name w:val="样式 样式 标题 4heading 4 + Indent: Left 0.5 inH4标题3a1.1.1.1 Heading ....1"/>
    <w:basedOn w:val="1"/>
    <w:link w:val="481"/>
    <w:qFormat/>
    <w:uiPriority w:val="0"/>
    <w:pPr>
      <w:keepNext/>
      <w:keepLines/>
      <w:widowControl/>
      <w:tabs>
        <w:tab w:val="left" w:pos="700"/>
        <w:tab w:val="left" w:pos="2240"/>
      </w:tabs>
      <w:spacing w:line="360" w:lineRule="auto"/>
      <w:ind w:left="2240" w:hanging="420"/>
      <w:jc w:val="left"/>
      <w:outlineLvl w:val="3"/>
    </w:pPr>
    <w:rPr>
      <w:rFonts w:ascii="黑体" w:hAnsi="宋体" w:eastAsia="黑体" w:cs="宋体"/>
      <w:b/>
      <w:bCs/>
      <w:iCs/>
      <w:sz w:val="28"/>
      <w:szCs w:val="28"/>
    </w:rPr>
  </w:style>
  <w:style w:type="character" w:customStyle="1" w:styleId="483">
    <w:name w:val="！正文 Char"/>
    <w:link w:val="484"/>
    <w:qFormat/>
    <w:uiPriority w:val="0"/>
    <w:rPr>
      <w:rFonts w:ascii="Calibri" w:hAnsi="Calibri" w:eastAsia="仿宋_GB2312"/>
      <w:sz w:val="28"/>
      <w:szCs w:val="24"/>
    </w:rPr>
  </w:style>
  <w:style w:type="paragraph" w:customStyle="1" w:styleId="484">
    <w:name w:val="！正文"/>
    <w:basedOn w:val="1"/>
    <w:link w:val="483"/>
    <w:qFormat/>
    <w:uiPriority w:val="0"/>
    <w:pPr>
      <w:spacing w:line="360" w:lineRule="auto"/>
      <w:ind w:firstLine="200" w:firstLineChars="200"/>
    </w:pPr>
    <w:rPr>
      <w:rFonts w:ascii="Calibri" w:hAnsi="Calibri" w:eastAsia="仿宋_GB2312"/>
      <w:kern w:val="0"/>
      <w:sz w:val="28"/>
    </w:rPr>
  </w:style>
  <w:style w:type="character" w:customStyle="1" w:styleId="485">
    <w:name w:val="报告条标题 Char"/>
    <w:link w:val="486"/>
    <w:qFormat/>
    <w:uiPriority w:val="0"/>
    <w:rPr>
      <w:rFonts w:ascii="黑体" w:eastAsia="黑体"/>
      <w:kern w:val="2"/>
      <w:sz w:val="24"/>
    </w:rPr>
  </w:style>
  <w:style w:type="paragraph" w:customStyle="1" w:styleId="486">
    <w:name w:val="报告条标题"/>
    <w:basedOn w:val="1"/>
    <w:next w:val="1"/>
    <w:link w:val="485"/>
    <w:qFormat/>
    <w:uiPriority w:val="0"/>
    <w:pPr>
      <w:widowControl/>
      <w:spacing w:before="120" w:after="120" w:line="400" w:lineRule="exact"/>
      <w:jc w:val="left"/>
    </w:pPr>
    <w:rPr>
      <w:rFonts w:ascii="黑体" w:eastAsia="黑体"/>
      <w:sz w:val="24"/>
      <w:szCs w:val="20"/>
    </w:rPr>
  </w:style>
  <w:style w:type="character" w:customStyle="1" w:styleId="487">
    <w:name w:val="报告节标题 Char"/>
    <w:link w:val="488"/>
    <w:qFormat/>
    <w:uiPriority w:val="0"/>
    <w:rPr>
      <w:rFonts w:ascii="Arial" w:hAnsi="Arial" w:eastAsia="黑体"/>
      <w:kern w:val="2"/>
      <w:sz w:val="30"/>
    </w:rPr>
  </w:style>
  <w:style w:type="paragraph" w:customStyle="1" w:styleId="488">
    <w:name w:val="报告节标题"/>
    <w:basedOn w:val="5"/>
    <w:next w:val="1"/>
    <w:link w:val="487"/>
    <w:qFormat/>
    <w:uiPriority w:val="0"/>
    <w:pPr>
      <w:widowControl/>
      <w:tabs>
        <w:tab w:val="left" w:pos="733"/>
      </w:tabs>
      <w:spacing w:before="240" w:after="240" w:line="400" w:lineRule="exact"/>
      <w:ind w:left="733" w:hanging="624"/>
      <w:jc w:val="center"/>
    </w:pPr>
    <w:rPr>
      <w:rFonts w:ascii="Arial" w:hAnsi="Arial" w:eastAsia="黑体"/>
      <w:b w:val="0"/>
      <w:bCs w:val="0"/>
      <w:sz w:val="30"/>
      <w:szCs w:val="20"/>
    </w:rPr>
  </w:style>
  <w:style w:type="character" w:customStyle="1" w:styleId="489">
    <w:name w:val="报告表中 Char"/>
    <w:link w:val="490"/>
    <w:qFormat/>
    <w:uiPriority w:val="0"/>
    <w:rPr>
      <w:kern w:val="2"/>
      <w:sz w:val="18"/>
    </w:rPr>
  </w:style>
  <w:style w:type="paragraph" w:customStyle="1" w:styleId="490">
    <w:name w:val="报告表中"/>
    <w:basedOn w:val="1"/>
    <w:link w:val="489"/>
    <w:qFormat/>
    <w:uiPriority w:val="0"/>
    <w:pPr>
      <w:widowControl/>
      <w:jc w:val="center"/>
    </w:pPr>
    <w:rPr>
      <w:sz w:val="18"/>
      <w:szCs w:val="20"/>
    </w:rPr>
  </w:style>
  <w:style w:type="character" w:customStyle="1" w:styleId="491">
    <w:name w:val="报告图题 Char"/>
    <w:link w:val="492"/>
    <w:qFormat/>
    <w:uiPriority w:val="0"/>
    <w:rPr>
      <w:rFonts w:ascii="黑体" w:eastAsia="黑体"/>
      <w:kern w:val="2"/>
      <w:sz w:val="21"/>
    </w:rPr>
  </w:style>
  <w:style w:type="paragraph" w:customStyle="1" w:styleId="492">
    <w:name w:val="报告图题"/>
    <w:basedOn w:val="1"/>
    <w:next w:val="1"/>
    <w:link w:val="491"/>
    <w:qFormat/>
    <w:uiPriority w:val="0"/>
    <w:pPr>
      <w:widowControl/>
      <w:spacing w:before="120" w:after="120" w:line="400" w:lineRule="exact"/>
      <w:jc w:val="center"/>
    </w:pPr>
    <w:rPr>
      <w:rFonts w:ascii="黑体" w:eastAsia="黑体"/>
      <w:szCs w:val="20"/>
    </w:rPr>
  </w:style>
  <w:style w:type="character" w:customStyle="1" w:styleId="493">
    <w:name w:val="A正文 Char Char"/>
    <w:link w:val="494"/>
    <w:qFormat/>
    <w:uiPriority w:val="0"/>
    <w:rPr>
      <w:rFonts w:eastAsia="仿宋_GB2312"/>
      <w:sz w:val="24"/>
    </w:rPr>
  </w:style>
  <w:style w:type="paragraph" w:customStyle="1" w:styleId="494">
    <w:name w:val="A正文"/>
    <w:basedOn w:val="1"/>
    <w:link w:val="493"/>
    <w:qFormat/>
    <w:uiPriority w:val="0"/>
    <w:pPr>
      <w:widowControl/>
      <w:overflowPunct w:val="0"/>
      <w:spacing w:line="360" w:lineRule="auto"/>
      <w:ind w:firstLine="200" w:firstLineChars="200"/>
      <w:jc w:val="left"/>
    </w:pPr>
    <w:rPr>
      <w:rFonts w:eastAsia="仿宋_GB2312"/>
      <w:kern w:val="0"/>
      <w:sz w:val="24"/>
      <w:szCs w:val="20"/>
    </w:rPr>
  </w:style>
  <w:style w:type="character" w:customStyle="1" w:styleId="495">
    <w:name w:val="样式 样式 样式 样式 样式 首行缩进:  2 字符 + 首行缩进:  2 字符 + 首行缩进:  2 字符 + 首行缩进:  ... Char"/>
    <w:link w:val="496"/>
    <w:qFormat/>
    <w:uiPriority w:val="0"/>
    <w:rPr>
      <w:rFonts w:ascii="仿宋_GB2312" w:hAnsi="宋体" w:eastAsia="仿宋_GB2312"/>
      <w:sz w:val="28"/>
    </w:rPr>
  </w:style>
  <w:style w:type="paragraph" w:customStyle="1" w:styleId="496">
    <w:name w:val="样式 样式 样式 样式 样式 首行缩进:  2 字符 + 首行缩进:  2 字符 + 首行缩进:  2 字符 + 首行缩进:  ..."/>
    <w:basedOn w:val="1"/>
    <w:link w:val="495"/>
    <w:qFormat/>
    <w:uiPriority w:val="0"/>
    <w:pPr>
      <w:adjustRightInd w:val="0"/>
      <w:snapToGrid w:val="0"/>
      <w:spacing w:line="560" w:lineRule="exact"/>
      <w:ind w:firstLine="200" w:firstLineChars="200"/>
    </w:pPr>
    <w:rPr>
      <w:rFonts w:ascii="仿宋_GB2312" w:hAnsi="宋体" w:eastAsia="仿宋_GB2312"/>
      <w:kern w:val="0"/>
      <w:sz w:val="28"/>
      <w:szCs w:val="20"/>
    </w:rPr>
  </w:style>
  <w:style w:type="character" w:customStyle="1" w:styleId="497">
    <w:name w:val="样式 正文001 + Times New Roman Char"/>
    <w:link w:val="498"/>
    <w:qFormat/>
    <w:uiPriority w:val="0"/>
    <w:rPr>
      <w:kern w:val="2"/>
      <w:sz w:val="24"/>
      <w:lang w:val="zh-CN"/>
    </w:rPr>
  </w:style>
  <w:style w:type="paragraph" w:customStyle="1" w:styleId="498">
    <w:name w:val="样式 正文001 + Times New Roman"/>
    <w:basedOn w:val="1"/>
    <w:link w:val="497"/>
    <w:qFormat/>
    <w:uiPriority w:val="0"/>
    <w:pPr>
      <w:spacing w:before="60" w:line="460" w:lineRule="exact"/>
      <w:ind w:firstLine="482"/>
    </w:pPr>
    <w:rPr>
      <w:sz w:val="24"/>
      <w:szCs w:val="20"/>
      <w:lang w:val="zh-CN"/>
    </w:rPr>
  </w:style>
  <w:style w:type="character" w:customStyle="1" w:styleId="499">
    <w:name w:val="标1 Char"/>
    <w:link w:val="500"/>
    <w:qFormat/>
    <w:uiPriority w:val="0"/>
    <w:rPr>
      <w:b/>
      <w:kern w:val="2"/>
      <w:sz w:val="32"/>
      <w:lang w:val="zh-CN"/>
    </w:rPr>
  </w:style>
  <w:style w:type="paragraph" w:customStyle="1" w:styleId="500">
    <w:name w:val="标1"/>
    <w:basedOn w:val="1"/>
    <w:link w:val="499"/>
    <w:qFormat/>
    <w:uiPriority w:val="0"/>
    <w:pPr>
      <w:spacing w:before="60" w:line="460" w:lineRule="exact"/>
      <w:outlineLvl w:val="0"/>
    </w:pPr>
    <w:rPr>
      <w:b/>
      <w:sz w:val="32"/>
      <w:szCs w:val="20"/>
      <w:lang w:val="zh-CN"/>
    </w:rPr>
  </w:style>
  <w:style w:type="character" w:customStyle="1" w:styleId="501">
    <w:name w:val="图表名 Char"/>
    <w:link w:val="502"/>
    <w:qFormat/>
    <w:uiPriority w:val="0"/>
    <w:rPr>
      <w:rFonts w:hAnsi="宋体"/>
      <w:b/>
      <w:sz w:val="21"/>
      <w:szCs w:val="21"/>
      <w:lang w:val="zh-CN"/>
    </w:rPr>
  </w:style>
  <w:style w:type="paragraph" w:customStyle="1" w:styleId="502">
    <w:name w:val="图表名"/>
    <w:basedOn w:val="503"/>
    <w:next w:val="1"/>
    <w:link w:val="501"/>
    <w:qFormat/>
    <w:uiPriority w:val="0"/>
    <w:rPr>
      <w:rFonts w:cs="Times New Roman"/>
      <w:lang w:val="zh-CN"/>
    </w:rPr>
  </w:style>
  <w:style w:type="paragraph" w:customStyle="1" w:styleId="503">
    <w:name w:val="表格名"/>
    <w:basedOn w:val="1"/>
    <w:qFormat/>
    <w:uiPriority w:val="0"/>
    <w:pPr>
      <w:adjustRightInd w:val="0"/>
      <w:snapToGrid w:val="0"/>
      <w:spacing w:line="360" w:lineRule="auto"/>
      <w:jc w:val="center"/>
    </w:pPr>
    <w:rPr>
      <w:rFonts w:hAnsi="宋体" w:cs="宋体"/>
      <w:b/>
      <w:kern w:val="0"/>
      <w:szCs w:val="21"/>
    </w:rPr>
  </w:style>
  <w:style w:type="character" w:customStyle="1" w:styleId="504">
    <w:name w:val="列表段落 字符1"/>
    <w:link w:val="505"/>
    <w:qFormat/>
    <w:locked/>
    <w:uiPriority w:val="34"/>
    <w:rPr>
      <w:kern w:val="2"/>
      <w:sz w:val="24"/>
      <w:szCs w:val="24"/>
      <w:lang w:val="zh-CN"/>
    </w:rPr>
  </w:style>
  <w:style w:type="paragraph" w:styleId="505">
    <w:name w:val="List Paragraph"/>
    <w:basedOn w:val="1"/>
    <w:link w:val="504"/>
    <w:qFormat/>
    <w:uiPriority w:val="34"/>
    <w:pPr>
      <w:ind w:firstLine="420" w:firstLineChars="200"/>
    </w:pPr>
    <w:rPr>
      <w:sz w:val="24"/>
      <w:lang w:val="zh-CN"/>
    </w:rPr>
  </w:style>
  <w:style w:type="character" w:customStyle="1" w:styleId="506">
    <w:name w:val="表格标题-02 Char"/>
    <w:link w:val="507"/>
    <w:qFormat/>
    <w:uiPriority w:val="0"/>
    <w:rPr>
      <w:snapToGrid/>
      <w:sz w:val="24"/>
      <w:szCs w:val="24"/>
      <w:lang w:val="zh-CN"/>
    </w:rPr>
  </w:style>
  <w:style w:type="paragraph" w:customStyle="1" w:styleId="507">
    <w:name w:val="表格标题-02"/>
    <w:basedOn w:val="1"/>
    <w:link w:val="506"/>
    <w:qFormat/>
    <w:uiPriority w:val="0"/>
    <w:pPr>
      <w:spacing w:beforeLines="30" w:line="460" w:lineRule="exact"/>
      <w:jc w:val="center"/>
    </w:pPr>
    <w:rPr>
      <w:snapToGrid w:val="0"/>
      <w:kern w:val="0"/>
      <w:sz w:val="24"/>
      <w:lang w:val="zh-CN"/>
    </w:rPr>
  </w:style>
  <w:style w:type="character" w:customStyle="1" w:styleId="508">
    <w:name w:val="正文15 Char"/>
    <w:link w:val="509"/>
    <w:qFormat/>
    <w:uiPriority w:val="0"/>
    <w:rPr>
      <w:sz w:val="28"/>
      <w:szCs w:val="28"/>
    </w:rPr>
  </w:style>
  <w:style w:type="paragraph" w:customStyle="1" w:styleId="509">
    <w:name w:val="正文15"/>
    <w:basedOn w:val="1"/>
    <w:link w:val="508"/>
    <w:qFormat/>
    <w:uiPriority w:val="0"/>
    <w:pPr>
      <w:overflowPunct w:val="0"/>
      <w:topLinePunct/>
      <w:snapToGrid w:val="0"/>
      <w:spacing w:line="360" w:lineRule="auto"/>
      <w:ind w:firstLine="567"/>
    </w:pPr>
    <w:rPr>
      <w:kern w:val="0"/>
      <w:sz w:val="28"/>
      <w:szCs w:val="28"/>
    </w:rPr>
  </w:style>
  <w:style w:type="character" w:customStyle="1" w:styleId="510">
    <w:name w:val="样式 标题 4 + (中文) 宋体 非加粗 Char Char"/>
    <w:link w:val="511"/>
    <w:qFormat/>
    <w:uiPriority w:val="0"/>
    <w:rPr>
      <w:rFonts w:eastAsia="仿宋_GB2312"/>
      <w:kern w:val="2"/>
      <w:sz w:val="24"/>
    </w:rPr>
  </w:style>
  <w:style w:type="paragraph" w:customStyle="1" w:styleId="511">
    <w:name w:val="样式 标题 4 + (中文) 宋体 非加粗 Char"/>
    <w:basedOn w:val="7"/>
    <w:link w:val="510"/>
    <w:qFormat/>
    <w:uiPriority w:val="0"/>
    <w:pPr>
      <w:spacing w:before="0" w:after="0" w:line="440" w:lineRule="exact"/>
    </w:pPr>
    <w:rPr>
      <w:rFonts w:ascii="Times New Roman" w:hAnsi="Times New Roman" w:eastAsia="仿宋_GB2312"/>
      <w:b w:val="0"/>
      <w:bCs w:val="0"/>
      <w:sz w:val="24"/>
      <w:szCs w:val="20"/>
      <w:lang w:val="en-US"/>
    </w:rPr>
  </w:style>
  <w:style w:type="character" w:customStyle="1" w:styleId="512">
    <w:name w:val="4级（小）标题 Char"/>
    <w:link w:val="513"/>
    <w:qFormat/>
    <w:uiPriority w:val="0"/>
    <w:rPr>
      <w:b/>
      <w:kern w:val="2"/>
      <w:sz w:val="24"/>
      <w:szCs w:val="24"/>
      <w:lang w:val="zh-CN"/>
    </w:rPr>
  </w:style>
  <w:style w:type="paragraph" w:customStyle="1" w:styleId="513">
    <w:name w:val="4级（小）标题"/>
    <w:basedOn w:val="1"/>
    <w:link w:val="512"/>
    <w:qFormat/>
    <w:uiPriority w:val="0"/>
    <w:pPr>
      <w:spacing w:before="60" w:line="360" w:lineRule="auto"/>
      <w:ind w:firstLine="150" w:firstLineChars="150"/>
      <w:outlineLvl w:val="3"/>
    </w:pPr>
    <w:rPr>
      <w:b/>
      <w:sz w:val="24"/>
      <w:lang w:val="zh-CN"/>
    </w:rPr>
  </w:style>
  <w:style w:type="character" w:customStyle="1" w:styleId="514">
    <w:name w:val="内页24 Char"/>
    <w:link w:val="515"/>
    <w:qFormat/>
    <w:uiPriority w:val="0"/>
    <w:rPr>
      <w:rFonts w:ascii="华文中宋" w:hAnsi="华文中宋" w:eastAsia="华文中宋"/>
      <w:b/>
      <w:kern w:val="2"/>
      <w:sz w:val="48"/>
      <w:szCs w:val="56"/>
    </w:rPr>
  </w:style>
  <w:style w:type="paragraph" w:customStyle="1" w:styleId="515">
    <w:name w:val="内页24"/>
    <w:link w:val="514"/>
    <w:qFormat/>
    <w:uiPriority w:val="0"/>
    <w:pPr>
      <w:jc w:val="center"/>
    </w:pPr>
    <w:rPr>
      <w:rFonts w:ascii="华文中宋" w:hAnsi="华文中宋" w:eastAsia="华文中宋" w:cs="Times New Roman"/>
      <w:b/>
      <w:kern w:val="2"/>
      <w:sz w:val="48"/>
      <w:szCs w:val="56"/>
      <w:lang w:val="en-US" w:eastAsia="zh-CN" w:bidi="ar-SA"/>
    </w:rPr>
  </w:style>
  <w:style w:type="character" w:customStyle="1" w:styleId="516">
    <w:name w:val="报告正文-连续目录 Char Char"/>
    <w:link w:val="517"/>
    <w:qFormat/>
    <w:uiPriority w:val="0"/>
    <w:rPr>
      <w:rFonts w:ascii="Arial" w:hAnsi="Arial"/>
      <w:snapToGrid/>
      <w:sz w:val="24"/>
      <w:szCs w:val="24"/>
      <w:lang w:val="zh-CN"/>
    </w:rPr>
  </w:style>
  <w:style w:type="paragraph" w:customStyle="1" w:styleId="517">
    <w:name w:val="报告正文-连续目录"/>
    <w:basedOn w:val="1"/>
    <w:link w:val="516"/>
    <w:qFormat/>
    <w:uiPriority w:val="0"/>
    <w:pPr>
      <w:spacing w:line="440" w:lineRule="exact"/>
      <w:ind w:firstLine="200" w:firstLineChars="200"/>
    </w:pPr>
    <w:rPr>
      <w:rFonts w:ascii="Arial" w:hAnsi="Arial"/>
      <w:snapToGrid w:val="0"/>
      <w:kern w:val="0"/>
      <w:sz w:val="24"/>
      <w:lang w:val="zh-CN"/>
    </w:rPr>
  </w:style>
  <w:style w:type="character" w:customStyle="1" w:styleId="518">
    <w:name w:val="表格数字 Char"/>
    <w:link w:val="519"/>
    <w:qFormat/>
    <w:uiPriority w:val="0"/>
    <w:rPr>
      <w:rFonts w:ascii="Arial" w:hAnsi="Arial"/>
      <w:sz w:val="21"/>
      <w:lang w:val="zh-CN"/>
    </w:rPr>
  </w:style>
  <w:style w:type="paragraph" w:customStyle="1" w:styleId="519">
    <w:name w:val="表格数字"/>
    <w:basedOn w:val="1"/>
    <w:link w:val="518"/>
    <w:qFormat/>
    <w:uiPriority w:val="0"/>
    <w:pPr>
      <w:spacing w:line="360" w:lineRule="exact"/>
      <w:jc w:val="center"/>
    </w:pPr>
    <w:rPr>
      <w:rFonts w:ascii="Arial" w:hAnsi="Arial"/>
      <w:kern w:val="0"/>
      <w:szCs w:val="20"/>
      <w:lang w:val="zh-CN"/>
    </w:rPr>
  </w:style>
  <w:style w:type="character" w:customStyle="1" w:styleId="520">
    <w:name w:val="标题4 非连续 Char"/>
    <w:link w:val="521"/>
    <w:qFormat/>
    <w:uiPriority w:val="0"/>
    <w:rPr>
      <w:snapToGrid/>
      <w:sz w:val="24"/>
      <w:szCs w:val="28"/>
      <w:lang w:val="zh-CN"/>
    </w:rPr>
  </w:style>
  <w:style w:type="paragraph" w:customStyle="1" w:styleId="521">
    <w:name w:val="标题4 非连续"/>
    <w:basedOn w:val="1"/>
    <w:link w:val="520"/>
    <w:qFormat/>
    <w:uiPriority w:val="0"/>
    <w:pPr>
      <w:keepNext/>
      <w:keepLines/>
      <w:spacing w:beforeLines="20" w:line="440" w:lineRule="exact"/>
      <w:ind w:left="851" w:hanging="851"/>
      <w:outlineLvl w:val="3"/>
    </w:pPr>
    <w:rPr>
      <w:snapToGrid w:val="0"/>
      <w:kern w:val="0"/>
      <w:sz w:val="24"/>
      <w:szCs w:val="28"/>
      <w:lang w:val="zh-CN"/>
    </w:rPr>
  </w:style>
  <w:style w:type="character" w:customStyle="1" w:styleId="522">
    <w:name w:val="标题 #7_"/>
    <w:link w:val="523"/>
    <w:qFormat/>
    <w:uiPriority w:val="0"/>
    <w:rPr>
      <w:rFonts w:ascii="宋体" w:hAnsi="宋体"/>
      <w:sz w:val="22"/>
      <w:szCs w:val="22"/>
      <w:shd w:val="clear" w:color="auto" w:fill="FFFFFF"/>
    </w:rPr>
  </w:style>
  <w:style w:type="paragraph" w:customStyle="1" w:styleId="523">
    <w:name w:val="标题 #71"/>
    <w:basedOn w:val="1"/>
    <w:link w:val="522"/>
    <w:qFormat/>
    <w:uiPriority w:val="0"/>
    <w:pPr>
      <w:shd w:val="clear" w:color="auto" w:fill="FFFFFF"/>
      <w:spacing w:before="180" w:line="240" w:lineRule="atLeast"/>
      <w:ind w:hanging="2140"/>
      <w:jc w:val="left"/>
      <w:outlineLvl w:val="6"/>
    </w:pPr>
    <w:rPr>
      <w:rFonts w:ascii="宋体" w:hAnsi="宋体"/>
      <w:kern w:val="0"/>
      <w:sz w:val="22"/>
      <w:szCs w:val="22"/>
    </w:rPr>
  </w:style>
  <w:style w:type="character" w:customStyle="1" w:styleId="524">
    <w:name w:val="表格内正文 Char1"/>
    <w:link w:val="525"/>
    <w:qFormat/>
    <w:uiPriority w:val="0"/>
    <w:rPr>
      <w:rFonts w:ascii="宋体" w:hAnsi="宋体"/>
      <w:spacing w:val="4"/>
      <w:kern w:val="18"/>
      <w:sz w:val="24"/>
    </w:rPr>
  </w:style>
  <w:style w:type="paragraph" w:customStyle="1" w:styleId="525">
    <w:name w:val="表格内正文"/>
    <w:basedOn w:val="1"/>
    <w:link w:val="524"/>
    <w:qFormat/>
    <w:uiPriority w:val="0"/>
    <w:pPr>
      <w:spacing w:line="360" w:lineRule="auto"/>
      <w:ind w:firstLine="499"/>
    </w:pPr>
    <w:rPr>
      <w:rFonts w:ascii="宋体" w:hAnsi="宋体"/>
      <w:spacing w:val="4"/>
      <w:kern w:val="18"/>
      <w:sz w:val="24"/>
      <w:szCs w:val="20"/>
    </w:rPr>
  </w:style>
  <w:style w:type="character" w:customStyle="1" w:styleId="526">
    <w:name w:val="常用登记表格式 Char"/>
    <w:link w:val="527"/>
    <w:qFormat/>
    <w:uiPriority w:val="0"/>
    <w:rPr>
      <w:rFonts w:ascii="宋体" w:hAnsi="Arial Narrow" w:eastAsia="仿宋_GB2312"/>
      <w:kern w:val="2"/>
      <w:lang w:val="zh-CN"/>
    </w:rPr>
  </w:style>
  <w:style w:type="paragraph" w:customStyle="1" w:styleId="527">
    <w:name w:val="常用登记表格式"/>
    <w:basedOn w:val="1"/>
    <w:link w:val="526"/>
    <w:qFormat/>
    <w:uiPriority w:val="0"/>
    <w:pPr>
      <w:spacing w:line="200" w:lineRule="exact"/>
      <w:jc w:val="center"/>
    </w:pPr>
    <w:rPr>
      <w:rFonts w:ascii="宋体" w:hAnsi="Arial Narrow" w:eastAsia="仿宋_GB2312"/>
      <w:sz w:val="20"/>
      <w:szCs w:val="20"/>
      <w:lang w:val="zh-CN"/>
    </w:rPr>
  </w:style>
  <w:style w:type="character" w:customStyle="1" w:styleId="528">
    <w:name w:val="正文jjy Char"/>
    <w:link w:val="529"/>
    <w:qFormat/>
    <w:locked/>
    <w:uiPriority w:val="0"/>
    <w:rPr>
      <w:rFonts w:ascii="宋体" w:hAnsi="宋体"/>
      <w:kern w:val="2"/>
      <w:sz w:val="24"/>
      <w:szCs w:val="24"/>
    </w:rPr>
  </w:style>
  <w:style w:type="paragraph" w:customStyle="1" w:styleId="529">
    <w:name w:val="正文jjy"/>
    <w:basedOn w:val="1"/>
    <w:link w:val="528"/>
    <w:qFormat/>
    <w:uiPriority w:val="0"/>
    <w:pPr>
      <w:spacing w:line="360" w:lineRule="auto"/>
      <w:ind w:firstLine="480" w:firstLineChars="200"/>
    </w:pPr>
    <w:rPr>
      <w:rFonts w:ascii="宋体" w:hAnsi="宋体"/>
      <w:sz w:val="24"/>
    </w:rPr>
  </w:style>
  <w:style w:type="character" w:customStyle="1" w:styleId="530">
    <w:name w:val="(a正文 Char"/>
    <w:link w:val="531"/>
    <w:qFormat/>
    <w:uiPriority w:val="0"/>
    <w:rPr>
      <w:rFonts w:eastAsia="仿宋_GB2312"/>
      <w:color w:val="000000"/>
      <w:kern w:val="2"/>
      <w:sz w:val="24"/>
      <w:szCs w:val="24"/>
      <w:lang w:val="zh-CN"/>
    </w:rPr>
  </w:style>
  <w:style w:type="paragraph" w:customStyle="1" w:styleId="531">
    <w:name w:val="(a正文"/>
    <w:basedOn w:val="1"/>
    <w:link w:val="530"/>
    <w:qFormat/>
    <w:uiPriority w:val="0"/>
    <w:pPr>
      <w:spacing w:line="440" w:lineRule="exact"/>
      <w:ind w:firstLine="200" w:firstLineChars="200"/>
    </w:pPr>
    <w:rPr>
      <w:rFonts w:eastAsia="仿宋_GB2312"/>
      <w:color w:val="000000"/>
      <w:sz w:val="24"/>
      <w:lang w:val="zh-CN"/>
    </w:rPr>
  </w:style>
  <w:style w:type="character" w:customStyle="1" w:styleId="532">
    <w:name w:val="xl24 Char Char Char Char Char"/>
    <w:link w:val="533"/>
    <w:qFormat/>
    <w:uiPriority w:val="0"/>
    <w:rPr>
      <w:kern w:val="2"/>
      <w:sz w:val="21"/>
      <w:szCs w:val="21"/>
      <w:lang w:val="zh-CN"/>
    </w:rPr>
  </w:style>
  <w:style w:type="paragraph" w:customStyle="1" w:styleId="533">
    <w:name w:val="xl24 Char Char Char Char"/>
    <w:basedOn w:val="1"/>
    <w:link w:val="532"/>
    <w:qFormat/>
    <w:uiPriority w:val="0"/>
    <w:pPr>
      <w:widowControl/>
      <w:pBdr>
        <w:left w:val="single" w:color="auto" w:sz="4" w:space="0"/>
        <w:right w:val="single" w:color="auto" w:sz="4" w:space="0"/>
      </w:pBdr>
      <w:spacing w:before="100" w:beforeAutospacing="1" w:after="100" w:afterAutospacing="1"/>
      <w:jc w:val="center"/>
    </w:pPr>
    <w:rPr>
      <w:szCs w:val="21"/>
      <w:lang w:val="zh-CN"/>
    </w:rPr>
  </w:style>
  <w:style w:type="character" w:customStyle="1" w:styleId="534">
    <w:name w:val="(a正文 Char Char Char Char Char Char Char"/>
    <w:link w:val="535"/>
    <w:qFormat/>
    <w:uiPriority w:val="0"/>
    <w:rPr>
      <w:rFonts w:eastAsia="仿宋_GB2312"/>
      <w:color w:val="000000"/>
      <w:kern w:val="2"/>
      <w:sz w:val="24"/>
      <w:szCs w:val="24"/>
      <w:lang w:val="zh-CN"/>
    </w:rPr>
  </w:style>
  <w:style w:type="paragraph" w:customStyle="1" w:styleId="535">
    <w:name w:val="(a正文 Char Char Char Char Char Char"/>
    <w:basedOn w:val="1"/>
    <w:link w:val="534"/>
    <w:qFormat/>
    <w:uiPriority w:val="0"/>
    <w:pPr>
      <w:spacing w:line="440" w:lineRule="exact"/>
      <w:ind w:firstLine="200" w:firstLineChars="200"/>
    </w:pPr>
    <w:rPr>
      <w:rFonts w:eastAsia="仿宋_GB2312"/>
      <w:color w:val="000000"/>
      <w:sz w:val="24"/>
      <w:lang w:val="zh-CN"/>
    </w:rPr>
  </w:style>
  <w:style w:type="character" w:customStyle="1" w:styleId="536">
    <w:name w:val="(a表格标题 Char"/>
    <w:link w:val="537"/>
    <w:qFormat/>
    <w:locked/>
    <w:uiPriority w:val="0"/>
    <w:rPr>
      <w:rFonts w:ascii="仿宋_GB2312" w:eastAsia="黑体"/>
      <w:b/>
      <w:kern w:val="2"/>
      <w:sz w:val="21"/>
      <w:szCs w:val="28"/>
      <w:lang w:val="zh-CN"/>
    </w:rPr>
  </w:style>
  <w:style w:type="paragraph" w:customStyle="1" w:styleId="537">
    <w:name w:val="(a表格标题"/>
    <w:basedOn w:val="1"/>
    <w:link w:val="536"/>
    <w:qFormat/>
    <w:uiPriority w:val="0"/>
    <w:pPr>
      <w:spacing w:line="400" w:lineRule="exact"/>
      <w:jc w:val="center"/>
    </w:pPr>
    <w:rPr>
      <w:rFonts w:ascii="仿宋_GB2312" w:eastAsia="黑体"/>
      <w:b/>
      <w:szCs w:val="28"/>
      <w:lang w:val="zh-CN"/>
    </w:rPr>
  </w:style>
  <w:style w:type="character" w:customStyle="1" w:styleId="538">
    <w:name w:val="xl24 Char Char"/>
    <w:link w:val="539"/>
    <w:qFormat/>
    <w:locked/>
    <w:uiPriority w:val="0"/>
    <w:rPr>
      <w:kern w:val="2"/>
      <w:sz w:val="21"/>
      <w:szCs w:val="21"/>
      <w:lang w:val="zh-CN"/>
    </w:rPr>
  </w:style>
  <w:style w:type="paragraph" w:customStyle="1" w:styleId="539">
    <w:name w:val="xl24 Char"/>
    <w:basedOn w:val="1"/>
    <w:link w:val="538"/>
    <w:qFormat/>
    <w:uiPriority w:val="0"/>
    <w:pPr>
      <w:widowControl/>
      <w:pBdr>
        <w:left w:val="single" w:color="auto" w:sz="4" w:space="0"/>
        <w:right w:val="single" w:color="auto" w:sz="4" w:space="0"/>
      </w:pBdr>
      <w:spacing w:before="100" w:beforeAutospacing="1" w:after="100" w:afterAutospacing="1"/>
      <w:jc w:val="center"/>
    </w:pPr>
    <w:rPr>
      <w:szCs w:val="21"/>
      <w:lang w:val="zh-CN"/>
    </w:rPr>
  </w:style>
  <w:style w:type="character" w:customStyle="1" w:styleId="540">
    <w:name w:val="正文 缩进 Char"/>
    <w:link w:val="541"/>
    <w:qFormat/>
    <w:uiPriority w:val="0"/>
    <w:rPr>
      <w:rFonts w:eastAsia="仿宋_GB2312"/>
      <w:sz w:val="24"/>
      <w:lang w:val="zh-CN"/>
    </w:rPr>
  </w:style>
  <w:style w:type="paragraph" w:customStyle="1" w:styleId="541">
    <w:name w:val="正文 缩进"/>
    <w:basedOn w:val="1"/>
    <w:link w:val="540"/>
    <w:qFormat/>
    <w:uiPriority w:val="0"/>
    <w:pPr>
      <w:spacing w:line="440" w:lineRule="exact"/>
      <w:ind w:firstLine="480" w:firstLineChars="200"/>
    </w:pPr>
    <w:rPr>
      <w:rFonts w:eastAsia="仿宋_GB2312"/>
      <w:kern w:val="0"/>
      <w:sz w:val="24"/>
      <w:szCs w:val="20"/>
      <w:lang w:val="zh-CN"/>
    </w:rPr>
  </w:style>
  <w:style w:type="character" w:customStyle="1" w:styleId="542">
    <w:name w:val="表内 Char"/>
    <w:link w:val="543"/>
    <w:qFormat/>
    <w:uiPriority w:val="0"/>
    <w:rPr>
      <w:rFonts w:eastAsia="仿宋_GB2312"/>
      <w:kern w:val="2"/>
      <w:sz w:val="21"/>
      <w:szCs w:val="24"/>
      <w:lang w:val="zh-CN"/>
    </w:rPr>
  </w:style>
  <w:style w:type="paragraph" w:customStyle="1" w:styleId="543">
    <w:name w:val="表内"/>
    <w:basedOn w:val="1"/>
    <w:link w:val="542"/>
    <w:qFormat/>
    <w:uiPriority w:val="0"/>
    <w:pPr>
      <w:jc w:val="center"/>
    </w:pPr>
    <w:rPr>
      <w:rFonts w:eastAsia="仿宋_GB2312"/>
      <w:lang w:val="zh-CN"/>
    </w:rPr>
  </w:style>
  <w:style w:type="character" w:customStyle="1" w:styleId="544">
    <w:name w:val="123 Char"/>
    <w:link w:val="545"/>
    <w:qFormat/>
    <w:uiPriority w:val="0"/>
    <w:rPr>
      <w:rFonts w:eastAsia="仿宋_GB2312"/>
      <w:sz w:val="24"/>
      <w:lang w:val="zh-CN"/>
    </w:rPr>
  </w:style>
  <w:style w:type="paragraph" w:customStyle="1" w:styleId="545">
    <w:name w:val="123"/>
    <w:basedOn w:val="1"/>
    <w:link w:val="544"/>
    <w:qFormat/>
    <w:uiPriority w:val="0"/>
    <w:pPr>
      <w:spacing w:line="440" w:lineRule="exact"/>
      <w:ind w:firstLine="480" w:firstLineChars="200"/>
    </w:pPr>
    <w:rPr>
      <w:rFonts w:eastAsia="仿宋_GB2312"/>
      <w:kern w:val="0"/>
      <w:sz w:val="24"/>
      <w:szCs w:val="20"/>
      <w:lang w:val="zh-CN"/>
    </w:rPr>
  </w:style>
  <w:style w:type="character" w:customStyle="1" w:styleId="546">
    <w:name w:val="正文-1 Char"/>
    <w:link w:val="547"/>
    <w:qFormat/>
    <w:uiPriority w:val="0"/>
    <w:rPr>
      <w:spacing w:val="4"/>
      <w:kern w:val="18"/>
      <w:sz w:val="24"/>
      <w:szCs w:val="30"/>
      <w:lang w:val="zh-CN"/>
    </w:rPr>
  </w:style>
  <w:style w:type="paragraph" w:customStyle="1" w:styleId="547">
    <w:name w:val="正文-1"/>
    <w:basedOn w:val="35"/>
    <w:link w:val="546"/>
    <w:qFormat/>
    <w:uiPriority w:val="0"/>
    <w:pPr>
      <w:snapToGrid w:val="0"/>
      <w:spacing w:after="0" w:line="360" w:lineRule="auto"/>
      <w:ind w:left="0" w:leftChars="0" w:firstLine="180" w:firstLineChars="180"/>
    </w:pPr>
    <w:rPr>
      <w:spacing w:val="4"/>
      <w:kern w:val="18"/>
      <w:szCs w:val="30"/>
      <w:lang w:val="zh-CN"/>
    </w:rPr>
  </w:style>
  <w:style w:type="character" w:customStyle="1" w:styleId="548">
    <w:name w:val="表格标题新 Char"/>
    <w:link w:val="549"/>
    <w:semiHidden/>
    <w:qFormat/>
    <w:locked/>
    <w:uiPriority w:val="0"/>
    <w:rPr>
      <w:rFonts w:ascii="仿宋_GB2312" w:eastAsia="黑体"/>
      <w:b/>
      <w:snapToGrid/>
      <w:spacing w:val="4"/>
      <w:sz w:val="24"/>
      <w:szCs w:val="24"/>
    </w:rPr>
  </w:style>
  <w:style w:type="paragraph" w:customStyle="1" w:styleId="549">
    <w:name w:val="表格标题新"/>
    <w:basedOn w:val="1"/>
    <w:link w:val="548"/>
    <w:semiHidden/>
    <w:qFormat/>
    <w:uiPriority w:val="0"/>
    <w:pPr>
      <w:tabs>
        <w:tab w:val="left" w:pos="0"/>
      </w:tabs>
      <w:adjustRightInd w:val="0"/>
      <w:snapToGrid w:val="0"/>
      <w:spacing w:beforeLines="50"/>
      <w:ind w:firstLine="562"/>
      <w:jc w:val="center"/>
    </w:pPr>
    <w:rPr>
      <w:rFonts w:ascii="仿宋_GB2312" w:eastAsia="黑体"/>
      <w:b/>
      <w:snapToGrid w:val="0"/>
      <w:spacing w:val="4"/>
      <w:kern w:val="0"/>
      <w:sz w:val="24"/>
    </w:rPr>
  </w:style>
  <w:style w:type="character" w:customStyle="1" w:styleId="550">
    <w:name w:val="首行缩进 Char"/>
    <w:link w:val="551"/>
    <w:qFormat/>
    <w:locked/>
    <w:uiPriority w:val="0"/>
    <w:rPr>
      <w:rFonts w:ascii="宋体" w:hAnsi="宋体"/>
      <w:color w:val="000000"/>
      <w:kern w:val="2"/>
      <w:sz w:val="24"/>
      <w:szCs w:val="24"/>
    </w:rPr>
  </w:style>
  <w:style w:type="paragraph" w:customStyle="1" w:styleId="551">
    <w:name w:val="首行缩进"/>
    <w:basedOn w:val="1"/>
    <w:link w:val="550"/>
    <w:qFormat/>
    <w:uiPriority w:val="0"/>
    <w:pPr>
      <w:widowControl/>
      <w:tabs>
        <w:tab w:val="left" w:pos="0"/>
      </w:tabs>
      <w:adjustRightInd w:val="0"/>
      <w:snapToGrid w:val="0"/>
      <w:spacing w:line="288" w:lineRule="auto"/>
      <w:ind w:firstLine="480" w:firstLineChars="200"/>
    </w:pPr>
    <w:rPr>
      <w:rFonts w:ascii="宋体" w:hAnsi="宋体"/>
      <w:color w:val="000000"/>
      <w:sz w:val="24"/>
    </w:rPr>
  </w:style>
  <w:style w:type="character" w:customStyle="1" w:styleId="552">
    <w:name w:val="正文 缩进 Char Char Char"/>
    <w:link w:val="553"/>
    <w:qFormat/>
    <w:uiPriority w:val="0"/>
    <w:rPr>
      <w:rFonts w:eastAsia="仿宋_GB2312"/>
      <w:sz w:val="24"/>
    </w:rPr>
  </w:style>
  <w:style w:type="paragraph" w:customStyle="1" w:styleId="553">
    <w:name w:val="正文 缩进 Char Char"/>
    <w:basedOn w:val="1"/>
    <w:link w:val="552"/>
    <w:qFormat/>
    <w:uiPriority w:val="0"/>
    <w:pPr>
      <w:spacing w:line="440" w:lineRule="exact"/>
      <w:ind w:firstLine="480" w:firstLineChars="200"/>
    </w:pPr>
    <w:rPr>
      <w:rFonts w:eastAsia="仿宋_GB2312"/>
      <w:kern w:val="0"/>
      <w:sz w:val="24"/>
      <w:szCs w:val="20"/>
    </w:rPr>
  </w:style>
  <w:style w:type="character" w:customStyle="1" w:styleId="554">
    <w:name w:val="主体 Char Char"/>
    <w:link w:val="555"/>
    <w:qFormat/>
    <w:uiPriority w:val="0"/>
    <w:rPr>
      <w:rFonts w:eastAsia="仿宋_GB2312"/>
      <w:bCs/>
      <w:kern w:val="2"/>
      <w:sz w:val="24"/>
      <w:szCs w:val="24"/>
    </w:rPr>
  </w:style>
  <w:style w:type="paragraph" w:customStyle="1" w:styleId="555">
    <w:name w:val="主体 Char"/>
    <w:link w:val="554"/>
    <w:qFormat/>
    <w:uiPriority w:val="0"/>
    <w:pPr>
      <w:widowControl w:val="0"/>
      <w:autoSpaceDE w:val="0"/>
      <w:autoSpaceDN w:val="0"/>
      <w:spacing w:line="440" w:lineRule="exact"/>
      <w:ind w:firstLine="480" w:firstLineChars="200"/>
      <w:jc w:val="both"/>
    </w:pPr>
    <w:rPr>
      <w:rFonts w:ascii="Times New Roman" w:hAnsi="Times New Roman" w:eastAsia="仿宋_GB2312" w:cs="Times New Roman"/>
      <w:bCs/>
      <w:kern w:val="2"/>
      <w:sz w:val="24"/>
      <w:szCs w:val="24"/>
      <w:lang w:val="en-US" w:eastAsia="zh-CN" w:bidi="ar-SA"/>
    </w:rPr>
  </w:style>
  <w:style w:type="character" w:customStyle="1" w:styleId="556">
    <w:name w:val="表后 Char"/>
    <w:link w:val="557"/>
    <w:qFormat/>
    <w:uiPriority w:val="0"/>
    <w:rPr>
      <w:rFonts w:eastAsia="仿宋_GB2312"/>
      <w:bCs/>
      <w:kern w:val="2"/>
      <w:sz w:val="24"/>
      <w:szCs w:val="24"/>
      <w:lang w:val="zh-CN"/>
    </w:rPr>
  </w:style>
  <w:style w:type="paragraph" w:customStyle="1" w:styleId="557">
    <w:name w:val="表后"/>
    <w:basedOn w:val="558"/>
    <w:link w:val="556"/>
    <w:qFormat/>
    <w:uiPriority w:val="0"/>
    <w:pPr>
      <w:spacing w:beforeLines="50"/>
    </w:pPr>
    <w:rPr>
      <w:lang w:val="zh-CN"/>
    </w:rPr>
  </w:style>
  <w:style w:type="paragraph" w:customStyle="1" w:styleId="558">
    <w:name w:val="主体"/>
    <w:qFormat/>
    <w:uiPriority w:val="0"/>
    <w:pPr>
      <w:widowControl w:val="0"/>
      <w:autoSpaceDE w:val="0"/>
      <w:autoSpaceDN w:val="0"/>
      <w:spacing w:line="440" w:lineRule="exact"/>
      <w:ind w:firstLine="480" w:firstLineChars="200"/>
      <w:jc w:val="both"/>
    </w:pPr>
    <w:rPr>
      <w:rFonts w:ascii="Times New Roman" w:hAnsi="Times New Roman" w:eastAsia="仿宋_GB2312" w:cs="Times New Roman"/>
      <w:bCs/>
      <w:kern w:val="2"/>
      <w:sz w:val="24"/>
      <w:szCs w:val="24"/>
      <w:lang w:val="en-US" w:eastAsia="zh-CN" w:bidi="ar-SA"/>
    </w:rPr>
  </w:style>
  <w:style w:type="character" w:customStyle="1" w:styleId="559">
    <w:name w:val="公式 Char"/>
    <w:link w:val="560"/>
    <w:qFormat/>
    <w:uiPriority w:val="0"/>
    <w:rPr>
      <w:rFonts w:eastAsia="仿宋_GB2312"/>
      <w:i/>
      <w:iCs/>
      <w:kern w:val="2"/>
      <w:sz w:val="24"/>
      <w:lang w:val="zh-CN"/>
    </w:rPr>
  </w:style>
  <w:style w:type="paragraph" w:customStyle="1" w:styleId="560">
    <w:name w:val="公式"/>
    <w:basedOn w:val="558"/>
    <w:link w:val="559"/>
    <w:qFormat/>
    <w:uiPriority w:val="0"/>
    <w:pPr>
      <w:jc w:val="center"/>
    </w:pPr>
    <w:rPr>
      <w:bCs w:val="0"/>
      <w:i/>
      <w:iCs/>
      <w:szCs w:val="20"/>
      <w:lang w:val="zh-CN"/>
    </w:rPr>
  </w:style>
  <w:style w:type="character" w:customStyle="1" w:styleId="561">
    <w:name w:val="标3 Char"/>
    <w:link w:val="562"/>
    <w:qFormat/>
    <w:uiPriority w:val="0"/>
    <w:rPr>
      <w:rFonts w:eastAsia="黑体"/>
      <w:snapToGrid/>
      <w:color w:val="000000"/>
      <w:sz w:val="24"/>
      <w:szCs w:val="24"/>
      <w:lang w:val="zh-CN"/>
    </w:rPr>
  </w:style>
  <w:style w:type="paragraph" w:customStyle="1" w:styleId="562">
    <w:name w:val="标3"/>
    <w:basedOn w:val="6"/>
    <w:link w:val="561"/>
    <w:qFormat/>
    <w:uiPriority w:val="0"/>
    <w:pPr>
      <w:widowControl/>
      <w:snapToGrid w:val="0"/>
      <w:spacing w:before="0" w:after="0" w:line="360" w:lineRule="auto"/>
      <w:jc w:val="left"/>
    </w:pPr>
    <w:rPr>
      <w:rFonts w:ascii="Times New Roman" w:hAnsi="Times New Roman" w:eastAsia="黑体"/>
      <w:b w:val="0"/>
      <w:bCs w:val="0"/>
      <w:snapToGrid w:val="0"/>
      <w:color w:val="000000"/>
      <w:kern w:val="0"/>
      <w:sz w:val="24"/>
      <w:szCs w:val="24"/>
    </w:rPr>
  </w:style>
  <w:style w:type="character" w:customStyle="1" w:styleId="563">
    <w:name w:val="表格五号下方正文 Char"/>
    <w:link w:val="564"/>
    <w:qFormat/>
    <w:uiPriority w:val="0"/>
    <w:rPr>
      <w:snapToGrid/>
      <w:sz w:val="21"/>
      <w:szCs w:val="21"/>
      <w:lang w:val="zh-CN"/>
    </w:rPr>
  </w:style>
  <w:style w:type="paragraph" w:customStyle="1" w:styleId="564">
    <w:name w:val="表格五号下方正文"/>
    <w:basedOn w:val="1"/>
    <w:link w:val="563"/>
    <w:qFormat/>
    <w:uiPriority w:val="0"/>
    <w:pPr>
      <w:spacing w:before="200" w:line="400" w:lineRule="exact"/>
      <w:ind w:firstLine="200" w:firstLineChars="200"/>
    </w:pPr>
    <w:rPr>
      <w:snapToGrid w:val="0"/>
      <w:kern w:val="0"/>
      <w:szCs w:val="21"/>
      <w:lang w:val="zh-CN"/>
    </w:rPr>
  </w:style>
  <w:style w:type="character" w:customStyle="1" w:styleId="565">
    <w:name w:val="表格正文样式 Char"/>
    <w:link w:val="566"/>
    <w:qFormat/>
    <w:uiPriority w:val="0"/>
    <w:rPr>
      <w:rFonts w:ascii="Arial" w:hAnsi="Arial"/>
      <w:color w:val="000000"/>
      <w:szCs w:val="21"/>
      <w:lang w:val="zh-CN" w:eastAsia="en-US" w:bidi="en-US"/>
    </w:rPr>
  </w:style>
  <w:style w:type="paragraph" w:customStyle="1" w:styleId="566">
    <w:name w:val="表格正文样式"/>
    <w:basedOn w:val="1"/>
    <w:link w:val="565"/>
    <w:qFormat/>
    <w:uiPriority w:val="0"/>
    <w:pPr>
      <w:widowControl/>
      <w:spacing w:line="0" w:lineRule="atLeast"/>
      <w:jc w:val="center"/>
    </w:pPr>
    <w:rPr>
      <w:rFonts w:ascii="Arial" w:hAnsi="Arial"/>
      <w:color w:val="000000"/>
      <w:kern w:val="0"/>
      <w:sz w:val="20"/>
      <w:szCs w:val="21"/>
      <w:lang w:val="zh-CN" w:eastAsia="en-US" w:bidi="en-US"/>
    </w:rPr>
  </w:style>
  <w:style w:type="character" w:customStyle="1" w:styleId="567">
    <w:name w:val="纯文本 Char1"/>
    <w:qFormat/>
    <w:uiPriority w:val="0"/>
    <w:rPr>
      <w:rFonts w:ascii="宋体" w:hAnsi="Courier New" w:eastAsia="宋体"/>
      <w:kern w:val="2"/>
      <w:sz w:val="24"/>
      <w:lang w:val="en-US" w:eastAsia="zh-CN" w:bidi="ar-SA"/>
    </w:rPr>
  </w:style>
  <w:style w:type="character" w:customStyle="1" w:styleId="568">
    <w:name w:val="style81"/>
    <w:qFormat/>
    <w:uiPriority w:val="0"/>
    <w:rPr>
      <w:rFonts w:hint="default" w:ascii="Arial" w:hAnsi="Arial" w:cs="Arial"/>
    </w:rPr>
  </w:style>
  <w:style w:type="character" w:customStyle="1" w:styleId="569">
    <w:name w:val="样式 标题 2 + (西文) Times New Roman (中文) 宋体 四号 Char"/>
    <w:qFormat/>
    <w:uiPriority w:val="0"/>
    <w:rPr>
      <w:rFonts w:eastAsia="宋体"/>
      <w:b/>
      <w:bCs/>
      <w:kern w:val="2"/>
      <w:sz w:val="28"/>
      <w:szCs w:val="32"/>
      <w:lang w:val="en-US" w:eastAsia="zh-CN" w:bidi="ar-SA"/>
    </w:rPr>
  </w:style>
  <w:style w:type="character" w:customStyle="1" w:styleId="570">
    <w:name w:val="rd style23"/>
    <w:qFormat/>
    <w:uiPriority w:val="0"/>
  </w:style>
  <w:style w:type="character" w:customStyle="1" w:styleId="571">
    <w:name w:val="t_tag"/>
    <w:qFormat/>
    <w:uiPriority w:val="0"/>
  </w:style>
  <w:style w:type="character" w:customStyle="1" w:styleId="572">
    <w:name w:val="lb1"/>
    <w:qFormat/>
    <w:uiPriority w:val="0"/>
    <w:rPr>
      <w:color w:val="333333"/>
    </w:rPr>
  </w:style>
  <w:style w:type="character" w:customStyle="1" w:styleId="573">
    <w:name w:val="line21"/>
    <w:qFormat/>
    <w:uiPriority w:val="0"/>
    <w:rPr>
      <w:color w:val="666666"/>
      <w:sz w:val="20"/>
      <w:szCs w:val="20"/>
      <w:u w:val="none"/>
    </w:rPr>
  </w:style>
  <w:style w:type="character" w:customStyle="1" w:styleId="574">
    <w:name w:val="p01"/>
    <w:qFormat/>
    <w:uiPriority w:val="0"/>
    <w:rPr>
      <w:rFonts w:hint="default" w:ascii="Osaka" w:hAnsi="Osaka"/>
      <w:sz w:val="21"/>
      <w:szCs w:val="21"/>
    </w:rPr>
  </w:style>
  <w:style w:type="character" w:customStyle="1" w:styleId="575">
    <w:name w:val="prod_text_body"/>
    <w:qFormat/>
    <w:uiPriority w:val="0"/>
  </w:style>
  <w:style w:type="character" w:customStyle="1" w:styleId="576">
    <w:name w:val="cs14"/>
    <w:qFormat/>
    <w:uiPriority w:val="0"/>
  </w:style>
  <w:style w:type="character" w:customStyle="1" w:styleId="577">
    <w:name w:val="样式51"/>
    <w:qFormat/>
    <w:uiPriority w:val="0"/>
    <w:rPr>
      <w:rFonts w:hint="eastAsia" w:ascii="宋体" w:hAnsi="宋体" w:eastAsia="宋体"/>
      <w:color w:val="084973"/>
      <w:sz w:val="24"/>
      <w:szCs w:val="24"/>
    </w:rPr>
  </w:style>
  <w:style w:type="character" w:customStyle="1" w:styleId="578">
    <w:name w:val="apple-style-span"/>
    <w:qFormat/>
    <w:uiPriority w:val="0"/>
  </w:style>
  <w:style w:type="character" w:customStyle="1" w:styleId="579">
    <w:name w:val="页脚 Char"/>
    <w:qFormat/>
    <w:uiPriority w:val="99"/>
    <w:rPr>
      <w:rFonts w:eastAsia="宋体"/>
      <w:kern w:val="2"/>
      <w:sz w:val="18"/>
      <w:szCs w:val="18"/>
      <w:lang w:val="en-US" w:eastAsia="zh-CN" w:bidi="ar-SA"/>
    </w:rPr>
  </w:style>
  <w:style w:type="character" w:customStyle="1" w:styleId="580">
    <w:name w:val="a21"/>
    <w:qFormat/>
    <w:uiPriority w:val="0"/>
    <w:rPr>
      <w:rFonts w:hint="default" w:ascii="Geneva" w:hAnsi="Geneva"/>
      <w:color w:val="000000"/>
      <w:sz w:val="23"/>
      <w:szCs w:val="23"/>
      <w:u w:val="none"/>
    </w:rPr>
  </w:style>
  <w:style w:type="character" w:customStyle="1" w:styleId="581">
    <w:name w:val="正文文本 Char"/>
    <w:qFormat/>
    <w:uiPriority w:val="0"/>
    <w:rPr>
      <w:rFonts w:eastAsia="宋体"/>
      <w:kern w:val="2"/>
      <w:sz w:val="24"/>
      <w:szCs w:val="24"/>
      <w:lang w:val="en-US" w:eastAsia="zh-CN" w:bidi="ar-SA"/>
    </w:rPr>
  </w:style>
  <w:style w:type="character" w:customStyle="1" w:styleId="582">
    <w:name w:val="grame"/>
    <w:qFormat/>
    <w:uiPriority w:val="0"/>
  </w:style>
  <w:style w:type="character" w:customStyle="1" w:styleId="583">
    <w:name w:val="正文文本缩进 Char"/>
    <w:qFormat/>
    <w:uiPriority w:val="0"/>
    <w:rPr>
      <w:rFonts w:eastAsia="宋体"/>
      <w:kern w:val="2"/>
      <w:sz w:val="24"/>
      <w:szCs w:val="24"/>
      <w:lang w:val="en-US" w:eastAsia="zh-CN" w:bidi="ar-SA"/>
    </w:rPr>
  </w:style>
  <w:style w:type="character" w:customStyle="1" w:styleId="584">
    <w:name w:val="articlebody3"/>
    <w:qFormat/>
    <w:uiPriority w:val="0"/>
    <w:rPr>
      <w:sz w:val="21"/>
      <w:szCs w:val="21"/>
    </w:rPr>
  </w:style>
  <w:style w:type="character" w:customStyle="1" w:styleId="585">
    <w:name w:val="Char Char14"/>
    <w:qFormat/>
    <w:uiPriority w:val="0"/>
    <w:rPr>
      <w:rFonts w:ascii="Times New Roman" w:hAnsi="Times New Roman" w:eastAsia="宋体" w:cs="Times New Roman"/>
      <w:sz w:val="24"/>
      <w:szCs w:val="24"/>
      <w:shd w:val="clear" w:color="auto" w:fill="000080"/>
    </w:rPr>
  </w:style>
  <w:style w:type="character" w:customStyle="1" w:styleId="586">
    <w:name w:val="页眉 Char"/>
    <w:qFormat/>
    <w:uiPriority w:val="99"/>
    <w:rPr>
      <w:rFonts w:eastAsia="宋体"/>
      <w:kern w:val="2"/>
      <w:sz w:val="18"/>
      <w:szCs w:val="18"/>
      <w:lang w:val="en-US" w:eastAsia="zh-CN" w:bidi="ar-SA"/>
    </w:rPr>
  </w:style>
  <w:style w:type="character" w:customStyle="1" w:styleId="587">
    <w:name w:val="spelle"/>
    <w:qFormat/>
    <w:uiPriority w:val="0"/>
  </w:style>
  <w:style w:type="character" w:customStyle="1" w:styleId="588">
    <w:name w:val="apple-converted-space"/>
    <w:qFormat/>
    <w:uiPriority w:val="0"/>
  </w:style>
  <w:style w:type="character" w:customStyle="1" w:styleId="589">
    <w:name w:val="正文文字 Char Char"/>
    <w:qFormat/>
    <w:uiPriority w:val="0"/>
    <w:rPr>
      <w:rFonts w:eastAsia="仿宋_GB2312"/>
      <w:kern w:val="2"/>
      <w:sz w:val="28"/>
      <w:lang w:val="en-US" w:eastAsia="zh-CN" w:bidi="ar-SA"/>
    </w:rPr>
  </w:style>
  <w:style w:type="character" w:customStyle="1" w:styleId="590">
    <w:name w:val="款标题1.1.1.1 Char"/>
    <w:qFormat/>
    <w:uiPriority w:val="0"/>
    <w:rPr>
      <w:rFonts w:ascii="Arial" w:hAnsi="Arial" w:eastAsia="黑体" w:cs="Times New Roman"/>
      <w:b/>
      <w:bCs/>
      <w:sz w:val="28"/>
      <w:szCs w:val="28"/>
    </w:rPr>
  </w:style>
  <w:style w:type="character" w:customStyle="1" w:styleId="591">
    <w:name w:val="my Char Char"/>
    <w:qFormat/>
    <w:uiPriority w:val="0"/>
    <w:rPr>
      <w:rFonts w:eastAsia="华文楷体"/>
      <w:snapToGrid/>
      <w:sz w:val="28"/>
      <w:szCs w:val="28"/>
      <w:lang w:val="en-US" w:eastAsia="zh-CN" w:bidi="ar-SA"/>
    </w:rPr>
  </w:style>
  <w:style w:type="character" w:customStyle="1" w:styleId="592">
    <w:name w:val="正文01 Char2"/>
    <w:qFormat/>
    <w:uiPriority w:val="0"/>
    <w:rPr>
      <w:rFonts w:ascii="Arial" w:hAnsi="Arial" w:eastAsia="宋体"/>
      <w:kern w:val="2"/>
      <w:sz w:val="24"/>
      <w:szCs w:val="24"/>
      <w:lang w:val="en-US" w:eastAsia="zh-CN" w:bidi="ar-SA"/>
    </w:rPr>
  </w:style>
  <w:style w:type="character" w:customStyle="1" w:styleId="593">
    <w:name w:val="unnamed11"/>
    <w:qFormat/>
    <w:uiPriority w:val="0"/>
    <w:rPr>
      <w:rFonts w:hint="eastAsia" w:ascii="宋体" w:hAnsi="宋体" w:eastAsia="宋体"/>
      <w:sz w:val="18"/>
      <w:szCs w:val="18"/>
    </w:rPr>
  </w:style>
  <w:style w:type="character" w:customStyle="1" w:styleId="594">
    <w:name w:val="f141"/>
    <w:qFormat/>
    <w:uiPriority w:val="0"/>
    <w:rPr>
      <w:color w:val="000000"/>
      <w:sz w:val="19"/>
      <w:szCs w:val="19"/>
    </w:rPr>
  </w:style>
  <w:style w:type="character" w:customStyle="1" w:styleId="595">
    <w:name w:val="info"/>
    <w:qFormat/>
    <w:uiPriority w:val="0"/>
  </w:style>
  <w:style w:type="character" w:customStyle="1" w:styleId="596">
    <w:name w:val="首行缩进两字 Char2"/>
    <w:qFormat/>
    <w:uiPriority w:val="0"/>
    <w:rPr>
      <w:rFonts w:ascii="Arial" w:hAnsi="Arial" w:cs="Arial"/>
      <w:spacing w:val="10"/>
      <w:kern w:val="2"/>
      <w:sz w:val="24"/>
    </w:rPr>
  </w:style>
  <w:style w:type="character" w:customStyle="1" w:styleId="597">
    <w:name w:val="gsjj1"/>
    <w:qFormat/>
    <w:uiPriority w:val="0"/>
    <w:rPr>
      <w:color w:val="333333"/>
      <w:sz w:val="18"/>
      <w:szCs w:val="18"/>
    </w:rPr>
  </w:style>
  <w:style w:type="character" w:customStyle="1" w:styleId="598">
    <w:name w:val="日期 Char"/>
    <w:qFormat/>
    <w:uiPriority w:val="0"/>
    <w:rPr>
      <w:rFonts w:ascii="Arial" w:hAnsi="Arial"/>
      <w:b/>
      <w:kern w:val="2"/>
      <w:sz w:val="32"/>
      <w:szCs w:val="24"/>
    </w:rPr>
  </w:style>
  <w:style w:type="character" w:customStyle="1" w:styleId="599">
    <w:name w:val="居中正文 Char Char"/>
    <w:qFormat/>
    <w:uiPriority w:val="0"/>
    <w:rPr>
      <w:rFonts w:ascii="宋体"/>
      <w:kern w:val="28"/>
      <w:sz w:val="24"/>
    </w:rPr>
  </w:style>
  <w:style w:type="character" w:customStyle="1" w:styleId="600">
    <w:name w:val="批注文字 Char"/>
    <w:qFormat/>
    <w:uiPriority w:val="0"/>
    <w:rPr>
      <w:rFonts w:ascii="Arial" w:hAnsi="Arial"/>
      <w:kern w:val="2"/>
      <w:sz w:val="28"/>
      <w:szCs w:val="24"/>
    </w:rPr>
  </w:style>
  <w:style w:type="character" w:customStyle="1" w:styleId="601">
    <w:name w:val="description"/>
    <w:qFormat/>
    <w:uiPriority w:val="0"/>
  </w:style>
  <w:style w:type="character" w:customStyle="1" w:styleId="602">
    <w:name w:val="正文缩进 字符"/>
    <w:qFormat/>
    <w:uiPriority w:val="0"/>
    <w:rPr>
      <w:rFonts w:ascii="Arial" w:hAnsi="Arial" w:eastAsia="宋体" w:cs="Arial"/>
      <w:spacing w:val="10"/>
      <w:kern w:val="2"/>
      <w:sz w:val="24"/>
      <w:lang w:val="en-US" w:eastAsia="zh-CN" w:bidi="ar-SA"/>
    </w:rPr>
  </w:style>
  <w:style w:type="character" w:customStyle="1" w:styleId="603">
    <w:name w:val="明显引用 Char1"/>
    <w:qFormat/>
    <w:uiPriority w:val="30"/>
    <w:rPr>
      <w:i/>
      <w:iCs/>
      <w:color w:val="5B9BD5"/>
      <w:kern w:val="2"/>
      <w:sz w:val="24"/>
      <w:szCs w:val="24"/>
    </w:rPr>
  </w:style>
  <w:style w:type="character" w:customStyle="1" w:styleId="604">
    <w:name w:val="newstitle1"/>
    <w:qFormat/>
    <w:uiPriority w:val="0"/>
    <w:rPr>
      <w:rFonts w:hint="default" w:ascii="Verdana" w:hAnsi="Verdana"/>
      <w:b/>
      <w:bCs/>
      <w:color w:val="3161C5"/>
      <w:sz w:val="32"/>
      <w:szCs w:val="32"/>
    </w:rPr>
  </w:style>
  <w:style w:type="character" w:customStyle="1" w:styleId="605">
    <w:name w:val="txt61"/>
    <w:qFormat/>
    <w:uiPriority w:val="0"/>
    <w:rPr>
      <w:color w:val="003366"/>
      <w:spacing w:val="450"/>
      <w:sz w:val="20"/>
      <w:szCs w:val="20"/>
      <w:u w:val="none"/>
    </w:rPr>
  </w:style>
  <w:style w:type="character" w:customStyle="1" w:styleId="606">
    <w:name w:val="h Char Char3"/>
    <w:semiHidden/>
    <w:qFormat/>
    <w:uiPriority w:val="0"/>
    <w:rPr>
      <w:rFonts w:eastAsia="宋体"/>
      <w:kern w:val="2"/>
      <w:sz w:val="21"/>
      <w:szCs w:val="24"/>
      <w:lang w:val="en-US" w:eastAsia="zh-CN" w:bidi="ar-SA"/>
    </w:rPr>
  </w:style>
  <w:style w:type="character" w:customStyle="1" w:styleId="607">
    <w:name w:val="标题节 Char1"/>
    <w:qFormat/>
    <w:uiPriority w:val="0"/>
    <w:rPr>
      <w:rFonts w:ascii="Cambria" w:hAnsi="Cambria" w:eastAsia="宋体"/>
      <w:b/>
      <w:bCs/>
      <w:sz w:val="30"/>
      <w:szCs w:val="26"/>
      <w:lang w:val="en-US" w:eastAsia="zh-CN" w:bidi="ar-SA"/>
    </w:rPr>
  </w:style>
  <w:style w:type="character" w:customStyle="1" w:styleId="608">
    <w:name w:val="font21"/>
    <w:qFormat/>
    <w:uiPriority w:val="0"/>
    <w:rPr>
      <w:rFonts w:hint="eastAsia" w:ascii="宋体" w:hAnsi="宋体" w:eastAsia="宋体"/>
      <w:color w:val="000000"/>
      <w:sz w:val="21"/>
      <w:szCs w:val="21"/>
      <w:u w:val="none"/>
    </w:rPr>
  </w:style>
  <w:style w:type="character" w:customStyle="1" w:styleId="609">
    <w:name w:val="正文文本缩进 3 Char1"/>
    <w:qFormat/>
    <w:uiPriority w:val="99"/>
    <w:rPr>
      <w:kern w:val="2"/>
      <w:sz w:val="16"/>
      <w:szCs w:val="16"/>
    </w:rPr>
  </w:style>
  <w:style w:type="character" w:customStyle="1" w:styleId="610">
    <w:name w:val="Hyperlink1"/>
    <w:qFormat/>
    <w:uiPriority w:val="0"/>
    <w:rPr>
      <w:color w:val="0000FF"/>
      <w:u w:val="single"/>
    </w:rPr>
  </w:style>
  <w:style w:type="character" w:customStyle="1" w:styleId="611">
    <w:name w:val="LNG－文本框 Char Char"/>
    <w:qFormat/>
    <w:uiPriority w:val="0"/>
    <w:rPr>
      <w:rFonts w:eastAsia="宋体"/>
      <w:kern w:val="2"/>
      <w:sz w:val="21"/>
      <w:szCs w:val="21"/>
      <w:lang w:val="en-US" w:eastAsia="zh-CN" w:bidi="ar-SA"/>
    </w:rPr>
  </w:style>
  <w:style w:type="character" w:customStyle="1" w:styleId="612">
    <w:name w:val="词汇项"/>
    <w:qFormat/>
    <w:uiPriority w:val="0"/>
    <w:rPr>
      <w:b/>
      <w:lang w:eastAsia="zh-CN"/>
    </w:rPr>
  </w:style>
  <w:style w:type="character" w:customStyle="1" w:styleId="613">
    <w:name w:val="标题 3 Char1 Char"/>
    <w:qFormat/>
    <w:uiPriority w:val="0"/>
    <w:rPr>
      <w:rFonts w:ascii="黑体" w:eastAsia="黑体"/>
      <w:b/>
      <w:kern w:val="2"/>
      <w:sz w:val="24"/>
      <w:szCs w:val="21"/>
      <w:lang w:val="en-US" w:eastAsia="zh-CN" w:bidi="ar-SA"/>
    </w:rPr>
  </w:style>
  <w:style w:type="character" w:customStyle="1" w:styleId="614">
    <w:name w:val="样式3 Char Char Char"/>
    <w:qFormat/>
    <w:uiPriority w:val="0"/>
    <w:rPr>
      <w:rFonts w:eastAsia="宋体"/>
      <w:sz w:val="24"/>
      <w:szCs w:val="24"/>
      <w:lang w:val="en-US" w:eastAsia="zh-CN" w:bidi="ar-SA"/>
    </w:rPr>
  </w:style>
  <w:style w:type="character" w:customStyle="1" w:styleId="615">
    <w:name w:val="123YJ Char3"/>
    <w:qFormat/>
    <w:uiPriority w:val="0"/>
    <w:rPr>
      <w:rFonts w:eastAsia="宋体"/>
      <w:kern w:val="2"/>
      <w:sz w:val="18"/>
      <w:szCs w:val="18"/>
      <w:lang w:val="en-US" w:eastAsia="zh-CN" w:bidi="ar-SA"/>
    </w:rPr>
  </w:style>
  <w:style w:type="character" w:customStyle="1" w:styleId="616">
    <w:name w:val="fieldlabel1"/>
    <w:qFormat/>
    <w:uiPriority w:val="0"/>
    <w:rPr>
      <w:rFonts w:hint="default" w:ascii="Verdana" w:hAnsi="Verdana"/>
      <w:b/>
      <w:bCs/>
      <w:color w:val="000000"/>
      <w:sz w:val="24"/>
      <w:szCs w:val="24"/>
    </w:rPr>
  </w:style>
  <w:style w:type="character" w:customStyle="1" w:styleId="617">
    <w:name w:val="样式3 Char Char Char Char"/>
    <w:qFormat/>
    <w:uiPriority w:val="0"/>
    <w:rPr>
      <w:rFonts w:eastAsia="宋体"/>
      <w:sz w:val="24"/>
      <w:szCs w:val="24"/>
      <w:lang w:val="en-US" w:eastAsia="zh-CN" w:bidi="ar-SA"/>
    </w:rPr>
  </w:style>
  <w:style w:type="character" w:customStyle="1" w:styleId="618">
    <w:name w:val="main61"/>
    <w:qFormat/>
    <w:uiPriority w:val="0"/>
    <w:rPr>
      <w:b/>
      <w:bCs/>
      <w:sz w:val="24"/>
      <w:szCs w:val="24"/>
    </w:rPr>
  </w:style>
  <w:style w:type="character" w:customStyle="1" w:styleId="619">
    <w:name w:val="Char Char40"/>
    <w:qFormat/>
    <w:uiPriority w:val="0"/>
    <w:rPr>
      <w:rFonts w:eastAsia="宋体"/>
      <w:kern w:val="2"/>
      <w:sz w:val="27"/>
      <w:lang w:val="en-US" w:eastAsia="zh-CN" w:bidi="ar-SA"/>
    </w:rPr>
  </w:style>
  <w:style w:type="character" w:customStyle="1" w:styleId="620">
    <w:name w:val="Char Char35"/>
    <w:qFormat/>
    <w:uiPriority w:val="0"/>
    <w:rPr>
      <w:rFonts w:eastAsia="宋体"/>
      <w:kern w:val="2"/>
      <w:sz w:val="27"/>
      <w:lang w:val="en-US" w:eastAsia="zh-CN" w:bidi="ar-SA"/>
    </w:rPr>
  </w:style>
  <w:style w:type="character" w:customStyle="1" w:styleId="621">
    <w:name w:val="Char Char42"/>
    <w:qFormat/>
    <w:uiPriority w:val="0"/>
    <w:rPr>
      <w:rFonts w:ascii="Arial" w:hAnsi="Arial" w:eastAsia="黑体"/>
      <w:sz w:val="24"/>
      <w:lang w:val="en-US" w:eastAsia="zh-CN" w:bidi="ar-SA"/>
    </w:rPr>
  </w:style>
  <w:style w:type="character" w:customStyle="1" w:styleId="622">
    <w:name w:val="Char Char17"/>
    <w:qFormat/>
    <w:locked/>
    <w:uiPriority w:val="0"/>
    <w:rPr>
      <w:rFonts w:ascii="Arial" w:hAnsi="Arial" w:eastAsia="黑体" w:cs="Arial"/>
      <w:kern w:val="2"/>
      <w:lang w:val="en-US" w:eastAsia="zh-CN" w:bidi="ar-SA"/>
    </w:rPr>
  </w:style>
  <w:style w:type="character" w:customStyle="1" w:styleId="623">
    <w:name w:val="Char Char28"/>
    <w:qFormat/>
    <w:uiPriority w:val="0"/>
    <w:rPr>
      <w:rFonts w:ascii="Arial" w:hAnsi="Arial" w:eastAsia="黑体"/>
      <w:b/>
      <w:bCs/>
      <w:kern w:val="2"/>
      <w:sz w:val="28"/>
      <w:szCs w:val="28"/>
    </w:rPr>
  </w:style>
  <w:style w:type="character" w:customStyle="1" w:styleId="624">
    <w:name w:val="Char Char34"/>
    <w:qFormat/>
    <w:uiPriority w:val="0"/>
    <w:rPr>
      <w:rFonts w:eastAsia="宋体"/>
      <w:b/>
      <w:bCs/>
      <w:kern w:val="2"/>
      <w:sz w:val="27"/>
      <w:lang w:val="en-US" w:eastAsia="zh-CN" w:bidi="ar-SA"/>
    </w:rPr>
  </w:style>
  <w:style w:type="character" w:customStyle="1" w:styleId="625">
    <w:name w:val="Char Char30"/>
    <w:qFormat/>
    <w:uiPriority w:val="0"/>
    <w:rPr>
      <w:rFonts w:ascii="Arial" w:hAnsi="Arial" w:eastAsia="黑体"/>
      <w:b/>
      <w:bCs/>
      <w:kern w:val="2"/>
      <w:sz w:val="32"/>
      <w:szCs w:val="32"/>
    </w:rPr>
  </w:style>
  <w:style w:type="character" w:customStyle="1" w:styleId="626">
    <w:name w:val="Char Char36"/>
    <w:semiHidden/>
    <w:qFormat/>
    <w:uiPriority w:val="0"/>
    <w:rPr>
      <w:rFonts w:eastAsia="宋体"/>
      <w:kern w:val="2"/>
      <w:sz w:val="18"/>
      <w:szCs w:val="18"/>
      <w:lang w:val="en-US" w:eastAsia="zh-CN" w:bidi="ar-SA"/>
    </w:rPr>
  </w:style>
  <w:style w:type="character" w:customStyle="1" w:styleId="627">
    <w:name w:val="页脚2 Char Char"/>
    <w:qFormat/>
    <w:uiPriority w:val="0"/>
    <w:rPr>
      <w:kern w:val="2"/>
      <w:sz w:val="18"/>
      <w:szCs w:val="18"/>
    </w:rPr>
  </w:style>
  <w:style w:type="character" w:customStyle="1" w:styleId="628">
    <w:name w:val="批注文字 Char1"/>
    <w:qFormat/>
    <w:uiPriority w:val="99"/>
    <w:rPr>
      <w:rFonts w:ascii="Times New Roman" w:hAnsi="Times New Roman" w:eastAsia="宋体" w:cs="Times New Roman"/>
      <w:sz w:val="28"/>
      <w:szCs w:val="28"/>
    </w:rPr>
  </w:style>
  <w:style w:type="character" w:customStyle="1" w:styleId="629">
    <w:name w:val="批注文字 Char3"/>
    <w:qFormat/>
    <w:uiPriority w:val="0"/>
    <w:rPr>
      <w:rFonts w:eastAsia="宋体"/>
      <w:kern w:val="2"/>
      <w:sz w:val="28"/>
      <w:szCs w:val="24"/>
      <w:lang w:val="en-US" w:eastAsia="zh-CN" w:bidi="ar-SA"/>
    </w:rPr>
  </w:style>
  <w:style w:type="character" w:customStyle="1" w:styleId="630">
    <w:name w:val="干标题(a) Char2"/>
    <w:qFormat/>
    <w:uiPriority w:val="0"/>
    <w:rPr>
      <w:rFonts w:ascii="Arial" w:hAnsi="Arial" w:eastAsia="黑体"/>
      <w:sz w:val="21"/>
      <w:lang w:val="en-US" w:eastAsia="zh-CN" w:bidi="ar-SA"/>
    </w:rPr>
  </w:style>
  <w:style w:type="character" w:customStyle="1" w:styleId="631">
    <w:name w:val="标题（一） Char1"/>
    <w:qFormat/>
    <w:uiPriority w:val="0"/>
    <w:rPr>
      <w:kern w:val="2"/>
      <w:sz w:val="24"/>
      <w:szCs w:val="24"/>
    </w:rPr>
  </w:style>
  <w:style w:type="character" w:customStyle="1" w:styleId="632">
    <w:name w:val="日期 Char1"/>
    <w:qFormat/>
    <w:uiPriority w:val="99"/>
    <w:rPr>
      <w:rFonts w:eastAsia="宋体"/>
      <w:b/>
      <w:kern w:val="2"/>
      <w:sz w:val="32"/>
      <w:szCs w:val="24"/>
      <w:lang w:val="en-US" w:eastAsia="zh-CN" w:bidi="ar-SA"/>
    </w:rPr>
  </w:style>
  <w:style w:type="character" w:customStyle="1" w:styleId="633">
    <w:name w:val="项标题(1) Char Char"/>
    <w:qFormat/>
    <w:uiPriority w:val="0"/>
    <w:rPr>
      <w:rFonts w:ascii="宋体" w:eastAsia="宋体"/>
      <w:b/>
      <w:sz w:val="24"/>
      <w:lang w:val="en-US" w:eastAsia="zh-CN" w:bidi="ar-SA"/>
    </w:rPr>
  </w:style>
  <w:style w:type="character" w:customStyle="1" w:styleId="634">
    <w:name w:val="批注主题 Char1"/>
    <w:qFormat/>
    <w:uiPriority w:val="99"/>
    <w:rPr>
      <w:rFonts w:ascii="Times New Roman" w:hAnsi="Times New Roman" w:eastAsia="宋体" w:cs="Times New Roman"/>
      <w:b/>
      <w:bCs/>
      <w:sz w:val="28"/>
      <w:szCs w:val="28"/>
    </w:rPr>
  </w:style>
  <w:style w:type="character" w:customStyle="1" w:styleId="635">
    <w:name w:val="标题 Char1"/>
    <w:qFormat/>
    <w:uiPriority w:val="10"/>
    <w:rPr>
      <w:rFonts w:ascii="Arial" w:hAnsi="Arial" w:eastAsia="宋体" w:cs="Arial"/>
      <w:b/>
      <w:bCs/>
      <w:kern w:val="2"/>
      <w:sz w:val="32"/>
      <w:szCs w:val="32"/>
      <w:lang w:val="en-US" w:eastAsia="zh-CN" w:bidi="ar-SA"/>
    </w:rPr>
  </w:style>
  <w:style w:type="character" w:customStyle="1" w:styleId="636">
    <w:name w:val="样式 正文（首行缩进两字） + 加粗 Char"/>
    <w:qFormat/>
    <w:uiPriority w:val="0"/>
    <w:rPr>
      <w:rFonts w:eastAsia="宋体"/>
      <w:b/>
      <w:kern w:val="2"/>
      <w:sz w:val="24"/>
      <w:lang w:val="en-US" w:eastAsia="zh-CN"/>
    </w:rPr>
  </w:style>
  <w:style w:type="character" w:customStyle="1" w:styleId="637">
    <w:name w:val="F文字-上标"/>
    <w:qFormat/>
    <w:uiPriority w:val="0"/>
    <w:rPr>
      <w:rFonts w:ascii="Bodoni MT Condensed" w:hAnsi="Bodoni MT Condensed" w:eastAsia="宋体"/>
      <w:sz w:val="24"/>
      <w:vertAlign w:val="superscript"/>
    </w:rPr>
  </w:style>
  <w:style w:type="character" w:customStyle="1" w:styleId="638">
    <w:name w:val="表格文字 Char Char"/>
    <w:qFormat/>
    <w:uiPriority w:val="0"/>
    <w:rPr>
      <w:rFonts w:ascii="Times New Roman" w:hAnsi="Courier New"/>
      <w:szCs w:val="21"/>
    </w:rPr>
  </w:style>
  <w:style w:type="character" w:customStyle="1" w:styleId="639">
    <w:name w:val="h1"/>
    <w:qFormat/>
    <w:uiPriority w:val="0"/>
    <w:rPr>
      <w:spacing w:val="360"/>
    </w:rPr>
  </w:style>
  <w:style w:type="character" w:customStyle="1" w:styleId="640">
    <w:name w:val="+正文 Char6"/>
    <w:qFormat/>
    <w:uiPriority w:val="0"/>
    <w:rPr>
      <w:rFonts w:ascii="Calibri" w:hAnsi="Calibri"/>
      <w:sz w:val="28"/>
    </w:rPr>
  </w:style>
  <w:style w:type="character" w:customStyle="1" w:styleId="641">
    <w:name w:val="正文文本 2 Char1"/>
    <w:qFormat/>
    <w:uiPriority w:val="99"/>
    <w:rPr>
      <w:kern w:val="2"/>
      <w:sz w:val="24"/>
      <w:szCs w:val="24"/>
    </w:rPr>
  </w:style>
  <w:style w:type="character" w:customStyle="1" w:styleId="642">
    <w:name w:val="md下标"/>
    <w:qFormat/>
    <w:uiPriority w:val="0"/>
    <w:rPr>
      <w:rFonts w:ascii="Times New Roman" w:hAnsi="Times New Roman" w:eastAsia="仿宋_GB2312"/>
      <w:sz w:val="24"/>
      <w:vertAlign w:val="subscript"/>
    </w:rPr>
  </w:style>
  <w:style w:type="character" w:customStyle="1" w:styleId="643">
    <w:name w:val="正文文本缩进 2 Char1"/>
    <w:qFormat/>
    <w:locked/>
    <w:uiPriority w:val="99"/>
    <w:rPr>
      <w:rFonts w:ascii="Times New Roman" w:hAnsi="Times New Roman" w:eastAsia="宋体" w:cs="Times New Roman"/>
      <w:sz w:val="24"/>
      <w:szCs w:val="22"/>
    </w:rPr>
  </w:style>
  <w:style w:type="character" w:customStyle="1" w:styleId="644">
    <w:name w:val="超链接1"/>
    <w:unhideWhenUsed/>
    <w:qFormat/>
    <w:uiPriority w:val="0"/>
    <w:rPr>
      <w:color w:val="0563C1"/>
      <w:u w:val="single"/>
    </w:rPr>
  </w:style>
  <w:style w:type="character" w:customStyle="1" w:styleId="645">
    <w:name w:val="style11"/>
    <w:qFormat/>
    <w:uiPriority w:val="0"/>
    <w:rPr>
      <w:sz w:val="21"/>
      <w:szCs w:val="21"/>
    </w:rPr>
  </w:style>
  <w:style w:type="character" w:customStyle="1" w:styleId="646">
    <w:name w:val="p4"/>
    <w:qFormat/>
    <w:uiPriority w:val="0"/>
  </w:style>
  <w:style w:type="character" w:customStyle="1" w:styleId="647">
    <w:name w:val="tpc_content1"/>
    <w:qFormat/>
    <w:uiPriority w:val="0"/>
    <w:rPr>
      <w:sz w:val="20"/>
      <w:szCs w:val="20"/>
    </w:rPr>
  </w:style>
  <w:style w:type="character" w:customStyle="1" w:styleId="648">
    <w:name w:val="pw1"/>
    <w:qFormat/>
    <w:uiPriority w:val="0"/>
    <w:rPr>
      <w:color w:val="FF0000"/>
    </w:rPr>
  </w:style>
  <w:style w:type="character" w:customStyle="1" w:styleId="649">
    <w:name w:val="z31"/>
    <w:qFormat/>
    <w:uiPriority w:val="0"/>
    <w:rPr>
      <w:rFonts w:hint="default" w:ascii="ˎ̥" w:hAnsi="ˎ̥"/>
      <w:sz w:val="21"/>
      <w:szCs w:val="21"/>
    </w:rPr>
  </w:style>
  <w:style w:type="character" w:customStyle="1" w:styleId="650">
    <w:name w:val="p61"/>
    <w:qFormat/>
    <w:uiPriority w:val="0"/>
    <w:rPr>
      <w:color w:val="333399"/>
      <w:spacing w:val="336"/>
      <w:u w:val="none"/>
    </w:rPr>
  </w:style>
  <w:style w:type="character" w:customStyle="1" w:styleId="651">
    <w:name w:val="da1"/>
    <w:qFormat/>
    <w:uiPriority w:val="0"/>
    <w:rPr>
      <w:rFonts w:hint="default" w:eastAsia="宋体"/>
      <w:color w:val="000000"/>
      <w:spacing w:val="360"/>
      <w:kern w:val="2"/>
      <w:sz w:val="21"/>
      <w:szCs w:val="21"/>
      <w:u w:val="none"/>
      <w:lang w:val="en-US" w:eastAsia="zh-CN" w:bidi="ar-SA"/>
    </w:rPr>
  </w:style>
  <w:style w:type="character" w:customStyle="1" w:styleId="652">
    <w:name w:val="lh151"/>
    <w:qFormat/>
    <w:uiPriority w:val="0"/>
    <w:rPr>
      <w:spacing w:val="360"/>
    </w:rPr>
  </w:style>
  <w:style w:type="character" w:customStyle="1" w:styleId="653">
    <w:name w:val="yqlink"/>
    <w:qFormat/>
    <w:uiPriority w:val="0"/>
  </w:style>
  <w:style w:type="character" w:customStyle="1" w:styleId="654">
    <w:name w:val="style31"/>
    <w:qFormat/>
    <w:uiPriority w:val="0"/>
    <w:rPr>
      <w:color w:val="666666"/>
      <w:sz w:val="18"/>
      <w:szCs w:val="18"/>
      <w:u w:val="none"/>
    </w:rPr>
  </w:style>
  <w:style w:type="character" w:customStyle="1" w:styleId="655">
    <w:name w:val="headline-content"/>
    <w:qFormat/>
    <w:uiPriority w:val="0"/>
  </w:style>
  <w:style w:type="character" w:customStyle="1" w:styleId="656">
    <w:name w:val="Char Char Char2"/>
    <w:qFormat/>
    <w:uiPriority w:val="0"/>
    <w:rPr>
      <w:rFonts w:eastAsia="宋体"/>
      <w:kern w:val="2"/>
      <w:sz w:val="21"/>
      <w:szCs w:val="24"/>
      <w:lang w:val="en-US" w:eastAsia="zh-CN" w:bidi="ar-SA"/>
    </w:rPr>
  </w:style>
  <w:style w:type="character" w:customStyle="1" w:styleId="657">
    <w:name w:val="11p"/>
    <w:qFormat/>
    <w:uiPriority w:val="0"/>
  </w:style>
  <w:style w:type="character" w:customStyle="1" w:styleId="658">
    <w:name w:val="d11"/>
    <w:qFormat/>
    <w:uiPriority w:val="0"/>
    <w:rPr>
      <w:color w:val="000000"/>
      <w:spacing w:val="300"/>
      <w:sz w:val="18"/>
      <w:szCs w:val="18"/>
      <w:u w:val="none"/>
    </w:rPr>
  </w:style>
  <w:style w:type="character" w:customStyle="1" w:styleId="659">
    <w:name w:val="s1"/>
    <w:qFormat/>
    <w:uiPriority w:val="0"/>
    <w:rPr>
      <w:sz w:val="18"/>
      <w:szCs w:val="18"/>
    </w:rPr>
  </w:style>
  <w:style w:type="character" w:customStyle="1" w:styleId="660">
    <w:name w:val="p5"/>
    <w:qFormat/>
    <w:uiPriority w:val="0"/>
  </w:style>
  <w:style w:type="character" w:customStyle="1" w:styleId="661">
    <w:name w:val="style51"/>
    <w:qFormat/>
    <w:uiPriority w:val="0"/>
    <w:rPr>
      <w:rFonts w:hint="eastAsia" w:ascii="宋体" w:hAnsi="宋体" w:eastAsia="宋体"/>
      <w:spacing w:val="480"/>
      <w:sz w:val="28"/>
      <w:szCs w:val="28"/>
    </w:rPr>
  </w:style>
  <w:style w:type="character" w:customStyle="1" w:styleId="662">
    <w:name w:val="lh22px"/>
    <w:qFormat/>
    <w:uiPriority w:val="0"/>
  </w:style>
  <w:style w:type="character" w:customStyle="1" w:styleId="663">
    <w:name w:val="text_edit editable-title"/>
    <w:qFormat/>
    <w:uiPriority w:val="0"/>
  </w:style>
  <w:style w:type="character" w:customStyle="1" w:styleId="664">
    <w:name w:val="headline-content2"/>
    <w:qFormat/>
    <w:uiPriority w:val="0"/>
  </w:style>
  <w:style w:type="character" w:customStyle="1" w:styleId="665">
    <w:name w:val="正文01 Char1"/>
    <w:qFormat/>
    <w:uiPriority w:val="0"/>
    <w:rPr>
      <w:rFonts w:ascii="Arial" w:hAnsi="Arial" w:eastAsia="宋体"/>
      <w:kern w:val="2"/>
      <w:sz w:val="24"/>
      <w:szCs w:val="24"/>
      <w:lang w:val="en-US" w:eastAsia="zh-CN" w:bidi="ar-SA"/>
    </w:rPr>
  </w:style>
  <w:style w:type="character" w:customStyle="1" w:styleId="666">
    <w:name w:val="小节标题 Char1"/>
    <w:qFormat/>
    <w:uiPriority w:val="0"/>
    <w:rPr>
      <w:rFonts w:ascii="Arial" w:hAnsi="Arial" w:eastAsia="宋体"/>
      <w:b/>
      <w:bCs/>
      <w:sz w:val="28"/>
      <w:szCs w:val="22"/>
      <w:lang w:val="en-US" w:eastAsia="zh-CN" w:bidi="ar-SA"/>
    </w:rPr>
  </w:style>
  <w:style w:type="character" w:customStyle="1" w:styleId="667">
    <w:name w:val="副标题 Char1"/>
    <w:qFormat/>
    <w:uiPriority w:val="11"/>
    <w:rPr>
      <w:rFonts w:ascii="Calibri Light" w:hAnsi="Calibri Light" w:cs="Times New Roman"/>
      <w:b/>
      <w:bCs/>
      <w:kern w:val="28"/>
      <w:sz w:val="32"/>
      <w:szCs w:val="32"/>
    </w:rPr>
  </w:style>
  <w:style w:type="character" w:customStyle="1" w:styleId="668">
    <w:name w:val="font01"/>
    <w:qFormat/>
    <w:uiPriority w:val="0"/>
    <w:rPr>
      <w:rFonts w:hint="eastAsia" w:ascii="宋体" w:hAnsi="宋体" w:eastAsia="宋体" w:cs="宋体"/>
      <w:color w:val="0000FF"/>
      <w:sz w:val="20"/>
      <w:szCs w:val="20"/>
      <w:u w:val="none"/>
    </w:rPr>
  </w:style>
  <w:style w:type="character" w:customStyle="1" w:styleId="669">
    <w:name w:val="Char Char13"/>
    <w:qFormat/>
    <w:uiPriority w:val="0"/>
    <w:rPr>
      <w:rFonts w:ascii="Times New Roman" w:hAnsi="Times New Roman" w:eastAsia="宋体" w:cs="Times New Roman"/>
      <w:sz w:val="28"/>
      <w:szCs w:val="24"/>
    </w:rPr>
  </w:style>
  <w:style w:type="character" w:customStyle="1" w:styleId="670">
    <w:name w:val="正文01 Char Char"/>
    <w:qFormat/>
    <w:uiPriority w:val="0"/>
    <w:rPr>
      <w:rFonts w:eastAsia="宋体"/>
      <w:kern w:val="2"/>
      <w:sz w:val="24"/>
      <w:szCs w:val="24"/>
      <w:lang w:val="en-US" w:eastAsia="zh-CN"/>
    </w:rPr>
  </w:style>
  <w:style w:type="character" w:customStyle="1" w:styleId="671">
    <w:name w:val="不明显参考1"/>
    <w:qFormat/>
    <w:uiPriority w:val="0"/>
    <w:rPr>
      <w:smallCaps/>
      <w:color w:val="DA1F28"/>
      <w:u w:val="single"/>
    </w:rPr>
  </w:style>
  <w:style w:type="character" w:customStyle="1" w:styleId="672">
    <w:name w:val="明显参考1"/>
    <w:qFormat/>
    <w:uiPriority w:val="32"/>
    <w:rPr>
      <w:b/>
      <w:bCs/>
      <w:smallCaps/>
      <w:color w:val="DA1F28"/>
      <w:spacing w:val="5"/>
      <w:u w:val="single"/>
    </w:rPr>
  </w:style>
  <w:style w:type="character" w:customStyle="1" w:styleId="673">
    <w:name w:val="font11"/>
    <w:qFormat/>
    <w:uiPriority w:val="0"/>
    <w:rPr>
      <w:rFonts w:hint="default" w:ascii="Times New Roman" w:hAnsi="Times New Roman" w:cs="Times New Roman"/>
      <w:color w:val="000000"/>
      <w:sz w:val="21"/>
      <w:szCs w:val="21"/>
      <w:u w:val="none"/>
    </w:rPr>
  </w:style>
  <w:style w:type="character" w:customStyle="1" w:styleId="674">
    <w:name w:val="textcontents"/>
    <w:qFormat/>
    <w:uiPriority w:val="0"/>
  </w:style>
  <w:style w:type="character" w:customStyle="1" w:styleId="675">
    <w:name w:val="font71"/>
    <w:qFormat/>
    <w:uiPriority w:val="0"/>
    <w:rPr>
      <w:rFonts w:hint="eastAsia" w:ascii="宋体" w:hAnsi="宋体" w:eastAsia="宋体" w:cs="宋体"/>
      <w:color w:val="FFFFFF"/>
      <w:sz w:val="20"/>
      <w:szCs w:val="20"/>
      <w:u w:val="none"/>
    </w:rPr>
  </w:style>
  <w:style w:type="character" w:customStyle="1" w:styleId="676">
    <w:name w:val="Char Char11"/>
    <w:qFormat/>
    <w:uiPriority w:val="0"/>
    <w:rPr>
      <w:kern w:val="2"/>
      <w:sz w:val="24"/>
      <w:szCs w:val="24"/>
      <w:shd w:val="clear" w:color="auto" w:fill="000080"/>
    </w:rPr>
  </w:style>
  <w:style w:type="character" w:customStyle="1" w:styleId="677">
    <w:name w:val="标题3"/>
    <w:qFormat/>
    <w:uiPriority w:val="0"/>
  </w:style>
  <w:style w:type="character" w:customStyle="1" w:styleId="678">
    <w:name w:val="p12"/>
    <w:qFormat/>
    <w:uiPriority w:val="0"/>
  </w:style>
  <w:style w:type="character" w:customStyle="1" w:styleId="679">
    <w:name w:val="标题节 Char2"/>
    <w:qFormat/>
    <w:uiPriority w:val="1"/>
    <w:rPr>
      <w:rFonts w:ascii="Arial" w:hAnsi="Arial" w:eastAsia="黑体" w:cs="Arial"/>
      <w:b/>
      <w:kern w:val="2"/>
      <w:sz w:val="32"/>
      <w:szCs w:val="32"/>
    </w:rPr>
  </w:style>
  <w:style w:type="character" w:customStyle="1" w:styleId="680">
    <w:name w:val="表格题注 Char Char Char Char Char"/>
    <w:qFormat/>
    <w:uiPriority w:val="0"/>
    <w:rPr>
      <w:rFonts w:ascii="Times New Roman" w:hAnsi="Times New Roman" w:eastAsia="宋体" w:cs="Times New Roman"/>
      <w:b/>
      <w:sz w:val="24"/>
      <w:szCs w:val="24"/>
    </w:rPr>
  </w:style>
  <w:style w:type="character" w:customStyle="1" w:styleId="681">
    <w:name w:val="信息表 Char Char"/>
    <w:qFormat/>
    <w:uiPriority w:val="0"/>
    <w:rPr>
      <w:rFonts w:eastAsia="仿宋_GB2312"/>
      <w:sz w:val="22"/>
    </w:rPr>
  </w:style>
  <w:style w:type="character" w:customStyle="1" w:styleId="682">
    <w:name w:val="表格 Char Char"/>
    <w:qFormat/>
    <w:uiPriority w:val="0"/>
    <w:rPr>
      <w:rFonts w:ascii="宋体" w:hAnsi="宋体"/>
      <w:snapToGrid/>
      <w:sz w:val="21"/>
      <w:lang w:val="en-US" w:eastAsia="zh-CN"/>
    </w:rPr>
  </w:style>
  <w:style w:type="character" w:customStyle="1" w:styleId="683">
    <w:name w:val="Char Char Char3"/>
    <w:qFormat/>
    <w:uiPriority w:val="0"/>
    <w:rPr>
      <w:rFonts w:eastAsia="宋体"/>
      <w:kern w:val="2"/>
      <w:sz w:val="21"/>
      <w:szCs w:val="24"/>
      <w:lang w:val="en-US" w:eastAsia="zh-CN" w:bidi="ar-SA"/>
    </w:rPr>
  </w:style>
  <w:style w:type="character" w:customStyle="1" w:styleId="684">
    <w:name w:val="标题 1 Char2"/>
    <w:qFormat/>
    <w:uiPriority w:val="0"/>
    <w:rPr>
      <w:b/>
      <w:bCs/>
      <w:kern w:val="44"/>
      <w:sz w:val="44"/>
      <w:szCs w:val="44"/>
    </w:rPr>
  </w:style>
  <w:style w:type="character" w:customStyle="1" w:styleId="685">
    <w:name w:val="font51"/>
    <w:qFormat/>
    <w:uiPriority w:val="0"/>
    <w:rPr>
      <w:rFonts w:ascii="Arial" w:hAnsi="Arial" w:cs="Arial"/>
      <w:color w:val="000000"/>
      <w:sz w:val="20"/>
      <w:szCs w:val="20"/>
      <w:u w:val="none"/>
    </w:rPr>
  </w:style>
  <w:style w:type="character" w:customStyle="1" w:styleId="686">
    <w:name w:val="明显强调1"/>
    <w:qFormat/>
    <w:uiPriority w:val="21"/>
    <w:rPr>
      <w:b/>
      <w:bCs/>
      <w:i/>
      <w:iCs/>
      <w:color w:val="2DA2BF"/>
    </w:rPr>
  </w:style>
  <w:style w:type="character" w:customStyle="1" w:styleId="687">
    <w:name w:val="txt"/>
    <w:qFormat/>
    <w:uiPriority w:val="0"/>
  </w:style>
  <w:style w:type="character" w:customStyle="1" w:styleId="688">
    <w:name w:val="项标题(1) Char"/>
    <w:qFormat/>
    <w:uiPriority w:val="0"/>
    <w:rPr>
      <w:rFonts w:ascii="Arial" w:hAnsi="Arial" w:eastAsia="宋体"/>
      <w:b/>
      <w:bCs/>
      <w:color w:val="000000"/>
      <w:kern w:val="2"/>
      <w:sz w:val="24"/>
      <w:szCs w:val="24"/>
      <w:lang w:val="en-US" w:eastAsia="zh-CN" w:bidi="ar-SA"/>
    </w:rPr>
  </w:style>
  <w:style w:type="character" w:customStyle="1" w:styleId="689">
    <w:name w:val="Char Char"/>
    <w:qFormat/>
    <w:uiPriority w:val="0"/>
    <w:rPr>
      <w:kern w:val="2"/>
      <w:sz w:val="24"/>
    </w:rPr>
  </w:style>
  <w:style w:type="character" w:customStyle="1" w:styleId="690">
    <w:name w:val="引用 Char2"/>
    <w:qFormat/>
    <w:uiPriority w:val="0"/>
    <w:rPr>
      <w:i/>
      <w:iCs/>
      <w:color w:val="404040"/>
      <w:kern w:val="2"/>
      <w:sz w:val="24"/>
      <w:szCs w:val="24"/>
    </w:rPr>
  </w:style>
  <w:style w:type="character" w:customStyle="1" w:styleId="691">
    <w:name w:val="标题1.1.1.1.1.1 Char1"/>
    <w:qFormat/>
    <w:uiPriority w:val="0"/>
    <w:rPr>
      <w:rFonts w:ascii="Arial" w:hAnsi="Arial" w:eastAsia="黑体"/>
      <w:b/>
      <w:bCs/>
      <w:color w:val="000000"/>
      <w:kern w:val="2"/>
      <w:sz w:val="24"/>
      <w:szCs w:val="24"/>
      <w:lang w:val="en-US" w:eastAsia="zh-CN" w:bidi="ar-SA"/>
    </w:rPr>
  </w:style>
  <w:style w:type="character" w:customStyle="1" w:styleId="692">
    <w:name w:val="副标题 Char2"/>
    <w:qFormat/>
    <w:uiPriority w:val="0"/>
    <w:rPr>
      <w:rFonts w:ascii="Calibri Light" w:hAnsi="Calibri Light" w:cs="Times New Roman"/>
      <w:b/>
      <w:bCs/>
      <w:kern w:val="28"/>
      <w:sz w:val="32"/>
      <w:szCs w:val="32"/>
    </w:rPr>
  </w:style>
  <w:style w:type="character" w:customStyle="1" w:styleId="693">
    <w:name w:val="样式3 Char Char"/>
    <w:qFormat/>
    <w:uiPriority w:val="0"/>
    <w:rPr>
      <w:b/>
      <w:bCs/>
      <w:snapToGrid w:val="0"/>
      <w:sz w:val="24"/>
      <w:szCs w:val="24"/>
    </w:rPr>
  </w:style>
  <w:style w:type="character" w:customStyle="1" w:styleId="694">
    <w:name w:val="Char Char39"/>
    <w:semiHidden/>
    <w:qFormat/>
    <w:uiPriority w:val="0"/>
    <w:rPr>
      <w:rFonts w:eastAsia="宋体"/>
      <w:kern w:val="2"/>
      <w:sz w:val="27"/>
      <w:lang w:val="en-US" w:eastAsia="zh-CN" w:bidi="ar-SA"/>
    </w:rPr>
  </w:style>
  <w:style w:type="character" w:customStyle="1" w:styleId="695">
    <w:name w:val="普通文字 Char1 Char Char"/>
    <w:qFormat/>
    <w:uiPriority w:val="0"/>
    <w:rPr>
      <w:rFonts w:ascii="宋体" w:hAnsi="Courier New" w:eastAsia="宋体" w:cs="Courier New"/>
      <w:kern w:val="2"/>
      <w:sz w:val="21"/>
      <w:szCs w:val="21"/>
      <w:lang w:val="en-US" w:eastAsia="zh-CN" w:bidi="ar-SA"/>
    </w:rPr>
  </w:style>
  <w:style w:type="character" w:customStyle="1" w:styleId="696">
    <w:name w:val="正文缩进 Char1 Char Char Char1"/>
    <w:qFormat/>
    <w:uiPriority w:val="0"/>
    <w:rPr>
      <w:rFonts w:hint="eastAsia" w:ascii="宋体" w:hAnsi="宋体" w:eastAsia="宋体"/>
      <w:lang w:val="en-US" w:eastAsia="zh-CN"/>
    </w:rPr>
  </w:style>
  <w:style w:type="character" w:customStyle="1" w:styleId="697">
    <w:name w:val="Char Char45"/>
    <w:qFormat/>
    <w:uiPriority w:val="0"/>
    <w:rPr>
      <w:kern w:val="2"/>
      <w:sz w:val="24"/>
      <w:szCs w:val="24"/>
    </w:rPr>
  </w:style>
  <w:style w:type="character" w:customStyle="1" w:styleId="698">
    <w:name w:val="Char Char10"/>
    <w:qFormat/>
    <w:uiPriority w:val="0"/>
    <w:rPr>
      <w:rFonts w:eastAsia="宋体"/>
      <w:kern w:val="2"/>
      <w:sz w:val="27"/>
      <w:lang w:val="en-US" w:eastAsia="zh-CN" w:bidi="ar-SA"/>
    </w:rPr>
  </w:style>
  <w:style w:type="character" w:customStyle="1" w:styleId="699">
    <w:name w:val="样式 普通文字 + Times New Roman 小四 Char Char Char Char"/>
    <w:qFormat/>
    <w:uiPriority w:val="0"/>
    <w:rPr>
      <w:rFonts w:ascii="宋体" w:hAnsi="Courier New" w:eastAsia="宋体"/>
      <w:kern w:val="2"/>
      <w:sz w:val="28"/>
      <w:szCs w:val="21"/>
      <w:lang w:val="en-US" w:eastAsia="zh-CN" w:bidi="ar-SA"/>
    </w:rPr>
  </w:style>
  <w:style w:type="character" w:customStyle="1" w:styleId="700">
    <w:name w:val="Char Char27"/>
    <w:qFormat/>
    <w:uiPriority w:val="0"/>
    <w:rPr>
      <w:kern w:val="2"/>
      <w:sz w:val="24"/>
      <w:szCs w:val="24"/>
    </w:rPr>
  </w:style>
  <w:style w:type="character" w:customStyle="1" w:styleId="701">
    <w:name w:val="Char Char38"/>
    <w:qFormat/>
    <w:uiPriority w:val="0"/>
    <w:rPr>
      <w:rFonts w:eastAsia="宋体"/>
      <w:kern w:val="2"/>
      <w:sz w:val="18"/>
      <w:szCs w:val="18"/>
      <w:lang w:val="en-US" w:eastAsia="zh-CN" w:bidi="ar-SA"/>
    </w:rPr>
  </w:style>
  <w:style w:type="character" w:customStyle="1" w:styleId="702">
    <w:name w:val="Char Char47"/>
    <w:qFormat/>
    <w:uiPriority w:val="0"/>
    <w:rPr>
      <w:b/>
      <w:bCs/>
      <w:kern w:val="44"/>
      <w:sz w:val="44"/>
      <w:szCs w:val="44"/>
    </w:rPr>
  </w:style>
  <w:style w:type="character" w:customStyle="1" w:styleId="703">
    <w:name w:val="Char Char21"/>
    <w:qFormat/>
    <w:uiPriority w:val="0"/>
    <w:rPr>
      <w:rFonts w:eastAsia="宋体"/>
      <w:kern w:val="2"/>
      <w:sz w:val="27"/>
      <w:lang w:val="en-US" w:eastAsia="zh-CN" w:bidi="ar-SA"/>
    </w:rPr>
  </w:style>
  <w:style w:type="character" w:customStyle="1" w:styleId="704">
    <w:name w:val="样式 宋体 黑色 加宽量  1 磅"/>
    <w:qFormat/>
    <w:uiPriority w:val="0"/>
    <w:rPr>
      <w:rFonts w:ascii="宋体" w:hAnsi="宋体"/>
      <w:color w:val="000000"/>
      <w:spacing w:val="0"/>
    </w:rPr>
  </w:style>
  <w:style w:type="character" w:customStyle="1" w:styleId="705">
    <w:name w:val="kait"/>
    <w:qFormat/>
    <w:uiPriority w:val="0"/>
  </w:style>
  <w:style w:type="character" w:customStyle="1" w:styleId="706">
    <w:name w:val="MTEquationSection"/>
    <w:qFormat/>
    <w:uiPriority w:val="0"/>
    <w:rPr>
      <w:vanish/>
      <w:color w:val="FF0000"/>
    </w:rPr>
  </w:style>
  <w:style w:type="character" w:customStyle="1" w:styleId="707">
    <w:name w:val="Char Char22"/>
    <w:qFormat/>
    <w:uiPriority w:val="0"/>
    <w:rPr>
      <w:rFonts w:ascii="Arial" w:hAnsi="Arial" w:eastAsia="黑体"/>
      <w:sz w:val="21"/>
      <w:lang w:val="en-US" w:eastAsia="zh-CN" w:bidi="ar-SA"/>
    </w:rPr>
  </w:style>
  <w:style w:type="character" w:customStyle="1" w:styleId="708">
    <w:name w:val="Char Char32"/>
    <w:qFormat/>
    <w:uiPriority w:val="0"/>
    <w:rPr>
      <w:rFonts w:ascii="Arial" w:hAnsi="Arial" w:eastAsia="宋体" w:cs="Arial"/>
      <w:b/>
      <w:bCs/>
      <w:kern w:val="2"/>
      <w:sz w:val="32"/>
      <w:szCs w:val="32"/>
      <w:lang w:val="en-US" w:eastAsia="zh-CN" w:bidi="ar-SA"/>
    </w:rPr>
  </w:style>
  <w:style w:type="character" w:customStyle="1" w:styleId="709">
    <w:name w:val="c1"/>
    <w:qFormat/>
    <w:uiPriority w:val="0"/>
    <w:rPr>
      <w:sz w:val="28"/>
      <w:szCs w:val="28"/>
    </w:rPr>
  </w:style>
  <w:style w:type="character" w:customStyle="1" w:styleId="710">
    <w:name w:val="样式3 Char Char Char Char Char"/>
    <w:qFormat/>
    <w:uiPriority w:val="0"/>
    <w:rPr>
      <w:rFonts w:eastAsia="宋体"/>
      <w:sz w:val="24"/>
      <w:szCs w:val="24"/>
      <w:lang w:val="en-US" w:eastAsia="zh-CN" w:bidi="ar-SA"/>
    </w:rPr>
  </w:style>
  <w:style w:type="character" w:customStyle="1" w:styleId="711">
    <w:name w:val="Char Char43"/>
    <w:qFormat/>
    <w:uiPriority w:val="0"/>
    <w:rPr>
      <w:rFonts w:ascii="宋体" w:eastAsia="宋体"/>
      <w:b/>
      <w:sz w:val="24"/>
      <w:lang w:val="en-US" w:eastAsia="zh-CN" w:bidi="ar-SA"/>
    </w:rPr>
  </w:style>
  <w:style w:type="character" w:customStyle="1" w:styleId="712">
    <w:name w:val="题注 Char Char Char Char Char"/>
    <w:qFormat/>
    <w:uiPriority w:val="0"/>
    <w:rPr>
      <w:rFonts w:ascii="Arial" w:hAnsi="Arial" w:eastAsia="黑体" w:cs="Arial"/>
      <w:kern w:val="2"/>
      <w:lang w:val="en-US" w:eastAsia="zh-CN" w:bidi="ar-SA"/>
    </w:rPr>
  </w:style>
  <w:style w:type="character" w:customStyle="1" w:styleId="713">
    <w:name w:val="正文缩进 Char1 Char Char Char"/>
    <w:qFormat/>
    <w:uiPriority w:val="0"/>
    <w:rPr>
      <w:rFonts w:eastAsia="宋体"/>
      <w:lang w:val="en-US" w:eastAsia="zh-CN"/>
    </w:rPr>
  </w:style>
  <w:style w:type="character" w:customStyle="1" w:styleId="714">
    <w:name w:val="样式 Char Char Char Char Char Char Char Char Char Char Char Char Char Char Char Char"/>
    <w:qFormat/>
    <w:uiPriority w:val="0"/>
    <w:rPr>
      <w:rFonts w:eastAsia="宋体"/>
      <w:sz w:val="24"/>
      <w:szCs w:val="24"/>
      <w:lang w:val="en-US" w:eastAsia="zh-CN" w:bidi="ar-SA"/>
    </w:rPr>
  </w:style>
  <w:style w:type="character" w:customStyle="1" w:styleId="715">
    <w:name w:val="Char Char18"/>
    <w:semiHidden/>
    <w:qFormat/>
    <w:uiPriority w:val="0"/>
    <w:rPr>
      <w:rFonts w:eastAsia="宋体"/>
      <w:kern w:val="2"/>
      <w:sz w:val="18"/>
      <w:szCs w:val="18"/>
      <w:lang w:val="en-US" w:eastAsia="zh-CN" w:bidi="ar-SA"/>
    </w:rPr>
  </w:style>
  <w:style w:type="character" w:customStyle="1" w:styleId="716">
    <w:name w:val="样式 题注 + (中文) 黑体 加粗 Char"/>
    <w:qFormat/>
    <w:uiPriority w:val="0"/>
    <w:rPr>
      <w:rFonts w:ascii="Arial" w:hAnsi="Arial" w:eastAsia="宋体" w:cs="Arial"/>
      <w:b/>
      <w:bCs/>
      <w:kern w:val="2"/>
      <w:sz w:val="24"/>
      <w:lang w:val="en-US" w:eastAsia="zh-CN" w:bidi="ar-SA"/>
    </w:rPr>
  </w:style>
  <w:style w:type="character" w:customStyle="1" w:styleId="717">
    <w:name w:val="标题章 Char3"/>
    <w:qFormat/>
    <w:uiPriority w:val="0"/>
    <w:rPr>
      <w:b/>
      <w:bCs/>
      <w:kern w:val="44"/>
      <w:sz w:val="44"/>
      <w:szCs w:val="44"/>
      <w:lang w:val="zh-CN" w:eastAsia="zh-CN"/>
    </w:rPr>
  </w:style>
  <w:style w:type="character" w:customStyle="1" w:styleId="718">
    <w:name w:val="小节标题 Char2"/>
    <w:qFormat/>
    <w:uiPriority w:val="0"/>
    <w:rPr>
      <w:b/>
      <w:bCs/>
      <w:kern w:val="2"/>
      <w:sz w:val="32"/>
      <w:szCs w:val="32"/>
      <w:lang w:val="zh-CN" w:eastAsia="zh-CN"/>
    </w:rPr>
  </w:style>
  <w:style w:type="character" w:customStyle="1" w:styleId="719">
    <w:name w:val="标题5"/>
    <w:qFormat/>
    <w:uiPriority w:val="0"/>
  </w:style>
  <w:style w:type="character" w:customStyle="1" w:styleId="720">
    <w:name w:val="样式 正文缩进首行缩进两字标题4正文不缩进s4正文（首行缩进两字） Char Char Char Char Char ... Char"/>
    <w:qFormat/>
    <w:uiPriority w:val="0"/>
    <w:rPr>
      <w:rFonts w:ascii="Arial" w:hAnsi="Arial" w:eastAsia="宋体" w:cs="Arial"/>
      <w:color w:val="000000"/>
      <w:spacing w:val="10"/>
      <w:kern w:val="2"/>
      <w:sz w:val="24"/>
      <w:lang w:val="en-US" w:eastAsia="zh-CN" w:bidi="ar-SA"/>
    </w:rPr>
  </w:style>
  <w:style w:type="character" w:customStyle="1" w:styleId="721">
    <w:name w:val="xmj1"/>
    <w:qFormat/>
    <w:uiPriority w:val="0"/>
    <w:rPr>
      <w:color w:val="000000"/>
      <w:spacing w:val="300"/>
      <w:sz w:val="18"/>
      <w:szCs w:val="18"/>
      <w:u w:val="none"/>
    </w:rPr>
  </w:style>
  <w:style w:type="character" w:customStyle="1" w:styleId="722">
    <w:name w:val="css1"/>
    <w:qFormat/>
    <w:uiPriority w:val="0"/>
    <w:rPr>
      <w:rFonts w:hint="default" w:ascii="ˎ̥" w:hAnsi="ˎ̥"/>
      <w:color w:val="000000"/>
      <w:sz w:val="16"/>
      <w:szCs w:val="16"/>
    </w:rPr>
  </w:style>
  <w:style w:type="character" w:customStyle="1" w:styleId="723">
    <w:name w:val="f9151"/>
    <w:qFormat/>
    <w:uiPriority w:val="0"/>
    <w:rPr>
      <w:spacing w:val="360"/>
      <w:sz w:val="18"/>
      <w:szCs w:val="18"/>
      <w:u w:val="none"/>
    </w:rPr>
  </w:style>
  <w:style w:type="character" w:customStyle="1" w:styleId="724">
    <w:name w:val="yy"/>
    <w:qFormat/>
    <w:uiPriority w:val="0"/>
  </w:style>
  <w:style w:type="character" w:customStyle="1" w:styleId="725">
    <w:name w:val="p81"/>
    <w:qFormat/>
    <w:uiPriority w:val="0"/>
    <w:rPr>
      <w:color w:val="660000"/>
      <w:spacing w:val="384"/>
      <w:u w:val="none"/>
    </w:rPr>
  </w:style>
  <w:style w:type="character" w:customStyle="1" w:styleId="726">
    <w:name w:val="unnamed21"/>
    <w:qFormat/>
    <w:uiPriority w:val="0"/>
    <w:rPr>
      <w:color w:val="000000"/>
      <w:spacing w:val="360"/>
      <w:sz w:val="20"/>
      <w:szCs w:val="20"/>
    </w:rPr>
  </w:style>
  <w:style w:type="character" w:customStyle="1" w:styleId="727">
    <w:name w:val="a161"/>
    <w:qFormat/>
    <w:uiPriority w:val="0"/>
    <w:rPr>
      <w:color w:val="000000"/>
      <w:sz w:val="21"/>
      <w:szCs w:val="21"/>
      <w:u w:val="none"/>
    </w:rPr>
  </w:style>
  <w:style w:type="character" w:customStyle="1" w:styleId="728">
    <w:name w:val="f24"/>
    <w:qFormat/>
    <w:uiPriority w:val="0"/>
  </w:style>
  <w:style w:type="character" w:customStyle="1" w:styleId="729">
    <w:name w:val="content_11"/>
    <w:qFormat/>
    <w:uiPriority w:val="0"/>
    <w:rPr>
      <w:color w:val="333333"/>
      <w:spacing w:val="340"/>
      <w:sz w:val="18"/>
      <w:szCs w:val="18"/>
    </w:rPr>
  </w:style>
  <w:style w:type="character" w:customStyle="1" w:styleId="730">
    <w:name w:val="nine-11"/>
    <w:qFormat/>
    <w:uiPriority w:val="0"/>
    <w:rPr>
      <w:rFonts w:hint="default"/>
      <w:spacing w:val="320"/>
      <w:sz w:val="18"/>
      <w:szCs w:val="18"/>
    </w:rPr>
  </w:style>
  <w:style w:type="character" w:customStyle="1" w:styleId="731">
    <w:name w:val="hottext1"/>
    <w:qFormat/>
    <w:uiPriority w:val="0"/>
  </w:style>
  <w:style w:type="character" w:customStyle="1" w:styleId="732">
    <w:name w:val="content1"/>
    <w:qFormat/>
    <w:uiPriority w:val="0"/>
    <w:rPr>
      <w:rFonts w:hint="default" w:ascii="Tahoma" w:hAnsi="Tahoma" w:cs="Tahoma"/>
      <w:sz w:val="21"/>
      <w:szCs w:val="21"/>
    </w:rPr>
  </w:style>
  <w:style w:type="character" w:customStyle="1" w:styleId="733">
    <w:name w:val="extended-address"/>
    <w:qFormat/>
    <w:uiPriority w:val="0"/>
  </w:style>
  <w:style w:type="character" w:customStyle="1" w:styleId="734">
    <w:name w:val="title41"/>
    <w:qFormat/>
    <w:uiPriority w:val="0"/>
    <w:rPr>
      <w:rFonts w:hint="eastAsia" w:ascii="宋体" w:hAnsi="宋体" w:eastAsia="宋体"/>
      <w:color w:val="194F95"/>
      <w:sz w:val="23"/>
      <w:szCs w:val="23"/>
    </w:rPr>
  </w:style>
  <w:style w:type="character" w:customStyle="1" w:styleId="735">
    <w:name w:val="tcnt3"/>
    <w:qFormat/>
    <w:uiPriority w:val="0"/>
  </w:style>
  <w:style w:type="character" w:customStyle="1" w:styleId="736">
    <w:name w:val="正文首行缩进2个字 Char Char"/>
    <w:qFormat/>
    <w:uiPriority w:val="0"/>
    <w:rPr>
      <w:rFonts w:eastAsia="楷体"/>
      <w:kern w:val="2"/>
      <w:sz w:val="24"/>
      <w:szCs w:val="24"/>
      <w:lang w:val="en-US" w:eastAsia="zh-CN" w:bidi="ar-SA"/>
    </w:rPr>
  </w:style>
  <w:style w:type="character" w:customStyle="1" w:styleId="737">
    <w:name w:val="small"/>
    <w:qFormat/>
    <w:uiPriority w:val="0"/>
  </w:style>
  <w:style w:type="character" w:customStyle="1" w:styleId="738">
    <w:name w:val="表头 Char Char"/>
    <w:qFormat/>
    <w:uiPriority w:val="0"/>
    <w:rPr>
      <w:rFonts w:ascii="Arial" w:hAnsi="Arial" w:eastAsia="黑体"/>
      <w:b/>
      <w:kern w:val="2"/>
      <w:sz w:val="21"/>
      <w:szCs w:val="21"/>
    </w:rPr>
  </w:style>
  <w:style w:type="character" w:customStyle="1" w:styleId="739">
    <w:name w:val="表格正文 Char Char"/>
    <w:qFormat/>
    <w:uiPriority w:val="0"/>
    <w:rPr>
      <w:kern w:val="2"/>
      <w:sz w:val="21"/>
      <w:szCs w:val="24"/>
    </w:rPr>
  </w:style>
  <w:style w:type="character" w:customStyle="1" w:styleId="740">
    <w:name w:val="Char Char141"/>
    <w:qFormat/>
    <w:uiPriority w:val="0"/>
    <w:rPr>
      <w:rFonts w:ascii="Times New Roman" w:hAnsi="Times New Roman" w:eastAsia="宋体" w:cs="Times New Roman"/>
      <w:sz w:val="24"/>
      <w:szCs w:val="24"/>
      <w:shd w:val="clear" w:color="auto" w:fill="000080"/>
    </w:rPr>
  </w:style>
  <w:style w:type="character" w:customStyle="1" w:styleId="741">
    <w:name w:val="Char Char3"/>
    <w:qFormat/>
    <w:uiPriority w:val="0"/>
    <w:rPr>
      <w:rFonts w:eastAsia="宋体"/>
      <w:b/>
      <w:kern w:val="2"/>
      <w:sz w:val="28"/>
      <w:szCs w:val="24"/>
      <w:lang w:val="en-US" w:eastAsia="zh-CN" w:bidi="ar-SA"/>
    </w:rPr>
  </w:style>
  <w:style w:type="character" w:customStyle="1" w:styleId="742">
    <w:name w:val="表格正文 Char1"/>
    <w:qFormat/>
    <w:uiPriority w:val="0"/>
    <w:rPr>
      <w:rFonts w:ascii="Arial" w:hAnsi="Arial" w:eastAsia="宋体"/>
      <w:kern w:val="2"/>
      <w:sz w:val="21"/>
      <w:lang w:val="en-US" w:eastAsia="zh-CN" w:bidi="ar-SA"/>
    </w:rPr>
  </w:style>
  <w:style w:type="character" w:customStyle="1" w:styleId="743">
    <w:name w:val="表格 Char1"/>
    <w:qFormat/>
    <w:uiPriority w:val="0"/>
    <w:rPr>
      <w:rFonts w:eastAsia="黑体"/>
      <w:bCs/>
      <w:iCs/>
      <w:color w:val="000000"/>
      <w:spacing w:val="6"/>
      <w:kern w:val="2"/>
      <w:sz w:val="21"/>
      <w:szCs w:val="21"/>
      <w:lang w:val="en-US" w:eastAsia="zh-CN" w:bidi="ar-SA"/>
    </w:rPr>
  </w:style>
  <w:style w:type="character" w:customStyle="1" w:styleId="744">
    <w:name w:val="14bt1"/>
    <w:qFormat/>
    <w:uiPriority w:val="0"/>
    <w:rPr>
      <w:color w:val="000000"/>
      <w:sz w:val="21"/>
      <w:szCs w:val="21"/>
    </w:rPr>
  </w:style>
  <w:style w:type="character" w:customStyle="1" w:styleId="745">
    <w:name w:val="blacktt1"/>
    <w:qFormat/>
    <w:uiPriority w:val="0"/>
    <w:rPr>
      <w:rFonts w:hint="default"/>
      <w:color w:val="000000"/>
      <w:sz w:val="18"/>
      <w:szCs w:val="18"/>
      <w:u w:val="none"/>
    </w:rPr>
  </w:style>
  <w:style w:type="character" w:customStyle="1" w:styleId="746">
    <w:name w:val="text1"/>
    <w:qFormat/>
    <w:uiPriority w:val="0"/>
    <w:rPr>
      <w:rFonts w:hint="eastAsia" w:ascii="宋体" w:hAnsi="宋体" w:eastAsia="宋体"/>
      <w:color w:val="999999"/>
      <w:sz w:val="18"/>
      <w:szCs w:val="18"/>
      <w:u w:val="none"/>
    </w:rPr>
  </w:style>
  <w:style w:type="character" w:customStyle="1" w:styleId="747">
    <w:name w:val="font31"/>
    <w:qFormat/>
    <w:uiPriority w:val="0"/>
    <w:rPr>
      <w:rFonts w:ascii="Arial" w:hAnsi="Arial" w:cs="Arial"/>
      <w:color w:val="000000"/>
      <w:sz w:val="21"/>
      <w:szCs w:val="21"/>
      <w:u w:val="none"/>
    </w:rPr>
  </w:style>
  <w:style w:type="character" w:customStyle="1" w:styleId="748">
    <w:name w:val="font41"/>
    <w:qFormat/>
    <w:uiPriority w:val="0"/>
    <w:rPr>
      <w:rFonts w:hint="eastAsia" w:ascii="宋体" w:hAnsi="宋体" w:eastAsia="宋体" w:cs="宋体"/>
      <w:color w:val="000000"/>
      <w:sz w:val="20"/>
      <w:szCs w:val="20"/>
      <w:u w:val="none"/>
    </w:rPr>
  </w:style>
  <w:style w:type="character" w:customStyle="1" w:styleId="749">
    <w:name w:val="正文首行缩进2个字 Char Char Char"/>
    <w:qFormat/>
    <w:uiPriority w:val="0"/>
    <w:rPr>
      <w:rFonts w:eastAsia="楷体"/>
      <w:kern w:val="2"/>
      <w:sz w:val="24"/>
      <w:szCs w:val="24"/>
    </w:rPr>
  </w:style>
  <w:style w:type="character" w:customStyle="1" w:styleId="750">
    <w:name w:val="Char Char221"/>
    <w:qFormat/>
    <w:uiPriority w:val="0"/>
    <w:rPr>
      <w:sz w:val="18"/>
      <w:szCs w:val="18"/>
    </w:rPr>
  </w:style>
  <w:style w:type="character" w:customStyle="1" w:styleId="751">
    <w:name w:val="bereich_produkt1"/>
    <w:qFormat/>
    <w:uiPriority w:val="0"/>
    <w:rPr>
      <w:b/>
      <w:bCs/>
      <w:sz w:val="26"/>
      <w:szCs w:val="26"/>
    </w:rPr>
  </w:style>
  <w:style w:type="character" w:customStyle="1" w:styleId="752">
    <w:name w:val="title1"/>
    <w:qFormat/>
    <w:uiPriority w:val="0"/>
    <w:rPr>
      <w:rFonts w:hint="eastAsia" w:ascii="Verdana, Arial, 宋体" w:eastAsia="Verdana, Arial, 宋体"/>
      <w:b/>
      <w:bCs/>
      <w:color w:val="333333"/>
      <w:sz w:val="30"/>
      <w:szCs w:val="30"/>
    </w:rPr>
  </w:style>
  <w:style w:type="character" w:customStyle="1" w:styleId="753">
    <w:name w:val="不明显强调1"/>
    <w:qFormat/>
    <w:uiPriority w:val="0"/>
    <w:rPr>
      <w:i/>
      <w:iCs/>
      <w:color w:val="808080"/>
    </w:rPr>
  </w:style>
  <w:style w:type="character" w:customStyle="1" w:styleId="754">
    <w:name w:val="Char Char12"/>
    <w:qFormat/>
    <w:uiPriority w:val="0"/>
    <w:rPr>
      <w:rFonts w:ascii="宋体" w:hAnsi="宋体" w:eastAsia="宋体" w:cs="宋体"/>
      <w:sz w:val="28"/>
      <w:szCs w:val="24"/>
      <w:lang w:bidi="ar-SA"/>
    </w:rPr>
  </w:style>
  <w:style w:type="character" w:customStyle="1" w:styleId="755">
    <w:name w:val="3zw1"/>
    <w:qFormat/>
    <w:uiPriority w:val="0"/>
    <w:rPr>
      <w:color w:val="000000"/>
      <w:sz w:val="21"/>
      <w:szCs w:val="21"/>
    </w:rPr>
  </w:style>
  <w:style w:type="character" w:customStyle="1" w:styleId="756">
    <w:name w:val="引用 Char1"/>
    <w:qFormat/>
    <w:uiPriority w:val="29"/>
    <w:rPr>
      <w:i/>
      <w:iCs/>
      <w:color w:val="404040"/>
      <w:kern w:val="2"/>
      <w:sz w:val="24"/>
      <w:szCs w:val="24"/>
    </w:rPr>
  </w:style>
  <w:style w:type="character" w:customStyle="1" w:styleId="757">
    <w:name w:val="标题章 Char1"/>
    <w:qFormat/>
    <w:uiPriority w:val="0"/>
    <w:rPr>
      <w:rFonts w:eastAsia="宋体"/>
      <w:b/>
      <w:kern w:val="44"/>
      <w:sz w:val="36"/>
      <w:lang w:val="en-US" w:eastAsia="zh-CN" w:bidi="ar-SA"/>
    </w:rPr>
  </w:style>
  <w:style w:type="character" w:customStyle="1" w:styleId="758">
    <w:name w:val="正文000000000000000 宋体 小四 黑色 首行缩进:  0.85 厘米 行距: 固定值 22 磅 Char Char"/>
    <w:qFormat/>
    <w:uiPriority w:val="0"/>
    <w:rPr>
      <w:rFonts w:ascii="Times New Roman" w:hAnsi="Times New Roman" w:cs="宋体"/>
      <w:color w:val="000000"/>
      <w:kern w:val="2"/>
      <w:sz w:val="24"/>
      <w:szCs w:val="24"/>
    </w:rPr>
  </w:style>
  <w:style w:type="character" w:customStyle="1" w:styleId="759">
    <w:name w:val="批注框文本 Char"/>
    <w:qFormat/>
    <w:uiPriority w:val="99"/>
    <w:rPr>
      <w:rFonts w:ascii="Arial" w:hAnsi="Arial"/>
      <w:kern w:val="2"/>
      <w:sz w:val="18"/>
      <w:szCs w:val="18"/>
    </w:rPr>
  </w:style>
  <w:style w:type="character" w:customStyle="1" w:styleId="760">
    <w:name w:val="标题2 Char Char"/>
    <w:qFormat/>
    <w:uiPriority w:val="0"/>
    <w:rPr>
      <w:rFonts w:eastAsia="宋体"/>
      <w:b/>
      <w:bCs/>
      <w:kern w:val="2"/>
      <w:sz w:val="32"/>
      <w:szCs w:val="32"/>
      <w:lang w:val="en-US" w:eastAsia="zh-CN" w:bidi="ar-SA"/>
    </w:rPr>
  </w:style>
  <w:style w:type="character" w:customStyle="1" w:styleId="761">
    <w:name w:val="px141"/>
    <w:qFormat/>
    <w:uiPriority w:val="0"/>
    <w:rPr>
      <w:rFonts w:hint="default" w:ascii="ˎ̥" w:hAnsi="ˎ̥"/>
      <w:sz w:val="28"/>
      <w:szCs w:val="28"/>
    </w:rPr>
  </w:style>
  <w:style w:type="character" w:customStyle="1" w:styleId="762">
    <w:name w:val="标头 Char Char"/>
    <w:qFormat/>
    <w:uiPriority w:val="0"/>
    <w:rPr>
      <w:rFonts w:ascii="Arial" w:hAnsi="Arial" w:eastAsia="黑体" w:cs="Arial"/>
      <w:szCs w:val="21"/>
    </w:rPr>
  </w:style>
  <w:style w:type="character" w:customStyle="1" w:styleId="763">
    <w:name w:val="书籍标题1"/>
    <w:qFormat/>
    <w:uiPriority w:val="33"/>
    <w:rPr>
      <w:b/>
      <w:bCs/>
      <w:smallCaps/>
      <w:spacing w:val="5"/>
    </w:rPr>
  </w:style>
  <w:style w:type="character" w:customStyle="1" w:styleId="764">
    <w:name w:val="font81"/>
    <w:qFormat/>
    <w:uiPriority w:val="0"/>
    <w:rPr>
      <w:rFonts w:ascii="Arial" w:hAnsi="Arial" w:cs="Arial"/>
      <w:color w:val="FFFFFF"/>
      <w:sz w:val="20"/>
      <w:szCs w:val="20"/>
      <w:u w:val="none"/>
    </w:rPr>
  </w:style>
  <w:style w:type="character" w:customStyle="1" w:styleId="765">
    <w:name w:val="fs"/>
    <w:qFormat/>
    <w:uiPriority w:val="0"/>
  </w:style>
  <w:style w:type="character" w:customStyle="1" w:styleId="766">
    <w:name w:val="批注主题 Char"/>
    <w:qFormat/>
    <w:uiPriority w:val="99"/>
    <w:rPr>
      <w:rFonts w:ascii="Arial" w:hAnsi="Arial"/>
      <w:b/>
      <w:bCs/>
      <w:kern w:val="2"/>
      <w:sz w:val="24"/>
      <w:szCs w:val="24"/>
    </w:rPr>
  </w:style>
  <w:style w:type="character" w:customStyle="1" w:styleId="767">
    <w:name w:val="font61"/>
    <w:qFormat/>
    <w:uiPriority w:val="0"/>
    <w:rPr>
      <w:rFonts w:ascii="Arial" w:hAnsi="Arial" w:cs="Arial"/>
      <w:color w:val="0000FF"/>
      <w:sz w:val="20"/>
      <w:szCs w:val="20"/>
      <w:u w:val="none"/>
    </w:rPr>
  </w:style>
  <w:style w:type="character" w:customStyle="1" w:styleId="768">
    <w:name w:val="Char Char Char1"/>
    <w:qFormat/>
    <w:uiPriority w:val="0"/>
    <w:rPr>
      <w:rFonts w:eastAsia="宋体"/>
      <w:kern w:val="2"/>
      <w:sz w:val="18"/>
      <w:szCs w:val="18"/>
      <w:lang w:val="en-US" w:eastAsia="zh-CN" w:bidi="ar-SA"/>
    </w:rPr>
  </w:style>
  <w:style w:type="character" w:customStyle="1" w:styleId="769">
    <w:name w:val="Char Char4"/>
    <w:qFormat/>
    <w:uiPriority w:val="0"/>
    <w:rPr>
      <w:rFonts w:eastAsia="宋体"/>
      <w:b/>
      <w:kern w:val="2"/>
      <w:sz w:val="32"/>
      <w:szCs w:val="24"/>
      <w:lang w:val="en-US" w:eastAsia="zh-CN" w:bidi="ar-SA"/>
    </w:rPr>
  </w:style>
  <w:style w:type="character" w:customStyle="1" w:styleId="770">
    <w:name w:val="标题 6 Char1"/>
    <w:qFormat/>
    <w:uiPriority w:val="0"/>
    <w:rPr>
      <w:rFonts w:ascii="Arial" w:hAnsi="Arial" w:eastAsia="黑体"/>
      <w:b/>
      <w:sz w:val="24"/>
      <w:lang w:val="en-US" w:eastAsia="zh-CN" w:bidi="ar-SA"/>
    </w:rPr>
  </w:style>
  <w:style w:type="character" w:customStyle="1" w:styleId="771">
    <w:name w:val="Char Char46"/>
    <w:qFormat/>
    <w:uiPriority w:val="0"/>
    <w:rPr>
      <w:rFonts w:ascii="Arial" w:hAnsi="Arial" w:eastAsia="黑体"/>
      <w:b/>
      <w:bCs/>
      <w:kern w:val="2"/>
      <w:sz w:val="28"/>
      <w:szCs w:val="28"/>
    </w:rPr>
  </w:style>
  <w:style w:type="character" w:customStyle="1" w:styleId="772">
    <w:name w:val="Char Char26"/>
    <w:qFormat/>
    <w:uiPriority w:val="0"/>
    <w:rPr>
      <w:rFonts w:ascii="Arial" w:hAnsi="Arial" w:eastAsia="黑体"/>
      <w:b/>
      <w:sz w:val="24"/>
      <w:lang w:val="en-US" w:eastAsia="zh-CN" w:bidi="ar-SA"/>
    </w:rPr>
  </w:style>
  <w:style w:type="character" w:customStyle="1" w:styleId="773">
    <w:name w:val="lemmatitleh1"/>
    <w:qFormat/>
    <w:uiPriority w:val="0"/>
  </w:style>
  <w:style w:type="character" w:customStyle="1" w:styleId="774">
    <w:name w:val="Char Char29"/>
    <w:qFormat/>
    <w:uiPriority w:val="0"/>
    <w:rPr>
      <w:b/>
      <w:snapToGrid w:val="0"/>
      <w:sz w:val="24"/>
      <w:szCs w:val="28"/>
    </w:rPr>
  </w:style>
  <w:style w:type="character" w:customStyle="1" w:styleId="775">
    <w:name w:val="中远正文 Char"/>
    <w:qFormat/>
    <w:uiPriority w:val="0"/>
    <w:rPr>
      <w:rFonts w:ascii="Arial" w:hAnsi="Arial" w:eastAsia="宋体" w:cs="Arial"/>
      <w:kern w:val="2"/>
      <w:sz w:val="24"/>
      <w:szCs w:val="24"/>
      <w:lang w:val="en-US" w:eastAsia="zh-CN" w:bidi="ar-SA"/>
    </w:rPr>
  </w:style>
  <w:style w:type="character" w:customStyle="1" w:styleId="776">
    <w:name w:val="Char Char41"/>
    <w:qFormat/>
    <w:uiPriority w:val="0"/>
    <w:rPr>
      <w:rFonts w:ascii="Arial" w:hAnsi="Arial" w:eastAsia="黑体"/>
      <w:sz w:val="21"/>
      <w:lang w:val="en-US" w:eastAsia="zh-CN" w:bidi="ar-SA"/>
    </w:rPr>
  </w:style>
  <w:style w:type="character" w:customStyle="1" w:styleId="777">
    <w:name w:val="content_jrjx1"/>
    <w:qFormat/>
    <w:uiPriority w:val="0"/>
    <w:rPr>
      <w:rFonts w:hint="default"/>
      <w:color w:val="666666"/>
      <w:sz w:val="18"/>
      <w:szCs w:val="18"/>
    </w:rPr>
  </w:style>
  <w:style w:type="character" w:customStyle="1" w:styleId="778">
    <w:name w:val="引入重点"/>
    <w:qFormat/>
    <w:uiPriority w:val="0"/>
    <w:rPr>
      <w:caps/>
      <w:spacing w:val="0"/>
      <w:lang w:eastAsia="zh-CN"/>
    </w:rPr>
  </w:style>
  <w:style w:type="character" w:customStyle="1" w:styleId="779">
    <w:name w:val="样式 题注 + (中文) 黑体 Char"/>
    <w:qFormat/>
    <w:uiPriority w:val="0"/>
    <w:rPr>
      <w:rFonts w:ascii="Arial" w:hAnsi="Arial" w:eastAsia="宋体" w:cs="Arial"/>
      <w:kern w:val="2"/>
      <w:sz w:val="24"/>
      <w:lang w:val="en-US" w:eastAsia="zh-CN" w:bidi="ar-SA"/>
    </w:rPr>
  </w:style>
  <w:style w:type="character" w:customStyle="1" w:styleId="780">
    <w:name w:val="科研报告标题1"/>
    <w:qFormat/>
    <w:uiPriority w:val="0"/>
    <w:rPr>
      <w:rFonts w:eastAsia="宋体"/>
      <w:b/>
      <w:sz w:val="32"/>
    </w:rPr>
  </w:style>
  <w:style w:type="character" w:customStyle="1" w:styleId="781">
    <w:name w:val="题注 Char1"/>
    <w:qFormat/>
    <w:locked/>
    <w:uiPriority w:val="0"/>
    <w:rPr>
      <w:rFonts w:ascii="Arial" w:hAnsi="Arial" w:eastAsia="黑体" w:cs="Arial"/>
      <w:kern w:val="2"/>
    </w:rPr>
  </w:style>
  <w:style w:type="character" w:customStyle="1" w:styleId="782">
    <w:name w:val="节标题 1.1 Char Char Char"/>
    <w:qFormat/>
    <w:uiPriority w:val="0"/>
    <w:rPr>
      <w:rFonts w:eastAsia="宋体"/>
      <w:b/>
      <w:sz w:val="28"/>
      <w:lang w:val="en-US" w:eastAsia="zh-CN" w:bidi="ar-SA"/>
    </w:rPr>
  </w:style>
  <w:style w:type="character" w:customStyle="1" w:styleId="783">
    <w:name w:val="样式3 Char Char Char Char Char Char"/>
    <w:qFormat/>
    <w:uiPriority w:val="0"/>
    <w:rPr>
      <w:rFonts w:eastAsia="宋体"/>
      <w:sz w:val="24"/>
      <w:szCs w:val="24"/>
      <w:lang w:val="en-US" w:eastAsia="zh-CN" w:bidi="ar-SA"/>
    </w:rPr>
  </w:style>
  <w:style w:type="character" w:customStyle="1" w:styleId="784">
    <w:name w:val="样式 紧缩量  0.2 磅"/>
    <w:qFormat/>
    <w:uiPriority w:val="0"/>
    <w:rPr>
      <w:spacing w:val="-4"/>
      <w:sz w:val="24"/>
    </w:rPr>
  </w:style>
  <w:style w:type="character" w:customStyle="1" w:styleId="785">
    <w:name w:val="shengsi1"/>
    <w:qFormat/>
    <w:uiPriority w:val="0"/>
    <w:rPr>
      <w:rFonts w:hint="default"/>
      <w:sz w:val="18"/>
      <w:szCs w:val="18"/>
    </w:rPr>
  </w:style>
  <w:style w:type="character" w:customStyle="1" w:styleId="786">
    <w:name w:val="f12_0000_1"/>
    <w:qFormat/>
    <w:uiPriority w:val="0"/>
  </w:style>
  <w:style w:type="character" w:customStyle="1" w:styleId="787">
    <w:name w:val="正文1 Char"/>
    <w:qFormat/>
    <w:uiPriority w:val="0"/>
    <w:rPr>
      <w:rFonts w:ascii="宋体" w:eastAsia="宋体"/>
      <w:sz w:val="24"/>
      <w:szCs w:val="24"/>
      <w:lang w:val="en-US" w:eastAsia="zh-CN" w:bidi="ar-SA"/>
    </w:rPr>
  </w:style>
  <w:style w:type="character" w:customStyle="1" w:styleId="788">
    <w:name w:val="Char Char31"/>
    <w:qFormat/>
    <w:uiPriority w:val="0"/>
    <w:rPr>
      <w:b/>
      <w:bCs/>
      <w:kern w:val="44"/>
      <w:sz w:val="44"/>
      <w:szCs w:val="44"/>
    </w:rPr>
  </w:style>
  <w:style w:type="character" w:customStyle="1" w:styleId="789">
    <w:name w:val="Char Char24"/>
    <w:qFormat/>
    <w:uiPriority w:val="0"/>
    <w:rPr>
      <w:rFonts w:ascii="宋体" w:eastAsia="宋体"/>
      <w:b/>
      <w:sz w:val="24"/>
      <w:lang w:val="en-US" w:eastAsia="zh-CN" w:bidi="ar-SA"/>
    </w:rPr>
  </w:style>
  <w:style w:type="character" w:customStyle="1" w:styleId="790">
    <w:name w:val="Char Char37"/>
    <w:qFormat/>
    <w:locked/>
    <w:uiPriority w:val="0"/>
    <w:rPr>
      <w:rFonts w:ascii="Arial" w:hAnsi="Arial" w:eastAsia="黑体" w:cs="Arial"/>
      <w:kern w:val="2"/>
      <w:lang w:val="en-US" w:eastAsia="zh-CN" w:bidi="ar-SA"/>
    </w:rPr>
  </w:style>
  <w:style w:type="character" w:customStyle="1" w:styleId="791">
    <w:name w:val="Char Char44"/>
    <w:qFormat/>
    <w:uiPriority w:val="0"/>
    <w:rPr>
      <w:rFonts w:ascii="Arial" w:hAnsi="Arial" w:eastAsia="黑体"/>
      <w:b/>
      <w:sz w:val="24"/>
      <w:lang w:val="en-US" w:eastAsia="zh-CN" w:bidi="ar-SA"/>
    </w:rPr>
  </w:style>
  <w:style w:type="character" w:customStyle="1" w:styleId="792">
    <w:name w:val="文档结构图 Char1"/>
    <w:semiHidden/>
    <w:qFormat/>
    <w:uiPriority w:val="99"/>
    <w:rPr>
      <w:kern w:val="2"/>
      <w:sz w:val="24"/>
      <w:szCs w:val="24"/>
      <w:shd w:val="clear" w:color="auto" w:fill="000080"/>
    </w:rPr>
  </w:style>
  <w:style w:type="character" w:customStyle="1" w:styleId="793">
    <w:name w:val="四 Char Char"/>
    <w:qFormat/>
    <w:uiPriority w:val="0"/>
    <w:rPr>
      <w:rFonts w:ascii="Times New Roman" w:hAnsi="Times New Roman"/>
      <w:b/>
      <w:bCs/>
      <w:kern w:val="2"/>
      <w:sz w:val="24"/>
      <w:szCs w:val="28"/>
    </w:rPr>
  </w:style>
  <w:style w:type="character" w:customStyle="1" w:styleId="794">
    <w:name w:val="批注文字 Char2"/>
    <w:qFormat/>
    <w:uiPriority w:val="99"/>
    <w:rPr>
      <w:rFonts w:ascii="Times New Roman" w:hAnsi="Times New Roman"/>
      <w:kern w:val="2"/>
      <w:sz w:val="24"/>
      <w:szCs w:val="22"/>
    </w:rPr>
  </w:style>
  <w:style w:type="character" w:customStyle="1" w:styleId="795">
    <w:name w:val="批注主题 Char2"/>
    <w:qFormat/>
    <w:uiPriority w:val="0"/>
    <w:rPr>
      <w:rFonts w:ascii="Times New Roman" w:hAnsi="Times New Roman"/>
      <w:b/>
      <w:bCs/>
      <w:kern w:val="2"/>
      <w:sz w:val="24"/>
      <w:szCs w:val="22"/>
    </w:rPr>
  </w:style>
  <w:style w:type="character" w:customStyle="1" w:styleId="796">
    <w:name w:val="页脚 Char1"/>
    <w:qFormat/>
    <w:uiPriority w:val="99"/>
    <w:rPr>
      <w:kern w:val="2"/>
      <w:sz w:val="18"/>
      <w:szCs w:val="18"/>
    </w:rPr>
  </w:style>
  <w:style w:type="character" w:customStyle="1" w:styleId="797">
    <w:name w:val="h Char"/>
    <w:qFormat/>
    <w:uiPriority w:val="0"/>
    <w:rPr>
      <w:sz w:val="21"/>
    </w:rPr>
  </w:style>
  <w:style w:type="character" w:customStyle="1" w:styleId="798">
    <w:name w:val="F文字-下标"/>
    <w:qFormat/>
    <w:uiPriority w:val="0"/>
    <w:rPr>
      <w:rFonts w:ascii="Times New Roman" w:hAnsi="Times New Roman" w:eastAsia="仿宋_GB2312"/>
      <w:sz w:val="24"/>
      <w:vertAlign w:val="subscript"/>
    </w:rPr>
  </w:style>
  <w:style w:type="character" w:customStyle="1" w:styleId="799">
    <w:name w:val="HTML 地址 字符"/>
    <w:qFormat/>
    <w:uiPriority w:val="0"/>
    <w:rPr>
      <w:rFonts w:ascii="Arial" w:hAnsi="Arial"/>
      <w:i/>
      <w:iCs/>
      <w:kern w:val="2"/>
      <w:sz w:val="24"/>
      <w:szCs w:val="24"/>
    </w:rPr>
  </w:style>
  <w:style w:type="character" w:customStyle="1" w:styleId="800">
    <w:name w:val="电子邮件签名 字符"/>
    <w:qFormat/>
    <w:uiPriority w:val="0"/>
    <w:rPr>
      <w:rFonts w:ascii="Arial" w:hAnsi="Arial"/>
      <w:kern w:val="2"/>
      <w:sz w:val="24"/>
      <w:szCs w:val="24"/>
    </w:rPr>
  </w:style>
  <w:style w:type="character" w:customStyle="1" w:styleId="801">
    <w:name w:val="show-img-bd"/>
    <w:qFormat/>
    <w:uiPriority w:val="0"/>
  </w:style>
  <w:style w:type="character" w:customStyle="1" w:styleId="802">
    <w:name w:val="首行缩进两字 Char4"/>
    <w:qFormat/>
    <w:uiPriority w:val="0"/>
    <w:rPr>
      <w:rFonts w:ascii="Arial" w:hAnsi="Arial" w:eastAsia="宋体" w:cs="Arial"/>
      <w:spacing w:val="10"/>
      <w:kern w:val="2"/>
      <w:sz w:val="24"/>
      <w:lang w:val="en-US" w:eastAsia="zh-CN" w:bidi="ar-SA"/>
    </w:rPr>
  </w:style>
  <w:style w:type="character" w:customStyle="1" w:styleId="803">
    <w:name w:val="标题 9 字符"/>
    <w:qFormat/>
    <w:uiPriority w:val="0"/>
    <w:rPr>
      <w:rFonts w:ascii="等线 Light" w:hAnsi="等线 Light" w:eastAsia="等线 Light" w:cs="Times New Roman"/>
      <w:szCs w:val="21"/>
    </w:rPr>
  </w:style>
  <w:style w:type="character" w:customStyle="1" w:styleId="804">
    <w:name w:val="网格型c Char1"/>
    <w:qFormat/>
    <w:uiPriority w:val="0"/>
    <w:rPr>
      <w:rFonts w:eastAsia="宋体"/>
      <w:kern w:val="2"/>
      <w:sz w:val="21"/>
      <w:szCs w:val="21"/>
      <w:lang w:val="en-US" w:eastAsia="zh-CN" w:bidi="ar-SA"/>
    </w:rPr>
  </w:style>
  <w:style w:type="character" w:customStyle="1" w:styleId="805">
    <w:name w:val="zw1"/>
    <w:qFormat/>
    <w:uiPriority w:val="99"/>
    <w:rPr>
      <w:rFonts w:hint="eastAsia" w:ascii="宋体" w:hAnsi="宋体" w:eastAsia="宋体"/>
      <w:sz w:val="22"/>
      <w:szCs w:val="22"/>
    </w:rPr>
  </w:style>
  <w:style w:type="character" w:customStyle="1" w:styleId="806">
    <w:name w:val="bt21"/>
    <w:qFormat/>
    <w:uiPriority w:val="0"/>
    <w:rPr>
      <w:rFonts w:hint="eastAsia" w:ascii="黑体" w:eastAsia="黑体"/>
      <w:sz w:val="24"/>
      <w:szCs w:val="24"/>
    </w:rPr>
  </w:style>
  <w:style w:type="character" w:customStyle="1" w:styleId="807">
    <w:name w:val="样式6 Char"/>
    <w:qFormat/>
    <w:uiPriority w:val="0"/>
    <w:rPr>
      <w:b/>
      <w:bCs/>
      <w:snapToGrid/>
      <w:sz w:val="24"/>
      <w:szCs w:val="24"/>
    </w:rPr>
  </w:style>
  <w:style w:type="character" w:customStyle="1" w:styleId="808">
    <w:name w:val="样式 标题 2 + 黑体 小四 非加粗 Char"/>
    <w:qFormat/>
    <w:uiPriority w:val="0"/>
    <w:rPr>
      <w:rFonts w:ascii="黑体" w:hAnsi="黑体" w:eastAsia="黑体"/>
      <w:kern w:val="2"/>
      <w:sz w:val="24"/>
      <w:szCs w:val="32"/>
    </w:rPr>
  </w:style>
  <w:style w:type="character" w:customStyle="1" w:styleId="809">
    <w:name w:val="Report Text Char"/>
    <w:qFormat/>
    <w:uiPriority w:val="0"/>
    <w:rPr>
      <w:rFonts w:ascii="Swis721 BT" w:hAnsi="Swis721 BT" w:eastAsia="PMingLiU"/>
      <w:sz w:val="18"/>
      <w:lang w:val="en-GB" w:eastAsia="en-US"/>
    </w:rPr>
  </w:style>
  <w:style w:type="character" w:customStyle="1" w:styleId="810">
    <w:name w:val="正文文本 + MingLiU45"/>
    <w:qFormat/>
    <w:uiPriority w:val="0"/>
    <w:rPr>
      <w:rFonts w:ascii="MingLiU" w:hAnsi="宋体" w:eastAsia="MingLiU" w:cs="MingLiU"/>
      <w:kern w:val="2"/>
      <w:sz w:val="20"/>
      <w:szCs w:val="20"/>
      <w:u w:val="none"/>
      <w:lang w:val="en-US" w:eastAsia="en-US" w:bidi="ar-SA"/>
    </w:rPr>
  </w:style>
  <w:style w:type="character" w:customStyle="1" w:styleId="811">
    <w:name w:val="标题 #7 + MingLiU"/>
    <w:qFormat/>
    <w:uiPriority w:val="0"/>
    <w:rPr>
      <w:rFonts w:ascii="MingLiU" w:hAnsi="宋体" w:eastAsia="MingLiU" w:cs="MingLiU"/>
      <w:sz w:val="20"/>
      <w:szCs w:val="20"/>
      <w:shd w:val="clear" w:color="auto" w:fill="FFFFFF"/>
      <w:lang w:val="en-US" w:eastAsia="en-US"/>
    </w:rPr>
  </w:style>
  <w:style w:type="character" w:customStyle="1" w:styleId="812">
    <w:name w:val="表格 Char Char Char"/>
    <w:qFormat/>
    <w:uiPriority w:val="0"/>
    <w:rPr>
      <w:rFonts w:ascii="宋体" w:hAnsi="宋体" w:eastAsia="宋体"/>
      <w:color w:val="000000"/>
      <w:kern w:val="2"/>
      <w:sz w:val="21"/>
      <w:szCs w:val="24"/>
      <w:lang w:val="en-US" w:eastAsia="zh-CN" w:bidi="ar-SA"/>
    </w:rPr>
  </w:style>
  <w:style w:type="character" w:customStyle="1" w:styleId="813">
    <w:name w:val="标题 8 Char1"/>
    <w:qFormat/>
    <w:uiPriority w:val="0"/>
    <w:rPr>
      <w:rFonts w:ascii="Calibri Light" w:hAnsi="Calibri Light" w:eastAsia="宋体" w:cs="Times New Roman"/>
      <w:kern w:val="2"/>
      <w:sz w:val="24"/>
      <w:szCs w:val="24"/>
    </w:rPr>
  </w:style>
  <w:style w:type="character" w:customStyle="1" w:styleId="814">
    <w:name w:val="标题 9 Char1"/>
    <w:semiHidden/>
    <w:qFormat/>
    <w:uiPriority w:val="0"/>
    <w:rPr>
      <w:rFonts w:ascii="Calibri Light" w:hAnsi="Calibri Light" w:eastAsia="宋体" w:cs="Times New Roman"/>
      <w:kern w:val="2"/>
      <w:sz w:val="21"/>
      <w:szCs w:val="21"/>
    </w:rPr>
  </w:style>
  <w:style w:type="character" w:customStyle="1" w:styleId="815">
    <w:name w:val="页眉 Char1"/>
    <w:qFormat/>
    <w:uiPriority w:val="99"/>
    <w:rPr>
      <w:kern w:val="2"/>
      <w:sz w:val="18"/>
      <w:szCs w:val="18"/>
    </w:rPr>
  </w:style>
  <w:style w:type="character" w:customStyle="1" w:styleId="816">
    <w:name w:val="正文文本缩进 Char1"/>
    <w:qFormat/>
    <w:uiPriority w:val="99"/>
    <w:rPr>
      <w:kern w:val="2"/>
      <w:sz w:val="24"/>
      <w:szCs w:val="24"/>
    </w:rPr>
  </w:style>
  <w:style w:type="character" w:customStyle="1" w:styleId="817">
    <w:name w:val="11p1"/>
    <w:qFormat/>
    <w:uiPriority w:val="0"/>
    <w:rPr>
      <w:sz w:val="26"/>
      <w:szCs w:val="26"/>
    </w:rPr>
  </w:style>
  <w:style w:type="character" w:customStyle="1" w:styleId="818">
    <w:name w:val="普通文字3 Char"/>
    <w:qFormat/>
    <w:uiPriority w:val="0"/>
    <w:rPr>
      <w:rFonts w:ascii="宋体" w:hAnsi="Courier New" w:eastAsia="宋体" w:cs="Courier New"/>
      <w:kern w:val="2"/>
      <w:sz w:val="21"/>
      <w:szCs w:val="21"/>
      <w:lang w:val="en-US" w:eastAsia="zh-CN" w:bidi="ar-SA"/>
    </w:rPr>
  </w:style>
  <w:style w:type="character" w:customStyle="1" w:styleId="819">
    <w:name w:val="Char Char48"/>
    <w:qFormat/>
    <w:locked/>
    <w:uiPriority w:val="0"/>
    <w:rPr>
      <w:rFonts w:ascii="宋体" w:hAnsi="Courier New" w:eastAsia="宋体" w:cs="Courier New"/>
      <w:kern w:val="2"/>
      <w:sz w:val="21"/>
      <w:szCs w:val="21"/>
      <w:lang w:val="en-US" w:eastAsia="zh-CN" w:bidi="ar-SA"/>
    </w:rPr>
  </w:style>
  <w:style w:type="character" w:customStyle="1" w:styleId="820">
    <w:name w:val="样式 (中文) 仿宋_GB2312 四号"/>
    <w:qFormat/>
    <w:uiPriority w:val="0"/>
    <w:rPr>
      <w:rFonts w:eastAsia="仿宋_GB2312"/>
      <w:color w:val="FF0000"/>
      <w:kern w:val="2"/>
      <w:sz w:val="24"/>
      <w:szCs w:val="21"/>
      <w:lang w:val="en-US" w:eastAsia="zh-CN" w:bidi="ar-SA"/>
    </w:rPr>
  </w:style>
  <w:style w:type="character" w:customStyle="1" w:styleId="821">
    <w:name w:val="h160bk"/>
    <w:qFormat/>
    <w:uiPriority w:val="0"/>
  </w:style>
  <w:style w:type="character" w:customStyle="1" w:styleId="822">
    <w:name w:val="普通(网站) Char"/>
    <w:qFormat/>
    <w:locked/>
    <w:uiPriority w:val="0"/>
    <w:rPr>
      <w:rFonts w:ascii="宋体" w:hAnsi="宋体"/>
      <w:color w:val="000000"/>
      <w:sz w:val="24"/>
      <w:szCs w:val="24"/>
    </w:rPr>
  </w:style>
  <w:style w:type="character" w:customStyle="1" w:styleId="823">
    <w:name w:val="纯文本 字符"/>
    <w:qFormat/>
    <w:uiPriority w:val="0"/>
    <w:rPr>
      <w:rFonts w:ascii="宋体" w:hAnsi="Courier New" w:eastAsia="宋体" w:cs="Courier New"/>
      <w:kern w:val="2"/>
      <w:sz w:val="21"/>
      <w:szCs w:val="21"/>
      <w:lang w:val="en-US" w:eastAsia="zh-CN" w:bidi="ar-SA"/>
    </w:rPr>
  </w:style>
  <w:style w:type="paragraph" w:customStyle="1" w:styleId="824">
    <w:name w:val="xl266"/>
    <w:basedOn w:val="1"/>
    <w:qFormat/>
    <w:uiPriority w:val="0"/>
    <w:pPr>
      <w:widowControl/>
      <w:pBdr>
        <w:top w:val="single" w:color="auto" w:sz="4" w:space="0"/>
        <w:left w:val="single" w:color="auto" w:sz="4" w:space="0"/>
      </w:pBdr>
      <w:spacing w:before="100" w:beforeAutospacing="1" w:after="100" w:afterAutospacing="1"/>
      <w:jc w:val="center"/>
    </w:pPr>
    <w:rPr>
      <w:rFonts w:cs="宋体"/>
      <w:kern w:val="0"/>
      <w:sz w:val="24"/>
    </w:rPr>
  </w:style>
  <w:style w:type="paragraph" w:customStyle="1" w:styleId="825">
    <w:name w:val="列出段落1"/>
    <w:basedOn w:val="1"/>
    <w:qFormat/>
    <w:uiPriority w:val="34"/>
    <w:pPr>
      <w:ind w:firstLine="420" w:firstLineChars="200"/>
    </w:pPr>
    <w:rPr>
      <w:rFonts w:ascii="Calibri" w:hAnsi="Calibri"/>
      <w:szCs w:val="22"/>
    </w:rPr>
  </w:style>
  <w:style w:type="paragraph" w:customStyle="1" w:styleId="826">
    <w:name w:val="Char11"/>
    <w:basedOn w:val="1"/>
    <w:qFormat/>
    <w:uiPriority w:val="0"/>
    <w:pPr>
      <w:widowControl/>
      <w:spacing w:line="360" w:lineRule="auto"/>
      <w:ind w:firstLine="200" w:firstLineChars="200"/>
    </w:pPr>
    <w:rPr>
      <w:rFonts w:ascii="宋体" w:hAnsi="宋体" w:cs="宋体"/>
      <w:kern w:val="0"/>
      <w:sz w:val="24"/>
      <w:szCs w:val="22"/>
    </w:rPr>
  </w:style>
  <w:style w:type="paragraph" w:customStyle="1" w:styleId="827">
    <w:name w:val="Char Char Char1 Char Char Char1 Char Char Char Char Char Char1 Char Char Char1 Char"/>
    <w:basedOn w:val="1"/>
    <w:semiHidden/>
    <w:qFormat/>
    <w:uiPriority w:val="0"/>
    <w:pPr>
      <w:spacing w:line="520" w:lineRule="atLeast"/>
      <w:ind w:firstLine="200" w:firstLineChars="200"/>
    </w:pPr>
    <w:rPr>
      <w:sz w:val="24"/>
    </w:rPr>
  </w:style>
  <w:style w:type="paragraph" w:customStyle="1" w:styleId="828">
    <w:name w:val="Char Char Char Char Char"/>
    <w:basedOn w:val="1"/>
    <w:qFormat/>
    <w:uiPriority w:val="0"/>
    <w:pPr>
      <w:tabs>
        <w:tab w:val="left" w:pos="432"/>
      </w:tabs>
      <w:ind w:left="432" w:hanging="432"/>
    </w:pPr>
    <w:rPr>
      <w:rFonts w:ascii="Tahoma" w:hAnsi="Tahoma"/>
      <w:sz w:val="24"/>
      <w:szCs w:val="20"/>
    </w:rPr>
  </w:style>
  <w:style w:type="paragraph" w:customStyle="1" w:styleId="829">
    <w:name w:val="cucd-TB"/>
    <w:qFormat/>
    <w:uiPriority w:val="0"/>
    <w:pPr>
      <w:spacing w:line="360" w:lineRule="auto"/>
      <w:jc w:val="center"/>
    </w:pPr>
    <w:rPr>
      <w:rFonts w:ascii="Times New Roman" w:hAnsi="Times New Roman" w:eastAsia="宋体" w:cs="Times New Roman"/>
      <w:kern w:val="2"/>
      <w:sz w:val="21"/>
      <w:szCs w:val="24"/>
      <w:lang w:val="en-US" w:eastAsia="zh-CN" w:bidi="ar-SA"/>
    </w:rPr>
  </w:style>
  <w:style w:type="paragraph" w:customStyle="1" w:styleId="830">
    <w:name w:val="Char Char Char Char Char Char Char2"/>
    <w:basedOn w:val="1"/>
    <w:qFormat/>
    <w:uiPriority w:val="0"/>
    <w:rPr>
      <w:sz w:val="24"/>
    </w:rPr>
  </w:style>
  <w:style w:type="paragraph" w:customStyle="1" w:styleId="831">
    <w:name w:val="CM90"/>
    <w:basedOn w:val="307"/>
    <w:next w:val="307"/>
    <w:qFormat/>
    <w:uiPriority w:val="0"/>
    <w:rPr>
      <w:rFonts w:ascii="宋体" w:hAnsi="Calibri" w:eastAsia="宋体"/>
      <w:color w:val="auto"/>
    </w:rPr>
  </w:style>
  <w:style w:type="paragraph" w:customStyle="1" w:styleId="832">
    <w:name w:val="样式14"/>
    <w:basedOn w:val="5"/>
    <w:qFormat/>
    <w:uiPriority w:val="0"/>
    <w:pPr>
      <w:widowControl/>
      <w:tabs>
        <w:tab w:val="left" w:pos="0"/>
      </w:tabs>
      <w:spacing w:before="120" w:after="60" w:line="240" w:lineRule="auto"/>
    </w:pPr>
    <w:rPr>
      <w:rFonts w:ascii="黑体" w:hAnsi="Cambria"/>
      <w:b w:val="0"/>
      <w:bCs w:val="0"/>
      <w:kern w:val="0"/>
      <w:sz w:val="28"/>
      <w:szCs w:val="20"/>
    </w:rPr>
  </w:style>
  <w:style w:type="paragraph" w:customStyle="1" w:styleId="833">
    <w:name w:val="xl22"/>
    <w:basedOn w:val="1"/>
    <w:qFormat/>
    <w:uiPriority w:val="0"/>
    <w:pPr>
      <w:widowControl/>
      <w:spacing w:before="100" w:after="100"/>
      <w:jc w:val="center"/>
    </w:pPr>
    <w:rPr>
      <w:kern w:val="0"/>
      <w:sz w:val="24"/>
    </w:rPr>
  </w:style>
  <w:style w:type="paragraph" w:customStyle="1" w:styleId="834">
    <w:name w:val="xl126"/>
    <w:basedOn w:val="1"/>
    <w:qFormat/>
    <w:uiPriority w:val="0"/>
    <w:pPr>
      <w:widowControl/>
      <w:pBdr>
        <w:top w:val="single" w:color="auto" w:sz="4" w:space="0"/>
        <w:left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rPr>
  </w:style>
  <w:style w:type="paragraph" w:customStyle="1" w:styleId="835">
    <w:name w:val="研究1"/>
    <w:basedOn w:val="1"/>
    <w:qFormat/>
    <w:uiPriority w:val="0"/>
    <w:pPr>
      <w:spacing w:line="500" w:lineRule="exact"/>
      <w:ind w:firstLine="480" w:firstLineChars="200"/>
    </w:pPr>
    <w:rPr>
      <w:sz w:val="24"/>
    </w:rPr>
  </w:style>
  <w:style w:type="paragraph" w:customStyle="1" w:styleId="836">
    <w:name w:val="xl57"/>
    <w:basedOn w:val="1"/>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center"/>
    </w:pPr>
    <w:rPr>
      <w:rFonts w:ascii="宋体" w:hAnsi="宋体" w:cs="宋体"/>
      <w:kern w:val="0"/>
      <w:sz w:val="24"/>
    </w:rPr>
  </w:style>
  <w:style w:type="paragraph" w:customStyle="1" w:styleId="837">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838">
    <w:name w:val="xl271"/>
    <w:basedOn w:val="1"/>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color w:val="000000"/>
      <w:kern w:val="0"/>
      <w:sz w:val="24"/>
    </w:rPr>
  </w:style>
  <w:style w:type="paragraph" w:customStyle="1" w:styleId="839">
    <w:name w:val="Char Char Char Char Char Char Char Char Char1 Char Char Char Char Char Char Char Char Char Char Char Char Char"/>
    <w:basedOn w:val="1"/>
    <w:qFormat/>
    <w:uiPriority w:val="0"/>
    <w:rPr>
      <w:sz w:val="24"/>
    </w:rPr>
  </w:style>
  <w:style w:type="paragraph" w:customStyle="1" w:styleId="840">
    <w:name w:val="Char Char1 Char Char Char Char Char Char Char1"/>
    <w:basedOn w:val="1"/>
    <w:qFormat/>
    <w:uiPriority w:val="0"/>
    <w:pPr>
      <w:tabs>
        <w:tab w:val="left" w:pos="432"/>
      </w:tabs>
      <w:ind w:left="432" w:hanging="432"/>
    </w:pPr>
    <w:rPr>
      <w:rFonts w:ascii="Tahoma" w:hAnsi="Tahoma"/>
      <w:sz w:val="24"/>
      <w:szCs w:val="20"/>
    </w:rPr>
  </w:style>
  <w:style w:type="paragraph" w:customStyle="1" w:styleId="841">
    <w:name w:val="三级条标题"/>
    <w:basedOn w:val="842"/>
    <w:next w:val="1"/>
    <w:qFormat/>
    <w:uiPriority w:val="0"/>
    <w:pPr>
      <w:tabs>
        <w:tab w:val="left" w:pos="360"/>
        <w:tab w:val="left" w:pos="1080"/>
        <w:tab w:val="left" w:pos="1740"/>
      </w:tabs>
      <w:outlineLvl w:val="4"/>
    </w:pPr>
  </w:style>
  <w:style w:type="paragraph" w:customStyle="1" w:styleId="842">
    <w:name w:val="二级条标题"/>
    <w:basedOn w:val="843"/>
    <w:next w:val="1"/>
    <w:qFormat/>
    <w:uiPriority w:val="0"/>
    <w:pPr>
      <w:tabs>
        <w:tab w:val="left" w:pos="360"/>
        <w:tab w:val="left" w:pos="1080"/>
        <w:tab w:val="left" w:pos="1740"/>
      </w:tabs>
      <w:ind w:left="0" w:firstLine="0"/>
      <w:outlineLvl w:val="3"/>
    </w:pPr>
  </w:style>
  <w:style w:type="paragraph" w:customStyle="1" w:styleId="843">
    <w:name w:val="一级条标题"/>
    <w:basedOn w:val="1"/>
    <w:next w:val="1"/>
    <w:qFormat/>
    <w:uiPriority w:val="0"/>
    <w:pPr>
      <w:widowControl/>
      <w:tabs>
        <w:tab w:val="left" w:pos="360"/>
        <w:tab w:val="left" w:pos="1080"/>
        <w:tab w:val="left" w:pos="1740"/>
      </w:tabs>
      <w:ind w:left="1080" w:hanging="1080"/>
      <w:outlineLvl w:val="2"/>
    </w:pPr>
    <w:rPr>
      <w:rFonts w:ascii="黑体" w:hAnsi="Arial" w:eastAsia="黑体"/>
      <w:kern w:val="0"/>
      <w:szCs w:val="20"/>
    </w:rPr>
  </w:style>
  <w:style w:type="paragraph" w:customStyle="1" w:styleId="844">
    <w:name w:val="二级无标题条"/>
    <w:basedOn w:val="1"/>
    <w:qFormat/>
    <w:uiPriority w:val="0"/>
    <w:rPr>
      <w:rFonts w:ascii="Arial" w:hAnsi="Arial"/>
    </w:rPr>
  </w:style>
  <w:style w:type="paragraph" w:customStyle="1" w:styleId="845">
    <w:name w:val="xl110"/>
    <w:basedOn w:val="1"/>
    <w:qFormat/>
    <w:uiPriority w:val="0"/>
    <w:pPr>
      <w:widowControl/>
      <w:pBdr>
        <w:top w:val="single" w:color="auto" w:sz="4" w:space="0"/>
        <w:left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rPr>
  </w:style>
  <w:style w:type="paragraph" w:customStyle="1" w:styleId="846">
    <w:name w:val="xl55"/>
    <w:basedOn w:val="1"/>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center"/>
    </w:pPr>
    <w:rPr>
      <w:rFonts w:ascii="Arial" w:hAnsi="Arial"/>
      <w:kern w:val="0"/>
      <w:sz w:val="32"/>
      <w:szCs w:val="32"/>
    </w:rPr>
  </w:style>
  <w:style w:type="paragraph" w:customStyle="1" w:styleId="847">
    <w:name w:val="样式7"/>
    <w:basedOn w:val="2"/>
    <w:qFormat/>
    <w:uiPriority w:val="0"/>
    <w:rPr>
      <w:spacing w:val="0"/>
      <w:szCs w:val="24"/>
    </w:rPr>
  </w:style>
  <w:style w:type="paragraph" w:customStyle="1" w:styleId="848">
    <w:name w:val="xl90"/>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Arial" w:hAnsi="Arial" w:cs="Arial"/>
      <w:kern w:val="0"/>
      <w:sz w:val="20"/>
      <w:szCs w:val="20"/>
    </w:rPr>
  </w:style>
  <w:style w:type="paragraph" w:customStyle="1" w:styleId="849">
    <w:name w:val="文本框"/>
    <w:basedOn w:val="1"/>
    <w:qFormat/>
    <w:uiPriority w:val="0"/>
    <w:pPr>
      <w:jc w:val="center"/>
    </w:pPr>
    <w:rPr>
      <w:sz w:val="24"/>
    </w:rPr>
  </w:style>
  <w:style w:type="paragraph" w:customStyle="1" w:styleId="850">
    <w:name w:val="xl131"/>
    <w:basedOn w:val="1"/>
    <w:qFormat/>
    <w:uiPriority w:val="0"/>
    <w:pPr>
      <w:widowControl/>
      <w:pBdr>
        <w:left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rPr>
  </w:style>
  <w:style w:type="paragraph" w:customStyle="1" w:styleId="851">
    <w:name w:val="基准篇眉"/>
    <w:basedOn w:val="1"/>
    <w:qFormat/>
    <w:uiPriority w:val="0"/>
    <w:pPr>
      <w:keepLines/>
      <w:widowControl/>
      <w:tabs>
        <w:tab w:val="center" w:pos="7200"/>
        <w:tab w:val="right" w:pos="14400"/>
      </w:tabs>
      <w:overflowPunct w:val="0"/>
      <w:autoSpaceDE w:val="0"/>
      <w:autoSpaceDN w:val="0"/>
      <w:adjustRightInd w:val="0"/>
      <w:jc w:val="center"/>
      <w:textAlignment w:val="baseline"/>
    </w:pPr>
    <w:rPr>
      <w:spacing w:val="80"/>
      <w:kern w:val="0"/>
      <w:sz w:val="20"/>
      <w:szCs w:val="20"/>
    </w:rPr>
  </w:style>
  <w:style w:type="paragraph" w:customStyle="1" w:styleId="852">
    <w:name w:val="样式 标题 3 + 小四 倾斜 首行缩进:  2 字符"/>
    <w:basedOn w:val="6"/>
    <w:qFormat/>
    <w:uiPriority w:val="0"/>
    <w:pPr>
      <w:tabs>
        <w:tab w:val="left" w:pos="0"/>
      </w:tabs>
      <w:adjustRightInd w:val="0"/>
      <w:snapToGrid w:val="0"/>
      <w:spacing w:before="0" w:after="0" w:line="480" w:lineRule="exact"/>
      <w:jc w:val="left"/>
    </w:pPr>
    <w:rPr>
      <w:rFonts w:ascii="Times New Roman" w:hAnsi="Times New Roman" w:cs="宋体"/>
      <w:b w:val="0"/>
      <w:i/>
      <w:iCs/>
      <w:snapToGrid w:val="0"/>
      <w:kern w:val="0"/>
      <w:sz w:val="24"/>
      <w:szCs w:val="20"/>
      <w:lang w:val="en-US"/>
    </w:rPr>
  </w:style>
  <w:style w:type="paragraph" w:customStyle="1" w:styleId="853">
    <w:name w:val="font7"/>
    <w:basedOn w:val="1"/>
    <w:qFormat/>
    <w:uiPriority w:val="0"/>
    <w:pPr>
      <w:widowControl/>
      <w:spacing w:before="100" w:beforeAutospacing="1" w:after="100" w:afterAutospacing="1"/>
      <w:jc w:val="left"/>
    </w:pPr>
    <w:rPr>
      <w:rFonts w:ascii="Arial" w:hAnsi="Arial" w:cs="Arial"/>
      <w:kern w:val="0"/>
      <w:szCs w:val="21"/>
    </w:rPr>
  </w:style>
  <w:style w:type="paragraph" w:customStyle="1" w:styleId="854">
    <w:name w:val="（空格行"/>
    <w:basedOn w:val="1"/>
    <w:qFormat/>
    <w:uiPriority w:val="0"/>
    <w:pPr>
      <w:ind w:firstLine="480" w:firstLineChars="200"/>
    </w:pPr>
    <w:rPr>
      <w:rFonts w:eastAsia="仿宋_GB2312"/>
      <w:sz w:val="24"/>
    </w:rPr>
  </w:style>
  <w:style w:type="paragraph" w:customStyle="1" w:styleId="855">
    <w:name w:val="Table Paragraph"/>
    <w:basedOn w:val="1"/>
    <w:qFormat/>
    <w:uiPriority w:val="1"/>
    <w:pPr>
      <w:jc w:val="left"/>
    </w:pPr>
    <w:rPr>
      <w:rFonts w:ascii="Cambria" w:hAnsi="Cambria" w:eastAsia="Arial Unicode MS" w:cs="Tahoma"/>
      <w:kern w:val="0"/>
      <w:sz w:val="22"/>
      <w:szCs w:val="22"/>
      <w:lang w:eastAsia="en-US"/>
    </w:rPr>
  </w:style>
  <w:style w:type="paragraph" w:customStyle="1" w:styleId="856">
    <w:name w:val="样式 标题 2标题 2 Char标题节标题节 Char Char标题 2 Char Char Char标题 2 Cha..."/>
    <w:basedOn w:val="5"/>
    <w:qFormat/>
    <w:uiPriority w:val="0"/>
    <w:pPr>
      <w:spacing w:before="0" w:after="0" w:line="360" w:lineRule="auto"/>
      <w:ind w:left="567" w:hanging="567"/>
    </w:pPr>
    <w:rPr>
      <w:rFonts w:ascii="Times New Roman" w:hAnsi="Times New Roman" w:cs="宋体"/>
      <w:kern w:val="0"/>
      <w:sz w:val="28"/>
      <w:szCs w:val="20"/>
      <w:lang w:val="zh-CN"/>
    </w:rPr>
  </w:style>
  <w:style w:type="paragraph" w:customStyle="1" w:styleId="857">
    <w:name w:val="样式 标题 2Chapter Title节标题 1.1 + (符号) 宋体 小四 加粗 段前: 1.55 磅 段后:..."/>
    <w:basedOn w:val="5"/>
    <w:qFormat/>
    <w:uiPriority w:val="0"/>
    <w:pPr>
      <w:keepNext w:val="0"/>
      <w:keepLines w:val="0"/>
      <w:numPr>
        <w:ilvl w:val="0"/>
        <w:numId w:val="4"/>
      </w:numPr>
      <w:adjustRightInd w:val="0"/>
      <w:spacing w:before="30" w:after="30" w:line="360" w:lineRule="auto"/>
      <w:jc w:val="left"/>
    </w:pPr>
    <w:rPr>
      <w:rFonts w:ascii="宋体" w:hAnsi="宋体" w:cs="宋体"/>
      <w:color w:val="000000"/>
      <w:sz w:val="28"/>
      <w:szCs w:val="20"/>
    </w:rPr>
  </w:style>
  <w:style w:type="paragraph" w:customStyle="1" w:styleId="858">
    <w:name w:val="Char Char Char1 Char Char Char Char"/>
    <w:basedOn w:val="1"/>
    <w:qFormat/>
    <w:uiPriority w:val="0"/>
    <w:rPr>
      <w:rFonts w:ascii="Tahoma" w:hAnsi="Tahoma"/>
      <w:sz w:val="24"/>
      <w:szCs w:val="20"/>
    </w:rPr>
  </w:style>
  <w:style w:type="paragraph" w:customStyle="1" w:styleId="859">
    <w:name w:val="表格 32"/>
    <w:basedOn w:val="1"/>
    <w:qFormat/>
    <w:uiPriority w:val="0"/>
    <w:pPr>
      <w:autoSpaceDE w:val="0"/>
      <w:autoSpaceDN w:val="0"/>
      <w:adjustRightInd w:val="0"/>
      <w:jc w:val="center"/>
      <w:textAlignment w:val="baseline"/>
    </w:pPr>
    <w:rPr>
      <w:rFonts w:ascii="Arial" w:hAnsi="Arial" w:eastAsia="仿宋_GB2312"/>
      <w:kern w:val="0"/>
      <w:sz w:val="24"/>
      <w:szCs w:val="20"/>
    </w:rPr>
  </w:style>
  <w:style w:type="paragraph" w:customStyle="1" w:styleId="860">
    <w:name w:val="xl24"/>
    <w:basedOn w:val="1"/>
    <w:qFormat/>
    <w:uiPriority w:val="0"/>
    <w:pPr>
      <w:widowControl/>
      <w:spacing w:before="100" w:beforeAutospacing="1" w:after="100" w:afterAutospacing="1"/>
      <w:jc w:val="center"/>
      <w:textAlignment w:val="bottom"/>
    </w:pPr>
    <w:rPr>
      <w:rFonts w:ascii="Arial Unicode MS" w:hAnsi="Arial Unicode MS" w:eastAsia="Arial Unicode MS"/>
      <w:kern w:val="0"/>
      <w:sz w:val="24"/>
      <w:szCs w:val="20"/>
    </w:rPr>
  </w:style>
  <w:style w:type="paragraph" w:customStyle="1" w:styleId="861">
    <w:name w:val="xl176"/>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862">
    <w:name w:val="LNG－标题1"/>
    <w:basedOn w:val="1"/>
    <w:qFormat/>
    <w:uiPriority w:val="0"/>
    <w:pPr>
      <w:spacing w:beforeLines="50" w:afterLines="50" w:line="360" w:lineRule="auto"/>
      <w:textAlignment w:val="center"/>
    </w:pPr>
    <w:rPr>
      <w:b/>
      <w:kern w:val="0"/>
      <w:sz w:val="32"/>
      <w:szCs w:val="32"/>
    </w:rPr>
  </w:style>
  <w:style w:type="paragraph" w:customStyle="1" w:styleId="863">
    <w:name w:val="Char Char1 Char Char Char Char Char Char Char Char Char Char Char Char Char Char Char Char Char Char"/>
    <w:basedOn w:val="1"/>
    <w:qFormat/>
    <w:uiPriority w:val="0"/>
    <w:pPr>
      <w:spacing w:line="360" w:lineRule="auto"/>
      <w:ind w:firstLine="200" w:firstLineChars="200"/>
    </w:pPr>
    <w:rPr>
      <w:rFonts w:ascii="宋体" w:hAnsi="宋体" w:cs="宋体"/>
      <w:sz w:val="24"/>
    </w:rPr>
  </w:style>
  <w:style w:type="paragraph" w:customStyle="1" w:styleId="864">
    <w:name w:val="Char Char Char Char"/>
    <w:basedOn w:val="1"/>
    <w:qFormat/>
    <w:uiPriority w:val="0"/>
    <w:pPr>
      <w:widowControl/>
      <w:adjustRightInd w:val="0"/>
      <w:spacing w:after="160" w:line="240" w:lineRule="exact"/>
      <w:jc w:val="left"/>
      <w:textAlignment w:val="baseline"/>
    </w:pPr>
    <w:rPr>
      <w:rFonts w:ascii="Arial" w:hAnsi="Arial" w:eastAsia="Times New Roman" w:cs="Verdana"/>
      <w:b/>
      <w:kern w:val="0"/>
      <w:sz w:val="24"/>
      <w:lang w:eastAsia="en-US"/>
    </w:rPr>
  </w:style>
  <w:style w:type="paragraph" w:customStyle="1" w:styleId="865">
    <w:name w:val="Char Char Char Char Char Char Char Char Char Char Char Char Char Char Char Char Char Char Char Char Char Char Char Char Char Char Char Char Char Char Char"/>
    <w:basedOn w:val="1"/>
    <w:qFormat/>
    <w:uiPriority w:val="0"/>
    <w:pPr>
      <w:spacing w:line="360" w:lineRule="auto"/>
      <w:ind w:firstLine="200" w:firstLineChars="200"/>
    </w:pPr>
    <w:rPr>
      <w:rFonts w:ascii="宋体" w:hAnsi="宋体" w:cs="宋体"/>
      <w:sz w:val="24"/>
    </w:rPr>
  </w:style>
  <w:style w:type="paragraph" w:customStyle="1" w:styleId="866">
    <w:name w:val="正文02"/>
    <w:basedOn w:val="1"/>
    <w:qFormat/>
    <w:uiPriority w:val="0"/>
    <w:pPr>
      <w:spacing w:before="400" w:line="460" w:lineRule="exact"/>
      <w:ind w:firstLine="200" w:firstLineChars="200"/>
    </w:pPr>
    <w:rPr>
      <w:rFonts w:ascii="Arial" w:hAnsi="Arial"/>
      <w:sz w:val="24"/>
    </w:rPr>
  </w:style>
  <w:style w:type="paragraph" w:customStyle="1" w:styleId="867">
    <w:name w:val="科研究报告标题2"/>
    <w:basedOn w:val="1"/>
    <w:qFormat/>
    <w:uiPriority w:val="0"/>
    <w:pPr>
      <w:numPr>
        <w:ilvl w:val="0"/>
        <w:numId w:val="5"/>
      </w:numPr>
      <w:adjustRightInd w:val="0"/>
      <w:snapToGrid w:val="0"/>
      <w:spacing w:before="240" w:after="60" w:line="480" w:lineRule="exact"/>
      <w:ind w:right="100" w:rightChars="100"/>
      <w:jc w:val="left"/>
      <w:outlineLvl w:val="0"/>
    </w:pPr>
    <w:rPr>
      <w:rFonts w:ascii="Arial" w:hAnsi="Arial" w:cs="Arial"/>
      <w:sz w:val="24"/>
      <w:szCs w:val="32"/>
    </w:rPr>
  </w:style>
  <w:style w:type="paragraph" w:customStyle="1" w:styleId="868">
    <w:name w:val="缩絖"/>
    <w:basedOn w:val="34"/>
    <w:qFormat/>
    <w:uiPriority w:val="0"/>
    <w:pPr>
      <w:widowControl w:val="0"/>
      <w:adjustRightInd w:val="0"/>
      <w:snapToGrid/>
      <w:spacing w:before="0" w:after="120" w:line="312" w:lineRule="atLeast"/>
      <w:ind w:right="0" w:firstLine="420"/>
      <w:textAlignment w:val="baseline"/>
    </w:pPr>
    <w:rPr>
      <w:rFonts w:ascii="黑体" w:eastAsia="黑体"/>
      <w:b/>
      <w:sz w:val="24"/>
    </w:rPr>
  </w:style>
  <w:style w:type="paragraph" w:customStyle="1" w:styleId="869">
    <w:name w:val="Char Char Char Char Char Char1 Char Char Char Char"/>
    <w:basedOn w:val="1"/>
    <w:qFormat/>
    <w:uiPriority w:val="0"/>
    <w:rPr>
      <w:rFonts w:ascii="Arial" w:hAnsi="Arial"/>
      <w:sz w:val="24"/>
    </w:rPr>
  </w:style>
  <w:style w:type="paragraph" w:customStyle="1" w:styleId="870">
    <w:name w:val="样式4"/>
    <w:basedOn w:val="2"/>
    <w:link w:val="871"/>
    <w:qFormat/>
    <w:uiPriority w:val="0"/>
    <w:pPr>
      <w:spacing w:line="360" w:lineRule="auto"/>
      <w:ind w:firstLine="480" w:firstLineChars="200"/>
    </w:pPr>
    <w:rPr>
      <w:spacing w:val="0"/>
      <w:szCs w:val="24"/>
    </w:rPr>
  </w:style>
  <w:style w:type="character" w:customStyle="1" w:styleId="871">
    <w:name w:val="样式4 Char"/>
    <w:link w:val="870"/>
    <w:qFormat/>
    <w:uiPriority w:val="0"/>
    <w:rPr>
      <w:rFonts w:ascii="Arial" w:hAnsi="Arial" w:cs="Arial"/>
      <w:kern w:val="2"/>
      <w:sz w:val="24"/>
      <w:szCs w:val="24"/>
    </w:rPr>
  </w:style>
  <w:style w:type="paragraph" w:customStyle="1" w:styleId="872">
    <w:name w:val="1表格"/>
    <w:basedOn w:val="1"/>
    <w:qFormat/>
    <w:uiPriority w:val="0"/>
    <w:pPr>
      <w:snapToGrid w:val="0"/>
      <w:jc w:val="center"/>
      <w:outlineLvl w:val="4"/>
    </w:pPr>
    <w:rPr>
      <w:rFonts w:ascii="Arial" w:hAnsi="Arial"/>
      <w:spacing w:val="4"/>
    </w:rPr>
  </w:style>
  <w:style w:type="paragraph" w:customStyle="1" w:styleId="873">
    <w:name w:val="2级标题"/>
    <w:basedOn w:val="1"/>
    <w:qFormat/>
    <w:uiPriority w:val="0"/>
    <w:pPr>
      <w:spacing w:before="60" w:line="460" w:lineRule="exact"/>
      <w:outlineLvl w:val="1"/>
    </w:pPr>
    <w:rPr>
      <w:rFonts w:ascii="Arial" w:hAnsi="Arial"/>
      <w:b/>
      <w:sz w:val="28"/>
    </w:rPr>
  </w:style>
  <w:style w:type="paragraph" w:customStyle="1" w:styleId="874">
    <w:name w:val="三级无标题条"/>
    <w:basedOn w:val="1"/>
    <w:qFormat/>
    <w:uiPriority w:val="0"/>
    <w:pPr>
      <w:numPr>
        <w:ilvl w:val="4"/>
        <w:numId w:val="6"/>
      </w:numPr>
    </w:pPr>
  </w:style>
  <w:style w:type="paragraph" w:customStyle="1" w:styleId="875">
    <w:name w:val="Char Char1 Char Char Char Char Char Char Char Char Char Char Char Char Char Char Char Char Char Char Char Char1 Char"/>
    <w:basedOn w:val="1"/>
    <w:qFormat/>
    <w:uiPriority w:val="0"/>
    <w:pPr>
      <w:spacing w:line="360" w:lineRule="auto"/>
      <w:ind w:firstLine="200" w:firstLineChars="200"/>
    </w:pPr>
    <w:rPr>
      <w:rFonts w:ascii="宋体" w:hAnsi="宋体" w:cs="宋体"/>
      <w:sz w:val="24"/>
    </w:rPr>
  </w:style>
  <w:style w:type="paragraph" w:customStyle="1" w:styleId="876">
    <w:name w:val="Body Text First Indent2"/>
    <w:basedOn w:val="34"/>
    <w:qFormat/>
    <w:uiPriority w:val="0"/>
    <w:pPr>
      <w:widowControl w:val="0"/>
      <w:adjustRightInd w:val="0"/>
      <w:snapToGrid/>
      <w:spacing w:before="0" w:after="120" w:line="312" w:lineRule="atLeast"/>
      <w:ind w:right="0" w:firstLine="420"/>
      <w:textAlignment w:val="baseline"/>
    </w:pPr>
    <w:rPr>
      <w:sz w:val="27"/>
    </w:rPr>
  </w:style>
  <w:style w:type="paragraph" w:customStyle="1" w:styleId="877">
    <w:name w:val="样式 首行缩进:  0 字符"/>
    <w:basedOn w:val="1"/>
    <w:qFormat/>
    <w:uiPriority w:val="0"/>
    <w:pPr>
      <w:widowControl/>
      <w:ind w:firstLine="502" w:firstLineChars="200"/>
    </w:pPr>
    <w:rPr>
      <w:snapToGrid w:val="0"/>
      <w:kern w:val="0"/>
      <w:sz w:val="24"/>
      <w:szCs w:val="20"/>
    </w:rPr>
  </w:style>
  <w:style w:type="paragraph" w:customStyle="1" w:styleId="878">
    <w:name w:val="参考文献正文"/>
    <w:basedOn w:val="1"/>
    <w:qFormat/>
    <w:uiPriority w:val="0"/>
    <w:pPr>
      <w:spacing w:line="360" w:lineRule="auto"/>
      <w:ind w:left="420" w:hanging="420" w:hangingChars="175"/>
      <w:jc w:val="left"/>
    </w:pPr>
    <w:rPr>
      <w:rFonts w:ascii="宋体" w:hAnsi="宋体"/>
      <w:sz w:val="24"/>
      <w:lang w:bidi="he-IL"/>
    </w:rPr>
  </w:style>
  <w:style w:type="paragraph" w:customStyle="1" w:styleId="879">
    <w:name w:val="xl82"/>
    <w:basedOn w:val="1"/>
    <w:qFormat/>
    <w:uiPriority w:val="0"/>
    <w:pPr>
      <w:widowControl/>
      <w:pBdr>
        <w:bottom w:val="single" w:color="auto" w:sz="4" w:space="0"/>
        <w:right w:val="single" w:color="auto" w:sz="4" w:space="0"/>
      </w:pBdr>
      <w:shd w:val="clear" w:color="auto" w:fill="FFFF00"/>
      <w:spacing w:before="100" w:beforeAutospacing="1" w:after="100" w:afterAutospacing="1"/>
      <w:jc w:val="left"/>
    </w:pPr>
    <w:rPr>
      <w:rFonts w:ascii="宋体" w:hAnsi="宋体" w:cs="宋体"/>
      <w:kern w:val="0"/>
      <w:sz w:val="24"/>
    </w:rPr>
  </w:style>
  <w:style w:type="paragraph" w:customStyle="1" w:styleId="880">
    <w:name w:val="xl103"/>
    <w:basedOn w:val="1"/>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rPr>
  </w:style>
  <w:style w:type="paragraph" w:customStyle="1" w:styleId="881">
    <w:name w:val="xl49"/>
    <w:basedOn w:val="1"/>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rPr>
  </w:style>
  <w:style w:type="paragraph" w:customStyle="1" w:styleId="882">
    <w:name w:val="默认段落字体 Para Char Char Char Char"/>
    <w:basedOn w:val="1"/>
    <w:qFormat/>
    <w:uiPriority w:val="0"/>
    <w:pPr>
      <w:spacing w:line="360" w:lineRule="auto"/>
      <w:ind w:firstLine="200" w:firstLineChars="200"/>
    </w:pPr>
    <w:rPr>
      <w:rFonts w:ascii="宋体" w:hAnsi="宋体" w:cs="宋体"/>
      <w:sz w:val="24"/>
    </w:rPr>
  </w:style>
  <w:style w:type="paragraph" w:customStyle="1" w:styleId="883">
    <w:name w:val="环评样式"/>
    <w:basedOn w:val="4"/>
    <w:next w:val="4"/>
    <w:qFormat/>
    <w:uiPriority w:val="0"/>
    <w:pPr>
      <w:keepLines/>
      <w:tabs>
        <w:tab w:val="left" w:pos="0"/>
        <w:tab w:val="left" w:pos="896"/>
      </w:tabs>
      <w:overflowPunct/>
      <w:snapToGrid/>
      <w:spacing w:after="120" w:line="0" w:lineRule="atLeast"/>
      <w:ind w:left="896" w:hanging="420"/>
      <w:outlineLvl w:val="2"/>
    </w:pPr>
    <w:rPr>
      <w:b w:val="0"/>
      <w:bCs w:val="0"/>
      <w:color w:val="auto"/>
      <w:sz w:val="36"/>
      <w:szCs w:val="20"/>
      <w:lang w:val="zh-CN"/>
    </w:rPr>
  </w:style>
  <w:style w:type="paragraph" w:customStyle="1" w:styleId="884">
    <w:name w:val="正文中对齐"/>
    <w:basedOn w:val="1"/>
    <w:qFormat/>
    <w:uiPriority w:val="0"/>
    <w:pPr>
      <w:snapToGrid w:val="0"/>
      <w:spacing w:before="60" w:after="60" w:line="60" w:lineRule="atLeast"/>
      <w:jc w:val="center"/>
    </w:pPr>
    <w:rPr>
      <w:sz w:val="24"/>
      <w:szCs w:val="21"/>
    </w:rPr>
  </w:style>
  <w:style w:type="paragraph" w:customStyle="1" w:styleId="885">
    <w:name w:val="xl108"/>
    <w:basedOn w:val="1"/>
    <w:qFormat/>
    <w:uiPriority w:val="0"/>
    <w:pPr>
      <w:widowControl/>
      <w:pBdr>
        <w:left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rPr>
  </w:style>
  <w:style w:type="paragraph" w:customStyle="1" w:styleId="886">
    <w:name w:val="目录1"/>
    <w:basedOn w:val="46"/>
    <w:qFormat/>
    <w:uiPriority w:val="0"/>
    <w:pPr>
      <w:widowControl/>
      <w:tabs>
        <w:tab w:val="right" w:leader="dot" w:pos="8268"/>
        <w:tab w:val="clear" w:pos="960"/>
        <w:tab w:val="clear" w:pos="1440"/>
        <w:tab w:val="clear" w:pos="8296"/>
      </w:tabs>
      <w:overflowPunct w:val="0"/>
      <w:autoSpaceDE w:val="0"/>
      <w:autoSpaceDN w:val="0"/>
      <w:adjustRightInd w:val="0"/>
      <w:spacing w:before="60" w:after="240"/>
      <w:ind w:firstLine="608" w:firstLineChars="200"/>
      <w:textAlignment w:val="bottom"/>
    </w:pPr>
    <w:rPr>
      <w:rFonts w:ascii="Times New Roman" w:hAnsi="Times New Roman" w:eastAsia="黑体" w:cs="Times New Roman"/>
      <w:b w:val="0"/>
      <w:spacing w:val="24"/>
      <w:kern w:val="0"/>
      <w:sz w:val="32"/>
    </w:rPr>
  </w:style>
  <w:style w:type="paragraph" w:customStyle="1" w:styleId="887">
    <w:name w:val="一级标题1"/>
    <w:basedOn w:val="4"/>
    <w:qFormat/>
    <w:uiPriority w:val="0"/>
    <w:pPr>
      <w:keepLines/>
      <w:tabs>
        <w:tab w:val="left" w:pos="0"/>
      </w:tabs>
      <w:overflowPunct/>
      <w:adjustRightInd w:val="0"/>
      <w:spacing w:before="60" w:after="0" w:line="460" w:lineRule="exact"/>
      <w:ind w:left="0" w:firstLine="0"/>
      <w:jc w:val="left"/>
    </w:pPr>
    <w:rPr>
      <w:rFonts w:hAnsi="宋体" w:eastAsia="宋体"/>
      <w:bCs w:val="0"/>
      <w:color w:val="auto"/>
      <w:sz w:val="32"/>
      <w:szCs w:val="44"/>
      <w:lang w:val="zh-CN"/>
    </w:rPr>
  </w:style>
  <w:style w:type="paragraph" w:customStyle="1" w:styleId="888">
    <w:name w:val="wtext"/>
    <w:basedOn w:val="1"/>
    <w:qFormat/>
    <w:uiPriority w:val="0"/>
    <w:pPr>
      <w:widowControl/>
      <w:spacing w:before="100" w:beforeAutospacing="1" w:after="100" w:afterAutospacing="1"/>
      <w:ind w:firstLine="480"/>
      <w:jc w:val="left"/>
    </w:pPr>
    <w:rPr>
      <w:rFonts w:ascii="Arial" w:hAnsi="Arial"/>
      <w:color w:val="000000"/>
      <w:kern w:val="0"/>
      <w:sz w:val="22"/>
      <w:szCs w:val="22"/>
    </w:rPr>
  </w:style>
  <w:style w:type="paragraph" w:customStyle="1" w:styleId="889">
    <w:name w:val="item1.1.1"/>
    <w:basedOn w:val="1"/>
    <w:qFormat/>
    <w:uiPriority w:val="0"/>
    <w:pPr>
      <w:spacing w:before="100" w:after="100"/>
      <w:textAlignment w:val="top"/>
    </w:pPr>
    <w:rPr>
      <w:sz w:val="24"/>
    </w:rPr>
  </w:style>
  <w:style w:type="paragraph" w:customStyle="1" w:styleId="890">
    <w:name w:val="Char Char2"/>
    <w:basedOn w:val="1"/>
    <w:qFormat/>
    <w:uiPriority w:val="0"/>
  </w:style>
  <w:style w:type="paragraph" w:customStyle="1" w:styleId="891">
    <w:name w:val="xl81"/>
    <w:basedOn w:val="1"/>
    <w:qFormat/>
    <w:uiPriority w:val="0"/>
    <w:pPr>
      <w:widowControl/>
      <w:pBdr>
        <w:bottom w:val="single" w:color="auto" w:sz="4" w:space="0"/>
      </w:pBdr>
      <w:shd w:val="clear" w:color="auto" w:fill="FFFF00"/>
      <w:spacing w:before="100" w:beforeAutospacing="1" w:after="100" w:afterAutospacing="1"/>
      <w:jc w:val="left"/>
    </w:pPr>
    <w:rPr>
      <w:rFonts w:ascii="宋体" w:hAnsi="宋体" w:cs="宋体"/>
      <w:kern w:val="0"/>
      <w:sz w:val="24"/>
    </w:rPr>
  </w:style>
  <w:style w:type="paragraph" w:customStyle="1" w:styleId="892">
    <w:name w:val="xl2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rPr>
  </w:style>
  <w:style w:type="paragraph" w:customStyle="1" w:styleId="893">
    <w:name w:val="新表格"/>
    <w:basedOn w:val="1"/>
    <w:qFormat/>
    <w:uiPriority w:val="0"/>
    <w:pPr>
      <w:ind w:left="420"/>
      <w:jc w:val="center"/>
    </w:pPr>
    <w:rPr>
      <w:b/>
      <w:bCs/>
      <w:sz w:val="24"/>
    </w:rPr>
  </w:style>
  <w:style w:type="paragraph" w:customStyle="1" w:styleId="894">
    <w:name w:val="Char Char Char Char Char Char Char Char Char Char3"/>
    <w:basedOn w:val="1"/>
    <w:qFormat/>
    <w:uiPriority w:val="0"/>
    <w:pPr>
      <w:spacing w:line="360" w:lineRule="auto"/>
      <w:ind w:firstLine="200" w:firstLineChars="200"/>
    </w:pPr>
    <w:rPr>
      <w:rFonts w:ascii="宋体" w:hAnsi="宋体" w:cs="宋体"/>
      <w:sz w:val="24"/>
    </w:rPr>
  </w:style>
  <w:style w:type="paragraph" w:customStyle="1" w:styleId="895">
    <w:name w:val="基准页脚样式"/>
    <w:basedOn w:val="1"/>
    <w:qFormat/>
    <w:uiPriority w:val="0"/>
    <w:pPr>
      <w:tabs>
        <w:tab w:val="left" w:pos="187"/>
      </w:tabs>
      <w:spacing w:line="220" w:lineRule="exact"/>
      <w:ind w:left="187" w:hanging="187"/>
    </w:pPr>
    <w:rPr>
      <w:sz w:val="18"/>
      <w:szCs w:val="20"/>
      <w:lang w:bidi="he-IL"/>
    </w:rPr>
  </w:style>
  <w:style w:type="paragraph" w:customStyle="1" w:styleId="896">
    <w:name w:val="文4"/>
    <w:basedOn w:val="1"/>
    <w:qFormat/>
    <w:uiPriority w:val="0"/>
    <w:pPr>
      <w:adjustRightInd w:val="0"/>
      <w:spacing w:line="500" w:lineRule="atLeast"/>
      <w:textAlignment w:val="baseline"/>
    </w:pPr>
    <w:rPr>
      <w:kern w:val="0"/>
      <w:sz w:val="28"/>
      <w:szCs w:val="20"/>
    </w:rPr>
  </w:style>
  <w:style w:type="paragraph" w:customStyle="1" w:styleId="897">
    <w:name w:val="xl30"/>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Cs w:val="21"/>
    </w:rPr>
  </w:style>
  <w:style w:type="paragraph" w:customStyle="1" w:styleId="898">
    <w:name w:val="xl187"/>
    <w:basedOn w:val="1"/>
    <w:qFormat/>
    <w:uiPriority w:val="0"/>
    <w:pPr>
      <w:widowControl/>
      <w:spacing w:before="100" w:beforeAutospacing="1" w:after="100" w:afterAutospacing="1"/>
      <w:jc w:val="left"/>
    </w:pPr>
    <w:rPr>
      <w:rFonts w:cs="宋体"/>
      <w:kern w:val="0"/>
      <w:sz w:val="24"/>
    </w:rPr>
  </w:style>
  <w:style w:type="paragraph" w:customStyle="1" w:styleId="899">
    <w:name w:val="副题目-封页"/>
    <w:basedOn w:val="1"/>
    <w:next w:val="34"/>
    <w:qFormat/>
    <w:uiPriority w:val="0"/>
    <w:pPr>
      <w:keepNext/>
      <w:spacing w:after="560"/>
      <w:ind w:left="1800" w:right="1800"/>
      <w:jc w:val="center"/>
    </w:pPr>
    <w:rPr>
      <w:szCs w:val="20"/>
      <w:lang w:bidi="he-IL"/>
    </w:rPr>
  </w:style>
  <w:style w:type="paragraph" w:customStyle="1" w:styleId="900">
    <w:name w:val="一级标题"/>
    <w:basedOn w:val="1"/>
    <w:qFormat/>
    <w:uiPriority w:val="0"/>
    <w:pPr>
      <w:spacing w:before="60" w:line="460" w:lineRule="exact"/>
      <w:outlineLvl w:val="0"/>
    </w:pPr>
    <w:rPr>
      <w:rFonts w:ascii="Arial" w:hAnsi="Arial"/>
      <w:b/>
      <w:snapToGrid w:val="0"/>
      <w:color w:val="000000"/>
      <w:kern w:val="0"/>
      <w:sz w:val="32"/>
    </w:rPr>
  </w:style>
  <w:style w:type="paragraph" w:customStyle="1" w:styleId="901">
    <w:name w:val="单位"/>
    <w:basedOn w:val="1"/>
    <w:qFormat/>
    <w:uiPriority w:val="0"/>
    <w:pPr>
      <w:spacing w:line="200" w:lineRule="atLeast"/>
      <w:jc w:val="center"/>
    </w:pPr>
    <w:rPr>
      <w:rFonts w:eastAsia="华文宋体"/>
    </w:rPr>
  </w:style>
  <w:style w:type="paragraph" w:customStyle="1" w:styleId="902">
    <w:name w:val="正文："/>
    <w:basedOn w:val="1"/>
    <w:qFormat/>
    <w:uiPriority w:val="0"/>
  </w:style>
  <w:style w:type="paragraph" w:customStyle="1" w:styleId="903">
    <w:name w:val="参考文献"/>
    <w:basedOn w:val="1"/>
    <w:qFormat/>
    <w:uiPriority w:val="0"/>
    <w:pPr>
      <w:wordWrap w:val="0"/>
      <w:overflowPunct w:val="0"/>
      <w:autoSpaceDE w:val="0"/>
      <w:autoSpaceDN w:val="0"/>
      <w:adjustRightInd w:val="0"/>
      <w:spacing w:line="360" w:lineRule="auto"/>
      <w:ind w:left="482" w:hanging="482"/>
      <w:textAlignment w:val="baseline"/>
    </w:pPr>
    <w:rPr>
      <w:rFonts w:eastAsia="黑体"/>
      <w:kern w:val="0"/>
      <w:sz w:val="28"/>
      <w:szCs w:val="20"/>
    </w:rPr>
  </w:style>
  <w:style w:type="paragraph" w:customStyle="1" w:styleId="904">
    <w:name w:val="Char Char Char Char Char Char Char Char Char Char Char Char Char Char1"/>
    <w:basedOn w:val="1"/>
    <w:qFormat/>
    <w:uiPriority w:val="0"/>
    <w:rPr>
      <w:sz w:val="24"/>
    </w:rPr>
  </w:style>
  <w:style w:type="paragraph" w:customStyle="1" w:styleId="905">
    <w:name w:val="样式 标题 2 + (西文) 宋体 (中文) 宋体"/>
    <w:basedOn w:val="5"/>
    <w:qFormat/>
    <w:uiPriority w:val="0"/>
    <w:pPr>
      <w:tabs>
        <w:tab w:val="left" w:pos="567"/>
      </w:tabs>
      <w:adjustRightInd w:val="0"/>
      <w:spacing w:line="416" w:lineRule="atLeast"/>
      <w:ind w:left="567" w:hanging="567"/>
      <w:textAlignment w:val="baseline"/>
    </w:pPr>
    <w:rPr>
      <w:rFonts w:ascii="宋体" w:hAnsi="宋体"/>
      <w:kern w:val="0"/>
      <w:sz w:val="30"/>
    </w:rPr>
  </w:style>
  <w:style w:type="paragraph" w:customStyle="1" w:styleId="906">
    <w:name w:val="样式 标题 4表格1 + 两端对齐 段前: 0.5 行 段后: 0.5 行"/>
    <w:basedOn w:val="7"/>
    <w:qFormat/>
    <w:uiPriority w:val="0"/>
    <w:pPr>
      <w:tabs>
        <w:tab w:val="left" w:pos="420"/>
        <w:tab w:val="left" w:pos="2129"/>
      </w:tabs>
      <w:adjustRightInd w:val="0"/>
      <w:snapToGrid w:val="0"/>
      <w:spacing w:before="0" w:after="0" w:line="360" w:lineRule="auto"/>
      <w:ind w:left="561" w:hanging="561"/>
      <w:jc w:val="center"/>
    </w:pPr>
    <w:rPr>
      <w:rFonts w:ascii="Calibri" w:hAnsi="Calibri" w:eastAsia="宋体" w:cs="宋体"/>
      <w:b w:val="0"/>
      <w:bCs w:val="0"/>
      <w:kern w:val="0"/>
      <w:sz w:val="24"/>
      <w:szCs w:val="20"/>
      <w:lang w:val="en-US"/>
    </w:rPr>
  </w:style>
  <w:style w:type="paragraph" w:customStyle="1" w:styleId="907">
    <w:name w:val="表格题注"/>
    <w:basedOn w:val="1"/>
    <w:qFormat/>
    <w:uiPriority w:val="0"/>
    <w:pPr>
      <w:jc w:val="center"/>
    </w:pPr>
  </w:style>
  <w:style w:type="paragraph" w:customStyle="1" w:styleId="908">
    <w:name w:val="xl79"/>
    <w:basedOn w:val="1"/>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rPr>
  </w:style>
  <w:style w:type="paragraph" w:customStyle="1" w:styleId="909">
    <w:name w:val="xl46"/>
    <w:basedOn w:val="1"/>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kern w:val="0"/>
      <w:sz w:val="24"/>
    </w:rPr>
  </w:style>
  <w:style w:type="paragraph" w:customStyle="1" w:styleId="910">
    <w:name w:val="样式 首行缩进:  0.95 厘米 段前: 3 磅 行距: 固定值 23 磅"/>
    <w:basedOn w:val="1"/>
    <w:qFormat/>
    <w:uiPriority w:val="0"/>
    <w:pPr>
      <w:adjustRightInd w:val="0"/>
      <w:spacing w:line="360" w:lineRule="auto"/>
      <w:ind w:firstLine="539"/>
      <w:textAlignment w:val="baseline"/>
    </w:pPr>
    <w:rPr>
      <w:rFonts w:cs="宋体"/>
      <w:kern w:val="0"/>
      <w:sz w:val="24"/>
    </w:rPr>
  </w:style>
  <w:style w:type="paragraph" w:customStyle="1" w:styleId="911">
    <w:name w:val="Char Char Char Char Char Char Char Char Char Char11"/>
    <w:basedOn w:val="1"/>
    <w:qFormat/>
    <w:uiPriority w:val="0"/>
    <w:pPr>
      <w:spacing w:line="360" w:lineRule="auto"/>
    </w:pPr>
    <w:rPr>
      <w:rFonts w:ascii="宋体" w:hAnsi="宋体"/>
      <w:sz w:val="22"/>
    </w:rPr>
  </w:style>
  <w:style w:type="paragraph" w:customStyle="1" w:styleId="912">
    <w:name w:val="样式 宋体 小四 黑色 首行缩进:  2字符 行距: 1.5 倍行距1"/>
    <w:basedOn w:val="1"/>
    <w:qFormat/>
    <w:uiPriority w:val="0"/>
    <w:pPr>
      <w:autoSpaceDE w:val="0"/>
      <w:autoSpaceDN w:val="0"/>
      <w:adjustRightInd w:val="0"/>
      <w:snapToGrid w:val="0"/>
      <w:spacing w:line="360" w:lineRule="auto"/>
      <w:ind w:firstLine="480" w:firstLineChars="200"/>
    </w:pPr>
    <w:rPr>
      <w:rFonts w:ascii="宋体" w:hAnsi="宋体"/>
      <w:color w:val="000000"/>
      <w:sz w:val="24"/>
      <w:szCs w:val="20"/>
    </w:rPr>
  </w:style>
  <w:style w:type="paragraph" w:customStyle="1" w:styleId="913">
    <w:name w:val="页面标题3"/>
    <w:basedOn w:val="914"/>
    <w:qFormat/>
    <w:uiPriority w:val="0"/>
    <w:pPr>
      <w:ind w:left="200" w:leftChars="200"/>
    </w:pPr>
    <w:rPr>
      <w:sz w:val="32"/>
    </w:rPr>
  </w:style>
  <w:style w:type="paragraph" w:customStyle="1" w:styleId="914">
    <w:name w:val="页面标题2"/>
    <w:basedOn w:val="1"/>
    <w:qFormat/>
    <w:uiPriority w:val="0"/>
    <w:pPr>
      <w:overflowPunct w:val="0"/>
      <w:topLinePunct/>
      <w:adjustRightInd w:val="0"/>
      <w:spacing w:line="360" w:lineRule="auto"/>
      <w:ind w:firstLine="480" w:firstLineChars="200"/>
      <w:jc w:val="center"/>
      <w:textAlignment w:val="baseline"/>
    </w:pPr>
    <w:rPr>
      <w:rFonts w:ascii="黑体" w:hAnsi="宋体" w:eastAsia="黑体"/>
      <w:b/>
      <w:kern w:val="24"/>
      <w:sz w:val="44"/>
      <w:szCs w:val="20"/>
    </w:rPr>
  </w:style>
  <w:style w:type="paragraph" w:customStyle="1" w:styleId="915">
    <w:name w:val="科研究报告标题2 + 加粗 右侧:  1 字符"/>
    <w:basedOn w:val="867"/>
    <w:qFormat/>
    <w:uiPriority w:val="0"/>
    <w:pPr>
      <w:numPr>
        <w:numId w:val="0"/>
      </w:numPr>
      <w:ind w:right="210"/>
    </w:pPr>
    <w:rPr>
      <w:rFonts w:cs="宋体"/>
      <w:b/>
      <w:bCs/>
      <w:szCs w:val="20"/>
    </w:rPr>
  </w:style>
  <w:style w:type="paragraph" w:customStyle="1" w:styleId="916">
    <w:name w:val="Char Char Char Char Char Char Char Char Char Char Char Char Char Char Char Char1"/>
    <w:basedOn w:val="1"/>
    <w:next w:val="1"/>
    <w:qFormat/>
    <w:uiPriority w:val="0"/>
  </w:style>
  <w:style w:type="paragraph" w:customStyle="1" w:styleId="917">
    <w:name w:val="xl76"/>
    <w:basedOn w:val="1"/>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rPr>
  </w:style>
  <w:style w:type="paragraph" w:customStyle="1" w:styleId="918">
    <w:name w:val="样式 1.1 + 左侧:  1 字符"/>
    <w:basedOn w:val="1"/>
    <w:qFormat/>
    <w:uiPriority w:val="0"/>
    <w:pPr>
      <w:keepNext/>
      <w:keepLines/>
      <w:spacing w:before="260" w:after="260" w:line="500" w:lineRule="exact"/>
      <w:ind w:left="210" w:leftChars="100"/>
      <w:outlineLvl w:val="1"/>
    </w:pPr>
    <w:rPr>
      <w:rFonts w:ascii="宋体" w:hAnsi="宋体" w:cs="宋体"/>
      <w:b/>
      <w:bCs/>
      <w:sz w:val="28"/>
      <w:szCs w:val="20"/>
    </w:rPr>
  </w:style>
  <w:style w:type="paragraph" w:customStyle="1" w:styleId="919">
    <w:name w:val="xl38"/>
    <w:basedOn w:val="1"/>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rPr>
  </w:style>
  <w:style w:type="paragraph" w:customStyle="1" w:styleId="920">
    <w:name w:val="样式 样式 样式 标题 2 + 首行缩进:  0 字符 + (西文) Times New Roman + 首行缩进:  1 字符"/>
    <w:basedOn w:val="381"/>
    <w:qFormat/>
    <w:uiPriority w:val="0"/>
    <w:pPr>
      <w:ind w:firstLine="0" w:firstLineChars="0"/>
    </w:pPr>
    <w:rPr>
      <w:rFonts w:cs="宋体"/>
      <w:lang w:val="zh-CN"/>
    </w:rPr>
  </w:style>
  <w:style w:type="paragraph" w:customStyle="1" w:styleId="921">
    <w:name w:val="样式 列表 + 左侧:  0 厘米 悬挂缩进: 2 字符"/>
    <w:basedOn w:val="66"/>
    <w:qFormat/>
    <w:uiPriority w:val="0"/>
    <w:pPr>
      <w:autoSpaceDE w:val="0"/>
      <w:autoSpaceDN w:val="0"/>
      <w:snapToGrid w:val="0"/>
      <w:spacing w:line="440" w:lineRule="atLeast"/>
    </w:pPr>
    <w:rPr>
      <w:rFonts w:ascii="Times New Roman" w:hAnsi="Times New Roman" w:eastAsia="宋体"/>
      <w:kern w:val="0"/>
      <w:sz w:val="21"/>
      <w:szCs w:val="24"/>
    </w:rPr>
  </w:style>
  <w:style w:type="paragraph" w:customStyle="1" w:styleId="922">
    <w:name w:val="Char Char Char2 Char Char Char Char Char Char Char Char Char Char Char1"/>
    <w:basedOn w:val="1"/>
    <w:qFormat/>
    <w:uiPriority w:val="0"/>
    <w:pPr>
      <w:spacing w:beforeLines="20" w:line="440" w:lineRule="atLeast"/>
      <w:ind w:firstLine="200" w:firstLineChars="200"/>
    </w:pPr>
    <w:rPr>
      <w:sz w:val="24"/>
    </w:rPr>
  </w:style>
  <w:style w:type="paragraph" w:customStyle="1" w:styleId="923">
    <w:name w:val="Body Text Indent 31"/>
    <w:basedOn w:val="1"/>
    <w:qFormat/>
    <w:uiPriority w:val="0"/>
    <w:pPr>
      <w:overflowPunct w:val="0"/>
      <w:autoSpaceDE w:val="0"/>
      <w:autoSpaceDN w:val="0"/>
      <w:adjustRightInd w:val="0"/>
      <w:ind w:firstLine="720"/>
      <w:textAlignment w:val="baseline"/>
    </w:pPr>
    <w:rPr>
      <w:rFonts w:ascii="宋体"/>
      <w:sz w:val="28"/>
      <w:szCs w:val="20"/>
    </w:rPr>
  </w:style>
  <w:style w:type="paragraph" w:customStyle="1" w:styleId="924">
    <w:name w:val="样式 Arial 小四 行距: 固定值 22 磅 首行缩进:  2 字符"/>
    <w:basedOn w:val="1"/>
    <w:qFormat/>
    <w:uiPriority w:val="0"/>
    <w:pPr>
      <w:widowControl/>
      <w:spacing w:line="440" w:lineRule="exact"/>
      <w:ind w:firstLine="480" w:firstLineChars="200"/>
    </w:pPr>
    <w:rPr>
      <w:rFonts w:ascii="Arial" w:hAnsi="Arial" w:cs="宋体"/>
      <w:kern w:val="0"/>
      <w:sz w:val="24"/>
      <w:szCs w:val="22"/>
    </w:rPr>
  </w:style>
  <w:style w:type="paragraph" w:customStyle="1" w:styleId="925">
    <w:name w:val="Char Char Char Char Char Char Char Char Char Char1"/>
    <w:basedOn w:val="1"/>
    <w:qFormat/>
    <w:uiPriority w:val="0"/>
    <w:pPr>
      <w:spacing w:line="360" w:lineRule="auto"/>
    </w:pPr>
    <w:rPr>
      <w:rFonts w:ascii="宋体" w:hAnsi="宋体"/>
      <w:sz w:val="22"/>
    </w:rPr>
  </w:style>
  <w:style w:type="paragraph" w:customStyle="1" w:styleId="926">
    <w:name w:val="样式 正文1 + 段前: 0.1 行"/>
    <w:basedOn w:val="1"/>
    <w:link w:val="927"/>
    <w:qFormat/>
    <w:uiPriority w:val="0"/>
    <w:pPr>
      <w:snapToGrid w:val="0"/>
      <w:spacing w:beforeLines="10" w:line="440" w:lineRule="atLeast"/>
      <w:ind w:firstLine="567"/>
    </w:pPr>
    <w:rPr>
      <w:sz w:val="24"/>
      <w:szCs w:val="20"/>
    </w:rPr>
  </w:style>
  <w:style w:type="character" w:customStyle="1" w:styleId="927">
    <w:name w:val="样式 正文1 + 段前: 0.1 行 Char"/>
    <w:link w:val="926"/>
    <w:qFormat/>
    <w:uiPriority w:val="0"/>
    <w:rPr>
      <w:kern w:val="2"/>
      <w:sz w:val="24"/>
    </w:rPr>
  </w:style>
  <w:style w:type="paragraph" w:customStyle="1" w:styleId="928">
    <w:name w:val="xl78"/>
    <w:basedOn w:val="1"/>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color w:val="FF0000"/>
      <w:kern w:val="0"/>
      <w:sz w:val="24"/>
    </w:rPr>
  </w:style>
  <w:style w:type="paragraph" w:customStyle="1" w:styleId="929">
    <w:name w:val="16"/>
    <w:basedOn w:val="1"/>
    <w:next w:val="2"/>
    <w:qFormat/>
    <w:uiPriority w:val="0"/>
    <w:pPr>
      <w:ind w:firstLine="420" w:firstLineChars="200"/>
    </w:pPr>
    <w:rPr>
      <w:rFonts w:ascii="Arial" w:hAnsi="Arial"/>
    </w:rPr>
  </w:style>
  <w:style w:type="paragraph" w:customStyle="1" w:styleId="930">
    <w:name w:val="Char Char1 Char Char Char Char Char Char Char Char Char Char Char Char"/>
    <w:basedOn w:val="1"/>
    <w:qFormat/>
    <w:uiPriority w:val="0"/>
    <w:pPr>
      <w:spacing w:line="360" w:lineRule="auto"/>
      <w:ind w:firstLine="200" w:firstLineChars="200"/>
    </w:pPr>
    <w:rPr>
      <w:rFonts w:cs="宋体"/>
      <w:sz w:val="24"/>
    </w:rPr>
  </w:style>
  <w:style w:type="paragraph" w:customStyle="1" w:styleId="931">
    <w:name w:val="样式 正文首行缩进 + 首行缩进:  1 字符"/>
    <w:basedOn w:val="86"/>
    <w:qFormat/>
    <w:uiPriority w:val="0"/>
    <w:pPr>
      <w:spacing w:after="0" w:line="360" w:lineRule="auto"/>
      <w:ind w:firstLine="480" w:firstLineChars="200"/>
    </w:pPr>
    <w:rPr>
      <w:rFonts w:cs="宋体"/>
      <w:bCs/>
    </w:rPr>
  </w:style>
  <w:style w:type="paragraph" w:customStyle="1" w:styleId="932">
    <w:name w:val="font20"/>
    <w:basedOn w:val="1"/>
    <w:qFormat/>
    <w:uiPriority w:val="0"/>
    <w:pPr>
      <w:widowControl/>
      <w:spacing w:before="100" w:beforeAutospacing="1" w:after="100" w:afterAutospacing="1"/>
      <w:jc w:val="left"/>
    </w:pPr>
    <w:rPr>
      <w:rFonts w:ascii="宋体" w:hAnsi="宋体" w:cs="宋体"/>
      <w:color w:val="FF0000"/>
      <w:kern w:val="0"/>
      <w:sz w:val="20"/>
      <w:szCs w:val="20"/>
    </w:rPr>
  </w:style>
  <w:style w:type="paragraph" w:customStyle="1" w:styleId="933">
    <w:name w:val="样式 标题 2节标题 1.1 + 小三 加粗 段前: 0 磅 段后: 0 磅 行距: 1.5 倍行距"/>
    <w:basedOn w:val="5"/>
    <w:qFormat/>
    <w:uiPriority w:val="0"/>
    <w:pPr>
      <w:tabs>
        <w:tab w:val="left" w:pos="0"/>
      </w:tabs>
      <w:spacing w:before="0" w:after="0" w:line="360" w:lineRule="auto"/>
      <w:jc w:val="left"/>
    </w:pPr>
    <w:rPr>
      <w:rFonts w:ascii="Times New Roman" w:hAnsi="Times New Roman" w:eastAsia="黑体" w:cs="宋体"/>
      <w:sz w:val="30"/>
      <w:szCs w:val="20"/>
    </w:rPr>
  </w:style>
  <w:style w:type="paragraph" w:customStyle="1" w:styleId="934">
    <w:name w:val="xl428"/>
    <w:basedOn w:val="1"/>
    <w:qFormat/>
    <w:uiPriority w:val="0"/>
    <w:pPr>
      <w:widowControl/>
      <w:spacing w:before="100" w:beforeAutospacing="1" w:after="100" w:afterAutospacing="1" w:line="360" w:lineRule="auto"/>
      <w:ind w:firstLine="200" w:firstLineChars="200"/>
      <w:jc w:val="center"/>
      <w:textAlignment w:val="center"/>
    </w:pPr>
    <w:rPr>
      <w:rFonts w:hint="eastAsia" w:ascii="宋体" w:hAnsi="宋体"/>
      <w:kern w:val="0"/>
      <w:sz w:val="24"/>
    </w:rPr>
  </w:style>
  <w:style w:type="paragraph" w:customStyle="1" w:styleId="935">
    <w:name w:val="LNG－正文"/>
    <w:basedOn w:val="1"/>
    <w:qFormat/>
    <w:uiPriority w:val="0"/>
    <w:pPr>
      <w:spacing w:line="360" w:lineRule="auto"/>
    </w:pPr>
    <w:rPr>
      <w:sz w:val="24"/>
    </w:rPr>
  </w:style>
  <w:style w:type="paragraph" w:customStyle="1" w:styleId="936">
    <w:name w:val="xl1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color w:val="000000"/>
      <w:kern w:val="0"/>
      <w:sz w:val="24"/>
    </w:rPr>
  </w:style>
  <w:style w:type="paragraph" w:customStyle="1" w:styleId="937">
    <w:name w:val="样式 正文缩进正文（首行缩进两字） + 首行缩进:  2 字符"/>
    <w:basedOn w:val="2"/>
    <w:qFormat/>
    <w:uiPriority w:val="0"/>
    <w:pPr>
      <w:tabs>
        <w:tab w:val="left" w:pos="2835"/>
      </w:tabs>
      <w:spacing w:line="360" w:lineRule="auto"/>
      <w:ind w:firstLine="560" w:firstLineChars="200"/>
    </w:pPr>
    <w:rPr>
      <w:rFonts w:ascii="Times New Roman" w:hAnsi="Times New Roman" w:eastAsia="仿宋_GB2312" w:cs="Times New Roman"/>
      <w:bCs/>
      <w:spacing w:val="0"/>
      <w:sz w:val="28"/>
      <w:szCs w:val="22"/>
    </w:rPr>
  </w:style>
  <w:style w:type="paragraph" w:customStyle="1" w:styleId="938">
    <w:name w:val="样式 标题 2Chapter Title节标题 1.1 + 首行缩进:  2 字符"/>
    <w:basedOn w:val="5"/>
    <w:qFormat/>
    <w:uiPriority w:val="0"/>
    <w:pPr>
      <w:keepNext w:val="0"/>
      <w:keepLines w:val="0"/>
      <w:tabs>
        <w:tab w:val="left" w:pos="420"/>
      </w:tabs>
      <w:adjustRightInd w:val="0"/>
      <w:spacing w:beforeLines="150" w:afterLines="150" w:line="360" w:lineRule="auto"/>
      <w:ind w:left="420" w:hanging="420"/>
      <w:jc w:val="left"/>
    </w:pPr>
    <w:rPr>
      <w:rFonts w:ascii="宋体" w:hAnsi="Univers" w:cs="宋体"/>
      <w:bCs w:val="0"/>
      <w:color w:val="000000"/>
      <w:kern w:val="28"/>
      <w:sz w:val="28"/>
      <w:szCs w:val="28"/>
    </w:rPr>
  </w:style>
  <w:style w:type="paragraph" w:customStyle="1" w:styleId="939">
    <w:name w:val="样式 标题 2 + 四号"/>
    <w:basedOn w:val="1"/>
    <w:qFormat/>
    <w:uiPriority w:val="0"/>
    <w:pPr>
      <w:spacing w:line="360" w:lineRule="auto"/>
    </w:pPr>
    <w:rPr>
      <w:sz w:val="24"/>
    </w:rPr>
  </w:style>
  <w:style w:type="paragraph" w:customStyle="1" w:styleId="940">
    <w:name w:val="pic-info"/>
    <w:basedOn w:val="1"/>
    <w:qFormat/>
    <w:uiPriority w:val="0"/>
    <w:pPr>
      <w:widowControl/>
      <w:spacing w:before="100" w:beforeAutospacing="1" w:after="100" w:afterAutospacing="1"/>
      <w:jc w:val="left"/>
    </w:pPr>
    <w:rPr>
      <w:rFonts w:ascii="宋体" w:hAnsi="宋体" w:cs="宋体"/>
      <w:kern w:val="0"/>
      <w:sz w:val="24"/>
    </w:rPr>
  </w:style>
  <w:style w:type="paragraph" w:customStyle="1" w:styleId="941">
    <w:name w:val="样式 左  0 字符"/>
    <w:basedOn w:val="1"/>
    <w:qFormat/>
    <w:uiPriority w:val="0"/>
    <w:pPr>
      <w:spacing w:line="360" w:lineRule="auto"/>
      <w:ind w:firstLine="225" w:firstLineChars="225"/>
    </w:pPr>
    <w:rPr>
      <w:rFonts w:cs="宋体"/>
      <w:sz w:val="24"/>
      <w:szCs w:val="20"/>
    </w:rPr>
  </w:style>
  <w:style w:type="paragraph" w:customStyle="1" w:styleId="942">
    <w:name w:val="样式 样式 正文1 + 段前: 0.1 行 + 段前: 0.1 行"/>
    <w:basedOn w:val="1"/>
    <w:qFormat/>
    <w:uiPriority w:val="0"/>
    <w:pPr>
      <w:snapToGrid w:val="0"/>
      <w:spacing w:beforeLines="10" w:line="440" w:lineRule="atLeast"/>
      <w:ind w:firstLine="567"/>
    </w:pPr>
    <w:rPr>
      <w:sz w:val="24"/>
      <w:szCs w:val="20"/>
    </w:rPr>
  </w:style>
  <w:style w:type="paragraph" w:customStyle="1" w:styleId="943">
    <w:name w:val="样式 标题 3 + 字距调整四号"/>
    <w:basedOn w:val="6"/>
    <w:qFormat/>
    <w:uiPriority w:val="0"/>
    <w:pPr>
      <w:tabs>
        <w:tab w:val="left" w:pos="1260"/>
      </w:tabs>
      <w:spacing w:before="0" w:after="0" w:line="360" w:lineRule="auto"/>
      <w:ind w:left="1260" w:hanging="420"/>
    </w:pPr>
    <w:rPr>
      <w:rFonts w:ascii="Times New Roman" w:hAnsi="Times New Roman"/>
      <w:snapToGrid w:val="0"/>
      <w:kern w:val="28"/>
      <w:sz w:val="24"/>
      <w:lang w:val="en-US"/>
    </w:rPr>
  </w:style>
  <w:style w:type="paragraph" w:customStyle="1" w:styleId="944">
    <w:name w:val="2"/>
    <w:basedOn w:val="1"/>
    <w:qFormat/>
    <w:uiPriority w:val="0"/>
    <w:pPr>
      <w:spacing w:before="240" w:line="440" w:lineRule="exact"/>
    </w:pPr>
    <w:rPr>
      <w:rFonts w:ascii="黑体" w:eastAsia="黑体"/>
      <w:sz w:val="24"/>
      <w:szCs w:val="28"/>
    </w:rPr>
  </w:style>
  <w:style w:type="paragraph" w:customStyle="1" w:styleId="945">
    <w:name w:val="框图"/>
    <w:basedOn w:val="1"/>
    <w:qFormat/>
    <w:uiPriority w:val="0"/>
    <w:pPr>
      <w:spacing w:line="400" w:lineRule="exact"/>
      <w:jc w:val="center"/>
    </w:pPr>
    <w:rPr>
      <w:bCs/>
      <w:szCs w:val="20"/>
    </w:rPr>
  </w:style>
  <w:style w:type="paragraph" w:customStyle="1" w:styleId="946">
    <w:name w:val="xl62"/>
    <w:basedOn w:val="1"/>
    <w:qFormat/>
    <w:uiPriority w:val="0"/>
    <w:pPr>
      <w:widowControl/>
      <w:pBdr>
        <w:top w:val="single" w:color="auto" w:sz="4" w:space="0"/>
        <w:left w:val="single" w:color="auto" w:sz="4" w:space="0"/>
      </w:pBdr>
      <w:shd w:val="clear" w:color="auto" w:fill="FF99CC"/>
      <w:spacing w:before="100" w:beforeAutospacing="1" w:after="100" w:afterAutospacing="1"/>
      <w:jc w:val="left"/>
    </w:pPr>
    <w:rPr>
      <w:rFonts w:ascii="宋体" w:hAnsi="宋体" w:cs="宋体"/>
      <w:kern w:val="0"/>
      <w:sz w:val="24"/>
    </w:rPr>
  </w:style>
  <w:style w:type="paragraph" w:customStyle="1" w:styleId="947">
    <w:name w:val="zihe-1级标题"/>
    <w:basedOn w:val="1"/>
    <w:qFormat/>
    <w:uiPriority w:val="0"/>
    <w:pPr>
      <w:spacing w:before="480" w:line="360" w:lineRule="auto"/>
      <w:jc w:val="center"/>
      <w:outlineLvl w:val="0"/>
    </w:pPr>
    <w:rPr>
      <w:rFonts w:ascii="宋体" w:hAnsi="宋体"/>
      <w:b/>
      <w:sz w:val="32"/>
      <w:szCs w:val="32"/>
    </w:rPr>
  </w:style>
  <w:style w:type="paragraph" w:customStyle="1" w:styleId="948">
    <w:name w:val="Char Char Char Char Char Char2 Char Char Char Char"/>
    <w:basedOn w:val="1"/>
    <w:qFormat/>
    <w:uiPriority w:val="0"/>
    <w:rPr>
      <w:rFonts w:ascii="Arial" w:hAnsi="Arial"/>
    </w:rPr>
  </w:style>
  <w:style w:type="paragraph" w:customStyle="1" w:styleId="949">
    <w:name w:val="标题 18"/>
    <w:basedOn w:val="1"/>
    <w:qFormat/>
    <w:uiPriority w:val="0"/>
    <w:pPr>
      <w:widowControl/>
      <w:spacing w:line="276" w:lineRule="auto"/>
      <w:ind w:firstLine="200" w:firstLineChars="200"/>
    </w:pPr>
    <w:rPr>
      <w:rFonts w:ascii="Calibri" w:hAnsi="Calibri"/>
      <w:kern w:val="0"/>
      <w:szCs w:val="22"/>
    </w:rPr>
  </w:style>
  <w:style w:type="paragraph" w:customStyle="1" w:styleId="950">
    <w:name w:val="xl77"/>
    <w:basedOn w:val="1"/>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rPr>
  </w:style>
  <w:style w:type="paragraph" w:customStyle="1" w:styleId="951">
    <w:name w:val="xl113"/>
    <w:basedOn w:val="1"/>
    <w:qFormat/>
    <w:uiPriority w:val="0"/>
    <w:pPr>
      <w:widowControl/>
      <w:pBdr>
        <w:top w:val="single" w:color="auto" w:sz="4" w:space="0"/>
        <w:left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rPr>
  </w:style>
  <w:style w:type="paragraph" w:customStyle="1" w:styleId="952">
    <w:name w:val="xl47"/>
    <w:basedOn w:val="1"/>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rPr>
  </w:style>
  <w:style w:type="paragraph" w:customStyle="1" w:styleId="953">
    <w:name w:val="4 Char Char Char Char"/>
    <w:basedOn w:val="1"/>
    <w:qFormat/>
    <w:uiPriority w:val="0"/>
    <w:pPr>
      <w:spacing w:line="360" w:lineRule="auto"/>
      <w:ind w:firstLine="200" w:firstLineChars="200"/>
    </w:pPr>
    <w:rPr>
      <w:kern w:val="0"/>
      <w:sz w:val="20"/>
      <w:szCs w:val="20"/>
    </w:rPr>
  </w:style>
  <w:style w:type="paragraph" w:customStyle="1" w:styleId="954">
    <w:name w:val="Char2 Char Char Char Char Char Char"/>
    <w:basedOn w:val="1"/>
    <w:qFormat/>
    <w:uiPriority w:val="0"/>
  </w:style>
  <w:style w:type="paragraph" w:customStyle="1" w:styleId="955">
    <w:name w:val="封面2"/>
    <w:basedOn w:val="1"/>
    <w:qFormat/>
    <w:uiPriority w:val="0"/>
    <w:pPr>
      <w:adjustRightInd w:val="0"/>
      <w:spacing w:line="400" w:lineRule="exact"/>
      <w:ind w:firstLine="640" w:firstLineChars="200"/>
      <w:jc w:val="left"/>
      <w:textAlignment w:val="baseline"/>
    </w:pPr>
    <w:rPr>
      <w:kern w:val="0"/>
      <w:sz w:val="32"/>
      <w:szCs w:val="32"/>
    </w:rPr>
  </w:style>
  <w:style w:type="paragraph" w:customStyle="1" w:styleId="956">
    <w:name w:val="样式 宋体 小四 首行缩进:  1.01 厘米 行距: 多倍行距 1.1 字行"/>
    <w:basedOn w:val="1"/>
    <w:qFormat/>
    <w:uiPriority w:val="0"/>
    <w:pPr>
      <w:widowControl/>
      <w:snapToGrid w:val="0"/>
      <w:spacing w:line="360" w:lineRule="auto"/>
      <w:ind w:firstLine="545" w:firstLineChars="219"/>
    </w:pPr>
    <w:rPr>
      <w:rFonts w:ascii="宋体" w:hAnsi="宋体" w:cs="宋体"/>
      <w:kern w:val="0"/>
      <w:sz w:val="24"/>
    </w:rPr>
  </w:style>
  <w:style w:type="paragraph" w:customStyle="1" w:styleId="957">
    <w:name w:val="zihe-3级标题"/>
    <w:basedOn w:val="1"/>
    <w:qFormat/>
    <w:uiPriority w:val="0"/>
    <w:pPr>
      <w:spacing w:before="240" w:line="360" w:lineRule="auto"/>
      <w:outlineLvl w:val="2"/>
    </w:pPr>
    <w:rPr>
      <w:rFonts w:ascii="宋体" w:hAnsi="宋体"/>
      <w:b/>
      <w:bCs/>
      <w:sz w:val="28"/>
      <w:szCs w:val="28"/>
    </w:rPr>
  </w:style>
  <w:style w:type="paragraph" w:customStyle="1" w:styleId="958">
    <w:name w:val="字母编号列项（一级）"/>
    <w:qFormat/>
    <w:uiPriority w:val="0"/>
    <w:pPr>
      <w:ind w:left="840" w:leftChars="200" w:hanging="420" w:hangingChars="200"/>
      <w:jc w:val="both"/>
    </w:pPr>
    <w:rPr>
      <w:rFonts w:ascii="宋体" w:hAnsi="Times New Roman" w:eastAsia="宋体" w:cs="Times New Roman"/>
      <w:sz w:val="21"/>
      <w:lang w:val="en-US" w:eastAsia="zh-CN" w:bidi="ar-SA"/>
    </w:rPr>
  </w:style>
  <w:style w:type="paragraph" w:customStyle="1" w:styleId="959">
    <w:name w:val="样式 bbbbbbbbbb + 段前: 0.5 行 段后: 0.5 行"/>
    <w:basedOn w:val="1"/>
    <w:qFormat/>
    <w:uiPriority w:val="0"/>
    <w:pPr>
      <w:spacing w:line="360" w:lineRule="auto"/>
      <w:textAlignment w:val="center"/>
      <w:outlineLvl w:val="2"/>
    </w:pPr>
    <w:rPr>
      <w:rFonts w:ascii="宋体" w:hAnsi="宋体" w:cs="宋体"/>
      <w:b/>
      <w:bCs/>
      <w:kern w:val="28"/>
      <w:sz w:val="24"/>
    </w:rPr>
  </w:style>
  <w:style w:type="paragraph" w:customStyle="1" w:styleId="960">
    <w:name w:val="报告表注"/>
    <w:next w:val="1"/>
    <w:qFormat/>
    <w:uiPriority w:val="0"/>
    <w:pPr>
      <w:spacing w:line="240" w:lineRule="exact"/>
      <w:ind w:firstLine="425"/>
      <w:jc w:val="both"/>
    </w:pPr>
    <w:rPr>
      <w:rFonts w:ascii="Times New Roman" w:hAnsi="Times New Roman" w:eastAsia="宋体" w:cs="Times New Roman"/>
      <w:sz w:val="15"/>
      <w:lang w:val="en-US" w:eastAsia="zh-CN" w:bidi="ar-SA"/>
    </w:rPr>
  </w:style>
  <w:style w:type="paragraph" w:customStyle="1" w:styleId="961">
    <w:name w:val="xl71"/>
    <w:basedOn w:val="1"/>
    <w:qFormat/>
    <w:uiPriority w:val="0"/>
    <w:pPr>
      <w:widowControl/>
      <w:pBdr>
        <w:top w:val="single" w:color="auto" w:sz="4" w:space="0"/>
        <w:left w:val="single" w:color="auto" w:sz="4" w:space="0"/>
      </w:pBdr>
      <w:shd w:val="clear" w:color="auto" w:fill="FFCC99"/>
      <w:spacing w:before="100" w:beforeAutospacing="1" w:after="100" w:afterAutospacing="1"/>
      <w:jc w:val="left"/>
    </w:pPr>
    <w:rPr>
      <w:rFonts w:ascii="宋体" w:hAnsi="宋体" w:cs="宋体"/>
      <w:kern w:val="0"/>
      <w:sz w:val="24"/>
    </w:rPr>
  </w:style>
  <w:style w:type="paragraph" w:customStyle="1" w:styleId="962">
    <w:name w:val="xl41"/>
    <w:basedOn w:val="1"/>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rPr>
  </w:style>
  <w:style w:type="paragraph" w:customStyle="1" w:styleId="963">
    <w:name w:val="xl19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cs="宋体"/>
      <w:b/>
      <w:bCs/>
      <w:kern w:val="0"/>
      <w:sz w:val="24"/>
    </w:rPr>
  </w:style>
  <w:style w:type="paragraph" w:customStyle="1" w:styleId="964">
    <w:name w:val="总标题"/>
    <w:basedOn w:val="1"/>
    <w:qFormat/>
    <w:uiPriority w:val="0"/>
    <w:pPr>
      <w:adjustRightInd w:val="0"/>
      <w:spacing w:line="360" w:lineRule="auto"/>
      <w:ind w:left="85" w:right="-488"/>
      <w:jc w:val="center"/>
      <w:textAlignment w:val="baseline"/>
    </w:pPr>
    <w:rPr>
      <w:rFonts w:ascii="方正魏碑简体" w:hAnsi="Bookman Old Style" w:eastAsia="方正魏碑简体"/>
      <w:b/>
      <w:spacing w:val="5"/>
      <w:kern w:val="44"/>
      <w:sz w:val="32"/>
      <w:szCs w:val="21"/>
    </w:rPr>
  </w:style>
  <w:style w:type="paragraph" w:customStyle="1" w:styleId="965">
    <w:name w:val="样式 段前: 3 磅 行距: 固定值 23 磅"/>
    <w:basedOn w:val="1"/>
    <w:qFormat/>
    <w:uiPriority w:val="0"/>
    <w:pPr>
      <w:spacing w:before="60" w:line="460" w:lineRule="exact"/>
      <w:ind w:firstLine="480" w:firstLineChars="200"/>
    </w:pPr>
    <w:rPr>
      <w:rFonts w:cs="宋体"/>
      <w:szCs w:val="20"/>
    </w:rPr>
  </w:style>
  <w:style w:type="paragraph" w:customStyle="1" w:styleId="966">
    <w:name w:val="font1"/>
    <w:basedOn w:val="1"/>
    <w:qFormat/>
    <w:uiPriority w:val="0"/>
    <w:pPr>
      <w:widowControl/>
      <w:spacing w:before="100" w:beforeAutospacing="1" w:after="100" w:afterAutospacing="1"/>
      <w:jc w:val="left"/>
    </w:pPr>
    <w:rPr>
      <w:b/>
      <w:bCs/>
      <w:kern w:val="0"/>
      <w:sz w:val="24"/>
    </w:rPr>
  </w:style>
  <w:style w:type="paragraph" w:customStyle="1" w:styleId="967">
    <w:name w:val="默认段落字体 Para Char Char Char1 Char Char Char Char Char Char Char Char Char Char"/>
    <w:basedOn w:val="1"/>
    <w:qFormat/>
    <w:uiPriority w:val="0"/>
    <w:rPr>
      <w:rFonts w:ascii="Arial" w:hAnsi="Arial"/>
      <w:sz w:val="24"/>
    </w:rPr>
  </w:style>
  <w:style w:type="paragraph" w:customStyle="1" w:styleId="968">
    <w:name w:val="表头样式"/>
    <w:basedOn w:val="1"/>
    <w:qFormat/>
    <w:uiPriority w:val="0"/>
    <w:pPr>
      <w:numPr>
        <w:ilvl w:val="1"/>
        <w:numId w:val="7"/>
      </w:numPr>
      <w:tabs>
        <w:tab w:val="clear" w:pos="1322"/>
      </w:tabs>
      <w:snapToGrid w:val="0"/>
      <w:spacing w:line="360" w:lineRule="auto"/>
      <w:ind w:left="0" w:firstLine="570"/>
    </w:pPr>
    <w:rPr>
      <w:rFonts w:ascii="黑体" w:eastAsia="黑体"/>
      <w:sz w:val="28"/>
      <w:szCs w:val="20"/>
    </w:rPr>
  </w:style>
  <w:style w:type="paragraph" w:customStyle="1" w:styleId="969">
    <w:name w:val="样式8"/>
    <w:basedOn w:val="2"/>
    <w:qFormat/>
    <w:uiPriority w:val="0"/>
    <w:rPr>
      <w:spacing w:val="0"/>
      <w:szCs w:val="24"/>
    </w:rPr>
  </w:style>
  <w:style w:type="paragraph" w:customStyle="1" w:styleId="970">
    <w:name w:val="xl70"/>
    <w:basedOn w:val="1"/>
    <w:qFormat/>
    <w:uiPriority w:val="0"/>
    <w:pPr>
      <w:widowControl/>
      <w:pBdr>
        <w:right w:val="single" w:color="auto" w:sz="8" w:space="0"/>
      </w:pBdr>
      <w:spacing w:before="100" w:after="100"/>
      <w:jc w:val="center"/>
      <w:textAlignment w:val="center"/>
    </w:pPr>
    <w:rPr>
      <w:rFonts w:ascii="宋体" w:hAnsi="宋体"/>
      <w:kern w:val="0"/>
      <w:sz w:val="24"/>
    </w:rPr>
  </w:style>
  <w:style w:type="paragraph" w:customStyle="1" w:styleId="971">
    <w:name w:val="编号正文"/>
    <w:basedOn w:val="1"/>
    <w:qFormat/>
    <w:uiPriority w:val="0"/>
    <w:pPr>
      <w:tabs>
        <w:tab w:val="left" w:pos="425"/>
      </w:tabs>
      <w:ind w:left="425" w:hanging="425"/>
    </w:pPr>
    <w:rPr>
      <w:rFonts w:ascii="Arial" w:hAnsi="Arial" w:eastAsia="仿宋_GB2312"/>
      <w:sz w:val="28"/>
      <w:szCs w:val="20"/>
    </w:rPr>
  </w:style>
  <w:style w:type="paragraph" w:customStyle="1" w:styleId="972">
    <w:name w:val="3级标题"/>
    <w:basedOn w:val="1"/>
    <w:link w:val="973"/>
    <w:qFormat/>
    <w:uiPriority w:val="0"/>
    <w:pPr>
      <w:spacing w:before="300" w:line="460" w:lineRule="exact"/>
      <w:outlineLvl w:val="2"/>
    </w:pPr>
    <w:rPr>
      <w:rFonts w:ascii="Arial" w:hAnsi="Arial"/>
      <w:b/>
      <w:sz w:val="24"/>
    </w:rPr>
  </w:style>
  <w:style w:type="character" w:customStyle="1" w:styleId="973">
    <w:name w:val="3级标题 Char"/>
    <w:link w:val="972"/>
    <w:qFormat/>
    <w:uiPriority w:val="0"/>
    <w:rPr>
      <w:rFonts w:ascii="Arial" w:hAnsi="Arial"/>
      <w:b/>
      <w:kern w:val="2"/>
      <w:sz w:val="24"/>
      <w:szCs w:val="24"/>
    </w:rPr>
  </w:style>
  <w:style w:type="paragraph" w:customStyle="1" w:styleId="974">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75">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976">
    <w:name w:val="样式 样式 标题 2Chapter Title节标题 1.1 + 首行缩进:  2 字符 + 段前: 1.5 行 段后: 1...."/>
    <w:basedOn w:val="1"/>
    <w:qFormat/>
    <w:uiPriority w:val="0"/>
    <w:pPr>
      <w:numPr>
        <w:ilvl w:val="1"/>
        <w:numId w:val="8"/>
      </w:numPr>
      <w:adjustRightInd w:val="0"/>
      <w:spacing w:line="360" w:lineRule="auto"/>
      <w:jc w:val="left"/>
      <w:outlineLvl w:val="1"/>
    </w:pPr>
    <w:rPr>
      <w:rFonts w:ascii="宋体" w:hAnsi="Univers" w:cs="宋体"/>
      <w:b/>
      <w:bCs/>
      <w:color w:val="000000"/>
      <w:kern w:val="28"/>
      <w:sz w:val="28"/>
      <w:szCs w:val="20"/>
    </w:rPr>
  </w:style>
  <w:style w:type="paragraph" w:customStyle="1" w:styleId="977">
    <w:name w:val="样式 小四 行距: 固定值 18 磅"/>
    <w:basedOn w:val="1"/>
    <w:qFormat/>
    <w:uiPriority w:val="0"/>
    <w:pPr>
      <w:numPr>
        <w:ilvl w:val="0"/>
        <w:numId w:val="8"/>
      </w:numPr>
      <w:tabs>
        <w:tab w:val="left" w:pos="757"/>
        <w:tab w:val="clear" w:pos="836"/>
      </w:tabs>
      <w:spacing w:line="360" w:lineRule="exact"/>
    </w:pPr>
    <w:rPr>
      <w:sz w:val="24"/>
      <w:szCs w:val="20"/>
    </w:rPr>
  </w:style>
  <w:style w:type="paragraph" w:customStyle="1" w:styleId="978">
    <w:name w:val="Bullet"/>
    <w:basedOn w:val="1"/>
    <w:qFormat/>
    <w:uiPriority w:val="0"/>
    <w:pPr>
      <w:tabs>
        <w:tab w:val="left" w:pos="420"/>
      </w:tabs>
      <w:spacing w:before="60" w:after="60"/>
      <w:ind w:left="1080" w:hanging="420"/>
    </w:pPr>
    <w:rPr>
      <w:rFonts w:ascii="Arial" w:hAnsi="Arial"/>
      <w:sz w:val="22"/>
      <w:szCs w:val="20"/>
      <w:lang w:val="en-GB"/>
    </w:rPr>
  </w:style>
  <w:style w:type="paragraph" w:customStyle="1" w:styleId="979">
    <w:name w:val="表内容1"/>
    <w:basedOn w:val="980"/>
    <w:qFormat/>
    <w:uiPriority w:val="0"/>
    <w:pPr>
      <w:widowControl/>
      <w:tabs>
        <w:tab w:val="left" w:pos="0"/>
      </w:tabs>
      <w:adjustRightInd/>
      <w:spacing w:line="264" w:lineRule="auto"/>
      <w:jc w:val="center"/>
    </w:pPr>
    <w:rPr>
      <w:rFonts w:ascii="宋体" w:eastAsia="宋体"/>
      <w:kern w:val="2"/>
    </w:rPr>
  </w:style>
  <w:style w:type="paragraph" w:customStyle="1" w:styleId="980">
    <w:name w:val="表内容"/>
    <w:basedOn w:val="1"/>
    <w:qFormat/>
    <w:uiPriority w:val="0"/>
    <w:pPr>
      <w:autoSpaceDE w:val="0"/>
      <w:autoSpaceDN w:val="0"/>
      <w:adjustRightInd w:val="0"/>
      <w:spacing w:line="288" w:lineRule="auto"/>
      <w:textAlignment w:val="bottom"/>
    </w:pPr>
    <w:rPr>
      <w:rFonts w:eastAsia="仿宋_GB2312"/>
      <w:kern w:val="0"/>
      <w:szCs w:val="21"/>
    </w:rPr>
  </w:style>
  <w:style w:type="paragraph" w:customStyle="1" w:styleId="981">
    <w:name w:val="表文"/>
    <w:basedOn w:val="1"/>
    <w:qFormat/>
    <w:uiPriority w:val="0"/>
    <w:pPr>
      <w:tabs>
        <w:tab w:val="left" w:pos="1021"/>
      </w:tabs>
      <w:jc w:val="center"/>
    </w:pPr>
    <w:rPr>
      <w:kern w:val="0"/>
      <w:szCs w:val="21"/>
    </w:rPr>
  </w:style>
  <w:style w:type="paragraph" w:customStyle="1" w:styleId="982">
    <w:name w:val="xl115"/>
    <w:basedOn w:val="1"/>
    <w:qFormat/>
    <w:uiPriority w:val="0"/>
    <w:pPr>
      <w:widowControl/>
      <w:pBdr>
        <w:left w:val="single" w:color="auto" w:sz="4" w:space="0"/>
        <w:bottom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rPr>
  </w:style>
  <w:style w:type="paragraph" w:customStyle="1" w:styleId="983">
    <w:name w:val="xl61"/>
    <w:basedOn w:val="1"/>
    <w:qFormat/>
    <w:uiPriority w:val="0"/>
    <w:pPr>
      <w:widowControl/>
      <w:pBdr>
        <w:left w:val="single" w:color="auto" w:sz="4" w:space="0"/>
        <w:bottom w:val="single" w:color="auto" w:sz="4" w:space="0"/>
        <w:right w:val="single" w:color="auto" w:sz="4" w:space="0"/>
      </w:pBdr>
      <w:shd w:val="clear" w:color="auto" w:fill="FF99CC"/>
      <w:spacing w:before="100" w:beforeAutospacing="1" w:after="100" w:afterAutospacing="1"/>
      <w:jc w:val="center"/>
    </w:pPr>
    <w:rPr>
      <w:rFonts w:ascii="宋体" w:hAnsi="宋体" w:cs="宋体"/>
      <w:kern w:val="0"/>
      <w:sz w:val="24"/>
    </w:rPr>
  </w:style>
  <w:style w:type="paragraph" w:customStyle="1" w:styleId="984">
    <w:name w:val="font16"/>
    <w:basedOn w:val="1"/>
    <w:qFormat/>
    <w:uiPriority w:val="0"/>
    <w:pPr>
      <w:widowControl/>
      <w:spacing w:before="100" w:beforeAutospacing="1" w:after="100" w:afterAutospacing="1"/>
      <w:jc w:val="left"/>
    </w:pPr>
    <w:rPr>
      <w:rFonts w:cs="宋体"/>
      <w:kern w:val="0"/>
      <w:sz w:val="22"/>
      <w:szCs w:val="22"/>
    </w:rPr>
  </w:style>
  <w:style w:type="paragraph" w:customStyle="1" w:styleId="985">
    <w:name w:val="xl23"/>
    <w:basedOn w:val="1"/>
    <w:qFormat/>
    <w:uiPriority w:val="0"/>
    <w:pPr>
      <w:widowControl/>
      <w:pBdr>
        <w:top w:val="single" w:color="auto" w:sz="4" w:space="0"/>
        <w:left w:val="single" w:color="auto" w:sz="4" w:space="0"/>
      </w:pBdr>
      <w:spacing w:before="100" w:beforeAutospacing="1" w:after="100" w:afterAutospacing="1" w:line="276" w:lineRule="auto"/>
      <w:ind w:firstLine="200" w:firstLineChars="200"/>
      <w:jc w:val="center"/>
    </w:pPr>
    <w:rPr>
      <w:rFonts w:ascii="Calibri" w:hAnsi="Calibri" w:eastAsia="Arial Unicode MS"/>
      <w:kern w:val="0"/>
      <w:sz w:val="24"/>
      <w:szCs w:val="22"/>
    </w:rPr>
  </w:style>
  <w:style w:type="paragraph" w:customStyle="1" w:styleId="986">
    <w:name w:val="4级标题"/>
    <w:basedOn w:val="238"/>
    <w:qFormat/>
    <w:uiPriority w:val="0"/>
    <w:rPr>
      <w:rFonts w:eastAsia="Times New Roman"/>
    </w:rPr>
  </w:style>
  <w:style w:type="paragraph" w:customStyle="1" w:styleId="987">
    <w:name w:val="首行缩进 Char Char"/>
    <w:basedOn w:val="1"/>
    <w:qFormat/>
    <w:uiPriority w:val="0"/>
    <w:pPr>
      <w:snapToGrid w:val="0"/>
      <w:spacing w:line="360" w:lineRule="auto"/>
      <w:ind w:firstLine="499"/>
    </w:pPr>
    <w:rPr>
      <w:rFonts w:ascii="宋体"/>
      <w:sz w:val="24"/>
      <w:szCs w:val="20"/>
    </w:rPr>
  </w:style>
  <w:style w:type="paragraph" w:customStyle="1" w:styleId="988">
    <w:name w:val="Char Char1 Char Char Char Char Char Char Char Char Char Char Char Char Char Char Char Char Char Char Char Char1 Char1"/>
    <w:basedOn w:val="1"/>
    <w:qFormat/>
    <w:uiPriority w:val="0"/>
    <w:pPr>
      <w:spacing w:line="360" w:lineRule="auto"/>
      <w:ind w:firstLine="200" w:firstLineChars="200"/>
    </w:pPr>
    <w:rPr>
      <w:rFonts w:ascii="宋体" w:hAnsi="宋体" w:cs="宋体"/>
      <w:sz w:val="24"/>
    </w:rPr>
  </w:style>
  <w:style w:type="paragraph" w:customStyle="1" w:styleId="989">
    <w:name w:val="小节"/>
    <w:basedOn w:val="1"/>
    <w:qFormat/>
    <w:uiPriority w:val="0"/>
    <w:pPr>
      <w:widowControl/>
      <w:spacing w:line="360" w:lineRule="auto"/>
      <w:ind w:firstLine="200" w:firstLineChars="200"/>
    </w:pPr>
    <w:rPr>
      <w:rFonts w:ascii="黑体" w:hAnsi="Calibri" w:eastAsia="黑体"/>
      <w:kern w:val="0"/>
      <w:sz w:val="28"/>
      <w:szCs w:val="20"/>
    </w:rPr>
  </w:style>
  <w:style w:type="paragraph" w:customStyle="1" w:styleId="990">
    <w:name w:val="xl2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rPr>
  </w:style>
  <w:style w:type="paragraph" w:customStyle="1" w:styleId="991">
    <w:name w:val="xl60"/>
    <w:basedOn w:val="1"/>
    <w:qFormat/>
    <w:uiPriority w:val="0"/>
    <w:pPr>
      <w:widowControl/>
      <w:pBdr>
        <w:left w:val="single" w:color="auto" w:sz="4" w:space="0"/>
        <w:right w:val="single" w:color="auto" w:sz="4" w:space="0"/>
      </w:pBdr>
      <w:shd w:val="clear" w:color="auto" w:fill="FF99CC"/>
      <w:spacing w:before="100" w:beforeAutospacing="1" w:after="100" w:afterAutospacing="1"/>
      <w:jc w:val="center"/>
    </w:pPr>
    <w:rPr>
      <w:rFonts w:ascii="宋体" w:hAnsi="宋体" w:cs="宋体"/>
      <w:kern w:val="0"/>
      <w:sz w:val="24"/>
    </w:rPr>
  </w:style>
  <w:style w:type="paragraph" w:customStyle="1" w:styleId="992">
    <w:name w:val="Char Char1"/>
    <w:basedOn w:val="1"/>
    <w:link w:val="993"/>
    <w:qFormat/>
    <w:uiPriority w:val="0"/>
    <w:pPr>
      <w:spacing w:line="360" w:lineRule="auto"/>
      <w:ind w:firstLine="200" w:firstLineChars="200"/>
    </w:pPr>
    <w:rPr>
      <w:rFonts w:ascii="Arial" w:hAnsi="Arial"/>
      <w:szCs w:val="20"/>
    </w:rPr>
  </w:style>
  <w:style w:type="character" w:customStyle="1" w:styleId="993">
    <w:name w:val="Char Char1 Char"/>
    <w:link w:val="992"/>
    <w:qFormat/>
    <w:uiPriority w:val="0"/>
    <w:rPr>
      <w:rFonts w:ascii="Arial" w:hAnsi="Arial"/>
      <w:kern w:val="2"/>
      <w:sz w:val="21"/>
    </w:rPr>
  </w:style>
  <w:style w:type="paragraph" w:customStyle="1" w:styleId="994">
    <w:name w:val="正文首行缩进2"/>
    <w:basedOn w:val="87"/>
    <w:link w:val="995"/>
    <w:qFormat/>
    <w:uiPriority w:val="0"/>
    <w:pPr>
      <w:ind w:left="0" w:leftChars="0" w:firstLine="210" w:firstLineChars="0"/>
    </w:pPr>
    <w:rPr>
      <w:sz w:val="21"/>
      <w:szCs w:val="20"/>
    </w:rPr>
  </w:style>
  <w:style w:type="character" w:customStyle="1" w:styleId="995">
    <w:name w:val="正文首行缩进2 Char Char"/>
    <w:link w:val="994"/>
    <w:qFormat/>
    <w:uiPriority w:val="0"/>
    <w:rPr>
      <w:kern w:val="2"/>
      <w:sz w:val="21"/>
      <w:lang w:val="zh-CN"/>
    </w:rPr>
  </w:style>
  <w:style w:type="paragraph" w:customStyle="1" w:styleId="996">
    <w:name w:val="表格后文"/>
    <w:basedOn w:val="238"/>
    <w:qFormat/>
    <w:uiPriority w:val="0"/>
    <w:pPr>
      <w:spacing w:before="300"/>
    </w:pPr>
  </w:style>
  <w:style w:type="paragraph" w:customStyle="1" w:styleId="997">
    <w:name w:val="首页脚样式"/>
    <w:basedOn w:val="56"/>
    <w:qFormat/>
    <w:uiPriority w:val="0"/>
    <w:pPr>
      <w:keepLines/>
      <w:widowControl/>
      <w:pBdr>
        <w:top w:val="single" w:color="auto" w:sz="6" w:space="1"/>
      </w:pBdr>
      <w:tabs>
        <w:tab w:val="center" w:pos="4320"/>
        <w:tab w:val="clear" w:pos="4153"/>
        <w:tab w:val="clear" w:pos="8306"/>
      </w:tabs>
      <w:snapToGrid/>
      <w:spacing w:line="190" w:lineRule="atLeast"/>
    </w:pPr>
    <w:rPr>
      <w:rFonts w:ascii="Arial" w:hAnsi="Arial"/>
      <w:caps/>
      <w:spacing w:val="-5"/>
      <w:sz w:val="15"/>
      <w:lang w:bidi="he-IL"/>
    </w:rPr>
  </w:style>
  <w:style w:type="paragraph" w:customStyle="1" w:styleId="998">
    <w:name w:val="cucd-4"/>
    <w:next w:val="999"/>
    <w:qFormat/>
    <w:uiPriority w:val="0"/>
    <w:pPr>
      <w:tabs>
        <w:tab w:val="left" w:pos="851"/>
      </w:tabs>
      <w:spacing w:line="360" w:lineRule="auto"/>
      <w:ind w:left="851" w:hanging="851"/>
      <w:outlineLvl w:val="3"/>
    </w:pPr>
    <w:rPr>
      <w:rFonts w:ascii="Times New Roman" w:hAnsi="Times New Roman" w:eastAsia="宋体" w:cs="Times New Roman"/>
      <w:b/>
      <w:kern w:val="2"/>
      <w:sz w:val="24"/>
      <w:szCs w:val="24"/>
      <w:lang w:val="en-US" w:eastAsia="zh-CN" w:bidi="ar-SA"/>
    </w:rPr>
  </w:style>
  <w:style w:type="paragraph" w:customStyle="1" w:styleId="999">
    <w:name w:val="cucd-0"/>
    <w:qFormat/>
    <w:uiPriority w:val="0"/>
    <w:pPr>
      <w:spacing w:line="360" w:lineRule="auto"/>
      <w:ind w:firstLine="480" w:firstLineChars="200"/>
    </w:pPr>
    <w:rPr>
      <w:rFonts w:ascii="Times New Roman" w:hAnsi="Times New Roman" w:eastAsia="宋体" w:cs="Times New Roman"/>
      <w:kern w:val="2"/>
      <w:sz w:val="24"/>
      <w:szCs w:val="24"/>
      <w:lang w:val="en-US" w:eastAsia="zh-CN" w:bidi="ar-SA"/>
    </w:rPr>
  </w:style>
  <w:style w:type="paragraph" w:customStyle="1" w:styleId="1000">
    <w:name w:val="字元 字元2"/>
    <w:basedOn w:val="1"/>
    <w:qFormat/>
    <w:uiPriority w:val="0"/>
    <w:pPr>
      <w:spacing w:line="360" w:lineRule="auto"/>
      <w:ind w:firstLine="200" w:firstLineChars="200"/>
    </w:pPr>
    <w:rPr>
      <w:rFonts w:ascii="宋体" w:hAnsi="宋体" w:cs="宋体"/>
      <w:sz w:val="24"/>
    </w:rPr>
  </w:style>
  <w:style w:type="paragraph" w:customStyle="1" w:styleId="1001">
    <w:name w:val="??"/>
    <w:basedOn w:val="1"/>
    <w:qFormat/>
    <w:uiPriority w:val="0"/>
    <w:pPr>
      <w:autoSpaceDE w:val="0"/>
      <w:autoSpaceDN w:val="0"/>
      <w:adjustRightInd w:val="0"/>
      <w:spacing w:line="312" w:lineRule="atLeast"/>
      <w:ind w:firstLine="425"/>
      <w:jc w:val="left"/>
      <w:textAlignment w:val="baseline"/>
    </w:pPr>
    <w:rPr>
      <w:rFonts w:ascii="楷体" w:eastAsia="楷体"/>
      <w:kern w:val="30"/>
      <w:sz w:val="30"/>
      <w:szCs w:val="20"/>
    </w:rPr>
  </w:style>
  <w:style w:type="paragraph" w:customStyle="1" w:styleId="1002">
    <w:name w:val="正文 + 宋体"/>
    <w:basedOn w:val="1"/>
    <w:qFormat/>
    <w:uiPriority w:val="0"/>
    <w:pPr>
      <w:adjustRightInd w:val="0"/>
      <w:snapToGrid w:val="0"/>
      <w:spacing w:line="440" w:lineRule="atLeast"/>
      <w:ind w:firstLine="567"/>
    </w:pPr>
    <w:rPr>
      <w:rFonts w:ascii="宋体" w:hAnsi="宋体"/>
      <w:spacing w:val="-4"/>
      <w:sz w:val="24"/>
      <w:szCs w:val="20"/>
    </w:rPr>
  </w:style>
  <w:style w:type="paragraph" w:customStyle="1" w:styleId="1003">
    <w:name w:val="xl93"/>
    <w:basedOn w:val="1"/>
    <w:qFormat/>
    <w:uiPriority w:val="0"/>
    <w:pPr>
      <w:widowControl/>
      <w:pBdr>
        <w:top w:val="single" w:color="auto" w:sz="12" w:space="0"/>
        <w:right w:val="single" w:color="auto" w:sz="8" w:space="0"/>
      </w:pBdr>
      <w:spacing w:before="100" w:beforeAutospacing="1" w:after="100" w:afterAutospacing="1"/>
      <w:jc w:val="center"/>
    </w:pPr>
    <w:rPr>
      <w:rFonts w:ascii="宋体" w:hAnsi="宋体" w:cs="宋体"/>
      <w:kern w:val="0"/>
      <w:sz w:val="18"/>
      <w:szCs w:val="18"/>
    </w:rPr>
  </w:style>
  <w:style w:type="paragraph" w:customStyle="1" w:styleId="1004">
    <w:name w:val="样式 样式 标题 2 + 段前: 0.5 行 段后: 0.5 行 + 段前: 0.5 行 段后: 0.5 行"/>
    <w:basedOn w:val="1"/>
    <w:qFormat/>
    <w:uiPriority w:val="0"/>
    <w:pPr>
      <w:keepNext/>
      <w:keepLines/>
      <w:spacing w:beforeLines="50" w:afterLines="50" w:line="360" w:lineRule="auto"/>
      <w:outlineLvl w:val="1"/>
    </w:pPr>
    <w:rPr>
      <w:rFonts w:cs="宋体"/>
      <w:b/>
      <w:bCs/>
      <w:sz w:val="28"/>
      <w:szCs w:val="20"/>
    </w:rPr>
  </w:style>
  <w:style w:type="paragraph" w:customStyle="1" w:styleId="1005">
    <w:name w:val="xl58"/>
    <w:basedOn w:val="1"/>
    <w:qFormat/>
    <w:uiPriority w:val="0"/>
    <w:pPr>
      <w:widowControl/>
      <w:pBdr>
        <w:left w:val="single" w:color="auto" w:sz="4" w:space="0"/>
        <w:bottom w:val="single" w:color="auto" w:sz="4" w:space="0"/>
        <w:right w:val="single" w:color="auto" w:sz="4" w:space="0"/>
      </w:pBdr>
      <w:shd w:val="clear" w:color="auto" w:fill="FFCC99"/>
      <w:spacing w:before="100" w:beforeAutospacing="1" w:after="100" w:afterAutospacing="1"/>
      <w:jc w:val="center"/>
    </w:pPr>
    <w:rPr>
      <w:rFonts w:ascii="宋体" w:hAnsi="宋体" w:cs="宋体"/>
      <w:kern w:val="0"/>
      <w:sz w:val="24"/>
    </w:rPr>
  </w:style>
  <w:style w:type="paragraph" w:customStyle="1" w:styleId="1006">
    <w:name w:val="xl88"/>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Arial" w:hAnsi="Arial" w:cs="Arial"/>
      <w:kern w:val="0"/>
      <w:sz w:val="20"/>
      <w:szCs w:val="20"/>
    </w:rPr>
  </w:style>
  <w:style w:type="paragraph" w:customStyle="1" w:styleId="1007">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008">
    <w:name w:val="列表项目编号"/>
    <w:basedOn w:val="1"/>
    <w:qFormat/>
    <w:uiPriority w:val="0"/>
    <w:pPr>
      <w:adjustRightInd w:val="0"/>
      <w:spacing w:line="360" w:lineRule="auto"/>
      <w:ind w:firstLine="200" w:firstLineChars="200"/>
    </w:pPr>
    <w:rPr>
      <w:kern w:val="0"/>
      <w:sz w:val="28"/>
      <w:szCs w:val="20"/>
    </w:rPr>
  </w:style>
  <w:style w:type="paragraph" w:customStyle="1" w:styleId="1009">
    <w:name w:val="文号"/>
    <w:basedOn w:val="1"/>
    <w:qFormat/>
    <w:uiPriority w:val="0"/>
    <w:pPr>
      <w:adjustRightInd w:val="0"/>
      <w:spacing w:before="120" w:line="437" w:lineRule="atLeast"/>
      <w:jc w:val="center"/>
      <w:textAlignment w:val="baseline"/>
    </w:pPr>
    <w:rPr>
      <w:rFonts w:ascii="宋体" w:hAnsi="Arial"/>
      <w:b/>
      <w:color w:val="000000"/>
      <w:spacing w:val="20"/>
      <w:kern w:val="16"/>
      <w:sz w:val="28"/>
      <w:szCs w:val="20"/>
    </w:rPr>
  </w:style>
  <w:style w:type="paragraph" w:customStyle="1" w:styleId="1010">
    <w:name w:val="四级条标题"/>
    <w:basedOn w:val="841"/>
    <w:next w:val="1"/>
    <w:qFormat/>
    <w:uiPriority w:val="0"/>
    <w:pPr>
      <w:outlineLvl w:val="5"/>
    </w:pPr>
  </w:style>
  <w:style w:type="paragraph" w:customStyle="1" w:styleId="1011">
    <w:name w:val="样式2 Char"/>
    <w:basedOn w:val="2"/>
    <w:qFormat/>
    <w:uiPriority w:val="0"/>
    <w:pPr>
      <w:widowControl/>
      <w:overflowPunct w:val="0"/>
      <w:autoSpaceDE w:val="0"/>
      <w:autoSpaceDN w:val="0"/>
      <w:adjustRightInd w:val="0"/>
      <w:spacing w:line="240" w:lineRule="auto"/>
      <w:ind w:firstLine="491" w:firstLineChars="200"/>
      <w:textAlignment w:val="baseline"/>
    </w:pPr>
    <w:rPr>
      <w:rFonts w:ascii="Times New Roman" w:hAnsi="Times New Roman" w:cs="Times New Roman"/>
      <w:spacing w:val="0"/>
      <w:szCs w:val="24"/>
    </w:rPr>
  </w:style>
  <w:style w:type="paragraph" w:customStyle="1" w:styleId="1012">
    <w:name w:val="段落"/>
    <w:basedOn w:val="1"/>
    <w:qFormat/>
    <w:uiPriority w:val="0"/>
    <w:pPr>
      <w:tabs>
        <w:tab w:val="left" w:pos="1021"/>
      </w:tabs>
      <w:adjustRightInd w:val="0"/>
      <w:spacing w:line="300" w:lineRule="auto"/>
      <w:ind w:firstLine="480" w:firstLineChars="200"/>
    </w:pPr>
    <w:rPr>
      <w:kern w:val="24"/>
      <w:sz w:val="24"/>
    </w:rPr>
  </w:style>
  <w:style w:type="paragraph" w:customStyle="1" w:styleId="1013">
    <w:name w:val="1.1.1"/>
    <w:basedOn w:val="1"/>
    <w:qFormat/>
    <w:uiPriority w:val="0"/>
    <w:pPr>
      <w:tabs>
        <w:tab w:val="left" w:pos="0"/>
        <w:tab w:val="left" w:pos="900"/>
        <w:tab w:val="left" w:pos="1134"/>
        <w:tab w:val="left" w:pos="8505"/>
      </w:tabs>
      <w:adjustRightInd w:val="0"/>
      <w:snapToGrid w:val="0"/>
      <w:spacing w:beforeLines="50" w:afterLines="50" w:line="360" w:lineRule="atLeast"/>
      <w:ind w:left="869" w:leftChars="50" w:right="200" w:rightChars="200" w:firstLine="200" w:firstLineChars="200"/>
      <w:textAlignment w:val="baseline"/>
    </w:pPr>
    <w:rPr>
      <w:rFonts w:hAnsi="Arial"/>
      <w:b/>
      <w:kern w:val="0"/>
      <w:sz w:val="24"/>
      <w:szCs w:val="20"/>
    </w:rPr>
  </w:style>
  <w:style w:type="paragraph" w:customStyle="1" w:styleId="1014">
    <w:name w:val="xl89"/>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Arial" w:hAnsi="Arial" w:cs="Arial"/>
      <w:kern w:val="0"/>
      <w:sz w:val="20"/>
      <w:szCs w:val="20"/>
    </w:rPr>
  </w:style>
  <w:style w:type="paragraph" w:customStyle="1" w:styleId="1015">
    <w:name w:val="五号表格"/>
    <w:basedOn w:val="1"/>
    <w:qFormat/>
    <w:uiPriority w:val="0"/>
    <w:pPr>
      <w:jc w:val="center"/>
    </w:pPr>
    <w:rPr>
      <w:rFonts w:ascii="Arial" w:hAnsi="Arial"/>
      <w:kern w:val="0"/>
      <w:szCs w:val="20"/>
    </w:rPr>
  </w:style>
  <w:style w:type="paragraph" w:customStyle="1" w:styleId="1016">
    <w:name w:val="xl2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color w:val="000000"/>
      <w:kern w:val="0"/>
      <w:sz w:val="24"/>
    </w:rPr>
  </w:style>
  <w:style w:type="paragraph" w:customStyle="1" w:styleId="1017">
    <w:name w:val="CM92"/>
    <w:basedOn w:val="307"/>
    <w:next w:val="307"/>
    <w:qFormat/>
    <w:uiPriority w:val="0"/>
    <w:rPr>
      <w:rFonts w:ascii="宋体" w:hAnsi="Calibri" w:eastAsia="宋体"/>
      <w:color w:val="auto"/>
    </w:rPr>
  </w:style>
  <w:style w:type="paragraph" w:customStyle="1" w:styleId="1018">
    <w:name w:val="td"/>
    <w:basedOn w:val="1"/>
    <w:qFormat/>
    <w:uiPriority w:val="0"/>
    <w:pPr>
      <w:widowControl/>
      <w:spacing w:before="100" w:beforeAutospacing="1" w:after="100" w:afterAutospacing="1"/>
      <w:jc w:val="left"/>
    </w:pPr>
    <w:rPr>
      <w:rFonts w:ascii="Arial Unicode MS" w:hAnsi="Arial Unicode MS" w:eastAsia="Arial Unicode MS" w:cs="Arial Unicode MS"/>
      <w:kern w:val="0"/>
      <w:sz w:val="24"/>
    </w:rPr>
  </w:style>
  <w:style w:type="paragraph" w:customStyle="1" w:styleId="1019">
    <w:name w:val="xl83"/>
    <w:basedOn w:val="1"/>
    <w:qFormat/>
    <w:uiPriority w:val="0"/>
    <w:pPr>
      <w:widowControl/>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rFonts w:ascii="宋体" w:hAnsi="宋体" w:cs="宋体"/>
      <w:kern w:val="0"/>
      <w:sz w:val="24"/>
    </w:rPr>
  </w:style>
  <w:style w:type="paragraph" w:customStyle="1" w:styleId="1020">
    <w:name w:val="Normal2"/>
    <w:qFormat/>
    <w:uiPriority w:val="0"/>
    <w:pPr>
      <w:widowControl w:val="0"/>
      <w:adjustRightInd w:val="0"/>
      <w:spacing w:line="360" w:lineRule="atLeast"/>
      <w:textAlignment w:val="baseline"/>
    </w:pPr>
    <w:rPr>
      <w:rFonts w:ascii="宋体" w:hAnsi="Times New Roman" w:eastAsia="宋体" w:cs="Times New Roman"/>
      <w:sz w:val="34"/>
      <w:lang w:val="en-US" w:eastAsia="zh-CN" w:bidi="ar-SA"/>
    </w:rPr>
  </w:style>
  <w:style w:type="paragraph" w:customStyle="1" w:styleId="1021">
    <w:name w:val="样式 (中文) 仿宋_GB2312 四号 黑色"/>
    <w:basedOn w:val="1"/>
    <w:qFormat/>
    <w:uiPriority w:val="0"/>
    <w:pPr>
      <w:spacing w:line="360" w:lineRule="auto"/>
      <w:jc w:val="center"/>
    </w:pPr>
    <w:rPr>
      <w:rFonts w:ascii="Arial" w:hAnsi="Arial"/>
      <w:color w:val="000000"/>
      <w:sz w:val="24"/>
    </w:rPr>
  </w:style>
  <w:style w:type="paragraph" w:customStyle="1" w:styleId="1022">
    <w:name w:val="标准"/>
    <w:basedOn w:val="1"/>
    <w:qFormat/>
    <w:uiPriority w:val="0"/>
    <w:pPr>
      <w:adjustRightInd w:val="0"/>
      <w:spacing w:line="480" w:lineRule="exact"/>
      <w:jc w:val="center"/>
      <w:textAlignment w:val="baseline"/>
    </w:pPr>
    <w:rPr>
      <w:rFonts w:ascii="Arial Rounded MT Bold"/>
      <w:kern w:val="0"/>
      <w:szCs w:val="20"/>
    </w:rPr>
  </w:style>
  <w:style w:type="paragraph" w:customStyle="1" w:styleId="1023">
    <w:name w:val="正文3"/>
    <w:basedOn w:val="1"/>
    <w:qFormat/>
    <w:uiPriority w:val="0"/>
    <w:pPr>
      <w:keepNext/>
      <w:adjustRightInd w:val="0"/>
      <w:jc w:val="center"/>
      <w:textAlignment w:val="baseline"/>
    </w:pPr>
    <w:rPr>
      <w:kern w:val="0"/>
      <w:sz w:val="28"/>
      <w:szCs w:val="20"/>
    </w:rPr>
  </w:style>
  <w:style w:type="paragraph" w:customStyle="1" w:styleId="1024">
    <w:name w:val="样式 仿宋_GB2312 段前: 自动 段后: 自动 行距: 1.5 倍行距"/>
    <w:basedOn w:val="1"/>
    <w:qFormat/>
    <w:uiPriority w:val="0"/>
    <w:pPr>
      <w:adjustRightInd w:val="0"/>
      <w:spacing w:beforeAutospacing="1" w:afterAutospacing="1" w:line="360" w:lineRule="auto"/>
      <w:ind w:firstLine="437" w:firstLineChars="182"/>
      <w:textAlignment w:val="baseline"/>
    </w:pPr>
    <w:rPr>
      <w:rFonts w:ascii="仿宋_GB2312" w:hAnsi="Arial" w:eastAsia="仿宋_GB2312" w:cs="宋体"/>
      <w:kern w:val="0"/>
      <w:sz w:val="24"/>
      <w:szCs w:val="20"/>
    </w:rPr>
  </w:style>
  <w:style w:type="paragraph" w:customStyle="1" w:styleId="1025">
    <w:name w:val="样式 表格正文 + 段前: 20 磅"/>
    <w:basedOn w:val="1"/>
    <w:qFormat/>
    <w:uiPriority w:val="0"/>
    <w:pPr>
      <w:spacing w:line="360" w:lineRule="exact"/>
      <w:jc w:val="center"/>
    </w:pPr>
  </w:style>
  <w:style w:type="paragraph" w:customStyle="1" w:styleId="1026">
    <w:name w:val="内表头"/>
    <w:basedOn w:val="1"/>
    <w:qFormat/>
    <w:uiPriority w:val="0"/>
    <w:pPr>
      <w:adjustRightInd w:val="0"/>
      <w:snapToGrid w:val="0"/>
      <w:jc w:val="center"/>
    </w:pPr>
    <w:rPr>
      <w:rFonts w:eastAsia="黑体" w:cs="Arial"/>
      <w:sz w:val="20"/>
    </w:rPr>
  </w:style>
  <w:style w:type="paragraph" w:customStyle="1" w:styleId="1027">
    <w:name w:val="普通(网站)1"/>
    <w:basedOn w:val="1"/>
    <w:qFormat/>
    <w:uiPriority w:val="0"/>
    <w:pPr>
      <w:widowControl/>
      <w:spacing w:before="100" w:beforeAutospacing="1" w:after="100" w:afterAutospacing="1"/>
      <w:jc w:val="left"/>
    </w:pPr>
    <w:rPr>
      <w:rFonts w:ascii="宋体" w:hAnsi="宋体" w:cs="宋体"/>
      <w:kern w:val="0"/>
      <w:sz w:val="24"/>
    </w:rPr>
  </w:style>
  <w:style w:type="paragraph" w:customStyle="1" w:styleId="1028">
    <w:name w:val="xl51"/>
    <w:basedOn w:val="1"/>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rPr>
  </w:style>
  <w:style w:type="paragraph" w:customStyle="1" w:styleId="1029">
    <w:name w:val="cccccccccc"/>
    <w:basedOn w:val="1"/>
    <w:qFormat/>
    <w:uiPriority w:val="0"/>
    <w:pPr>
      <w:tabs>
        <w:tab w:val="left" w:pos="420"/>
        <w:tab w:val="left" w:pos="900"/>
      </w:tabs>
      <w:spacing w:before="60" w:line="400" w:lineRule="atLeast"/>
      <w:ind w:left="420" w:right="210" w:hanging="420"/>
    </w:pPr>
    <w:rPr>
      <w:rFonts w:hint="eastAsia" w:ascii="宋体" w:hAnsi="宋体"/>
      <w:sz w:val="24"/>
    </w:rPr>
  </w:style>
  <w:style w:type="paragraph" w:customStyle="1" w:styleId="1030">
    <w:name w:val="样式5"/>
    <w:basedOn w:val="258"/>
    <w:qFormat/>
    <w:uiPriority w:val="0"/>
    <w:pPr>
      <w:tabs>
        <w:tab w:val="clear" w:pos="480"/>
      </w:tabs>
      <w:ind w:left="0" w:firstLine="0"/>
    </w:pPr>
    <w:rPr>
      <w:rFonts w:ascii="仿宋_GB2312" w:cs="Arial"/>
      <w:bCs/>
      <w:sz w:val="24"/>
    </w:rPr>
  </w:style>
  <w:style w:type="paragraph" w:customStyle="1" w:styleId="1031">
    <w:name w:val="样式 加粗 行距: 单倍行距"/>
    <w:basedOn w:val="1"/>
    <w:qFormat/>
    <w:uiPriority w:val="0"/>
    <w:pPr>
      <w:spacing w:line="360" w:lineRule="auto"/>
      <w:ind w:firstLine="200" w:firstLineChars="200"/>
      <w:outlineLvl w:val="3"/>
    </w:pPr>
    <w:rPr>
      <w:rFonts w:ascii="Arial" w:hAnsi="Arial"/>
      <w:b/>
      <w:bCs/>
      <w:spacing w:val="20"/>
      <w:sz w:val="24"/>
      <w:szCs w:val="20"/>
    </w:rPr>
  </w:style>
  <w:style w:type="paragraph" w:customStyle="1" w:styleId="1032">
    <w:name w:val="样式 标题 3条标题1.1.13h33rd levelH3l3CT头小标题 + 段后: 3 磅 行距: 1...."/>
    <w:basedOn w:val="6"/>
    <w:qFormat/>
    <w:uiPriority w:val="0"/>
    <w:pPr>
      <w:tabs>
        <w:tab w:val="left" w:pos="1"/>
      </w:tabs>
      <w:spacing w:after="60" w:line="360" w:lineRule="auto"/>
      <w:ind w:left="1"/>
      <w:jc w:val="left"/>
    </w:pPr>
    <w:rPr>
      <w:rFonts w:ascii="Times New Roman" w:hAnsi="Times New Roman" w:cs="宋体"/>
      <w:b w:val="0"/>
      <w:snapToGrid w:val="0"/>
      <w:kern w:val="0"/>
      <w:sz w:val="24"/>
      <w:szCs w:val="20"/>
      <w:lang w:val="en-US"/>
    </w:rPr>
  </w:style>
  <w:style w:type="paragraph" w:customStyle="1" w:styleId="1033">
    <w:name w:val="标题004"/>
    <w:basedOn w:val="7"/>
    <w:qFormat/>
    <w:uiPriority w:val="0"/>
    <w:pPr>
      <w:spacing w:before="120" w:after="0" w:line="400" w:lineRule="exact"/>
      <w:jc w:val="left"/>
    </w:pPr>
    <w:rPr>
      <w:rFonts w:ascii="Times New Roman" w:hAnsi="Times New Roman" w:eastAsia="宋体"/>
      <w:sz w:val="24"/>
      <w:szCs w:val="24"/>
    </w:rPr>
  </w:style>
  <w:style w:type="paragraph" w:customStyle="1" w:styleId="1034">
    <w:name w:val="样式 居中 行距: 固定值 20 磅"/>
    <w:basedOn w:val="1"/>
    <w:qFormat/>
    <w:uiPriority w:val="0"/>
    <w:pPr>
      <w:spacing w:line="400" w:lineRule="exact"/>
      <w:jc w:val="center"/>
    </w:pPr>
    <w:rPr>
      <w:rFonts w:ascii="Arial" w:hAnsi="Arial"/>
      <w:sz w:val="24"/>
    </w:rPr>
  </w:style>
  <w:style w:type="paragraph" w:customStyle="1" w:styleId="1035">
    <w:name w:val="表问"/>
    <w:basedOn w:val="1"/>
    <w:qFormat/>
    <w:uiPriority w:val="0"/>
    <w:pPr>
      <w:spacing w:line="240" w:lineRule="atLeast"/>
      <w:jc w:val="center"/>
    </w:pPr>
    <w:rPr>
      <w:szCs w:val="28"/>
    </w:rPr>
  </w:style>
  <w:style w:type="paragraph" w:customStyle="1" w:styleId="1036">
    <w:name w:val="Default Paragraph Font Para Char Char Char"/>
    <w:basedOn w:val="1"/>
    <w:qFormat/>
    <w:uiPriority w:val="0"/>
    <w:pPr>
      <w:widowControl/>
      <w:spacing w:after="160" w:line="240" w:lineRule="exact"/>
      <w:jc w:val="left"/>
    </w:pPr>
    <w:rPr>
      <w:rFonts w:eastAsia="仿宋_GB2312"/>
      <w:sz w:val="28"/>
      <w:szCs w:val="20"/>
    </w:rPr>
  </w:style>
  <w:style w:type="paragraph" w:customStyle="1" w:styleId="1037">
    <w:name w:val="Char Char Char Char Char Char Char Char Char Char Char Char Char Char Char Char Char Char Char Char Char Char Char Char Char Char Char Char Char Char Char2"/>
    <w:basedOn w:val="1"/>
    <w:qFormat/>
    <w:uiPriority w:val="0"/>
    <w:pPr>
      <w:spacing w:line="360" w:lineRule="auto"/>
      <w:ind w:firstLine="200" w:firstLineChars="200"/>
    </w:pPr>
    <w:rPr>
      <w:rFonts w:ascii="宋体" w:hAnsi="宋体" w:cs="宋体"/>
      <w:sz w:val="24"/>
    </w:rPr>
  </w:style>
  <w:style w:type="paragraph" w:customStyle="1" w:styleId="1038">
    <w:name w:val="Table Text"/>
    <w:basedOn w:val="1"/>
    <w:qFormat/>
    <w:uiPriority w:val="0"/>
    <w:pPr>
      <w:spacing w:before="30" w:after="30"/>
    </w:pPr>
    <w:rPr>
      <w:rFonts w:ascii="Arial" w:hAnsi="Arial"/>
      <w:snapToGrid w:val="0"/>
      <w:kern w:val="0"/>
      <w:sz w:val="16"/>
      <w:szCs w:val="20"/>
      <w:lang w:val="en-GB" w:eastAsia="en-US"/>
    </w:rPr>
  </w:style>
  <w:style w:type="paragraph" w:customStyle="1" w:styleId="1039">
    <w:name w:val="Style30"/>
    <w:basedOn w:val="1"/>
    <w:qFormat/>
    <w:uiPriority w:val="99"/>
    <w:pPr>
      <w:autoSpaceDE w:val="0"/>
      <w:autoSpaceDN w:val="0"/>
      <w:adjustRightInd w:val="0"/>
      <w:jc w:val="left"/>
    </w:pPr>
    <w:rPr>
      <w:rFonts w:ascii="宋体" w:hAnsi="Calibri"/>
      <w:kern w:val="0"/>
      <w:sz w:val="24"/>
    </w:rPr>
  </w:style>
  <w:style w:type="paragraph" w:customStyle="1" w:styleId="1040">
    <w:name w:val="xl199"/>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cs="宋体"/>
      <w:kern w:val="0"/>
      <w:sz w:val="24"/>
    </w:rPr>
  </w:style>
  <w:style w:type="paragraph" w:customStyle="1" w:styleId="1041">
    <w:name w:val="7表格(治)"/>
    <w:qFormat/>
    <w:uiPriority w:val="0"/>
    <w:pPr>
      <w:jc w:val="center"/>
    </w:pPr>
    <w:rPr>
      <w:rFonts w:ascii="Times New Roman" w:hAnsi="Times New Roman" w:eastAsia="楷体_GB2312" w:cs="Times New Roman"/>
      <w:sz w:val="21"/>
      <w:lang w:val="en-US" w:eastAsia="zh-CN" w:bidi="ar-SA"/>
    </w:rPr>
  </w:style>
  <w:style w:type="paragraph" w:customStyle="1" w:styleId="1042">
    <w:name w:val="Char Char Char Char Char Char Char Char Char Char Char Char Char Char Char Char Char Char Char Char Char Char Char Char Char Char Char Char Char Char Char1"/>
    <w:basedOn w:val="1"/>
    <w:qFormat/>
    <w:uiPriority w:val="0"/>
    <w:pPr>
      <w:spacing w:line="360" w:lineRule="auto"/>
      <w:ind w:firstLine="200" w:firstLineChars="200"/>
    </w:pPr>
    <w:rPr>
      <w:rFonts w:ascii="宋体" w:hAnsi="宋体" w:cs="宋体"/>
      <w:sz w:val="24"/>
    </w:rPr>
  </w:style>
  <w:style w:type="paragraph" w:customStyle="1" w:styleId="1043">
    <w:name w:val="Char1 Char Char Char"/>
    <w:basedOn w:val="1"/>
    <w:qFormat/>
    <w:uiPriority w:val="0"/>
    <w:rPr>
      <w:rFonts w:ascii="Arial" w:hAnsi="Arial"/>
    </w:rPr>
  </w:style>
  <w:style w:type="paragraph" w:customStyle="1" w:styleId="1044">
    <w:name w:val="line200"/>
    <w:basedOn w:val="1"/>
    <w:qFormat/>
    <w:uiPriority w:val="0"/>
    <w:pPr>
      <w:widowControl/>
      <w:spacing w:before="100" w:beforeAutospacing="1" w:after="100" w:afterAutospacing="1"/>
      <w:jc w:val="left"/>
    </w:pPr>
    <w:rPr>
      <w:rFonts w:ascii="宋体" w:hAnsi="宋体" w:cs="宋体"/>
      <w:kern w:val="0"/>
      <w:sz w:val="24"/>
    </w:rPr>
  </w:style>
  <w:style w:type="paragraph" w:customStyle="1" w:styleId="1045">
    <w:name w:val="样式 表格 + 行距: 单倍行距"/>
    <w:basedOn w:val="1"/>
    <w:qFormat/>
    <w:uiPriority w:val="0"/>
    <w:pPr>
      <w:jc w:val="center"/>
    </w:pPr>
    <w:rPr>
      <w:rFonts w:hAnsi="宋体"/>
      <w:color w:val="000000"/>
      <w:kern w:val="0"/>
      <w:szCs w:val="20"/>
    </w:rPr>
  </w:style>
  <w:style w:type="paragraph" w:customStyle="1" w:styleId="1046">
    <w:name w:val="IDC A-Head (2nd Line)"/>
    <w:basedOn w:val="1"/>
    <w:next w:val="1"/>
    <w:qFormat/>
    <w:uiPriority w:val="0"/>
    <w:pPr>
      <w:widowControl/>
      <w:spacing w:line="276" w:lineRule="auto"/>
      <w:ind w:firstLine="200" w:firstLineChars="200"/>
      <w:jc w:val="center"/>
    </w:pPr>
    <w:rPr>
      <w:rFonts w:ascii="Calibri" w:hAnsi="Calibri"/>
      <w:caps/>
      <w:kern w:val="0"/>
      <w:sz w:val="24"/>
      <w:szCs w:val="20"/>
    </w:rPr>
  </w:style>
  <w:style w:type="paragraph" w:customStyle="1" w:styleId="1047">
    <w:name w:val="样式 标题 1 + 三号"/>
    <w:basedOn w:val="4"/>
    <w:qFormat/>
    <w:uiPriority w:val="0"/>
    <w:pPr>
      <w:keepLines/>
      <w:tabs>
        <w:tab w:val="left" w:pos="1080"/>
      </w:tabs>
      <w:overflowPunct/>
      <w:snapToGrid/>
      <w:spacing w:before="0" w:after="0" w:line="360" w:lineRule="auto"/>
      <w:ind w:left="425" w:hanging="425"/>
    </w:pPr>
    <w:rPr>
      <w:rFonts w:ascii="Arial" w:hAnsi="Arial" w:eastAsia="宋体"/>
      <w:sz w:val="32"/>
      <w:szCs w:val="44"/>
      <w:lang w:val="zh-CN"/>
    </w:rPr>
  </w:style>
  <w:style w:type="paragraph" w:customStyle="1" w:styleId="1048">
    <w:name w:val="xl75"/>
    <w:basedOn w:val="1"/>
    <w:qFormat/>
    <w:uiPriority w:val="0"/>
    <w:pPr>
      <w:widowControl/>
      <w:pBdr>
        <w:top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rPr>
  </w:style>
  <w:style w:type="paragraph" w:customStyle="1" w:styleId="1049">
    <w:name w:val="xl118"/>
    <w:basedOn w:val="1"/>
    <w:qFormat/>
    <w:uiPriority w:val="0"/>
    <w:pPr>
      <w:widowControl/>
      <w:pBdr>
        <w:left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rPr>
  </w:style>
  <w:style w:type="paragraph" w:customStyle="1" w:styleId="1050">
    <w:name w:val="xl43"/>
    <w:basedOn w:val="1"/>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kern w:val="0"/>
      <w:sz w:val="24"/>
    </w:rPr>
  </w:style>
  <w:style w:type="paragraph" w:customStyle="1" w:styleId="1051">
    <w:name w:val="样式 标题 2 + 段前: 6 磅"/>
    <w:basedOn w:val="5"/>
    <w:qFormat/>
    <w:uiPriority w:val="0"/>
    <w:pPr>
      <w:tabs>
        <w:tab w:val="left" w:pos="450"/>
        <w:tab w:val="left" w:pos="780"/>
        <w:tab w:val="left" w:pos="840"/>
      </w:tabs>
      <w:adjustRightInd w:val="0"/>
      <w:snapToGrid w:val="0"/>
      <w:spacing w:before="0" w:after="0" w:line="360" w:lineRule="auto"/>
      <w:ind w:left="200" w:leftChars="200" w:hanging="200" w:hangingChars="200"/>
    </w:pPr>
    <w:rPr>
      <w:rFonts w:ascii="Times New Roman" w:hAnsi="Times New Roman" w:eastAsia="黑体" w:cs="宋体"/>
      <w:b w:val="0"/>
      <w:sz w:val="24"/>
      <w:szCs w:val="20"/>
      <w:lang w:val="zh-CN"/>
    </w:rPr>
  </w:style>
  <w:style w:type="paragraph" w:customStyle="1" w:styleId="1052">
    <w:name w:val="Char Char Char Char Char Char Char Char Char Char Char Char Char Char"/>
    <w:basedOn w:val="1"/>
    <w:qFormat/>
    <w:uiPriority w:val="0"/>
    <w:rPr>
      <w:sz w:val="24"/>
    </w:rPr>
  </w:style>
  <w:style w:type="paragraph" w:customStyle="1" w:styleId="1053">
    <w:name w:val="TOC 标题2"/>
    <w:basedOn w:val="4"/>
    <w:next w:val="1"/>
    <w:unhideWhenUsed/>
    <w:qFormat/>
    <w:uiPriority w:val="39"/>
    <w:pPr>
      <w:keepNext w:val="0"/>
      <w:widowControl/>
      <w:tabs>
        <w:tab w:val="left" w:pos="-426"/>
        <w:tab w:val="left" w:pos="0"/>
        <w:tab w:val="left" w:pos="360"/>
      </w:tabs>
      <w:overflowPunct/>
      <w:snapToGrid/>
      <w:spacing w:before="480" w:after="0" w:line="276" w:lineRule="auto"/>
      <w:ind w:left="-426" w:firstLine="0"/>
      <w:jc w:val="left"/>
      <w:outlineLvl w:val="9"/>
    </w:pPr>
    <w:rPr>
      <w:rFonts w:ascii="Calibri Light" w:hAnsi="Calibri Light" w:eastAsia="宋体"/>
      <w:color w:val="2E74B5"/>
      <w:kern w:val="0"/>
      <w:sz w:val="28"/>
      <w:szCs w:val="28"/>
    </w:rPr>
  </w:style>
  <w:style w:type="paragraph" w:customStyle="1" w:styleId="1054">
    <w:name w:val="xl74"/>
    <w:basedOn w:val="1"/>
    <w:qFormat/>
    <w:uiPriority w:val="0"/>
    <w:pPr>
      <w:widowControl/>
      <w:pBdr>
        <w:top w:val="single" w:color="auto" w:sz="4" w:space="0"/>
        <w:bottom w:val="single" w:color="auto" w:sz="4" w:space="0"/>
      </w:pBdr>
      <w:shd w:val="clear" w:color="auto" w:fill="FFCC99"/>
      <w:spacing w:before="100" w:beforeAutospacing="1" w:after="100" w:afterAutospacing="1"/>
      <w:jc w:val="left"/>
    </w:pPr>
    <w:rPr>
      <w:rFonts w:ascii="宋体" w:hAnsi="宋体" w:cs="宋体"/>
      <w:kern w:val="0"/>
      <w:sz w:val="24"/>
    </w:rPr>
  </w:style>
  <w:style w:type="paragraph" w:customStyle="1" w:styleId="1055">
    <w:name w:val="Char Char Char Char2"/>
    <w:basedOn w:val="1"/>
    <w:qFormat/>
    <w:uiPriority w:val="0"/>
    <w:pPr>
      <w:adjustRightInd w:val="0"/>
      <w:snapToGrid w:val="0"/>
      <w:jc w:val="center"/>
    </w:pPr>
    <w:rPr>
      <w:rFonts w:ascii="宋体" w:hAnsi="宋体" w:cs="宋体"/>
      <w:sz w:val="24"/>
    </w:rPr>
  </w:style>
  <w:style w:type="paragraph" w:customStyle="1" w:styleId="1056">
    <w:name w:val="xl119"/>
    <w:basedOn w:val="1"/>
    <w:qFormat/>
    <w:uiPriority w:val="0"/>
    <w:pPr>
      <w:widowControl/>
      <w:pBdr>
        <w:left w:val="single" w:color="auto" w:sz="4" w:space="0"/>
        <w:bottom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rPr>
  </w:style>
  <w:style w:type="paragraph" w:customStyle="1" w:styleId="1057">
    <w:name w:val="xl42"/>
    <w:basedOn w:val="1"/>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kern w:val="0"/>
      <w:sz w:val="24"/>
    </w:rPr>
  </w:style>
  <w:style w:type="paragraph" w:customStyle="1" w:styleId="1058">
    <w:name w:val="样式 表头 + 行距: 固定值 25 磅"/>
    <w:basedOn w:val="269"/>
    <w:qFormat/>
    <w:uiPriority w:val="0"/>
    <w:pPr>
      <w:widowControl/>
      <w:adjustRightInd/>
      <w:snapToGrid w:val="0"/>
      <w:spacing w:line="240" w:lineRule="auto"/>
      <w:ind w:left="539"/>
      <w:textAlignment w:val="auto"/>
    </w:pPr>
    <w:rPr>
      <w:rFonts w:ascii="Times New Roman" w:hAnsi="Times New Roman" w:eastAsia="宋体" w:cs="宋体"/>
      <w:bCs/>
      <w:spacing w:val="0"/>
      <w:sz w:val="24"/>
    </w:rPr>
  </w:style>
  <w:style w:type="paragraph" w:customStyle="1" w:styleId="1059">
    <w:name w:val="标题5，作者"/>
    <w:basedOn w:val="1"/>
    <w:qFormat/>
    <w:uiPriority w:val="0"/>
    <w:pPr>
      <w:adjustRightInd w:val="0"/>
      <w:snapToGrid w:val="0"/>
      <w:spacing w:line="480" w:lineRule="exact"/>
      <w:ind w:firstLine="200" w:firstLineChars="200"/>
      <w:jc w:val="center"/>
    </w:pPr>
    <w:rPr>
      <w:rFonts w:eastAsia="Times New Roman"/>
      <w:sz w:val="24"/>
    </w:rPr>
  </w:style>
  <w:style w:type="paragraph" w:customStyle="1" w:styleId="1060">
    <w:name w:val="MTDisplayEquation"/>
    <w:basedOn w:val="1"/>
    <w:next w:val="1"/>
    <w:qFormat/>
    <w:uiPriority w:val="0"/>
    <w:pPr>
      <w:tabs>
        <w:tab w:val="center" w:pos="4160"/>
        <w:tab w:val="right" w:pos="8300"/>
      </w:tabs>
    </w:pPr>
  </w:style>
  <w:style w:type="paragraph" w:customStyle="1" w:styleId="1061">
    <w:name w:val="表格（5号）"/>
    <w:basedOn w:val="1"/>
    <w:qFormat/>
    <w:uiPriority w:val="0"/>
    <w:pPr>
      <w:spacing w:line="360" w:lineRule="exact"/>
      <w:ind w:left="-113" w:right="-113"/>
      <w:jc w:val="center"/>
    </w:pPr>
    <w:rPr>
      <w:rFonts w:ascii="宋体" w:hAnsi="宋体" w:cs="Courier New"/>
      <w:color w:val="000000"/>
      <w:sz w:val="18"/>
      <w:szCs w:val="20"/>
    </w:rPr>
  </w:style>
  <w:style w:type="paragraph" w:customStyle="1" w:styleId="1062">
    <w:name w:val="基准索引样式"/>
    <w:basedOn w:val="1"/>
    <w:qFormat/>
    <w:uiPriority w:val="0"/>
    <w:pPr>
      <w:tabs>
        <w:tab w:val="right" w:leader="dot" w:pos="3960"/>
      </w:tabs>
      <w:ind w:left="720" w:hanging="720"/>
    </w:pPr>
    <w:rPr>
      <w:sz w:val="20"/>
      <w:szCs w:val="20"/>
      <w:lang w:bidi="he-IL"/>
    </w:rPr>
  </w:style>
  <w:style w:type="paragraph" w:customStyle="1" w:styleId="1063">
    <w:name w:val="（1）名字"/>
    <w:basedOn w:val="1"/>
    <w:qFormat/>
    <w:uiPriority w:val="0"/>
    <w:pPr>
      <w:spacing w:line="480" w:lineRule="auto"/>
    </w:pPr>
    <w:rPr>
      <w:rFonts w:hAnsi="宋体"/>
      <w:sz w:val="24"/>
    </w:rPr>
  </w:style>
  <w:style w:type="paragraph" w:customStyle="1" w:styleId="1064">
    <w:name w:val="Char Char Char Char Char Char3 Char Char Char Char Char Char Char"/>
    <w:basedOn w:val="1"/>
    <w:next w:val="1"/>
    <w:qFormat/>
    <w:uiPriority w:val="0"/>
    <w:rPr>
      <w:rFonts w:eastAsia="黑体"/>
      <w:sz w:val="28"/>
    </w:rPr>
  </w:style>
  <w:style w:type="paragraph" w:customStyle="1" w:styleId="1065">
    <w:name w:val="p15"/>
    <w:basedOn w:val="1"/>
    <w:qFormat/>
    <w:uiPriority w:val="0"/>
    <w:pPr>
      <w:widowControl/>
      <w:spacing w:line="400" w:lineRule="atLeast"/>
      <w:jc w:val="left"/>
    </w:pPr>
    <w:rPr>
      <w:rFonts w:ascii="宋体" w:hAnsi="宋体" w:cs="宋体"/>
      <w:kern w:val="0"/>
      <w:sz w:val="28"/>
      <w:szCs w:val="28"/>
    </w:rPr>
  </w:style>
  <w:style w:type="paragraph" w:customStyle="1" w:styleId="1066">
    <w:name w:val="项目1"/>
    <w:basedOn w:val="1"/>
    <w:qFormat/>
    <w:uiPriority w:val="0"/>
    <w:pPr>
      <w:tabs>
        <w:tab w:val="left" w:pos="0"/>
        <w:tab w:val="left" w:pos="819"/>
      </w:tabs>
      <w:snapToGrid w:val="0"/>
      <w:spacing w:line="0" w:lineRule="atLeast"/>
      <w:ind w:left="819" w:hanging="420"/>
    </w:pPr>
    <w:rPr>
      <w:sz w:val="28"/>
      <w:szCs w:val="20"/>
    </w:rPr>
  </w:style>
  <w:style w:type="paragraph" w:customStyle="1" w:styleId="1067">
    <w:name w:val="样式 LNG-正文 + 首行缩进:  2 字符"/>
    <w:basedOn w:val="1068"/>
    <w:qFormat/>
    <w:uiPriority w:val="0"/>
    <w:pPr>
      <w:ind w:firstLine="480"/>
    </w:pPr>
    <w:rPr>
      <w:rFonts w:cs="宋体"/>
      <w:szCs w:val="20"/>
    </w:rPr>
  </w:style>
  <w:style w:type="paragraph" w:customStyle="1" w:styleId="1068">
    <w:name w:val="LNG-正文"/>
    <w:basedOn w:val="935"/>
    <w:qFormat/>
    <w:uiPriority w:val="0"/>
    <w:pPr>
      <w:ind w:firstLine="200" w:firstLineChars="200"/>
    </w:pPr>
    <w:rPr>
      <w:rFonts w:ascii="宋体" w:hAnsi="宋体"/>
      <w:kern w:val="0"/>
    </w:rPr>
  </w:style>
  <w:style w:type="paragraph" w:customStyle="1" w:styleId="1069">
    <w:name w:val="Char Char1 Char Char Char Char Char Char Char Char Char Char Char Char Char Char Char"/>
    <w:basedOn w:val="1"/>
    <w:qFormat/>
    <w:uiPriority w:val="0"/>
    <w:pPr>
      <w:spacing w:line="360" w:lineRule="auto"/>
      <w:ind w:firstLine="200" w:firstLineChars="200"/>
    </w:pPr>
    <w:rPr>
      <w:rFonts w:ascii="宋体" w:hAnsi="宋体" w:cs="宋体"/>
      <w:sz w:val="24"/>
    </w:rPr>
  </w:style>
  <w:style w:type="paragraph" w:customStyle="1" w:styleId="1070">
    <w:name w:val="样式 标题 2标题节标题 2 Char标题 2 Char Char标题节 Char Char标题 2 Char Cha..."/>
    <w:basedOn w:val="4"/>
    <w:qFormat/>
    <w:uiPriority w:val="0"/>
    <w:pPr>
      <w:keepLines/>
      <w:tabs>
        <w:tab w:val="left" w:pos="0"/>
      </w:tabs>
      <w:overflowPunct/>
      <w:snapToGrid/>
      <w:spacing w:before="0" w:after="120" w:line="240" w:lineRule="auto"/>
      <w:ind w:left="0" w:firstLine="0"/>
    </w:pPr>
    <w:rPr>
      <w:rFonts w:eastAsia="宋体" w:cs="宋体"/>
      <w:color w:val="auto"/>
      <w:spacing w:val="10"/>
      <w:szCs w:val="20"/>
      <w:lang w:val="zh-CN"/>
    </w:rPr>
  </w:style>
  <w:style w:type="paragraph" w:customStyle="1" w:styleId="1071">
    <w:name w:val="xl1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color w:val="000000"/>
      <w:kern w:val="0"/>
      <w:sz w:val="24"/>
    </w:rPr>
  </w:style>
  <w:style w:type="paragraph" w:customStyle="1" w:styleId="1072">
    <w:name w:val="Char Char Char Char Char Char Char Char Char Char Char Char1 Char Char Char Char"/>
    <w:basedOn w:val="1"/>
    <w:qFormat/>
    <w:uiPriority w:val="0"/>
    <w:pPr>
      <w:spacing w:line="360" w:lineRule="auto"/>
      <w:ind w:firstLine="200" w:firstLineChars="200"/>
    </w:pPr>
    <w:rPr>
      <w:rFonts w:ascii="宋体" w:hAnsi="宋体" w:cs="宋体"/>
      <w:sz w:val="24"/>
    </w:rPr>
  </w:style>
  <w:style w:type="paragraph" w:customStyle="1" w:styleId="1073">
    <w:name w:val="cs10 additive Default Pa"/>
    <w:qFormat/>
    <w:uiPriority w:val="0"/>
    <w:pPr>
      <w:widowControl w:val="0"/>
      <w:autoSpaceDE w:val="0"/>
      <w:autoSpaceDN w:val="0"/>
      <w:adjustRightInd w:val="0"/>
    </w:pPr>
    <w:rPr>
      <w:rFonts w:ascii="Times New Roman" w:hAnsi="Times New Roman" w:eastAsia="宋体" w:cs="Times New Roman"/>
      <w:lang w:val="en-US" w:eastAsia="zh-CN" w:bidi="ar-SA"/>
    </w:rPr>
  </w:style>
  <w:style w:type="paragraph" w:customStyle="1" w:styleId="1074">
    <w:name w:val="TOC 标题1"/>
    <w:basedOn w:val="4"/>
    <w:next w:val="1"/>
    <w:qFormat/>
    <w:uiPriority w:val="0"/>
    <w:pPr>
      <w:keepLines/>
      <w:widowControl/>
      <w:tabs>
        <w:tab w:val="left" w:pos="0"/>
      </w:tabs>
      <w:overflowPunct/>
      <w:snapToGrid/>
      <w:spacing w:before="480" w:after="0" w:line="276" w:lineRule="auto"/>
      <w:ind w:left="0" w:firstLine="0"/>
      <w:jc w:val="left"/>
      <w:outlineLvl w:val="9"/>
    </w:pPr>
    <w:rPr>
      <w:rFonts w:ascii="Cambria" w:hAnsi="Cambria" w:eastAsia="宋体"/>
      <w:color w:val="365F91"/>
      <w:kern w:val="0"/>
      <w:sz w:val="28"/>
      <w:szCs w:val="28"/>
      <w:lang w:val="zh-CN"/>
    </w:rPr>
  </w:style>
  <w:style w:type="paragraph" w:customStyle="1" w:styleId="1075">
    <w:name w:val="好好样式 小四 行距: 多倍行距 1.25 字行 左  7.71 字符"/>
    <w:basedOn w:val="1"/>
    <w:qFormat/>
    <w:uiPriority w:val="0"/>
    <w:pPr>
      <w:adjustRightInd w:val="0"/>
      <w:spacing w:line="300" w:lineRule="auto"/>
      <w:ind w:left="1619" w:leftChars="771"/>
      <w:textAlignment w:val="baseline"/>
    </w:pPr>
    <w:rPr>
      <w:rFonts w:cs="宋体"/>
      <w:sz w:val="24"/>
      <w:szCs w:val="20"/>
    </w:rPr>
  </w:style>
  <w:style w:type="paragraph" w:customStyle="1" w:styleId="1076">
    <w:name w:val="css"/>
    <w:basedOn w:val="1"/>
    <w:qFormat/>
    <w:uiPriority w:val="0"/>
    <w:pPr>
      <w:widowControl/>
      <w:spacing w:before="100" w:beforeAutospacing="1" w:after="100" w:afterAutospacing="1" w:line="272" w:lineRule="atLeast"/>
      <w:jc w:val="left"/>
    </w:pPr>
    <w:rPr>
      <w:rFonts w:ascii="ˎ̥" w:hAnsi="ˎ̥" w:cs="宋体"/>
      <w:color w:val="000000"/>
      <w:kern w:val="0"/>
      <w:sz w:val="16"/>
      <w:szCs w:val="16"/>
    </w:rPr>
  </w:style>
  <w:style w:type="paragraph" w:customStyle="1" w:styleId="1077">
    <w:name w:val="xl143"/>
    <w:basedOn w:val="1"/>
    <w:qFormat/>
    <w:uiPriority w:val="0"/>
    <w:pPr>
      <w:widowControl/>
      <w:pBdr>
        <w:top w:val="single" w:color="auto" w:sz="4" w:space="0"/>
        <w:left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rPr>
  </w:style>
  <w:style w:type="paragraph" w:customStyle="1" w:styleId="1078">
    <w:name w:val="样式 正文缩进 + 五号 Char Char Char Char Char Char Char Char Char Char Char Char Char Char Char Char Char Char Char Char Char Char Char Char Char Char Char Char Char Char Char Char Char Char Char Char Char Char Char Char Char Char Char Char Char Char Char Char1"/>
    <w:basedOn w:val="2"/>
    <w:qFormat/>
    <w:uiPriority w:val="0"/>
    <w:pPr>
      <w:widowControl/>
      <w:overflowPunct w:val="0"/>
      <w:autoSpaceDE w:val="0"/>
      <w:autoSpaceDN w:val="0"/>
      <w:adjustRightInd w:val="0"/>
      <w:spacing w:line="240" w:lineRule="auto"/>
      <w:ind w:firstLine="491" w:firstLineChars="200"/>
      <w:textAlignment w:val="baseline"/>
    </w:pPr>
    <w:rPr>
      <w:rFonts w:ascii="Times New Roman" w:hAnsi="Times New Roman" w:cs="Times New Roman"/>
      <w:spacing w:val="0"/>
      <w:kern w:val="0"/>
    </w:rPr>
  </w:style>
  <w:style w:type="paragraph" w:customStyle="1" w:styleId="1079">
    <w:name w:val="正文LA"/>
    <w:qFormat/>
    <w:uiPriority w:val="0"/>
    <w:pPr>
      <w:tabs>
        <w:tab w:val="left" w:pos="0"/>
      </w:tabs>
      <w:adjustRightInd w:val="0"/>
      <w:spacing w:before="50" w:line="360" w:lineRule="auto"/>
      <w:ind w:firstLine="225"/>
      <w:jc w:val="both"/>
    </w:pPr>
    <w:rPr>
      <w:rFonts w:ascii="宋体" w:hAnsi="宋体" w:eastAsia="宋体" w:cs="Times New Roman"/>
      <w:snapToGrid w:val="0"/>
      <w:sz w:val="24"/>
      <w:lang w:val="en-US" w:eastAsia="zh-CN" w:bidi="ar-SA"/>
    </w:rPr>
  </w:style>
  <w:style w:type="paragraph" w:customStyle="1" w:styleId="1080">
    <w:name w:val="责任表文"/>
    <w:basedOn w:val="1"/>
    <w:qFormat/>
    <w:uiPriority w:val="0"/>
    <w:pPr>
      <w:adjustRightInd w:val="0"/>
      <w:jc w:val="center"/>
      <w:textAlignment w:val="baseline"/>
    </w:pPr>
    <w:rPr>
      <w:rFonts w:ascii="隶书" w:eastAsia="隶书"/>
      <w:b/>
      <w:snapToGrid w:val="0"/>
      <w:kern w:val="24"/>
      <w:sz w:val="36"/>
      <w:szCs w:val="20"/>
    </w:rPr>
  </w:style>
  <w:style w:type="paragraph" w:customStyle="1" w:styleId="1081">
    <w:name w:val="样式 标题 1 + 自动设置"/>
    <w:basedOn w:val="4"/>
    <w:qFormat/>
    <w:uiPriority w:val="0"/>
    <w:pPr>
      <w:keepLines/>
      <w:tabs>
        <w:tab w:val="left" w:pos="0"/>
      </w:tabs>
      <w:overflowPunct/>
      <w:adjustRightInd w:val="0"/>
      <w:spacing w:beforeLines="50" w:afterLines="50" w:line="360" w:lineRule="auto"/>
      <w:ind w:left="0" w:firstLine="0"/>
      <w:jc w:val="center"/>
    </w:pPr>
    <w:rPr>
      <w:rFonts w:hAnsi="宋体" w:eastAsia="宋体"/>
      <w:bCs w:val="0"/>
      <w:color w:val="auto"/>
      <w:kern w:val="2"/>
      <w:sz w:val="32"/>
      <w:szCs w:val="32"/>
      <w:lang w:val="zh-CN"/>
    </w:rPr>
  </w:style>
  <w:style w:type="paragraph" w:customStyle="1" w:styleId="1082">
    <w:name w:val="xl2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rPr>
  </w:style>
  <w:style w:type="paragraph" w:customStyle="1" w:styleId="1083">
    <w:name w:val="报告表标题1"/>
    <w:basedOn w:val="4"/>
    <w:qFormat/>
    <w:uiPriority w:val="0"/>
    <w:pPr>
      <w:keepLines/>
      <w:tabs>
        <w:tab w:val="left" w:pos="0"/>
      </w:tabs>
      <w:overflowPunct/>
      <w:snapToGrid/>
      <w:spacing w:before="0" w:after="0" w:line="240" w:lineRule="auto"/>
      <w:ind w:left="0" w:firstLine="0"/>
    </w:pPr>
    <w:rPr>
      <w:rFonts w:ascii="Arial" w:hAnsi="Arial"/>
      <w:color w:val="auto"/>
      <w:kern w:val="32"/>
      <w:lang w:val="zh-CN"/>
    </w:rPr>
  </w:style>
  <w:style w:type="paragraph" w:customStyle="1" w:styleId="1084">
    <w:name w:val="xl36"/>
    <w:basedOn w:val="1"/>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rPr>
  </w:style>
  <w:style w:type="paragraph" w:customStyle="1" w:styleId="1085">
    <w:name w:val="xl19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cs="宋体"/>
      <w:kern w:val="0"/>
      <w:sz w:val="24"/>
    </w:rPr>
  </w:style>
  <w:style w:type="paragraph" w:customStyle="1" w:styleId="1086">
    <w:name w:val="Tiret1"/>
    <w:basedOn w:val="1"/>
    <w:qFormat/>
    <w:uiPriority w:val="0"/>
    <w:pPr>
      <w:widowControl/>
      <w:tabs>
        <w:tab w:val="left" w:pos="1159"/>
        <w:tab w:val="left" w:pos="4536"/>
        <w:tab w:val="right" w:pos="9072"/>
      </w:tabs>
      <w:spacing w:line="360" w:lineRule="auto"/>
      <w:ind w:left="1159" w:hanging="720" w:firstLineChars="200"/>
      <w:jc w:val="left"/>
    </w:pPr>
    <w:rPr>
      <w:rFonts w:ascii="Arial" w:hAnsi="Arial"/>
      <w:kern w:val="0"/>
      <w:sz w:val="22"/>
      <w:szCs w:val="20"/>
      <w:lang w:val="en-GB" w:eastAsia="en-US"/>
    </w:rPr>
  </w:style>
  <w:style w:type="paragraph" w:customStyle="1" w:styleId="1087">
    <w:name w:val="样式 题注 + (中文) 黑体"/>
    <w:basedOn w:val="22"/>
    <w:qFormat/>
    <w:uiPriority w:val="0"/>
    <w:pPr>
      <w:spacing w:before="100" w:beforeAutospacing="1" w:after="0"/>
      <w:jc w:val="center"/>
    </w:pPr>
    <w:rPr>
      <w:rFonts w:eastAsia="宋体"/>
      <w:sz w:val="24"/>
      <w:lang w:val="en-US"/>
    </w:rPr>
  </w:style>
  <w:style w:type="paragraph" w:customStyle="1" w:styleId="1088">
    <w:name w:val="样式 正文缩进 + 五号"/>
    <w:basedOn w:val="2"/>
    <w:qFormat/>
    <w:uiPriority w:val="0"/>
    <w:pPr>
      <w:widowControl/>
      <w:overflowPunct w:val="0"/>
      <w:autoSpaceDE w:val="0"/>
      <w:autoSpaceDN w:val="0"/>
      <w:adjustRightInd w:val="0"/>
      <w:spacing w:line="240" w:lineRule="auto"/>
      <w:ind w:firstLine="420"/>
      <w:jc w:val="left"/>
      <w:textAlignment w:val="baseline"/>
    </w:pPr>
    <w:rPr>
      <w:rFonts w:ascii="Times New Roman" w:hAnsi="Times New Roman" w:cs="Times New Roman"/>
      <w:spacing w:val="0"/>
      <w:kern w:val="0"/>
    </w:rPr>
  </w:style>
  <w:style w:type="paragraph" w:customStyle="1" w:styleId="1089">
    <w:name w:val="样式 样式 样式 样式3 + 首行缩进:  2 字符 + 首行缩进:  2 字符 + 宋体 四号"/>
    <w:basedOn w:val="1"/>
    <w:qFormat/>
    <w:uiPriority w:val="0"/>
    <w:pPr>
      <w:spacing w:line="560" w:lineRule="exact"/>
      <w:ind w:firstLine="200" w:firstLineChars="200"/>
    </w:pPr>
    <w:rPr>
      <w:rFonts w:ascii="宋体" w:hAnsi="宋体" w:cs="宋体"/>
      <w:kern w:val="0"/>
      <w:sz w:val="28"/>
      <w:szCs w:val="28"/>
    </w:rPr>
  </w:style>
  <w:style w:type="paragraph" w:customStyle="1" w:styleId="1090">
    <w:name w:val="样式 标题 2 + 段后: 6 磅"/>
    <w:basedOn w:val="5"/>
    <w:next w:val="87"/>
    <w:qFormat/>
    <w:uiPriority w:val="0"/>
    <w:pPr>
      <w:tabs>
        <w:tab w:val="left" w:pos="567"/>
      </w:tabs>
      <w:spacing w:before="100" w:beforeAutospacing="1" w:afterLines="50" w:line="360" w:lineRule="auto"/>
      <w:ind w:left="567" w:hanging="567"/>
    </w:pPr>
    <w:rPr>
      <w:rFonts w:ascii="Times New Roman" w:hAnsi="Times New Roman"/>
      <w:smallCaps/>
      <w:sz w:val="28"/>
      <w:szCs w:val="20"/>
    </w:rPr>
  </w:style>
  <w:style w:type="paragraph" w:customStyle="1" w:styleId="1091">
    <w:name w:val="样式12"/>
    <w:basedOn w:val="1"/>
    <w:qFormat/>
    <w:uiPriority w:val="0"/>
    <w:pPr>
      <w:spacing w:line="360" w:lineRule="auto"/>
      <w:jc w:val="center"/>
    </w:pPr>
    <w:rPr>
      <w:rFonts w:ascii="仿宋_GB2312" w:hAnsi="Arial" w:eastAsia="仿宋_GB2312" w:cs="Arial"/>
      <w:b/>
      <w:bCs/>
      <w:sz w:val="24"/>
    </w:rPr>
  </w:style>
  <w:style w:type="paragraph" w:customStyle="1" w:styleId="1092">
    <w:name w:val="样式 标题 3标题 3 Char Char + 黑体 四号 非加粗"/>
    <w:basedOn w:val="6"/>
    <w:qFormat/>
    <w:uiPriority w:val="0"/>
    <w:pPr>
      <w:spacing w:beforeLines="50" w:afterLines="50" w:line="415" w:lineRule="auto"/>
    </w:pPr>
    <w:rPr>
      <w:rFonts w:ascii="黑体" w:hAnsi="黑体"/>
      <w:b w:val="0"/>
      <w:bCs w:val="0"/>
      <w:sz w:val="28"/>
    </w:rPr>
  </w:style>
  <w:style w:type="paragraph" w:customStyle="1" w:styleId="1093">
    <w:name w:val="xl6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094">
    <w:name w:val="xl116"/>
    <w:basedOn w:val="1"/>
    <w:qFormat/>
    <w:uiPriority w:val="0"/>
    <w:pPr>
      <w:widowControl/>
      <w:pBdr>
        <w:top w:val="single" w:color="auto" w:sz="4" w:space="0"/>
        <w:left w:val="single" w:color="auto" w:sz="4" w:space="0"/>
        <w:bottom w:val="single" w:color="auto" w:sz="4" w:space="0"/>
        <w:right w:val="single" w:color="auto" w:sz="4" w:space="0"/>
      </w:pBdr>
      <w:shd w:val="clear" w:color="000000" w:fill="FFCC99"/>
      <w:spacing w:before="100" w:beforeAutospacing="1" w:after="100" w:afterAutospacing="1"/>
      <w:jc w:val="center"/>
    </w:pPr>
    <w:rPr>
      <w:rFonts w:ascii="宋体" w:hAnsi="宋体" w:cs="宋体"/>
      <w:kern w:val="0"/>
      <w:sz w:val="24"/>
    </w:rPr>
  </w:style>
  <w:style w:type="paragraph" w:customStyle="1" w:styleId="1095">
    <w:name w:val="涪陵表格"/>
    <w:basedOn w:val="66"/>
    <w:qFormat/>
    <w:uiPriority w:val="0"/>
    <w:pPr>
      <w:adjustRightInd w:val="0"/>
      <w:spacing w:line="240" w:lineRule="auto"/>
    </w:pPr>
    <w:rPr>
      <w:rFonts w:ascii="宋体" w:hAnsi="宋体" w:eastAsia="宋体" w:cs="Arial"/>
      <w:sz w:val="24"/>
      <w:szCs w:val="24"/>
    </w:rPr>
  </w:style>
  <w:style w:type="paragraph" w:customStyle="1" w:styleId="1096">
    <w:name w:val="font0"/>
    <w:basedOn w:val="1"/>
    <w:qFormat/>
    <w:uiPriority w:val="0"/>
    <w:pPr>
      <w:widowControl/>
      <w:spacing w:before="100" w:beforeAutospacing="1" w:after="100" w:afterAutospacing="1" w:line="276" w:lineRule="auto"/>
      <w:ind w:firstLine="200" w:firstLineChars="200"/>
      <w:jc w:val="left"/>
    </w:pPr>
    <w:rPr>
      <w:rFonts w:hint="eastAsia" w:ascii="宋体" w:hAnsi="宋体" w:cs="Arial Unicode MS"/>
      <w:kern w:val="0"/>
      <w:sz w:val="24"/>
      <w:szCs w:val="22"/>
    </w:rPr>
  </w:style>
  <w:style w:type="paragraph" w:customStyle="1" w:styleId="1097">
    <w:name w:val="标准条文"/>
    <w:basedOn w:val="1"/>
    <w:qFormat/>
    <w:uiPriority w:val="0"/>
    <w:rPr>
      <w:szCs w:val="20"/>
      <w:lang w:bidi="he-IL"/>
    </w:rPr>
  </w:style>
  <w:style w:type="paragraph" w:customStyle="1" w:styleId="1098">
    <w:name w:val="xl66"/>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099">
    <w:name w:val="xl35"/>
    <w:basedOn w:val="1"/>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rPr>
  </w:style>
  <w:style w:type="paragraph" w:customStyle="1" w:styleId="1100">
    <w:name w:val="xl1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rPr>
  </w:style>
  <w:style w:type="paragraph" w:customStyle="1" w:styleId="1101">
    <w:name w:val="正文文本缩进 21"/>
    <w:basedOn w:val="1"/>
    <w:qFormat/>
    <w:uiPriority w:val="0"/>
    <w:pPr>
      <w:widowControl/>
      <w:autoSpaceDE w:val="0"/>
      <w:autoSpaceDN w:val="0"/>
      <w:adjustRightInd w:val="0"/>
      <w:spacing w:after="120" w:line="480" w:lineRule="auto"/>
      <w:ind w:left="420" w:leftChars="200"/>
      <w:jc w:val="left"/>
    </w:pPr>
    <w:rPr>
      <w:rFonts w:ascii="Arial" w:hAnsi="Arial"/>
      <w:kern w:val="0"/>
      <w:sz w:val="24"/>
      <w:lang w:val="en-GB" w:eastAsia="en-GB"/>
    </w:rPr>
  </w:style>
  <w:style w:type="paragraph" w:customStyle="1" w:styleId="1102">
    <w:name w:val="样式 标题 1 + 黑体 小三"/>
    <w:basedOn w:val="4"/>
    <w:qFormat/>
    <w:uiPriority w:val="0"/>
    <w:pPr>
      <w:keepLines/>
      <w:tabs>
        <w:tab w:val="left" w:pos="0"/>
        <w:tab w:val="left" w:pos="840"/>
      </w:tabs>
      <w:overflowPunct/>
      <w:snapToGrid/>
      <w:spacing w:before="100" w:beforeAutospacing="1" w:after="100" w:afterAutospacing="1" w:line="576" w:lineRule="auto"/>
      <w:ind w:left="840" w:hanging="360"/>
    </w:pPr>
    <w:rPr>
      <w:rFonts w:ascii="黑体" w:hAnsi="黑体"/>
      <w:color w:val="auto"/>
      <w:szCs w:val="44"/>
      <w:lang w:val="zh-CN"/>
    </w:rPr>
  </w:style>
  <w:style w:type="paragraph" w:customStyle="1" w:styleId="1103">
    <w:name w:val="Char Char Char Char Char Char2 Char Char Char Char1"/>
    <w:basedOn w:val="1"/>
    <w:qFormat/>
    <w:uiPriority w:val="0"/>
  </w:style>
  <w:style w:type="paragraph" w:customStyle="1" w:styleId="1104">
    <w:name w:val="样式10"/>
    <w:basedOn w:val="1"/>
    <w:qFormat/>
    <w:uiPriority w:val="0"/>
    <w:pPr>
      <w:spacing w:line="360" w:lineRule="auto"/>
    </w:pPr>
    <w:rPr>
      <w:rFonts w:ascii="Arial" w:hAnsi="Arial" w:cs="Arial"/>
      <w:b/>
      <w:bCs/>
      <w:sz w:val="24"/>
      <w:lang w:val="en-GB"/>
    </w:rPr>
  </w:style>
  <w:style w:type="paragraph" w:customStyle="1" w:styleId="1105">
    <w:name w:val="xl32"/>
    <w:basedOn w:val="1"/>
    <w:qFormat/>
    <w:uiPriority w:val="0"/>
    <w:pPr>
      <w:widowControl/>
      <w:pBdr>
        <w:top w:val="single" w:color="auto" w:sz="4" w:space="0"/>
        <w:left w:val="single" w:color="auto" w:sz="4" w:space="0"/>
        <w:bottom w:val="single" w:color="auto" w:sz="4" w:space="0"/>
        <w:right w:val="single" w:color="auto" w:sz="4" w:space="0"/>
      </w:pBdr>
      <w:shd w:val="clear" w:color="auto" w:fill="FFFF99"/>
      <w:spacing w:before="100" w:beforeAutospacing="1" w:after="100" w:afterAutospacing="1"/>
      <w:jc w:val="left"/>
    </w:pPr>
    <w:rPr>
      <w:rFonts w:ascii="宋体" w:hAnsi="宋体" w:cs="宋体"/>
      <w:kern w:val="0"/>
      <w:sz w:val="24"/>
    </w:rPr>
  </w:style>
  <w:style w:type="paragraph" w:customStyle="1" w:styleId="1106">
    <w:name w:val="Char Char Char Char Char Char Char Char Char Char Char"/>
    <w:qFormat/>
    <w:uiPriority w:val="0"/>
    <w:pPr>
      <w:widowControl w:val="0"/>
      <w:spacing w:line="300" w:lineRule="auto"/>
      <w:ind w:firstLine="480" w:firstLineChars="200"/>
      <w:jc w:val="both"/>
    </w:pPr>
    <w:rPr>
      <w:rFonts w:ascii="Times New Roman" w:hAnsi="Times New Roman" w:eastAsia="宋体" w:cs="Times New Roman"/>
      <w:kern w:val="2"/>
      <w:sz w:val="21"/>
      <w:szCs w:val="24"/>
      <w:lang w:val="en-US" w:eastAsia="zh-CN" w:bidi="ar-SA"/>
    </w:rPr>
  </w:style>
  <w:style w:type="paragraph" w:customStyle="1" w:styleId="1107">
    <w:name w:val="xl3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1108">
    <w:name w:val="样式 标题 1标题章标题 1 Char标题章 Char Char Char Char标题 1 Char Char章标题..."/>
    <w:basedOn w:val="4"/>
    <w:qFormat/>
    <w:uiPriority w:val="0"/>
    <w:pPr>
      <w:keepLines/>
      <w:pageBreakBefore/>
      <w:tabs>
        <w:tab w:val="left" w:pos="0"/>
        <w:tab w:val="left" w:pos="1080"/>
      </w:tabs>
      <w:overflowPunct/>
      <w:snapToGrid/>
      <w:spacing w:before="240" w:after="240" w:line="360" w:lineRule="auto"/>
      <w:ind w:left="425" w:hanging="425"/>
      <w:jc w:val="center"/>
    </w:pPr>
    <w:rPr>
      <w:rFonts w:eastAsia="宋体" w:cs="宋体"/>
      <w:color w:val="auto"/>
      <w:sz w:val="36"/>
      <w:szCs w:val="20"/>
      <w:lang w:val="zh-CN"/>
    </w:rPr>
  </w:style>
  <w:style w:type="paragraph" w:customStyle="1" w:styleId="1109">
    <w:name w:val="xl147"/>
    <w:basedOn w:val="1"/>
    <w:qFormat/>
    <w:uiPriority w:val="0"/>
    <w:pPr>
      <w:widowControl/>
      <w:pBdr>
        <w:left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rPr>
  </w:style>
  <w:style w:type="paragraph" w:customStyle="1" w:styleId="1110">
    <w:name w:val="xl63"/>
    <w:basedOn w:val="1"/>
    <w:qFormat/>
    <w:uiPriority w:val="0"/>
    <w:pPr>
      <w:widowControl/>
      <w:pBdr>
        <w:top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111">
    <w:name w:val="xl31"/>
    <w:basedOn w:val="1"/>
    <w:qFormat/>
    <w:uiPriority w:val="0"/>
    <w:pPr>
      <w:widowControl/>
      <w:pBdr>
        <w:top w:val="single" w:color="auto" w:sz="4" w:space="0"/>
        <w:bottom w:val="single" w:color="auto" w:sz="4" w:space="0"/>
      </w:pBdr>
      <w:spacing w:before="100" w:beforeAutospacing="1" w:after="100" w:afterAutospacing="1"/>
      <w:jc w:val="center"/>
    </w:pPr>
    <w:rPr>
      <w:rFonts w:ascii="宋体" w:hAnsi="宋体" w:cs="宋体"/>
      <w:kern w:val="0"/>
      <w:szCs w:val="21"/>
    </w:rPr>
  </w:style>
  <w:style w:type="paragraph" w:customStyle="1" w:styleId="1112">
    <w:name w:val="Char Char Char Char Char Char Char Char Char Char Char Char Char Char1 Char"/>
    <w:basedOn w:val="1"/>
    <w:semiHidden/>
    <w:qFormat/>
    <w:uiPriority w:val="0"/>
    <w:pPr>
      <w:spacing w:line="360" w:lineRule="auto"/>
      <w:ind w:firstLine="200" w:firstLineChars="200"/>
    </w:pPr>
    <w:rPr>
      <w:sz w:val="28"/>
      <w:szCs w:val="28"/>
    </w:rPr>
  </w:style>
  <w:style w:type="paragraph" w:customStyle="1" w:styleId="1113">
    <w:name w:val="图形"/>
    <w:basedOn w:val="1"/>
    <w:qFormat/>
    <w:uiPriority w:val="0"/>
    <w:pPr>
      <w:widowControl/>
      <w:adjustRightInd w:val="0"/>
      <w:snapToGrid w:val="0"/>
      <w:jc w:val="center"/>
    </w:pPr>
    <w:rPr>
      <w:kern w:val="24"/>
      <w:szCs w:val="21"/>
    </w:rPr>
  </w:style>
  <w:style w:type="paragraph" w:customStyle="1" w:styleId="1114">
    <w:name w:val="标题3.5"/>
    <w:basedOn w:val="1"/>
    <w:qFormat/>
    <w:uiPriority w:val="0"/>
    <w:rPr>
      <w:rFonts w:ascii="Arial" w:hAnsi="Arial" w:eastAsia="仿宋_GB2312"/>
      <w:sz w:val="24"/>
    </w:rPr>
  </w:style>
  <w:style w:type="paragraph" w:customStyle="1" w:styleId="1115">
    <w:name w:val="奇页脚样式"/>
    <w:basedOn w:val="56"/>
    <w:qFormat/>
    <w:uiPriority w:val="0"/>
    <w:pPr>
      <w:keepLines/>
      <w:widowControl/>
      <w:pBdr>
        <w:top w:val="single" w:color="auto" w:sz="6" w:space="1"/>
      </w:pBdr>
      <w:tabs>
        <w:tab w:val="right" w:pos="0"/>
        <w:tab w:val="center" w:pos="4320"/>
        <w:tab w:val="right" w:pos="8640"/>
        <w:tab w:val="clear" w:pos="4153"/>
        <w:tab w:val="clear" w:pos="8306"/>
      </w:tabs>
      <w:snapToGrid/>
      <w:spacing w:line="190" w:lineRule="atLeast"/>
    </w:pPr>
    <w:rPr>
      <w:rFonts w:ascii="Arial" w:hAnsi="Arial"/>
      <w:caps/>
      <w:spacing w:val="-5"/>
      <w:sz w:val="15"/>
      <w:lang w:bidi="he-IL"/>
    </w:rPr>
  </w:style>
  <w:style w:type="paragraph" w:customStyle="1" w:styleId="1116">
    <w:name w:val="默认段落字体 Para Char Char Char Char Char Char Char"/>
    <w:basedOn w:val="1"/>
    <w:qFormat/>
    <w:uiPriority w:val="0"/>
    <w:pPr>
      <w:adjustRightInd w:val="0"/>
      <w:spacing w:line="360" w:lineRule="auto"/>
      <w:ind w:left="200" w:hanging="200" w:hangingChars="200"/>
    </w:pPr>
    <w:rPr>
      <w:rFonts w:ascii="Arial" w:hAnsi="Arial"/>
      <w:kern w:val="0"/>
      <w:sz w:val="24"/>
      <w:szCs w:val="20"/>
    </w:rPr>
  </w:style>
  <w:style w:type="paragraph" w:customStyle="1" w:styleId="1117">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118">
    <w:name w:val="font14"/>
    <w:basedOn w:val="1"/>
    <w:qFormat/>
    <w:uiPriority w:val="0"/>
    <w:pPr>
      <w:widowControl/>
      <w:spacing w:before="100" w:beforeAutospacing="1" w:after="100" w:afterAutospacing="1"/>
      <w:jc w:val="left"/>
    </w:pPr>
    <w:rPr>
      <w:kern w:val="0"/>
      <w:sz w:val="24"/>
    </w:rPr>
  </w:style>
  <w:style w:type="paragraph" w:customStyle="1" w:styleId="1119">
    <w:name w:val="9"/>
    <w:basedOn w:val="1"/>
    <w:next w:val="52"/>
    <w:qFormat/>
    <w:uiPriority w:val="0"/>
    <w:pPr>
      <w:spacing w:line="348" w:lineRule="auto"/>
      <w:ind w:firstLine="480" w:firstLineChars="200"/>
    </w:pPr>
    <w:rPr>
      <w:sz w:val="24"/>
      <w:szCs w:val="21"/>
    </w:rPr>
  </w:style>
  <w:style w:type="paragraph" w:customStyle="1" w:styleId="1120">
    <w:name w:val="样式 两端对齐 首行缩进:  0.74 厘米 段后: 1 行"/>
    <w:basedOn w:val="1"/>
    <w:qFormat/>
    <w:uiPriority w:val="0"/>
    <w:pPr>
      <w:widowControl/>
      <w:spacing w:line="360" w:lineRule="auto"/>
      <w:ind w:firstLine="420"/>
    </w:pPr>
    <w:rPr>
      <w:rFonts w:ascii="Arial" w:hAnsi="Arial"/>
      <w:kern w:val="0"/>
      <w:sz w:val="24"/>
      <w:szCs w:val="20"/>
      <w:lang w:val="zh-CN"/>
    </w:rPr>
  </w:style>
  <w:style w:type="paragraph" w:customStyle="1" w:styleId="1121">
    <w:name w:val="xl59"/>
    <w:basedOn w:val="1"/>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center"/>
    </w:pPr>
    <w:rPr>
      <w:rFonts w:ascii="Arial" w:hAnsi="Arial"/>
      <w:kern w:val="0"/>
      <w:sz w:val="32"/>
      <w:szCs w:val="32"/>
    </w:rPr>
  </w:style>
  <w:style w:type="paragraph" w:customStyle="1" w:styleId="1122">
    <w:name w:val="样式 纯文本普通文字 + 仿宋_GB2312 四号"/>
    <w:basedOn w:val="45"/>
    <w:semiHidden/>
    <w:qFormat/>
    <w:uiPriority w:val="0"/>
    <w:pPr>
      <w:snapToGrid w:val="0"/>
      <w:spacing w:line="360" w:lineRule="auto"/>
      <w:ind w:firstLine="560" w:firstLineChars="200"/>
    </w:pPr>
    <w:rPr>
      <w:rFonts w:ascii="仿宋_GB2312" w:eastAsia="仿宋_GB2312" w:cs="宋体"/>
      <w:sz w:val="28"/>
      <w:szCs w:val="20"/>
    </w:rPr>
  </w:style>
  <w:style w:type="paragraph" w:customStyle="1" w:styleId="1123">
    <w:name w:val="南郊正文"/>
    <w:basedOn w:val="1"/>
    <w:next w:val="1"/>
    <w:qFormat/>
    <w:uiPriority w:val="0"/>
    <w:rPr>
      <w:sz w:val="24"/>
    </w:rPr>
  </w:style>
  <w:style w:type="paragraph" w:customStyle="1" w:styleId="1124">
    <w:name w:val="五级条标题"/>
    <w:basedOn w:val="1010"/>
    <w:next w:val="1"/>
    <w:qFormat/>
    <w:uiPriority w:val="0"/>
    <w:pPr>
      <w:outlineLvl w:val="6"/>
    </w:pPr>
  </w:style>
  <w:style w:type="paragraph" w:customStyle="1" w:styleId="1125">
    <w:name w:val="shu表文"/>
    <w:basedOn w:val="1"/>
    <w:qFormat/>
    <w:uiPriority w:val="0"/>
    <w:pPr>
      <w:autoSpaceDE w:val="0"/>
      <w:autoSpaceDN w:val="0"/>
      <w:adjustRightInd w:val="0"/>
      <w:jc w:val="center"/>
    </w:pPr>
    <w:rPr>
      <w:rFonts w:ascii="Times" w:hAnsi="Times"/>
      <w:spacing w:val="20"/>
      <w:kern w:val="0"/>
      <w:szCs w:val="23"/>
    </w:rPr>
  </w:style>
  <w:style w:type="paragraph" w:customStyle="1" w:styleId="1126">
    <w:name w:val="Char Char5"/>
    <w:basedOn w:val="1"/>
    <w:qFormat/>
    <w:uiPriority w:val="0"/>
    <w:pPr>
      <w:spacing w:line="360" w:lineRule="auto"/>
      <w:ind w:firstLine="200" w:firstLineChars="200"/>
    </w:pPr>
    <w:rPr>
      <w:rFonts w:ascii="宋体" w:hAnsi="宋体" w:cs="宋体"/>
      <w:sz w:val="24"/>
    </w:rPr>
  </w:style>
  <w:style w:type="paragraph" w:customStyle="1" w:styleId="1127">
    <w:name w:val="Normal1"/>
    <w:qFormat/>
    <w:uiPriority w:val="0"/>
    <w:pPr>
      <w:widowControl w:val="0"/>
      <w:adjustRightInd w:val="0"/>
      <w:spacing w:line="360" w:lineRule="atLeast"/>
      <w:textAlignment w:val="baseline"/>
    </w:pPr>
    <w:rPr>
      <w:rFonts w:ascii="宋体" w:hAnsi="Times New Roman" w:eastAsia="宋体" w:cs="Times New Roman"/>
      <w:sz w:val="34"/>
      <w:lang w:val="en-US" w:eastAsia="zh-CN" w:bidi="ar-SA"/>
    </w:rPr>
  </w:style>
  <w:style w:type="paragraph" w:customStyle="1" w:styleId="1128">
    <w:name w:val="4"/>
    <w:basedOn w:val="1"/>
    <w:qFormat/>
    <w:uiPriority w:val="0"/>
    <w:pPr>
      <w:spacing w:line="360" w:lineRule="auto"/>
      <w:ind w:firstLine="200" w:firstLineChars="200"/>
    </w:pPr>
    <w:rPr>
      <w:rFonts w:ascii="宋体" w:hAnsi="宋体" w:cs="宋体"/>
      <w:sz w:val="24"/>
    </w:rPr>
  </w:style>
  <w:style w:type="paragraph" w:customStyle="1" w:styleId="1129">
    <w:name w:val="xl111"/>
    <w:basedOn w:val="1"/>
    <w:qFormat/>
    <w:uiPriority w:val="0"/>
    <w:pPr>
      <w:widowControl/>
      <w:pBdr>
        <w:left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rPr>
  </w:style>
  <w:style w:type="paragraph" w:customStyle="1" w:styleId="1130">
    <w:name w:val="Char Char1 Char Char Char Char Char Char Char"/>
    <w:basedOn w:val="1"/>
    <w:qFormat/>
    <w:uiPriority w:val="0"/>
    <w:pPr>
      <w:tabs>
        <w:tab w:val="left" w:pos="432"/>
      </w:tabs>
      <w:ind w:left="432" w:hanging="432"/>
    </w:pPr>
    <w:rPr>
      <w:rFonts w:ascii="Tahoma" w:hAnsi="Tahoma"/>
      <w:sz w:val="24"/>
      <w:szCs w:val="20"/>
    </w:rPr>
  </w:style>
  <w:style w:type="paragraph" w:customStyle="1" w:styleId="1131">
    <w:name w:val="表格居中"/>
    <w:next w:val="1"/>
    <w:link w:val="1132"/>
    <w:qFormat/>
    <w:uiPriority w:val="0"/>
    <w:pPr>
      <w:widowControl w:val="0"/>
      <w:jc w:val="center"/>
    </w:pPr>
    <w:rPr>
      <w:rFonts w:ascii="Times New Roman" w:hAnsi="Times New Roman" w:eastAsia="宋体" w:cs="Times New Roman"/>
      <w:kern w:val="2"/>
      <w:sz w:val="24"/>
      <w:lang w:val="en-US" w:eastAsia="zh-CN" w:bidi="ar-SA"/>
    </w:rPr>
  </w:style>
  <w:style w:type="character" w:customStyle="1" w:styleId="1132">
    <w:name w:val="表格居中 Char"/>
    <w:link w:val="1131"/>
    <w:qFormat/>
    <w:uiPriority w:val="0"/>
    <w:rPr>
      <w:kern w:val="2"/>
      <w:sz w:val="24"/>
    </w:rPr>
  </w:style>
  <w:style w:type="paragraph" w:customStyle="1" w:styleId="1133">
    <w:name w:val="样式 标题 2 + 小四 段前: 0 磅 段后: 0 磅 行距: 固定值 24 磅"/>
    <w:basedOn w:val="5"/>
    <w:qFormat/>
    <w:uiPriority w:val="0"/>
    <w:pPr>
      <w:tabs>
        <w:tab w:val="left" w:pos="567"/>
      </w:tabs>
      <w:spacing w:before="0" w:after="0" w:line="480" w:lineRule="exact"/>
      <w:ind w:left="567" w:hanging="567"/>
    </w:pPr>
    <w:rPr>
      <w:rFonts w:ascii="Arial" w:hAnsi="Arial" w:cs="宋体"/>
      <w:sz w:val="24"/>
      <w:szCs w:val="20"/>
    </w:rPr>
  </w:style>
  <w:style w:type="paragraph" w:customStyle="1" w:styleId="1134">
    <w:name w:val="xl54"/>
    <w:basedOn w:val="1"/>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rPr>
  </w:style>
  <w:style w:type="paragraph" w:customStyle="1" w:styleId="1135">
    <w:name w:val="xl2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rPr>
  </w:style>
  <w:style w:type="paragraph" w:customStyle="1" w:styleId="1136">
    <w:name w:val="Char Char25 Char Char Char Char"/>
    <w:basedOn w:val="1"/>
    <w:qFormat/>
    <w:uiPriority w:val="0"/>
    <w:pPr>
      <w:spacing w:line="360" w:lineRule="auto"/>
      <w:ind w:firstLine="200" w:firstLineChars="200"/>
    </w:pPr>
    <w:rPr>
      <w:rFonts w:ascii="宋体" w:hAnsi="宋体" w:cs="宋体"/>
      <w:sz w:val="24"/>
    </w:rPr>
  </w:style>
  <w:style w:type="paragraph" w:customStyle="1" w:styleId="1137">
    <w:name w:val="图"/>
    <w:basedOn w:val="2"/>
    <w:qFormat/>
    <w:uiPriority w:val="0"/>
    <w:pPr>
      <w:autoSpaceDE w:val="0"/>
      <w:autoSpaceDN w:val="0"/>
      <w:adjustRightInd w:val="0"/>
      <w:spacing w:line="360" w:lineRule="auto"/>
      <w:ind w:left="67" w:leftChars="67" w:firstLine="723" w:firstLineChars="300"/>
      <w:jc w:val="center"/>
    </w:pPr>
    <w:rPr>
      <w:rFonts w:ascii="Times New Roman" w:hAnsi="Times New Roman"/>
      <w:b/>
      <w:bCs/>
      <w:spacing w:val="0"/>
      <w:kern w:val="0"/>
      <w:szCs w:val="18"/>
    </w:rPr>
  </w:style>
  <w:style w:type="paragraph" w:customStyle="1" w:styleId="1138">
    <w:name w:val="font6"/>
    <w:basedOn w:val="1"/>
    <w:qFormat/>
    <w:uiPriority w:val="0"/>
    <w:pPr>
      <w:widowControl/>
      <w:spacing w:before="100" w:beforeAutospacing="1" w:after="100" w:afterAutospacing="1"/>
      <w:jc w:val="left"/>
    </w:pPr>
    <w:rPr>
      <w:rFonts w:hint="eastAsia" w:ascii="宋体" w:hAnsi="宋体"/>
      <w:kern w:val="0"/>
      <w:sz w:val="20"/>
      <w:szCs w:val="20"/>
    </w:rPr>
  </w:style>
  <w:style w:type="paragraph" w:customStyle="1" w:styleId="1139">
    <w:name w:val="zihe-2级标题"/>
    <w:basedOn w:val="1"/>
    <w:qFormat/>
    <w:uiPriority w:val="0"/>
    <w:pPr>
      <w:numPr>
        <w:ilvl w:val="1"/>
        <w:numId w:val="9"/>
      </w:numPr>
      <w:spacing w:before="360" w:line="360" w:lineRule="auto"/>
      <w:outlineLvl w:val="1"/>
    </w:pPr>
    <w:rPr>
      <w:rFonts w:ascii="宋体" w:hAnsi="宋体"/>
      <w:b/>
      <w:sz w:val="30"/>
      <w:szCs w:val="30"/>
    </w:rPr>
  </w:style>
  <w:style w:type="paragraph" w:customStyle="1" w:styleId="1140">
    <w:name w:val="新正文"/>
    <w:basedOn w:val="1"/>
    <w:qFormat/>
    <w:uiPriority w:val="0"/>
    <w:pPr>
      <w:spacing w:before="60" w:line="460" w:lineRule="exact"/>
      <w:ind w:firstLine="200" w:firstLineChars="200"/>
    </w:pPr>
    <w:rPr>
      <w:rFonts w:ascii="Arial" w:hAnsi="Arial"/>
      <w:sz w:val="24"/>
      <w:szCs w:val="20"/>
    </w:rPr>
  </w:style>
  <w:style w:type="paragraph" w:customStyle="1" w:styleId="1141">
    <w:name w:val="Header Base"/>
    <w:basedOn w:val="34"/>
    <w:qFormat/>
    <w:uiPriority w:val="0"/>
    <w:pPr>
      <w:keepLines/>
      <w:widowControl w:val="0"/>
      <w:tabs>
        <w:tab w:val="center" w:pos="4320"/>
        <w:tab w:val="right" w:pos="8640"/>
      </w:tabs>
      <w:snapToGrid/>
      <w:spacing w:before="0" w:after="0" w:line="180" w:lineRule="atLeast"/>
      <w:ind w:right="0" w:firstLine="200" w:firstLineChars="200"/>
    </w:pPr>
    <w:rPr>
      <w:rFonts w:ascii="Arial" w:hAnsi="Arial" w:eastAsia="仿宋_GB2312"/>
      <w:kern w:val="2"/>
      <w:sz w:val="24"/>
    </w:rPr>
  </w:style>
  <w:style w:type="paragraph" w:customStyle="1" w:styleId="1142">
    <w:name w:val="五级无标题条"/>
    <w:basedOn w:val="1"/>
    <w:qFormat/>
    <w:uiPriority w:val="0"/>
    <w:pPr>
      <w:numPr>
        <w:ilvl w:val="6"/>
        <w:numId w:val="6"/>
      </w:numPr>
    </w:pPr>
  </w:style>
  <w:style w:type="paragraph" w:customStyle="1" w:styleId="1143">
    <w:name w:val="正文表标题"/>
    <w:next w:val="1"/>
    <w:qFormat/>
    <w:uiPriority w:val="0"/>
    <w:pPr>
      <w:numPr>
        <w:ilvl w:val="0"/>
        <w:numId w:val="10"/>
      </w:numPr>
      <w:jc w:val="center"/>
    </w:pPr>
    <w:rPr>
      <w:rFonts w:ascii="黑体" w:hAnsi="Times New Roman" w:eastAsia="黑体" w:cs="Times New Roman"/>
      <w:sz w:val="21"/>
      <w:lang w:val="en-US" w:eastAsia="zh-CN" w:bidi="ar-SA"/>
    </w:rPr>
  </w:style>
  <w:style w:type="paragraph" w:customStyle="1" w:styleId="1144">
    <w:name w:val="xl27"/>
    <w:basedOn w:val="1"/>
    <w:qFormat/>
    <w:uiPriority w:val="0"/>
    <w:pPr>
      <w:widowControl/>
      <w:pBdr>
        <w:bottom w:val="single" w:color="auto" w:sz="4" w:space="0"/>
        <w:right w:val="single" w:color="auto" w:sz="4" w:space="0"/>
      </w:pBdr>
      <w:spacing w:before="100" w:beforeAutospacing="1" w:after="100" w:afterAutospacing="1"/>
      <w:jc w:val="center"/>
    </w:pPr>
    <w:rPr>
      <w:rFonts w:hint="eastAsia" w:ascii="仿宋_GB2312" w:hAnsi="Arial Unicode MS" w:cs="Arial Unicode MS"/>
      <w:kern w:val="0"/>
      <w:szCs w:val="21"/>
    </w:rPr>
  </w:style>
  <w:style w:type="paragraph" w:customStyle="1" w:styleId="1145">
    <w:name w:val="样式 样式 样式 宋体 行距: 多倍行距 1.3 字行 + 首行缩进:  2.25 字符 + 首行缩进:  2 字符"/>
    <w:basedOn w:val="1"/>
    <w:qFormat/>
    <w:uiPriority w:val="0"/>
    <w:pPr>
      <w:spacing w:line="288" w:lineRule="auto"/>
      <w:ind w:firstLine="480" w:firstLineChars="200"/>
      <w:jc w:val="left"/>
      <w:textAlignment w:val="center"/>
    </w:pPr>
    <w:rPr>
      <w:rFonts w:cs="宋体"/>
      <w:sz w:val="24"/>
      <w:szCs w:val="20"/>
    </w:rPr>
  </w:style>
  <w:style w:type="paragraph" w:customStyle="1" w:styleId="1146">
    <w:name w:val="TOC 标题11"/>
    <w:basedOn w:val="4"/>
    <w:next w:val="1"/>
    <w:unhideWhenUsed/>
    <w:qFormat/>
    <w:uiPriority w:val="0"/>
    <w:pPr>
      <w:keepNext w:val="0"/>
      <w:widowControl/>
      <w:tabs>
        <w:tab w:val="left" w:pos="0"/>
        <w:tab w:val="left" w:pos="360"/>
        <w:tab w:val="left" w:pos="420"/>
      </w:tabs>
      <w:overflowPunct/>
      <w:snapToGrid/>
      <w:spacing w:before="480" w:after="0" w:line="276" w:lineRule="auto"/>
      <w:ind w:left="0" w:firstLine="0"/>
      <w:jc w:val="left"/>
      <w:outlineLvl w:val="9"/>
    </w:pPr>
    <w:rPr>
      <w:rFonts w:ascii="Calibri Light" w:hAnsi="Calibri Light" w:eastAsia="宋体"/>
      <w:color w:val="2E74B5"/>
      <w:kern w:val="0"/>
      <w:sz w:val="28"/>
      <w:szCs w:val="28"/>
    </w:rPr>
  </w:style>
  <w:style w:type="paragraph" w:customStyle="1" w:styleId="1147">
    <w:name w:val="表格001"/>
    <w:basedOn w:val="1"/>
    <w:qFormat/>
    <w:uiPriority w:val="0"/>
    <w:pPr>
      <w:jc w:val="center"/>
    </w:pPr>
    <w:rPr>
      <w:rFonts w:ascii="Arial" w:hAnsi="Arial"/>
      <w:szCs w:val="20"/>
    </w:rPr>
  </w:style>
  <w:style w:type="paragraph" w:customStyle="1" w:styleId="1148">
    <w:name w:val="样式 LNG－标题1 + 居中 段前: 0.5 行 段后: 0.5 行1"/>
    <w:qFormat/>
    <w:uiPriority w:val="0"/>
    <w:pPr>
      <w:numPr>
        <w:ilvl w:val="0"/>
        <w:numId w:val="11"/>
      </w:numPr>
      <w:spacing w:before="156" w:after="156"/>
      <w:jc w:val="center"/>
    </w:pPr>
    <w:rPr>
      <w:rFonts w:ascii="Times New Roman" w:hAnsi="Times New Roman" w:eastAsia="宋体" w:cs="宋体"/>
      <w:b/>
      <w:bCs/>
      <w:sz w:val="32"/>
      <w:lang w:val="en-US" w:eastAsia="zh-CN" w:bidi="ar-SA"/>
    </w:rPr>
  </w:style>
  <w:style w:type="paragraph" w:customStyle="1" w:styleId="1149">
    <w:name w:val="+标题1"/>
    <w:basedOn w:val="4"/>
    <w:qFormat/>
    <w:uiPriority w:val="0"/>
    <w:pPr>
      <w:keepLines/>
      <w:pageBreakBefore/>
      <w:numPr>
        <w:ilvl w:val="0"/>
        <w:numId w:val="12"/>
      </w:numPr>
      <w:tabs>
        <w:tab w:val="left" w:pos="0"/>
      </w:tabs>
      <w:overflowPunct/>
      <w:snapToGrid/>
      <w:spacing w:before="240" w:after="240" w:line="360" w:lineRule="auto"/>
      <w:jc w:val="center"/>
    </w:pPr>
    <w:rPr>
      <w:color w:val="auto"/>
      <w:kern w:val="32"/>
      <w:sz w:val="32"/>
      <w:szCs w:val="32"/>
    </w:rPr>
  </w:style>
  <w:style w:type="paragraph" w:customStyle="1" w:styleId="1150">
    <w:name w:val="质表正文"/>
    <w:basedOn w:val="1"/>
    <w:qFormat/>
    <w:uiPriority w:val="0"/>
    <w:pPr>
      <w:adjustRightInd w:val="0"/>
      <w:snapToGrid w:val="0"/>
      <w:spacing w:line="0" w:lineRule="atLeast"/>
      <w:jc w:val="center"/>
    </w:pPr>
    <w:rPr>
      <w:rFonts w:ascii="宋体" w:hAnsi="宋体"/>
      <w:spacing w:val="-20"/>
    </w:rPr>
  </w:style>
  <w:style w:type="paragraph" w:customStyle="1" w:styleId="1151">
    <w:name w:val="列项——"/>
    <w:qFormat/>
    <w:uiPriority w:val="0"/>
    <w:pPr>
      <w:widowControl w:val="0"/>
      <w:numPr>
        <w:ilvl w:val="0"/>
        <w:numId w:val="13"/>
      </w:numPr>
      <w:tabs>
        <w:tab w:val="left" w:pos="854"/>
        <w:tab w:val="clear" w:pos="1140"/>
      </w:tabs>
      <w:ind w:left="200" w:leftChars="200" w:hanging="200" w:hangingChars="200"/>
      <w:jc w:val="both"/>
    </w:pPr>
    <w:rPr>
      <w:rFonts w:ascii="宋体" w:hAnsi="Times New Roman" w:eastAsia="宋体" w:cs="Times New Roman"/>
      <w:sz w:val="21"/>
      <w:lang w:val="en-US" w:eastAsia="zh-CN" w:bidi="ar-SA"/>
    </w:rPr>
  </w:style>
  <w:style w:type="paragraph" w:customStyle="1" w:styleId="1152">
    <w:name w:val="标准书眉_偶数页"/>
    <w:basedOn w:val="1"/>
    <w:next w:val="1"/>
    <w:qFormat/>
    <w:uiPriority w:val="0"/>
    <w:pPr>
      <w:widowControl/>
      <w:tabs>
        <w:tab w:val="center" w:pos="4154"/>
        <w:tab w:val="right" w:pos="8306"/>
      </w:tabs>
      <w:spacing w:after="120"/>
      <w:jc w:val="left"/>
    </w:pPr>
    <w:rPr>
      <w:rFonts w:ascii="Arial" w:hAnsi="Arial"/>
      <w:kern w:val="0"/>
      <w:szCs w:val="20"/>
    </w:rPr>
  </w:style>
  <w:style w:type="paragraph" w:customStyle="1" w:styleId="1153">
    <w:name w:val="样式 标题 1 + 字距调整四号"/>
    <w:basedOn w:val="4"/>
    <w:qFormat/>
    <w:uiPriority w:val="0"/>
    <w:pPr>
      <w:keepLines/>
      <w:numPr>
        <w:ilvl w:val="0"/>
        <w:numId w:val="14"/>
      </w:numPr>
      <w:tabs>
        <w:tab w:val="left" w:pos="0"/>
        <w:tab w:val="left" w:pos="432"/>
        <w:tab w:val="clear" w:pos="425"/>
      </w:tabs>
      <w:overflowPunct/>
      <w:snapToGrid/>
      <w:spacing w:before="240" w:after="120" w:line="360" w:lineRule="auto"/>
      <w:ind w:left="432" w:hanging="432"/>
    </w:pPr>
    <w:rPr>
      <w:rFonts w:eastAsia="宋体"/>
      <w:color w:val="auto"/>
      <w:kern w:val="28"/>
      <w:szCs w:val="44"/>
    </w:rPr>
  </w:style>
  <w:style w:type="paragraph" w:customStyle="1" w:styleId="1154">
    <w:name w:val="四级无标题条"/>
    <w:basedOn w:val="1"/>
    <w:qFormat/>
    <w:uiPriority w:val="0"/>
    <w:pPr>
      <w:numPr>
        <w:ilvl w:val="5"/>
        <w:numId w:val="6"/>
      </w:numPr>
    </w:pPr>
  </w:style>
  <w:style w:type="paragraph" w:customStyle="1" w:styleId="1155">
    <w:name w:val="Char Char1 Char Char Char Char Char Char Char Char Char Char Char Char Char Char Char Char Char Char Char Char1 Char2"/>
    <w:basedOn w:val="1"/>
    <w:qFormat/>
    <w:uiPriority w:val="0"/>
    <w:pPr>
      <w:spacing w:line="360" w:lineRule="auto"/>
      <w:ind w:firstLine="200" w:firstLineChars="200"/>
    </w:pPr>
    <w:rPr>
      <w:rFonts w:ascii="宋体" w:hAnsi="宋体" w:cs="宋体"/>
      <w:sz w:val="24"/>
    </w:rPr>
  </w:style>
  <w:style w:type="paragraph" w:customStyle="1" w:styleId="1156">
    <w:name w:val="样式 LNG－标题1 + 居中 段前: 0.5 行 段后: 0.5 行2"/>
    <w:basedOn w:val="862"/>
    <w:qFormat/>
    <w:uiPriority w:val="0"/>
    <w:pPr>
      <w:numPr>
        <w:ilvl w:val="0"/>
        <w:numId w:val="15"/>
      </w:numPr>
      <w:spacing w:before="156" w:after="156"/>
      <w:jc w:val="center"/>
    </w:pPr>
    <w:rPr>
      <w:rFonts w:cs="宋体"/>
      <w:bCs/>
      <w:szCs w:val="20"/>
    </w:rPr>
  </w:style>
  <w:style w:type="paragraph" w:customStyle="1" w:styleId="1157">
    <w:name w:val="Char4"/>
    <w:basedOn w:val="1"/>
    <w:qFormat/>
    <w:uiPriority w:val="0"/>
    <w:pPr>
      <w:spacing w:line="360" w:lineRule="auto"/>
      <w:ind w:firstLine="200" w:firstLineChars="200"/>
    </w:pPr>
    <w:rPr>
      <w:rFonts w:ascii="宋体" w:hAnsi="宋体" w:cs="宋体"/>
      <w:sz w:val="24"/>
    </w:rPr>
  </w:style>
  <w:style w:type="paragraph" w:customStyle="1" w:styleId="1158">
    <w:name w:val="注释"/>
    <w:basedOn w:val="238"/>
    <w:qFormat/>
    <w:uiPriority w:val="0"/>
    <w:pPr>
      <w:spacing w:before="0" w:line="360" w:lineRule="exact"/>
    </w:pPr>
    <w:rPr>
      <w:sz w:val="21"/>
    </w:rPr>
  </w:style>
  <w:style w:type="paragraph" w:customStyle="1" w:styleId="1159">
    <w:name w:val="注解"/>
    <w:basedOn w:val="1"/>
    <w:qFormat/>
    <w:uiPriority w:val="0"/>
    <w:pPr>
      <w:spacing w:before="60" w:line="360" w:lineRule="exact"/>
      <w:ind w:firstLine="200" w:firstLineChars="200"/>
    </w:pPr>
    <w:rPr>
      <w:rFonts w:ascii="Arial" w:hAnsi="Arial"/>
    </w:rPr>
  </w:style>
  <w:style w:type="paragraph" w:customStyle="1" w:styleId="1160">
    <w:name w:val="简单回函地址"/>
    <w:basedOn w:val="1"/>
    <w:qFormat/>
    <w:uiPriority w:val="0"/>
    <w:rPr>
      <w:rFonts w:ascii="Arial" w:hAnsi="Arial"/>
      <w:szCs w:val="20"/>
    </w:rPr>
  </w:style>
  <w:style w:type="paragraph" w:customStyle="1" w:styleId="1161">
    <w:name w:val="Char Char Char Char Char Char Char Char Char Char"/>
    <w:basedOn w:val="1"/>
    <w:qFormat/>
    <w:uiPriority w:val="0"/>
    <w:pPr>
      <w:spacing w:line="360" w:lineRule="auto"/>
      <w:ind w:firstLine="200" w:firstLineChars="200"/>
    </w:pPr>
    <w:rPr>
      <w:rFonts w:ascii="宋体" w:hAnsi="宋体" w:cs="宋体"/>
      <w:sz w:val="24"/>
    </w:rPr>
  </w:style>
  <w:style w:type="paragraph" w:customStyle="1" w:styleId="1162">
    <w:name w:val="已访问的超链接1"/>
    <w:next w:val="1"/>
    <w:qFormat/>
    <w:uiPriority w:val="0"/>
    <w:pPr>
      <w:widowControl w:val="0"/>
      <w:autoSpaceDE w:val="0"/>
      <w:autoSpaceDN w:val="0"/>
      <w:adjustRightInd w:val="0"/>
      <w:jc w:val="both"/>
      <w:textAlignment w:val="baseline"/>
    </w:pPr>
    <w:rPr>
      <w:rFonts w:ascii="Times New Roman" w:hAnsi="Times New Roman" w:eastAsia="宋体" w:cs="Times New Roman"/>
      <w:sz w:val="28"/>
      <w:lang w:val="en-US" w:eastAsia="zh-CN" w:bidi="ar-SA"/>
    </w:rPr>
  </w:style>
  <w:style w:type="paragraph" w:customStyle="1" w:styleId="1163">
    <w:name w:val="Body Text 22"/>
    <w:basedOn w:val="1"/>
    <w:qFormat/>
    <w:uiPriority w:val="0"/>
    <w:pPr>
      <w:adjustRightInd w:val="0"/>
      <w:spacing w:line="440" w:lineRule="atLeast"/>
      <w:ind w:firstLine="480"/>
      <w:textAlignment w:val="baseline"/>
    </w:pPr>
    <w:rPr>
      <w:rFonts w:eastAsia="仿宋_GB2312"/>
      <w:sz w:val="24"/>
      <w:szCs w:val="20"/>
    </w:rPr>
  </w:style>
  <w:style w:type="paragraph" w:customStyle="1" w:styleId="1164">
    <w:name w:val="font13"/>
    <w:basedOn w:val="1"/>
    <w:qFormat/>
    <w:uiPriority w:val="0"/>
    <w:pPr>
      <w:widowControl/>
      <w:spacing w:before="100" w:beforeAutospacing="1" w:after="100" w:afterAutospacing="1" w:line="276" w:lineRule="auto"/>
      <w:ind w:firstLine="200" w:firstLineChars="200"/>
      <w:jc w:val="left"/>
    </w:pPr>
    <w:rPr>
      <w:rFonts w:ascii="Arial" w:hAnsi="Arial" w:cs="Arial"/>
      <w:color w:val="800000"/>
      <w:kern w:val="0"/>
      <w:szCs w:val="21"/>
    </w:rPr>
  </w:style>
  <w:style w:type="paragraph" w:customStyle="1" w:styleId="1165">
    <w:name w:val="xl68"/>
    <w:basedOn w:val="1"/>
    <w:qFormat/>
    <w:uiPriority w:val="0"/>
    <w:pPr>
      <w:widowControl/>
      <w:pBdr>
        <w:top w:val="single" w:color="auto" w:sz="4" w:space="0"/>
        <w:bottom w:val="single" w:color="auto" w:sz="4" w:space="0"/>
      </w:pBdr>
      <w:shd w:val="clear" w:color="auto" w:fill="FF99CC"/>
      <w:spacing w:before="100" w:beforeAutospacing="1" w:after="100" w:afterAutospacing="1"/>
      <w:jc w:val="left"/>
    </w:pPr>
    <w:rPr>
      <w:rFonts w:ascii="宋体" w:hAnsi="宋体" w:cs="宋体"/>
      <w:kern w:val="0"/>
      <w:sz w:val="24"/>
    </w:rPr>
  </w:style>
  <w:style w:type="paragraph" w:customStyle="1" w:styleId="1166">
    <w:name w:val="项目2"/>
    <w:basedOn w:val="1"/>
    <w:qFormat/>
    <w:uiPriority w:val="0"/>
    <w:pPr>
      <w:tabs>
        <w:tab w:val="left" w:pos="840"/>
      </w:tabs>
      <w:snapToGrid w:val="0"/>
      <w:spacing w:line="0" w:lineRule="atLeast"/>
      <w:ind w:left="840" w:hanging="420"/>
    </w:pPr>
    <w:rPr>
      <w:sz w:val="28"/>
      <w:szCs w:val="20"/>
    </w:rPr>
  </w:style>
  <w:style w:type="paragraph" w:customStyle="1" w:styleId="1167">
    <w:name w:val="xl52"/>
    <w:basedOn w:val="1"/>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rPr>
  </w:style>
  <w:style w:type="paragraph" w:customStyle="1" w:styleId="1168">
    <w:name w:val="样式 样式 标题 2 + Times New Roman + 段前: 0.5 行 段后: 0.5 行1"/>
    <w:basedOn w:val="1169"/>
    <w:qFormat/>
    <w:uiPriority w:val="0"/>
    <w:pPr>
      <w:spacing w:beforeLines="0"/>
    </w:pPr>
    <w:rPr>
      <w:rFonts w:cs="宋体"/>
      <w:szCs w:val="20"/>
    </w:rPr>
  </w:style>
  <w:style w:type="paragraph" w:customStyle="1" w:styleId="1169">
    <w:name w:val="样式 标题 2 + Times New Roman"/>
    <w:basedOn w:val="5"/>
    <w:qFormat/>
    <w:uiPriority w:val="0"/>
    <w:pPr>
      <w:spacing w:beforeLines="50" w:afterLines="50" w:line="360" w:lineRule="auto"/>
    </w:pPr>
    <w:rPr>
      <w:rFonts w:ascii="Times New Roman" w:hAnsi="Times New Roman"/>
      <w:sz w:val="28"/>
      <w:lang w:val="zh-CN"/>
    </w:rPr>
  </w:style>
  <w:style w:type="paragraph" w:customStyle="1" w:styleId="1170">
    <w:name w:val="字元 字元"/>
    <w:basedOn w:val="1"/>
    <w:qFormat/>
    <w:uiPriority w:val="0"/>
    <w:pPr>
      <w:spacing w:line="360" w:lineRule="auto"/>
      <w:ind w:firstLine="200" w:firstLineChars="200"/>
    </w:pPr>
    <w:rPr>
      <w:rFonts w:ascii="宋体" w:hAnsi="宋体" w:cs="宋体"/>
      <w:sz w:val="24"/>
    </w:rPr>
  </w:style>
  <w:style w:type="paragraph" w:customStyle="1" w:styleId="1171">
    <w:name w:val="shu 表题"/>
    <w:basedOn w:val="1"/>
    <w:qFormat/>
    <w:uiPriority w:val="0"/>
    <w:pPr>
      <w:autoSpaceDE w:val="0"/>
      <w:autoSpaceDN w:val="0"/>
      <w:adjustRightInd w:val="0"/>
      <w:jc w:val="center"/>
    </w:pPr>
    <w:rPr>
      <w:rFonts w:ascii="Times" w:hAnsi="Times"/>
      <w:b/>
      <w:spacing w:val="20"/>
      <w:kern w:val="0"/>
      <w:sz w:val="24"/>
      <w:szCs w:val="23"/>
    </w:rPr>
  </w:style>
  <w:style w:type="paragraph" w:customStyle="1" w:styleId="1172">
    <w:name w:val="正文01 Char Char Char Char"/>
    <w:basedOn w:val="1"/>
    <w:qFormat/>
    <w:uiPriority w:val="0"/>
    <w:pPr>
      <w:spacing w:before="60" w:line="460" w:lineRule="exact"/>
      <w:ind w:firstLine="200" w:firstLineChars="200"/>
    </w:pPr>
    <w:rPr>
      <w:rFonts w:ascii="Arial" w:hAnsi="Arial"/>
      <w:sz w:val="24"/>
    </w:rPr>
  </w:style>
  <w:style w:type="paragraph" w:customStyle="1" w:styleId="1173">
    <w:name w:val="1.1编号"/>
    <w:qFormat/>
    <w:uiPriority w:val="0"/>
    <w:pPr>
      <w:tabs>
        <w:tab w:val="left" w:pos="567"/>
        <w:tab w:val="left" w:pos="2160"/>
      </w:tabs>
      <w:spacing w:before="120" w:after="80" w:line="380" w:lineRule="exact"/>
      <w:ind w:left="567" w:hanging="567"/>
      <w:jc w:val="both"/>
    </w:pPr>
    <w:rPr>
      <w:rFonts w:ascii="Times New Roman" w:hAnsi="Times New Roman" w:eastAsia="宋体" w:cs="Times New Roman"/>
      <w:b/>
      <w:spacing w:val="20"/>
      <w:sz w:val="24"/>
      <w:lang w:val="en-US" w:eastAsia="zh-CN" w:bidi="ar-SA"/>
    </w:rPr>
  </w:style>
  <w:style w:type="paragraph" w:customStyle="1" w:styleId="1174">
    <w:name w:val="1文章"/>
    <w:basedOn w:val="1"/>
    <w:qFormat/>
    <w:uiPriority w:val="0"/>
    <w:pPr>
      <w:snapToGrid w:val="0"/>
      <w:spacing w:line="360" w:lineRule="auto"/>
      <w:ind w:firstLine="573"/>
    </w:pPr>
    <w:rPr>
      <w:rFonts w:eastAsia="仿宋_GB2312"/>
      <w:sz w:val="28"/>
      <w:szCs w:val="20"/>
    </w:rPr>
  </w:style>
  <w:style w:type="paragraph" w:customStyle="1" w:styleId="1175">
    <w:name w:val="正文2"/>
    <w:basedOn w:val="1"/>
    <w:link w:val="1176"/>
    <w:qFormat/>
    <w:uiPriority w:val="0"/>
    <w:pPr>
      <w:adjustRightInd w:val="0"/>
      <w:snapToGrid w:val="0"/>
      <w:spacing w:line="440" w:lineRule="atLeast"/>
      <w:ind w:firstLine="567"/>
    </w:pPr>
    <w:rPr>
      <w:rFonts w:ascii="Arial" w:hAnsi="Arial"/>
      <w:sz w:val="24"/>
      <w:szCs w:val="20"/>
    </w:rPr>
  </w:style>
  <w:style w:type="character" w:customStyle="1" w:styleId="1176">
    <w:name w:val="正文 Char Char"/>
    <w:link w:val="1175"/>
    <w:qFormat/>
    <w:uiPriority w:val="0"/>
    <w:rPr>
      <w:rFonts w:ascii="Arial" w:hAnsi="Arial"/>
      <w:kern w:val="2"/>
      <w:sz w:val="24"/>
    </w:rPr>
  </w:style>
  <w:style w:type="paragraph" w:customStyle="1" w:styleId="1177">
    <w:name w:val="连续正文文字"/>
    <w:basedOn w:val="34"/>
    <w:qFormat/>
    <w:uiPriority w:val="0"/>
    <w:pPr>
      <w:keepNext/>
      <w:widowControl w:val="0"/>
      <w:snapToGrid/>
      <w:spacing w:before="0" w:after="280" w:line="360" w:lineRule="auto"/>
      <w:ind w:right="0"/>
    </w:pPr>
    <w:rPr>
      <w:kern w:val="2"/>
      <w:sz w:val="21"/>
      <w:lang w:bidi="he-IL"/>
    </w:rPr>
  </w:style>
  <w:style w:type="paragraph" w:customStyle="1" w:styleId="1178">
    <w:name w:val="批注框文本 Char Char"/>
    <w:basedOn w:val="1"/>
    <w:qFormat/>
    <w:uiPriority w:val="0"/>
    <w:rPr>
      <w:sz w:val="18"/>
      <w:szCs w:val="20"/>
    </w:rPr>
  </w:style>
  <w:style w:type="paragraph" w:customStyle="1" w:styleId="1179">
    <w:name w:val="可研标题2"/>
    <w:basedOn w:val="5"/>
    <w:qFormat/>
    <w:uiPriority w:val="0"/>
    <w:pPr>
      <w:spacing w:beforeLines="100" w:afterLines="50" w:line="360" w:lineRule="auto"/>
      <w:jc w:val="left"/>
    </w:pPr>
    <w:rPr>
      <w:rFonts w:ascii="Arial" w:hAnsi="Arial" w:eastAsia="黑体" w:cs="宋体"/>
      <w:b w:val="0"/>
      <w:bCs w:val="0"/>
      <w:color w:val="000000"/>
      <w:spacing w:val="6"/>
      <w:sz w:val="30"/>
      <w:szCs w:val="20"/>
      <w:shd w:val="clear" w:color="auto" w:fill="FFFFFF"/>
    </w:rPr>
  </w:style>
  <w:style w:type="paragraph" w:customStyle="1" w:styleId="1180">
    <w:name w:val="封面1"/>
    <w:basedOn w:val="1"/>
    <w:qFormat/>
    <w:uiPriority w:val="0"/>
    <w:pPr>
      <w:adjustRightInd w:val="0"/>
      <w:spacing w:beforeLines="200" w:afterLines="200" w:line="500" w:lineRule="exact"/>
      <w:jc w:val="center"/>
      <w:textAlignment w:val="baseline"/>
      <w:outlineLvl w:val="0"/>
    </w:pPr>
    <w:rPr>
      <w:b/>
      <w:bCs/>
      <w:spacing w:val="120"/>
      <w:kern w:val="0"/>
      <w:sz w:val="48"/>
      <w:szCs w:val="48"/>
    </w:rPr>
  </w:style>
  <w:style w:type="paragraph" w:customStyle="1" w:styleId="1181">
    <w:name w:val="字元 字元11"/>
    <w:basedOn w:val="1"/>
    <w:qFormat/>
    <w:uiPriority w:val="0"/>
    <w:pPr>
      <w:spacing w:line="360" w:lineRule="auto"/>
      <w:ind w:firstLine="200" w:firstLineChars="200"/>
    </w:pPr>
    <w:rPr>
      <w:rFonts w:ascii="宋体" w:hAnsi="宋体" w:cs="宋体"/>
      <w:sz w:val="24"/>
    </w:rPr>
  </w:style>
  <w:style w:type="paragraph" w:customStyle="1" w:styleId="1182">
    <w:name w:val="样式17"/>
    <w:basedOn w:val="1"/>
    <w:qFormat/>
    <w:uiPriority w:val="0"/>
    <w:pPr>
      <w:spacing w:line="360" w:lineRule="auto"/>
      <w:ind w:firstLine="480" w:firstLineChars="200"/>
    </w:pPr>
    <w:rPr>
      <w:rFonts w:ascii="Arial" w:hAnsi="Arial" w:cs="Arial"/>
      <w:sz w:val="24"/>
    </w:rPr>
  </w:style>
  <w:style w:type="paragraph" w:customStyle="1" w:styleId="1183">
    <w:name w:val="xl44"/>
    <w:basedOn w:val="1"/>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kern w:val="0"/>
      <w:sz w:val="24"/>
    </w:rPr>
  </w:style>
  <w:style w:type="paragraph" w:customStyle="1" w:styleId="1184">
    <w:name w:val="1.2标题"/>
    <w:basedOn w:val="1"/>
    <w:next w:val="1"/>
    <w:qFormat/>
    <w:uiPriority w:val="0"/>
    <w:pPr>
      <w:adjustRightInd w:val="0"/>
      <w:spacing w:line="360" w:lineRule="auto"/>
      <w:ind w:firstLine="200" w:firstLineChars="200"/>
      <w:textAlignment w:val="baseline"/>
    </w:pPr>
    <w:rPr>
      <w:rFonts w:ascii="宋体"/>
      <w:b/>
      <w:kern w:val="0"/>
      <w:sz w:val="32"/>
      <w:szCs w:val="20"/>
    </w:rPr>
  </w:style>
  <w:style w:type="paragraph" w:customStyle="1" w:styleId="1185">
    <w:name w:val="xl134"/>
    <w:basedOn w:val="1"/>
    <w:qFormat/>
    <w:uiPriority w:val="0"/>
    <w:pPr>
      <w:widowControl/>
      <w:pBdr>
        <w:left w:val="single" w:color="auto" w:sz="4" w:space="0"/>
        <w:right w:val="single" w:color="auto" w:sz="4" w:space="0"/>
      </w:pBdr>
      <w:shd w:val="clear" w:color="000000" w:fill="FFCC99"/>
      <w:spacing w:before="100" w:beforeAutospacing="1" w:after="100" w:afterAutospacing="1"/>
      <w:jc w:val="left"/>
    </w:pPr>
    <w:rPr>
      <w:rFonts w:ascii="宋体" w:hAnsi="宋体" w:cs="宋体"/>
      <w:kern w:val="0"/>
      <w:sz w:val="24"/>
    </w:rPr>
  </w:style>
  <w:style w:type="paragraph" w:customStyle="1" w:styleId="1186">
    <w:name w:val="样式 (中文) 仿宋_GB2312 四号1"/>
    <w:basedOn w:val="1"/>
    <w:qFormat/>
    <w:uiPriority w:val="0"/>
    <w:pPr>
      <w:widowControl/>
      <w:spacing w:line="276" w:lineRule="auto"/>
      <w:ind w:firstLine="520" w:firstLineChars="200"/>
    </w:pPr>
    <w:rPr>
      <w:rFonts w:ascii="Calibri" w:hAnsi="Calibri" w:eastAsia="仿宋_GB2312" w:cs="宋体"/>
      <w:kern w:val="0"/>
      <w:sz w:val="28"/>
      <w:szCs w:val="20"/>
    </w:rPr>
  </w:style>
  <w:style w:type="paragraph" w:customStyle="1" w:styleId="1187">
    <w:name w:val="前言、引言标题"/>
    <w:next w:val="1"/>
    <w:qFormat/>
    <w:uiPriority w:val="0"/>
    <w:pPr>
      <w:shd w:val="clear" w:color="FFFFFF" w:fill="FFFFFF"/>
      <w:tabs>
        <w:tab w:val="left" w:pos="903"/>
      </w:tabs>
      <w:spacing w:before="640" w:after="560"/>
      <w:ind w:left="903" w:hanging="315"/>
      <w:jc w:val="center"/>
      <w:outlineLvl w:val="0"/>
    </w:pPr>
    <w:rPr>
      <w:rFonts w:ascii="黑体" w:hAnsi="Times New Roman" w:eastAsia="黑体" w:cs="Times New Roman"/>
      <w:sz w:val="32"/>
      <w:lang w:val="en-US" w:eastAsia="zh-CN" w:bidi="ar-SA"/>
    </w:rPr>
  </w:style>
  <w:style w:type="paragraph" w:customStyle="1" w:styleId="1188">
    <w:name w:val="黄小林图"/>
    <w:basedOn w:val="1189"/>
    <w:next w:val="1189"/>
    <w:qFormat/>
    <w:uiPriority w:val="0"/>
    <w:pPr>
      <w:ind w:firstLine="0" w:firstLineChars="0"/>
      <w:jc w:val="center"/>
    </w:pPr>
  </w:style>
  <w:style w:type="paragraph" w:customStyle="1" w:styleId="1189">
    <w:name w:val="黄小林正文"/>
    <w:basedOn w:val="1"/>
    <w:qFormat/>
    <w:uiPriority w:val="0"/>
    <w:pPr>
      <w:widowControl/>
      <w:ind w:firstLine="520" w:firstLineChars="200"/>
      <w:jc w:val="left"/>
    </w:pPr>
    <w:rPr>
      <w:sz w:val="28"/>
      <w:szCs w:val="20"/>
    </w:rPr>
  </w:style>
  <w:style w:type="paragraph" w:customStyle="1" w:styleId="1190">
    <w:name w:val="表名A"/>
    <w:basedOn w:val="1191"/>
    <w:qFormat/>
    <w:uiPriority w:val="0"/>
    <w:pPr>
      <w:tabs>
        <w:tab w:val="left" w:pos="0"/>
      </w:tabs>
      <w:spacing w:beforeLines="80" w:afterLines="20"/>
    </w:pPr>
  </w:style>
  <w:style w:type="paragraph" w:customStyle="1" w:styleId="1191">
    <w:name w:val="图表名A"/>
    <w:qFormat/>
    <w:uiPriority w:val="0"/>
    <w:pPr>
      <w:tabs>
        <w:tab w:val="left" w:pos="0"/>
      </w:tabs>
      <w:adjustRightInd w:val="0"/>
      <w:snapToGrid w:val="0"/>
      <w:spacing w:beforeLines="50" w:afterLines="50"/>
      <w:jc w:val="center"/>
    </w:pPr>
    <w:rPr>
      <w:rFonts w:ascii="Times New Roman" w:hAnsi="Times New Roman" w:eastAsia="宋体" w:cs="Times New Roman"/>
      <w:b/>
      <w:snapToGrid w:val="0"/>
      <w:sz w:val="21"/>
      <w:lang w:val="en-US" w:eastAsia="zh-CN" w:bidi="ar-SA"/>
    </w:rPr>
  </w:style>
  <w:style w:type="paragraph" w:customStyle="1" w:styleId="1192">
    <w:name w:val="Body Text 21"/>
    <w:basedOn w:val="1"/>
    <w:qFormat/>
    <w:uiPriority w:val="0"/>
    <w:pPr>
      <w:adjustRightInd w:val="0"/>
      <w:spacing w:line="240" w:lineRule="atLeast"/>
      <w:ind w:firstLine="420"/>
      <w:textAlignment w:val="baseline"/>
    </w:pPr>
    <w:rPr>
      <w:sz w:val="28"/>
      <w:szCs w:val="20"/>
    </w:rPr>
  </w:style>
  <w:style w:type="paragraph" w:customStyle="1" w:styleId="1193">
    <w:name w:val="CM93"/>
    <w:basedOn w:val="307"/>
    <w:next w:val="307"/>
    <w:qFormat/>
    <w:uiPriority w:val="0"/>
    <w:rPr>
      <w:rFonts w:ascii="宋体" w:hAnsi="Calibri" w:eastAsia="宋体"/>
      <w:color w:val="auto"/>
    </w:rPr>
  </w:style>
  <w:style w:type="paragraph" w:customStyle="1" w:styleId="1194">
    <w:name w:val="table1"/>
    <w:basedOn w:val="1"/>
    <w:qFormat/>
    <w:uiPriority w:val="0"/>
    <w:pPr>
      <w:adjustRightInd w:val="0"/>
      <w:spacing w:line="240" w:lineRule="atLeast"/>
      <w:jc w:val="center"/>
      <w:textAlignment w:val="baseline"/>
    </w:pPr>
    <w:rPr>
      <w:rFonts w:eastAsia="黑体"/>
      <w:kern w:val="0"/>
      <w:sz w:val="24"/>
      <w:szCs w:val="20"/>
    </w:rPr>
  </w:style>
  <w:style w:type="paragraph" w:customStyle="1" w:styleId="1195">
    <w:name w:val="Char1 Char Char Char Char Char Char"/>
    <w:basedOn w:val="4"/>
    <w:qFormat/>
    <w:uiPriority w:val="0"/>
    <w:pPr>
      <w:tabs>
        <w:tab w:val="left" w:pos="0"/>
      </w:tabs>
      <w:overflowPunct/>
      <w:autoSpaceDE w:val="0"/>
      <w:autoSpaceDN w:val="0"/>
      <w:adjustRightInd w:val="0"/>
      <w:spacing w:beforeLines="100" w:afterLines="100" w:line="480" w:lineRule="auto"/>
      <w:ind w:left="0" w:firstLine="0"/>
    </w:pPr>
    <w:rPr>
      <w:rFonts w:ascii="宋体" w:hAnsi="宋体" w:eastAsia="宋体"/>
      <w:bCs w:val="0"/>
      <w:color w:val="auto"/>
      <w:kern w:val="2"/>
      <w:sz w:val="32"/>
      <w:szCs w:val="24"/>
      <w:lang w:val="zh-CN"/>
    </w:rPr>
  </w:style>
  <w:style w:type="paragraph" w:customStyle="1" w:styleId="1196">
    <w:name w:val="xl56"/>
    <w:basedOn w:val="1"/>
    <w:qFormat/>
    <w:uiPriority w:val="0"/>
    <w:pPr>
      <w:widowControl/>
      <w:pBdr>
        <w:left w:val="single" w:color="auto" w:sz="4" w:space="0"/>
        <w:right w:val="single" w:color="auto" w:sz="4" w:space="0"/>
      </w:pBdr>
      <w:shd w:val="clear" w:color="auto" w:fill="FFCC99"/>
      <w:spacing w:before="100" w:beforeAutospacing="1" w:after="100" w:afterAutospacing="1"/>
      <w:jc w:val="center"/>
    </w:pPr>
    <w:rPr>
      <w:rFonts w:ascii="宋体" w:hAnsi="宋体" w:cs="宋体"/>
      <w:kern w:val="0"/>
      <w:sz w:val="24"/>
    </w:rPr>
  </w:style>
  <w:style w:type="paragraph" w:customStyle="1" w:styleId="1197">
    <w:name w:val="Char Char1 Char Char Char Char Char Char Char Char Char Char Char Char Char Char Char Char Char Char Char Char1 Char Char Char Char Char Char Char"/>
    <w:basedOn w:val="1"/>
    <w:qFormat/>
    <w:uiPriority w:val="0"/>
    <w:pPr>
      <w:spacing w:line="360" w:lineRule="auto"/>
      <w:ind w:firstLine="200" w:firstLineChars="200"/>
    </w:pPr>
    <w:rPr>
      <w:rFonts w:ascii="宋体" w:hAnsi="宋体" w:cs="宋体"/>
      <w:sz w:val="24"/>
    </w:rPr>
  </w:style>
  <w:style w:type="paragraph" w:customStyle="1" w:styleId="1198">
    <w:name w:val="表中文字"/>
    <w:basedOn w:val="1"/>
    <w:qFormat/>
    <w:uiPriority w:val="0"/>
    <w:pPr>
      <w:snapToGrid w:val="0"/>
      <w:jc w:val="center"/>
    </w:pPr>
    <w:rPr>
      <w:szCs w:val="18"/>
    </w:rPr>
  </w:style>
  <w:style w:type="paragraph" w:customStyle="1" w:styleId="1199">
    <w:name w:val="报告正文 Char Char"/>
    <w:basedOn w:val="1"/>
    <w:qFormat/>
    <w:uiPriority w:val="0"/>
    <w:pPr>
      <w:adjustRightInd w:val="0"/>
      <w:spacing w:beforeLines="25" w:line="360" w:lineRule="auto"/>
      <w:ind w:firstLine="482"/>
      <w:textAlignment w:val="baseline"/>
    </w:pPr>
    <w:rPr>
      <w:rFonts w:cs="宋体"/>
      <w:snapToGrid w:val="0"/>
      <w:kern w:val="24"/>
      <w:sz w:val="24"/>
      <w:szCs w:val="20"/>
    </w:rPr>
  </w:style>
  <w:style w:type="paragraph" w:customStyle="1" w:styleId="1200">
    <w:name w:val="xl67"/>
    <w:basedOn w:val="1"/>
    <w:qFormat/>
    <w:uiPriority w:val="0"/>
    <w:pPr>
      <w:widowControl/>
      <w:pBdr>
        <w:top w:val="single" w:color="auto" w:sz="4" w:space="0"/>
        <w:left w:val="single" w:color="auto" w:sz="4" w:space="0"/>
        <w:bottom w:val="single" w:color="auto" w:sz="4" w:space="0"/>
      </w:pBdr>
      <w:shd w:val="clear" w:color="auto" w:fill="FF99CC"/>
      <w:spacing w:before="100" w:beforeAutospacing="1" w:after="100" w:afterAutospacing="1"/>
      <w:jc w:val="left"/>
    </w:pPr>
    <w:rPr>
      <w:rFonts w:ascii="宋体" w:hAnsi="宋体" w:cs="宋体"/>
      <w:kern w:val="0"/>
      <w:sz w:val="24"/>
    </w:rPr>
  </w:style>
  <w:style w:type="paragraph" w:customStyle="1" w:styleId="1201">
    <w:name w:val="Char Char Char Char1"/>
    <w:basedOn w:val="1"/>
    <w:qFormat/>
    <w:uiPriority w:val="0"/>
    <w:pPr>
      <w:adjustRightInd w:val="0"/>
      <w:snapToGrid w:val="0"/>
      <w:jc w:val="center"/>
    </w:pPr>
    <w:rPr>
      <w:rFonts w:ascii="宋体" w:hAnsi="宋体" w:cs="宋体"/>
      <w:sz w:val="24"/>
    </w:rPr>
  </w:style>
  <w:style w:type="paragraph" w:customStyle="1" w:styleId="1202">
    <w:name w:val="t表格题目"/>
    <w:basedOn w:val="494"/>
    <w:qFormat/>
    <w:uiPriority w:val="0"/>
    <w:pPr>
      <w:spacing w:line="240" w:lineRule="auto"/>
      <w:ind w:firstLine="0" w:firstLineChars="0"/>
      <w:jc w:val="center"/>
    </w:pPr>
    <w:rPr>
      <w:sz w:val="21"/>
      <w:lang w:val="zh-CN"/>
    </w:rPr>
  </w:style>
  <w:style w:type="paragraph" w:customStyle="1" w:styleId="1203">
    <w:name w:val="正文样式1"/>
    <w:basedOn w:val="1"/>
    <w:qFormat/>
    <w:uiPriority w:val="0"/>
    <w:pPr>
      <w:adjustRightInd w:val="0"/>
      <w:spacing w:line="480" w:lineRule="atLeast"/>
      <w:ind w:firstLine="567" w:firstLineChars="200"/>
      <w:jc w:val="left"/>
      <w:textAlignment w:val="baseline"/>
    </w:pPr>
    <w:rPr>
      <w:rFonts w:eastAsia="仿宋_GB2312"/>
      <w:kern w:val="0"/>
      <w:sz w:val="28"/>
      <w:szCs w:val="20"/>
    </w:rPr>
  </w:style>
  <w:style w:type="paragraph" w:customStyle="1" w:styleId="1204">
    <w:name w:val="xl65"/>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24"/>
    </w:rPr>
  </w:style>
  <w:style w:type="paragraph" w:customStyle="1" w:styleId="1205">
    <w:name w:val="xl18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cs="宋体"/>
      <w:kern w:val="0"/>
      <w:sz w:val="24"/>
    </w:rPr>
  </w:style>
  <w:style w:type="paragraph" w:customStyle="1" w:styleId="1206">
    <w:name w:val="Char Char Char Char Char Char Char"/>
    <w:basedOn w:val="1"/>
    <w:qFormat/>
    <w:uiPriority w:val="0"/>
    <w:rPr>
      <w:rFonts w:ascii="Arial" w:hAnsi="Arial"/>
      <w:sz w:val="24"/>
    </w:rPr>
  </w:style>
  <w:style w:type="paragraph" w:customStyle="1" w:styleId="1207">
    <w:name w:val="表1"/>
    <w:basedOn w:val="1"/>
    <w:next w:val="1"/>
    <w:link w:val="1208"/>
    <w:qFormat/>
    <w:uiPriority w:val="0"/>
    <w:pPr>
      <w:spacing w:line="300" w:lineRule="auto"/>
      <w:ind w:left="900" w:leftChars="200" w:hanging="480" w:hangingChars="200"/>
      <w:jc w:val="center"/>
    </w:pPr>
    <w:rPr>
      <w:sz w:val="24"/>
    </w:rPr>
  </w:style>
  <w:style w:type="character" w:customStyle="1" w:styleId="1208">
    <w:name w:val="表1 Char Char"/>
    <w:link w:val="1207"/>
    <w:qFormat/>
    <w:uiPriority w:val="0"/>
    <w:rPr>
      <w:kern w:val="2"/>
      <w:sz w:val="24"/>
      <w:szCs w:val="24"/>
    </w:rPr>
  </w:style>
  <w:style w:type="paragraph" w:customStyle="1" w:styleId="1209">
    <w:name w:val="Style3"/>
    <w:basedOn w:val="1"/>
    <w:qFormat/>
    <w:uiPriority w:val="99"/>
    <w:pPr>
      <w:autoSpaceDE w:val="0"/>
      <w:autoSpaceDN w:val="0"/>
      <w:adjustRightInd w:val="0"/>
      <w:jc w:val="left"/>
    </w:pPr>
    <w:rPr>
      <w:rFonts w:ascii="宋体" w:hAnsi="Calibri"/>
      <w:kern w:val="0"/>
      <w:sz w:val="24"/>
    </w:rPr>
  </w:style>
  <w:style w:type="paragraph" w:customStyle="1" w:styleId="1210">
    <w:name w:val="xl1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color w:val="000000"/>
      <w:kern w:val="0"/>
      <w:sz w:val="24"/>
    </w:rPr>
  </w:style>
  <w:style w:type="paragraph" w:customStyle="1" w:styleId="1211">
    <w:name w:val="Char Char Char Char Char Char Char Char Char Char Char Char Char Char Char Char Char Char Char Char Char Char Char Char Char"/>
    <w:basedOn w:val="1"/>
    <w:qFormat/>
    <w:uiPriority w:val="0"/>
    <w:pPr>
      <w:spacing w:line="360" w:lineRule="auto"/>
      <w:ind w:firstLine="200" w:firstLineChars="200"/>
    </w:pPr>
    <w:rPr>
      <w:rFonts w:ascii="仿宋_GB2312" w:eastAsia="仿宋_GB2312" w:cs="仿宋_GB2312"/>
      <w:b/>
      <w:bCs/>
      <w:sz w:val="32"/>
      <w:szCs w:val="32"/>
    </w:rPr>
  </w:style>
  <w:style w:type="paragraph" w:customStyle="1" w:styleId="1212">
    <w:name w:val="style1"/>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13">
    <w:name w:val="表名"/>
    <w:basedOn w:val="1"/>
    <w:qFormat/>
    <w:uiPriority w:val="0"/>
    <w:pPr>
      <w:widowControl/>
      <w:overflowPunct w:val="0"/>
      <w:autoSpaceDE w:val="0"/>
      <w:autoSpaceDN w:val="0"/>
      <w:adjustRightInd w:val="0"/>
      <w:spacing w:line="480" w:lineRule="exact"/>
      <w:ind w:firstLine="360"/>
      <w:jc w:val="left"/>
      <w:textAlignment w:val="baseline"/>
    </w:pPr>
    <w:rPr>
      <w:rFonts w:ascii="黑体" w:eastAsia="黑体"/>
      <w:b/>
      <w:color w:val="000000"/>
      <w:spacing w:val="16"/>
      <w:kern w:val="0"/>
      <w:sz w:val="28"/>
      <w:szCs w:val="20"/>
    </w:rPr>
  </w:style>
  <w:style w:type="paragraph" w:customStyle="1" w:styleId="1214">
    <w:name w:val="样式 标题 1 + Times New Roman"/>
    <w:basedOn w:val="4"/>
    <w:next w:val="52"/>
    <w:qFormat/>
    <w:uiPriority w:val="0"/>
    <w:pPr>
      <w:keepLines/>
      <w:tabs>
        <w:tab w:val="left" w:pos="0"/>
      </w:tabs>
      <w:overflowPunct/>
      <w:snapToGrid/>
      <w:spacing w:before="0" w:after="0" w:line="312" w:lineRule="auto"/>
      <w:ind w:left="2127" w:hanging="425"/>
    </w:pPr>
    <w:rPr>
      <w:rFonts w:eastAsia="宋体"/>
      <w:color w:val="auto"/>
      <w:sz w:val="32"/>
      <w:szCs w:val="21"/>
    </w:rPr>
  </w:style>
  <w:style w:type="paragraph" w:customStyle="1" w:styleId="1215">
    <w:name w:val="Body Text First Indent1"/>
    <w:basedOn w:val="34"/>
    <w:qFormat/>
    <w:uiPriority w:val="0"/>
    <w:pPr>
      <w:widowControl w:val="0"/>
      <w:adjustRightInd w:val="0"/>
      <w:snapToGrid/>
      <w:spacing w:before="0" w:after="120" w:line="312" w:lineRule="atLeast"/>
      <w:ind w:right="0" w:firstLine="420"/>
      <w:textAlignment w:val="baseline"/>
    </w:pPr>
    <w:rPr>
      <w:sz w:val="27"/>
    </w:rPr>
  </w:style>
  <w:style w:type="paragraph" w:customStyle="1" w:styleId="1216">
    <w:name w:val="正文my"/>
    <w:basedOn w:val="35"/>
    <w:qFormat/>
    <w:uiPriority w:val="0"/>
    <w:pPr>
      <w:spacing w:before="60" w:after="0" w:line="460" w:lineRule="exact"/>
      <w:ind w:left="0" w:leftChars="0" w:firstLine="200" w:firstLineChars="200"/>
    </w:pPr>
    <w:rPr>
      <w:kern w:val="2"/>
      <w:szCs w:val="24"/>
    </w:rPr>
  </w:style>
  <w:style w:type="paragraph" w:customStyle="1" w:styleId="1217">
    <w:name w:val="正文缩"/>
    <w:basedOn w:val="1"/>
    <w:next w:val="1"/>
    <w:qFormat/>
    <w:uiPriority w:val="0"/>
    <w:pPr>
      <w:adjustRightInd w:val="0"/>
      <w:snapToGrid w:val="0"/>
      <w:spacing w:line="480" w:lineRule="atLeast"/>
      <w:ind w:firstLine="567"/>
      <w:textAlignment w:val="baseline"/>
    </w:pPr>
    <w:rPr>
      <w:rFonts w:ascii="宋体"/>
      <w:snapToGrid w:val="0"/>
      <w:spacing w:val="6"/>
      <w:kern w:val="0"/>
      <w:sz w:val="28"/>
      <w:szCs w:val="20"/>
    </w:rPr>
  </w:style>
  <w:style w:type="paragraph" w:customStyle="1" w:styleId="1218">
    <w:name w:val="样式 标题 3条标题1.1.13h33rd levelH3l3CT头小标题 + 段前: 3 磅 段后: 3 ..."/>
    <w:basedOn w:val="6"/>
    <w:qFormat/>
    <w:uiPriority w:val="0"/>
    <w:pPr>
      <w:tabs>
        <w:tab w:val="left" w:pos="0"/>
      </w:tabs>
      <w:spacing w:before="60" w:after="60" w:line="360" w:lineRule="auto"/>
      <w:jc w:val="left"/>
    </w:pPr>
    <w:rPr>
      <w:rFonts w:ascii="Times New Roman" w:hAnsi="Times New Roman" w:cs="宋体"/>
      <w:b w:val="0"/>
      <w:snapToGrid w:val="0"/>
      <w:kern w:val="0"/>
      <w:sz w:val="24"/>
      <w:szCs w:val="20"/>
      <w:lang w:val="en-US"/>
    </w:rPr>
  </w:style>
  <w:style w:type="paragraph" w:customStyle="1" w:styleId="1219">
    <w:name w:val="样式 正文文字缩进 + 紧缩量  0.5 磅 行距: 1.5 倍行距"/>
    <w:basedOn w:val="35"/>
    <w:qFormat/>
    <w:uiPriority w:val="0"/>
    <w:pPr>
      <w:spacing w:after="0" w:line="360" w:lineRule="auto"/>
      <w:ind w:left="0" w:leftChars="0" w:firstLine="567" w:firstLineChars="218"/>
    </w:pPr>
    <w:rPr>
      <w:spacing w:val="-10"/>
      <w:kern w:val="2"/>
    </w:rPr>
  </w:style>
  <w:style w:type="paragraph" w:customStyle="1" w:styleId="1220">
    <w:name w:val="样式 正文缩进 + 宋体 小四 首行缩进:  2 字符"/>
    <w:basedOn w:val="2"/>
    <w:qFormat/>
    <w:uiPriority w:val="0"/>
    <w:pPr>
      <w:widowControl/>
      <w:adjustRightInd w:val="0"/>
      <w:snapToGrid w:val="0"/>
      <w:spacing w:line="360" w:lineRule="auto"/>
      <w:ind w:firstLine="480" w:firstLineChars="200"/>
    </w:pPr>
    <w:rPr>
      <w:rFonts w:ascii="Times New Roman" w:hAnsi="Times New Roman" w:cs="Times New Roman"/>
      <w:snapToGrid w:val="0"/>
      <w:spacing w:val="0"/>
      <w:kern w:val="0"/>
      <w:szCs w:val="24"/>
    </w:rPr>
  </w:style>
  <w:style w:type="paragraph" w:customStyle="1" w:styleId="1221">
    <w:name w:val="xl53"/>
    <w:basedOn w:val="1"/>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rPr>
  </w:style>
  <w:style w:type="paragraph" w:customStyle="1" w:styleId="1222">
    <w:name w:val="xl2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rPr>
  </w:style>
  <w:style w:type="paragraph" w:customStyle="1" w:styleId="1223">
    <w:name w:val="－正文"/>
    <w:basedOn w:val="1"/>
    <w:qFormat/>
    <w:uiPriority w:val="0"/>
    <w:pPr>
      <w:spacing w:line="540" w:lineRule="atLeast"/>
      <w:ind w:firstLine="200" w:firstLineChars="200"/>
      <w:jc w:val="left"/>
    </w:pPr>
    <w:rPr>
      <w:spacing w:val="8"/>
      <w:sz w:val="28"/>
      <w:szCs w:val="28"/>
    </w:rPr>
  </w:style>
  <w:style w:type="paragraph" w:customStyle="1" w:styleId="1224">
    <w:name w:val="样式 日期 + 五号 行距: 固定值 20 磅"/>
    <w:basedOn w:val="51"/>
    <w:qFormat/>
    <w:uiPriority w:val="0"/>
    <w:pPr>
      <w:adjustRightInd w:val="0"/>
      <w:spacing w:line="400" w:lineRule="exact"/>
      <w:ind w:left="0" w:leftChars="0"/>
      <w:textAlignment w:val="baseline"/>
    </w:pPr>
    <w:rPr>
      <w:rFonts w:cs="宋体"/>
      <w:kern w:val="2"/>
      <w:sz w:val="21"/>
    </w:rPr>
  </w:style>
  <w:style w:type="paragraph" w:customStyle="1" w:styleId="1225">
    <w:name w:val="Char2"/>
    <w:basedOn w:val="1"/>
    <w:qFormat/>
    <w:uiPriority w:val="0"/>
    <w:pPr>
      <w:spacing w:line="360" w:lineRule="auto"/>
      <w:ind w:firstLine="200" w:firstLineChars="200"/>
    </w:pPr>
    <w:rPr>
      <w:rFonts w:ascii="宋体" w:hAnsi="宋体" w:cs="宋体"/>
      <w:sz w:val="24"/>
    </w:rPr>
  </w:style>
  <w:style w:type="paragraph" w:customStyle="1" w:styleId="1226">
    <w:name w:val="reader-word-layer reader-word-s2-1"/>
    <w:basedOn w:val="1"/>
    <w:qFormat/>
    <w:uiPriority w:val="0"/>
    <w:pPr>
      <w:widowControl/>
      <w:spacing w:before="100" w:beforeAutospacing="1" w:after="100" w:afterAutospacing="1"/>
      <w:jc w:val="left"/>
    </w:pPr>
    <w:rPr>
      <w:rFonts w:ascii="宋体" w:hAnsi="宋体" w:cs="宋体"/>
      <w:kern w:val="0"/>
      <w:sz w:val="24"/>
    </w:rPr>
  </w:style>
  <w:style w:type="paragraph" w:customStyle="1" w:styleId="1227">
    <w:name w:val="Plain Text1"/>
    <w:basedOn w:val="1"/>
    <w:qFormat/>
    <w:uiPriority w:val="0"/>
    <w:pPr>
      <w:adjustRightInd w:val="0"/>
      <w:textAlignment w:val="baseline"/>
    </w:pPr>
    <w:rPr>
      <w:rFonts w:ascii="宋体" w:hAnsi="Courier New"/>
      <w:szCs w:val="20"/>
    </w:rPr>
  </w:style>
  <w:style w:type="paragraph" w:customStyle="1" w:styleId="1228">
    <w:name w:val="TABLE2"/>
    <w:basedOn w:val="1194"/>
    <w:qFormat/>
    <w:uiPriority w:val="0"/>
    <w:rPr>
      <w:rFonts w:eastAsia="宋体"/>
    </w:rPr>
  </w:style>
  <w:style w:type="paragraph" w:customStyle="1" w:styleId="1229">
    <w:name w:val="表格下文正文"/>
    <w:basedOn w:val="1"/>
    <w:qFormat/>
    <w:uiPriority w:val="0"/>
    <w:pPr>
      <w:spacing w:before="260" w:line="460" w:lineRule="exact"/>
      <w:ind w:firstLine="200" w:firstLineChars="200"/>
    </w:pPr>
    <w:rPr>
      <w:sz w:val="24"/>
      <w:szCs w:val="28"/>
    </w:rPr>
  </w:style>
  <w:style w:type="paragraph" w:customStyle="1" w:styleId="1230">
    <w:name w:val="图件头"/>
    <w:basedOn w:val="1"/>
    <w:qFormat/>
    <w:uiPriority w:val="0"/>
    <w:pPr>
      <w:spacing w:line="360" w:lineRule="auto"/>
    </w:pPr>
    <w:rPr>
      <w:rFonts w:ascii="Arial" w:hAnsi="Arial"/>
      <w:b/>
      <w:bCs/>
      <w:sz w:val="24"/>
    </w:rPr>
  </w:style>
  <w:style w:type="paragraph" w:customStyle="1" w:styleId="1231">
    <w:name w:val="日期2"/>
    <w:basedOn w:val="1"/>
    <w:next w:val="1"/>
    <w:qFormat/>
    <w:uiPriority w:val="0"/>
    <w:pPr>
      <w:adjustRightInd w:val="0"/>
      <w:textAlignment w:val="baseline"/>
    </w:pPr>
    <w:rPr>
      <w:szCs w:val="20"/>
    </w:rPr>
  </w:style>
  <w:style w:type="paragraph" w:customStyle="1" w:styleId="1232">
    <w:name w:val="一级标题-1"/>
    <w:basedOn w:val="285"/>
    <w:qFormat/>
    <w:uiPriority w:val="0"/>
    <w:pPr>
      <w:outlineLvl w:val="0"/>
    </w:pPr>
    <w:rPr>
      <w:rFonts w:ascii="Times New Roman" w:hAnsi="Times New Roman"/>
      <w:bCs/>
      <w:snapToGrid w:val="0"/>
      <w:color w:val="000000"/>
      <w:kern w:val="0"/>
      <w:sz w:val="32"/>
    </w:rPr>
  </w:style>
  <w:style w:type="paragraph" w:customStyle="1" w:styleId="1233">
    <w:name w:val="列表项目"/>
    <w:basedOn w:val="24"/>
    <w:qFormat/>
    <w:uiPriority w:val="0"/>
    <w:pPr>
      <w:spacing w:before="120"/>
      <w:ind w:firstLine="210"/>
    </w:pPr>
    <w:rPr>
      <w:b/>
      <w:smallCaps w:val="0"/>
      <w:sz w:val="30"/>
      <w:szCs w:val="20"/>
    </w:rPr>
  </w:style>
  <w:style w:type="paragraph" w:customStyle="1" w:styleId="1234">
    <w:name w:val="Char Char Char Char Char Char Char Char Char Char Char Char Char"/>
    <w:basedOn w:val="1"/>
    <w:qFormat/>
    <w:uiPriority w:val="0"/>
    <w:pPr>
      <w:spacing w:line="360" w:lineRule="auto"/>
      <w:ind w:firstLine="200" w:firstLineChars="200"/>
    </w:pPr>
    <w:rPr>
      <w:rFonts w:ascii="宋体" w:hAnsi="宋体" w:cs="宋体"/>
      <w:sz w:val="24"/>
    </w:rPr>
  </w:style>
  <w:style w:type="paragraph" w:customStyle="1" w:styleId="1235">
    <w:name w:val="xl25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rPr>
  </w:style>
  <w:style w:type="paragraph" w:customStyle="1" w:styleId="1236">
    <w:name w:val="xl69"/>
    <w:basedOn w:val="1"/>
    <w:qFormat/>
    <w:uiPriority w:val="0"/>
    <w:pPr>
      <w:widowControl/>
      <w:pBdr>
        <w:top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kern w:val="0"/>
      <w:sz w:val="24"/>
    </w:rPr>
  </w:style>
  <w:style w:type="paragraph" w:customStyle="1" w:styleId="1237">
    <w:name w:val="xl96"/>
    <w:basedOn w:val="1"/>
    <w:qFormat/>
    <w:uiPriority w:val="0"/>
    <w:pPr>
      <w:widowControl/>
      <w:pBdr>
        <w:top w:val="single" w:color="auto" w:sz="4" w:space="0"/>
        <w:left w:val="single" w:color="auto" w:sz="4" w:space="0"/>
        <w:bottom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rPr>
  </w:style>
  <w:style w:type="paragraph" w:customStyle="1" w:styleId="1238">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Cs w:val="21"/>
    </w:rPr>
  </w:style>
  <w:style w:type="paragraph" w:customStyle="1" w:styleId="1239">
    <w:name w:val="正文报告"/>
    <w:basedOn w:val="1"/>
    <w:qFormat/>
    <w:uiPriority w:val="0"/>
    <w:pPr>
      <w:tabs>
        <w:tab w:val="left" w:pos="510"/>
      </w:tabs>
      <w:adjustRightInd w:val="0"/>
      <w:spacing w:line="460" w:lineRule="exact"/>
      <w:ind w:firstLine="482"/>
      <w:textAlignment w:val="baseline"/>
    </w:pPr>
    <w:rPr>
      <w:kern w:val="0"/>
      <w:sz w:val="24"/>
      <w:szCs w:val="20"/>
    </w:rPr>
  </w:style>
  <w:style w:type="paragraph" w:customStyle="1" w:styleId="1240">
    <w:name w:val="样式 标题 2 + 段后: 0.5 行"/>
    <w:basedOn w:val="5"/>
    <w:next w:val="87"/>
    <w:qFormat/>
    <w:uiPriority w:val="0"/>
    <w:pPr>
      <w:tabs>
        <w:tab w:val="left" w:pos="1200"/>
      </w:tabs>
      <w:spacing w:beforeLines="50" w:afterLines="50" w:line="360" w:lineRule="auto"/>
      <w:ind w:left="1200" w:hanging="720"/>
    </w:pPr>
    <w:rPr>
      <w:rFonts w:ascii="Times New Roman" w:hAnsi="Times New Roman"/>
      <w:smallCaps/>
      <w:sz w:val="28"/>
      <w:szCs w:val="20"/>
    </w:rPr>
  </w:style>
  <w:style w:type="paragraph" w:customStyle="1" w:styleId="1241">
    <w:name w:val="关于:"/>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42">
    <w:name w:val="Char Char Char1 Char2"/>
    <w:basedOn w:val="1"/>
    <w:qFormat/>
    <w:uiPriority w:val="0"/>
  </w:style>
  <w:style w:type="paragraph" w:customStyle="1" w:styleId="1243">
    <w:name w:val="xl34"/>
    <w:basedOn w:val="1"/>
    <w:qFormat/>
    <w:uiPriority w:val="0"/>
    <w:pPr>
      <w:widowControl/>
      <w:pBdr>
        <w:top w:val="single" w:color="auto" w:sz="4" w:space="0"/>
        <w:left w:val="single" w:color="auto" w:sz="4" w:space="0"/>
        <w:bottom w:val="single" w:color="auto" w:sz="4" w:space="0"/>
        <w:right w:val="single" w:color="auto" w:sz="4" w:space="0"/>
      </w:pBdr>
      <w:shd w:val="clear" w:color="auto" w:fill="FFFF99"/>
      <w:spacing w:before="100" w:beforeAutospacing="1" w:after="100" w:afterAutospacing="1"/>
      <w:jc w:val="left"/>
    </w:pPr>
    <w:rPr>
      <w:rFonts w:ascii="宋体" w:hAnsi="宋体" w:cs="宋体"/>
      <w:kern w:val="0"/>
      <w:sz w:val="24"/>
    </w:rPr>
  </w:style>
  <w:style w:type="paragraph" w:customStyle="1" w:styleId="1244">
    <w:name w:val="样式 宋体 加粗 黑色 居中 首行缩进:  2 字符"/>
    <w:basedOn w:val="1"/>
    <w:qFormat/>
    <w:uiPriority w:val="0"/>
    <w:pPr>
      <w:spacing w:line="360" w:lineRule="auto"/>
      <w:jc w:val="center"/>
    </w:pPr>
    <w:rPr>
      <w:rFonts w:ascii="宋体" w:hAnsi="宋体" w:cs="宋体"/>
      <w:b/>
      <w:bCs/>
      <w:color w:val="000000"/>
      <w:sz w:val="24"/>
      <w:szCs w:val="20"/>
    </w:rPr>
  </w:style>
  <w:style w:type="paragraph" w:customStyle="1" w:styleId="1245">
    <w:name w:val="xl142"/>
    <w:basedOn w:val="1"/>
    <w:qFormat/>
    <w:uiPriority w:val="0"/>
    <w:pPr>
      <w:widowControl/>
      <w:pBdr>
        <w:left w:val="single" w:color="auto" w:sz="4" w:space="0"/>
        <w:bottom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rPr>
  </w:style>
  <w:style w:type="paragraph" w:customStyle="1" w:styleId="1246">
    <w:name w:val="正文标准样式"/>
    <w:basedOn w:val="1"/>
    <w:qFormat/>
    <w:uiPriority w:val="0"/>
    <w:pPr>
      <w:adjustRightInd w:val="0"/>
      <w:spacing w:line="300" w:lineRule="auto"/>
      <w:ind w:firstLine="482"/>
      <w:textAlignment w:val="baseline"/>
    </w:pPr>
    <w:rPr>
      <w:kern w:val="0"/>
      <w:sz w:val="24"/>
      <w:szCs w:val="20"/>
    </w:rPr>
  </w:style>
  <w:style w:type="paragraph" w:customStyle="1" w:styleId="1247">
    <w:name w:val="font12"/>
    <w:basedOn w:val="1"/>
    <w:qFormat/>
    <w:uiPriority w:val="0"/>
    <w:pPr>
      <w:widowControl/>
      <w:spacing w:before="100" w:beforeAutospacing="1" w:after="100" w:afterAutospacing="1" w:line="276" w:lineRule="auto"/>
      <w:ind w:firstLine="200" w:firstLineChars="200"/>
      <w:jc w:val="left"/>
    </w:pPr>
    <w:rPr>
      <w:rFonts w:ascii="Arial" w:hAnsi="Arial" w:cs="Arial"/>
      <w:color w:val="800000"/>
      <w:kern w:val="0"/>
      <w:szCs w:val="21"/>
    </w:rPr>
  </w:style>
  <w:style w:type="paragraph" w:customStyle="1" w:styleId="1248">
    <w:name w:val="xl37"/>
    <w:basedOn w:val="1"/>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rPr>
  </w:style>
  <w:style w:type="paragraph" w:customStyle="1" w:styleId="1249">
    <w:name w:val="样式 小四 首行缩进:  0.74 厘米 行距: 1.5 倍行距"/>
    <w:basedOn w:val="1"/>
    <w:qFormat/>
    <w:uiPriority w:val="0"/>
    <w:pPr>
      <w:spacing w:line="360" w:lineRule="auto"/>
      <w:ind w:firstLine="420"/>
    </w:pPr>
    <w:rPr>
      <w:rFonts w:ascii="宋体" w:hAnsi="宋体"/>
      <w:sz w:val="24"/>
      <w:szCs w:val="20"/>
    </w:rPr>
  </w:style>
  <w:style w:type="paragraph" w:customStyle="1" w:styleId="1250">
    <w:name w:val="样式 王向东正文 + 首行缩进:  2 字符"/>
    <w:basedOn w:val="1251"/>
    <w:qFormat/>
    <w:uiPriority w:val="0"/>
    <w:rPr>
      <w:szCs w:val="20"/>
      <w:lang w:val="zh-CN"/>
    </w:rPr>
  </w:style>
  <w:style w:type="paragraph" w:customStyle="1" w:styleId="1251">
    <w:name w:val="王向东正文"/>
    <w:qFormat/>
    <w:uiPriority w:val="0"/>
    <w:pPr>
      <w:spacing w:before="60" w:line="460" w:lineRule="exact"/>
      <w:ind w:firstLine="420"/>
    </w:pPr>
    <w:rPr>
      <w:rFonts w:ascii="Times New Roman" w:hAnsi="Arial" w:eastAsia="宋体" w:cs="Times New Roman"/>
      <w:sz w:val="24"/>
      <w:szCs w:val="24"/>
      <w:lang w:val="en-US" w:eastAsia="zh-CN" w:bidi="ar-SA"/>
    </w:rPr>
  </w:style>
  <w:style w:type="paragraph" w:customStyle="1" w:styleId="1252">
    <w:name w:val="Table"/>
    <w:basedOn w:val="1"/>
    <w:qFormat/>
    <w:uiPriority w:val="0"/>
    <w:pPr>
      <w:adjustRightInd w:val="0"/>
      <w:spacing w:line="480" w:lineRule="exact"/>
      <w:textAlignment w:val="baseline"/>
    </w:pPr>
    <w:rPr>
      <w:rFonts w:ascii="Arial" w:hAnsi="Arial"/>
      <w:kern w:val="0"/>
      <w:sz w:val="24"/>
      <w:szCs w:val="20"/>
    </w:rPr>
  </w:style>
  <w:style w:type="paragraph" w:customStyle="1" w:styleId="1253">
    <w:name w:val="表尾"/>
    <w:basedOn w:val="1"/>
    <w:qFormat/>
    <w:uiPriority w:val="0"/>
    <w:pPr>
      <w:tabs>
        <w:tab w:val="left" w:pos="1021"/>
      </w:tabs>
      <w:spacing w:line="160" w:lineRule="exact"/>
    </w:pPr>
    <w:rPr>
      <w:sz w:val="10"/>
      <w:szCs w:val="20"/>
    </w:rPr>
  </w:style>
  <w:style w:type="paragraph" w:customStyle="1" w:styleId="1254">
    <w:name w:val="xl1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b/>
      <w:bCs/>
      <w:kern w:val="0"/>
      <w:sz w:val="24"/>
    </w:rPr>
  </w:style>
  <w:style w:type="paragraph" w:customStyle="1" w:styleId="1255">
    <w:name w:val="页面标题1"/>
    <w:basedOn w:val="1"/>
    <w:qFormat/>
    <w:uiPriority w:val="0"/>
    <w:pPr>
      <w:overflowPunct w:val="0"/>
      <w:topLinePunct/>
      <w:adjustRightInd w:val="0"/>
      <w:spacing w:line="360" w:lineRule="auto"/>
      <w:ind w:left="200" w:leftChars="200" w:firstLine="480" w:firstLineChars="200"/>
      <w:jc w:val="center"/>
      <w:textAlignment w:val="baseline"/>
    </w:pPr>
    <w:rPr>
      <w:rFonts w:ascii="黑体" w:hAnsi="宋体" w:eastAsia="黑体"/>
      <w:b/>
      <w:kern w:val="24"/>
      <w:sz w:val="52"/>
      <w:szCs w:val="20"/>
    </w:rPr>
  </w:style>
  <w:style w:type="paragraph" w:customStyle="1" w:styleId="1256">
    <w:name w:val="标题 14"/>
    <w:basedOn w:val="1"/>
    <w:qFormat/>
    <w:uiPriority w:val="0"/>
    <w:pPr>
      <w:widowControl/>
      <w:spacing w:line="276" w:lineRule="auto"/>
      <w:ind w:firstLine="200" w:firstLineChars="200"/>
    </w:pPr>
    <w:rPr>
      <w:rFonts w:ascii="Calibri" w:hAnsi="Calibri"/>
      <w:kern w:val="0"/>
      <w:szCs w:val="22"/>
    </w:rPr>
  </w:style>
  <w:style w:type="paragraph" w:customStyle="1" w:styleId="1257">
    <w:name w:val="样式 正文首行缩进 2 + 首行缩进:  2 字符 段前: 0.5 行 段后: 0.5 行"/>
    <w:basedOn w:val="87"/>
    <w:qFormat/>
    <w:uiPriority w:val="0"/>
    <w:pPr>
      <w:spacing w:after="0" w:line="0" w:lineRule="atLeast"/>
      <w:ind w:left="0" w:leftChars="0" w:firstLine="0" w:firstLineChars="0"/>
    </w:pPr>
    <w:rPr>
      <w:sz w:val="18"/>
    </w:rPr>
  </w:style>
  <w:style w:type="paragraph" w:customStyle="1" w:styleId="1258">
    <w:name w:val="char"/>
    <w:basedOn w:val="1"/>
    <w:qFormat/>
    <w:uiPriority w:val="0"/>
    <w:pPr>
      <w:widowControl/>
      <w:spacing w:after="160" w:line="240" w:lineRule="exact"/>
      <w:jc w:val="left"/>
    </w:pPr>
    <w:rPr>
      <w:rFonts w:ascii="Verdana" w:hAnsi="Verdana" w:eastAsia="仿宋_GB2312" w:cs="”“Times New Roman”“"/>
      <w:kern w:val="0"/>
      <w:sz w:val="24"/>
      <w:szCs w:val="20"/>
      <w:lang w:eastAsia="en-US"/>
    </w:rPr>
  </w:style>
  <w:style w:type="paragraph" w:customStyle="1" w:styleId="1259">
    <w:name w:val="Char12"/>
    <w:basedOn w:val="1"/>
    <w:qFormat/>
    <w:uiPriority w:val="0"/>
    <w:pPr>
      <w:spacing w:line="360" w:lineRule="auto"/>
      <w:ind w:firstLine="200" w:firstLineChars="200"/>
    </w:pPr>
    <w:rPr>
      <w:rFonts w:ascii="宋体" w:hAnsi="宋体" w:cs="宋体"/>
      <w:sz w:val="24"/>
    </w:rPr>
  </w:style>
  <w:style w:type="paragraph" w:customStyle="1" w:styleId="1260">
    <w:name w:val="xl39"/>
    <w:basedOn w:val="1"/>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rPr>
  </w:style>
  <w:style w:type="paragraph" w:customStyle="1" w:styleId="1261">
    <w:name w:val="标题 17"/>
    <w:basedOn w:val="1"/>
    <w:qFormat/>
    <w:uiPriority w:val="0"/>
    <w:pPr>
      <w:widowControl/>
      <w:spacing w:line="276" w:lineRule="auto"/>
      <w:ind w:firstLine="200" w:firstLineChars="200"/>
    </w:pPr>
    <w:rPr>
      <w:rFonts w:ascii="Calibri" w:hAnsi="Calibri"/>
      <w:kern w:val="0"/>
      <w:szCs w:val="22"/>
    </w:rPr>
  </w:style>
  <w:style w:type="paragraph" w:customStyle="1" w:styleId="1262">
    <w:name w:val="Biao00"/>
    <w:qFormat/>
    <w:uiPriority w:val="0"/>
    <w:pPr>
      <w:widowControl w:val="0"/>
      <w:spacing w:line="0" w:lineRule="atLeast"/>
      <w:jc w:val="center"/>
    </w:pPr>
    <w:rPr>
      <w:rFonts w:ascii="Arial" w:hAnsi="Arial" w:eastAsia="仿宋_GB2312" w:cs="Times New Roman"/>
      <w:bCs/>
      <w:w w:val="90"/>
      <w:kern w:val="18"/>
      <w:sz w:val="24"/>
      <w:szCs w:val="24"/>
      <w:lang w:val="en-US" w:eastAsia="zh-CN" w:bidi="ar-SA"/>
    </w:rPr>
  </w:style>
  <w:style w:type="paragraph" w:customStyle="1" w:styleId="1263">
    <w:name w:val="密级编号"/>
    <w:basedOn w:val="1"/>
    <w:qFormat/>
    <w:uiPriority w:val="0"/>
    <w:pPr>
      <w:adjustRightInd w:val="0"/>
      <w:jc w:val="center"/>
      <w:textAlignment w:val="baseline"/>
    </w:pPr>
    <w:rPr>
      <w:rFonts w:ascii="仿宋_GB2312" w:eastAsia="仿宋_GB2312"/>
      <w:kern w:val="0"/>
      <w:sz w:val="24"/>
      <w:szCs w:val="20"/>
    </w:rPr>
  </w:style>
  <w:style w:type="paragraph" w:customStyle="1" w:styleId="1264">
    <w:name w:val="样式 样式 两端对齐 首行缩进:  2 字符 + 首行缩进:  2 字符 段前: 0.5 行 段后: 0.5 行"/>
    <w:basedOn w:val="1"/>
    <w:qFormat/>
    <w:uiPriority w:val="0"/>
    <w:pPr>
      <w:spacing w:line="360" w:lineRule="auto"/>
      <w:jc w:val="center"/>
    </w:pPr>
    <w:rPr>
      <w:rFonts w:eastAsia="黑体"/>
      <w:sz w:val="28"/>
      <w:szCs w:val="28"/>
    </w:rPr>
  </w:style>
  <w:style w:type="paragraph" w:customStyle="1" w:styleId="1265">
    <w:name w:val="样式 Arial 加粗 居中 加宽量  0.5 磅 行距: 1.5 倍行距"/>
    <w:basedOn w:val="1"/>
    <w:qFormat/>
    <w:uiPriority w:val="0"/>
    <w:pPr>
      <w:spacing w:line="360" w:lineRule="auto"/>
      <w:jc w:val="center"/>
    </w:pPr>
    <w:rPr>
      <w:rFonts w:ascii="Arial" w:hAnsi="Arial" w:cs="宋体"/>
      <w:b/>
      <w:bCs/>
      <w:spacing w:val="10"/>
      <w:szCs w:val="20"/>
    </w:rPr>
  </w:style>
  <w:style w:type="paragraph" w:customStyle="1" w:styleId="1266">
    <w:name w:val="xl123"/>
    <w:basedOn w:val="1"/>
    <w:qFormat/>
    <w:uiPriority w:val="0"/>
    <w:pPr>
      <w:widowControl/>
      <w:pBdr>
        <w:top w:val="single" w:color="auto" w:sz="4" w:space="0"/>
        <w:left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rPr>
  </w:style>
  <w:style w:type="paragraph" w:customStyle="1" w:styleId="1267">
    <w:name w:val="xl73"/>
    <w:basedOn w:val="1"/>
    <w:qFormat/>
    <w:uiPriority w:val="0"/>
    <w:pPr>
      <w:widowControl/>
      <w:pBdr>
        <w:top w:val="single" w:color="auto" w:sz="4" w:space="0"/>
        <w:left w:val="single" w:color="auto" w:sz="4" w:space="0"/>
        <w:bottom w:val="single" w:color="auto" w:sz="4" w:space="0"/>
      </w:pBdr>
      <w:shd w:val="clear" w:color="auto" w:fill="FFCC99"/>
      <w:spacing w:before="100" w:beforeAutospacing="1" w:after="100" w:afterAutospacing="1"/>
      <w:jc w:val="left"/>
    </w:pPr>
    <w:rPr>
      <w:rFonts w:ascii="宋体" w:hAnsi="宋体" w:cs="宋体"/>
      <w:kern w:val="0"/>
      <w:sz w:val="24"/>
    </w:rPr>
  </w:style>
  <w:style w:type="paragraph" w:customStyle="1" w:styleId="1268">
    <w:name w:val="xl40"/>
    <w:basedOn w:val="1"/>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rPr>
  </w:style>
  <w:style w:type="paragraph" w:customStyle="1" w:styleId="1269">
    <w:name w:val="样式 标题 4 + 段后: 1 行"/>
    <w:basedOn w:val="7"/>
    <w:qFormat/>
    <w:uiPriority w:val="0"/>
    <w:pPr>
      <w:keepLines w:val="0"/>
      <w:widowControl/>
      <w:tabs>
        <w:tab w:val="left" w:pos="1931"/>
      </w:tabs>
      <w:spacing w:before="0" w:afterLines="100" w:line="360" w:lineRule="auto"/>
      <w:ind w:left="1559" w:hanging="563"/>
      <w:jc w:val="left"/>
    </w:pPr>
    <w:rPr>
      <w:rFonts w:eastAsia="宋体"/>
      <w:kern w:val="0"/>
      <w:sz w:val="24"/>
      <w:szCs w:val="20"/>
    </w:rPr>
  </w:style>
  <w:style w:type="paragraph" w:customStyle="1" w:styleId="1270">
    <w:name w:val="xl107"/>
    <w:basedOn w:val="1"/>
    <w:qFormat/>
    <w:uiPriority w:val="0"/>
    <w:pPr>
      <w:widowControl/>
      <w:pBdr>
        <w:top w:val="single" w:color="auto" w:sz="4" w:space="0"/>
        <w:left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rPr>
  </w:style>
  <w:style w:type="paragraph" w:customStyle="1" w:styleId="1271">
    <w:name w:val="T正文"/>
    <w:basedOn w:val="1"/>
    <w:next w:val="1"/>
    <w:qFormat/>
    <w:uiPriority w:val="0"/>
    <w:pPr>
      <w:autoSpaceDE w:val="0"/>
      <w:autoSpaceDN w:val="0"/>
      <w:adjustRightInd w:val="0"/>
      <w:jc w:val="left"/>
    </w:pPr>
    <w:rPr>
      <w:rFonts w:ascii="宋体"/>
      <w:kern w:val="0"/>
      <w:sz w:val="24"/>
    </w:rPr>
  </w:style>
  <w:style w:type="paragraph" w:customStyle="1" w:styleId="1272">
    <w:name w:val="xl197"/>
    <w:basedOn w:val="1"/>
    <w:qFormat/>
    <w:uiPriority w:val="0"/>
    <w:pPr>
      <w:widowControl/>
      <w:spacing w:before="100" w:beforeAutospacing="1" w:after="100" w:afterAutospacing="1"/>
      <w:jc w:val="left"/>
    </w:pPr>
    <w:rPr>
      <w:rFonts w:cs="宋体"/>
      <w:b/>
      <w:bCs/>
      <w:kern w:val="0"/>
      <w:sz w:val="24"/>
    </w:rPr>
  </w:style>
  <w:style w:type="paragraph" w:customStyle="1" w:styleId="1273">
    <w:name w:val="样式 正文首行缩进 2 + 段前: 0.25 行1"/>
    <w:basedOn w:val="87"/>
    <w:qFormat/>
    <w:uiPriority w:val="0"/>
    <w:pPr>
      <w:tabs>
        <w:tab w:val="left" w:pos="420"/>
        <w:tab w:val="left" w:pos="870"/>
        <w:tab w:val="left" w:pos="3150"/>
      </w:tabs>
      <w:autoSpaceDE w:val="0"/>
      <w:autoSpaceDN w:val="0"/>
      <w:adjustRightInd w:val="0"/>
      <w:spacing w:beforeLines="25" w:after="0" w:line="336" w:lineRule="auto"/>
      <w:ind w:left="0" w:leftChars="0" w:firstLine="527" w:firstLineChars="0"/>
      <w:textAlignment w:val="baseline"/>
    </w:pPr>
    <w:rPr>
      <w:rFonts w:ascii="宋体"/>
      <w:sz w:val="24"/>
      <w:szCs w:val="20"/>
    </w:rPr>
  </w:style>
  <w:style w:type="paragraph" w:customStyle="1" w:styleId="1274">
    <w:name w:val="Char1 Char Char Char1"/>
    <w:basedOn w:val="1"/>
    <w:qFormat/>
    <w:uiPriority w:val="0"/>
  </w:style>
  <w:style w:type="paragraph" w:customStyle="1" w:styleId="1275">
    <w:name w:val="样式11"/>
    <w:basedOn w:val="5"/>
    <w:qFormat/>
    <w:uiPriority w:val="0"/>
    <w:pPr>
      <w:tabs>
        <w:tab w:val="left" w:pos="0"/>
      </w:tabs>
      <w:spacing w:before="0" w:after="0" w:line="360" w:lineRule="auto"/>
      <w:jc w:val="left"/>
    </w:pPr>
    <w:rPr>
      <w:rFonts w:ascii="Arial" w:hAnsi="Arial"/>
      <w:sz w:val="28"/>
      <w:szCs w:val="28"/>
      <w:lang w:val="zh-CN"/>
    </w:rPr>
  </w:style>
  <w:style w:type="paragraph" w:customStyle="1" w:styleId="1276">
    <w:name w:val="四号 正文"/>
    <w:basedOn w:val="1"/>
    <w:qFormat/>
    <w:uiPriority w:val="0"/>
    <w:pPr>
      <w:ind w:firstLine="584" w:firstLineChars="200"/>
    </w:pPr>
    <w:rPr>
      <w:spacing w:val="6"/>
      <w:sz w:val="28"/>
      <w:szCs w:val="20"/>
    </w:rPr>
  </w:style>
  <w:style w:type="paragraph" w:customStyle="1" w:styleId="1277">
    <w:name w:val="样式 标题 1 + 首行缩进:  0 字符"/>
    <w:basedOn w:val="4"/>
    <w:qFormat/>
    <w:uiPriority w:val="0"/>
    <w:pPr>
      <w:keepLines/>
      <w:tabs>
        <w:tab w:val="left" w:pos="0"/>
      </w:tabs>
      <w:overflowPunct/>
      <w:autoSpaceDN w:val="0"/>
      <w:adjustRightInd w:val="0"/>
      <w:spacing w:after="120" w:line="360" w:lineRule="auto"/>
      <w:ind w:left="0" w:firstLine="0"/>
    </w:pPr>
    <w:rPr>
      <w:rFonts w:hAnsi="宋体" w:eastAsia="宋体" w:cs="宋体"/>
      <w:bCs w:val="0"/>
      <w:color w:val="auto"/>
      <w:sz w:val="32"/>
      <w:szCs w:val="20"/>
      <w:lang w:val="zh-CN"/>
    </w:rPr>
  </w:style>
  <w:style w:type="paragraph" w:customStyle="1" w:styleId="1278">
    <w:name w:val="gao"/>
    <w:basedOn w:val="1"/>
    <w:qFormat/>
    <w:uiPriority w:val="0"/>
    <w:pPr>
      <w:autoSpaceDE w:val="0"/>
      <w:autoSpaceDN w:val="0"/>
      <w:adjustRightInd w:val="0"/>
      <w:spacing w:line="360" w:lineRule="auto"/>
    </w:pPr>
    <w:rPr>
      <w:rFonts w:ascii="宋体"/>
      <w:spacing w:val="-20"/>
      <w:kern w:val="0"/>
      <w:sz w:val="28"/>
      <w:szCs w:val="20"/>
    </w:rPr>
  </w:style>
  <w:style w:type="paragraph" w:customStyle="1" w:styleId="1279">
    <w:name w:val="xl144"/>
    <w:basedOn w:val="1"/>
    <w:qFormat/>
    <w:uiPriority w:val="0"/>
    <w:pPr>
      <w:widowControl/>
      <w:pBdr>
        <w:left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rPr>
  </w:style>
  <w:style w:type="paragraph" w:customStyle="1" w:styleId="1280">
    <w:name w:val="xl45"/>
    <w:basedOn w:val="1"/>
    <w:qFormat/>
    <w:uiPriority w:val="0"/>
    <w:pPr>
      <w:widowControl/>
      <w:shd w:val="clear" w:color="auto" w:fill="FF99CC"/>
      <w:spacing w:before="100" w:beforeAutospacing="1" w:after="100" w:afterAutospacing="1"/>
      <w:jc w:val="left"/>
    </w:pPr>
    <w:rPr>
      <w:rFonts w:ascii="宋体" w:hAnsi="宋体" w:cs="宋体"/>
      <w:kern w:val="0"/>
      <w:sz w:val="24"/>
    </w:rPr>
  </w:style>
  <w:style w:type="paragraph" w:customStyle="1" w:styleId="1281">
    <w:name w:val="Char Char Char Char Char Char1 Char1"/>
    <w:basedOn w:val="1"/>
    <w:qFormat/>
    <w:uiPriority w:val="0"/>
    <w:pPr>
      <w:tabs>
        <w:tab w:val="left" w:pos="360"/>
      </w:tabs>
    </w:pPr>
  </w:style>
  <w:style w:type="paragraph" w:customStyle="1" w:styleId="1282">
    <w:name w:val="文3"/>
    <w:basedOn w:val="1"/>
    <w:qFormat/>
    <w:uiPriority w:val="0"/>
    <w:pPr>
      <w:tabs>
        <w:tab w:val="left" w:pos="1459"/>
      </w:tabs>
      <w:adjustRightInd w:val="0"/>
      <w:spacing w:line="500" w:lineRule="atLeast"/>
      <w:ind w:left="1459" w:hanging="420"/>
      <w:textAlignment w:val="baseline"/>
    </w:pPr>
    <w:rPr>
      <w:kern w:val="0"/>
      <w:sz w:val="28"/>
      <w:szCs w:val="20"/>
    </w:rPr>
  </w:style>
  <w:style w:type="paragraph" w:customStyle="1" w:styleId="1283">
    <w:name w:val="样式 标题（3）新 + 首行缩进:  0.71 字符 段后: 0.5 行1 + 首行缩进:  0.71 字符 段后: 0.5 行"/>
    <w:basedOn w:val="1"/>
    <w:qFormat/>
    <w:uiPriority w:val="0"/>
    <w:pPr>
      <w:keepNext/>
      <w:keepLines/>
      <w:spacing w:before="120" w:afterLines="50"/>
      <w:ind w:firstLine="213" w:firstLineChars="71"/>
      <w:outlineLvl w:val="2"/>
    </w:pPr>
    <w:rPr>
      <w:rFonts w:hint="eastAsia" w:ascii="宋体" w:hAnsi="宋体"/>
      <w:b/>
      <w:bCs/>
      <w:sz w:val="30"/>
      <w:szCs w:val="20"/>
    </w:rPr>
  </w:style>
  <w:style w:type="paragraph" w:customStyle="1" w:styleId="1284">
    <w:name w:val="样式 表格2 + 行距: 固定值 20 磅"/>
    <w:basedOn w:val="1285"/>
    <w:qFormat/>
    <w:uiPriority w:val="0"/>
    <w:pPr>
      <w:spacing w:line="400" w:lineRule="exact"/>
    </w:pPr>
    <w:rPr>
      <w:rFonts w:cs="宋体"/>
      <w:szCs w:val="20"/>
    </w:rPr>
  </w:style>
  <w:style w:type="paragraph" w:customStyle="1" w:styleId="1285">
    <w:name w:val="表格2"/>
    <w:basedOn w:val="1"/>
    <w:qFormat/>
    <w:uiPriority w:val="0"/>
    <w:pPr>
      <w:spacing w:line="360" w:lineRule="atLeast"/>
      <w:jc w:val="center"/>
    </w:pPr>
    <w:rPr>
      <w:szCs w:val="21"/>
    </w:rPr>
  </w:style>
  <w:style w:type="paragraph" w:customStyle="1" w:styleId="1286">
    <w:name w:val="Char Char15 Char Char Char Char Char Char Char Char"/>
    <w:basedOn w:val="1"/>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287">
    <w:name w:val="xl132"/>
    <w:basedOn w:val="1"/>
    <w:qFormat/>
    <w:uiPriority w:val="0"/>
    <w:pPr>
      <w:widowControl/>
      <w:pBdr>
        <w:left w:val="single" w:color="auto" w:sz="4" w:space="0"/>
        <w:bottom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rPr>
  </w:style>
  <w:style w:type="paragraph" w:customStyle="1" w:styleId="1288">
    <w:name w:val="xl48"/>
    <w:basedOn w:val="1"/>
    <w:qFormat/>
    <w:uiPriority w:val="0"/>
    <w:pPr>
      <w:widowControl/>
      <w:pBdr>
        <w:top w:val="single" w:color="auto" w:sz="4" w:space="0"/>
        <w:left w:val="single" w:color="auto" w:sz="4" w:space="0"/>
        <w:bottom w:val="single" w:color="auto" w:sz="4" w:space="0"/>
        <w:right w:val="single" w:color="auto" w:sz="4" w:space="0"/>
      </w:pBdr>
      <w:shd w:val="clear" w:color="auto" w:fill="FFFF99"/>
      <w:spacing w:before="100" w:beforeAutospacing="1" w:after="100" w:afterAutospacing="1"/>
      <w:jc w:val="left"/>
    </w:pPr>
    <w:rPr>
      <w:rFonts w:ascii="宋体" w:hAnsi="宋体" w:cs="宋体"/>
      <w:kern w:val="0"/>
      <w:sz w:val="24"/>
    </w:rPr>
  </w:style>
  <w:style w:type="paragraph" w:customStyle="1" w:styleId="1289">
    <w:name w:val="xl80"/>
    <w:basedOn w:val="1"/>
    <w:qFormat/>
    <w:uiPriority w:val="0"/>
    <w:pPr>
      <w:widowControl/>
      <w:pBdr>
        <w:left w:val="single" w:color="auto" w:sz="4" w:space="0"/>
        <w:bottom w:val="single" w:color="auto" w:sz="4" w:space="0"/>
      </w:pBdr>
      <w:shd w:val="clear" w:color="auto" w:fill="FFFF00"/>
      <w:spacing w:before="100" w:beforeAutospacing="1" w:after="100" w:afterAutospacing="1"/>
      <w:jc w:val="center"/>
    </w:pPr>
    <w:rPr>
      <w:rFonts w:ascii="宋体" w:hAnsi="宋体" w:cs="宋体"/>
      <w:kern w:val="0"/>
      <w:sz w:val="24"/>
    </w:rPr>
  </w:style>
  <w:style w:type="paragraph" w:customStyle="1" w:styleId="1290">
    <w:name w:val="xl50"/>
    <w:basedOn w:val="1"/>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rPr>
  </w:style>
  <w:style w:type="paragraph" w:customStyle="1" w:styleId="1291">
    <w:name w:val="样式 标题 3条标题1.1.13h33rd levelH3l3CT头小标题小节标题头 Char标题 31..."/>
    <w:basedOn w:val="6"/>
    <w:qFormat/>
    <w:uiPriority w:val="0"/>
    <w:pPr>
      <w:keepLines w:val="0"/>
      <w:tabs>
        <w:tab w:val="left" w:pos="720"/>
      </w:tabs>
      <w:spacing w:before="120" w:after="120" w:line="360" w:lineRule="auto"/>
      <w:ind w:left="720" w:hanging="720"/>
    </w:pPr>
    <w:rPr>
      <w:rFonts w:ascii="Times New Roman" w:hAnsi="Times New Roman" w:cs="宋体"/>
      <w:b w:val="0"/>
      <w:snapToGrid w:val="0"/>
      <w:kern w:val="0"/>
      <w:sz w:val="24"/>
      <w:szCs w:val="20"/>
      <w:lang w:val="en-US"/>
    </w:rPr>
  </w:style>
  <w:style w:type="paragraph" w:customStyle="1" w:styleId="1292">
    <w:name w:val="font8"/>
    <w:basedOn w:val="1"/>
    <w:qFormat/>
    <w:uiPriority w:val="0"/>
    <w:pPr>
      <w:widowControl/>
      <w:spacing w:before="100" w:beforeAutospacing="1" w:after="100" w:afterAutospacing="1"/>
      <w:jc w:val="left"/>
    </w:pPr>
    <w:rPr>
      <w:rFonts w:ascii="宋体" w:hAnsi="宋体" w:cs="宋体"/>
      <w:color w:val="0000FF"/>
      <w:kern w:val="0"/>
      <w:sz w:val="20"/>
      <w:szCs w:val="20"/>
    </w:rPr>
  </w:style>
  <w:style w:type="paragraph" w:customStyle="1" w:styleId="1293">
    <w:name w:val="xl72"/>
    <w:basedOn w:val="1"/>
    <w:qFormat/>
    <w:uiPriority w:val="0"/>
    <w:pPr>
      <w:widowControl/>
      <w:pBdr>
        <w:top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rPr>
  </w:style>
  <w:style w:type="paragraph" w:customStyle="1" w:styleId="1294">
    <w:name w:val="文档结构图1"/>
    <w:basedOn w:val="1"/>
    <w:qFormat/>
    <w:uiPriority w:val="0"/>
    <w:pPr>
      <w:widowControl/>
      <w:shd w:val="clear" w:color="auto" w:fill="000080"/>
      <w:jc w:val="left"/>
    </w:pPr>
    <w:rPr>
      <w:sz w:val="24"/>
      <w:szCs w:val="20"/>
    </w:rPr>
  </w:style>
  <w:style w:type="paragraph" w:customStyle="1" w:styleId="1295">
    <w:name w:val="表中正文"/>
    <w:basedOn w:val="1"/>
    <w:qFormat/>
    <w:uiPriority w:val="0"/>
    <w:pPr>
      <w:overflowPunct w:val="0"/>
      <w:autoSpaceDE w:val="0"/>
      <w:autoSpaceDN w:val="0"/>
      <w:adjustRightInd w:val="0"/>
      <w:snapToGrid w:val="0"/>
      <w:spacing w:line="300" w:lineRule="atLeast"/>
      <w:ind w:firstLine="200" w:firstLineChars="200"/>
    </w:pPr>
    <w:rPr>
      <w:rFonts w:ascii="宋体"/>
      <w:sz w:val="26"/>
    </w:rPr>
  </w:style>
  <w:style w:type="paragraph" w:customStyle="1" w:styleId="1296">
    <w:name w:val="7"/>
    <w:basedOn w:val="1"/>
    <w:next w:val="52"/>
    <w:qFormat/>
    <w:uiPriority w:val="0"/>
    <w:pPr>
      <w:spacing w:line="360" w:lineRule="auto"/>
      <w:ind w:firstLine="480" w:firstLineChars="200"/>
    </w:pPr>
    <w:rPr>
      <w:color w:val="000000"/>
      <w:sz w:val="24"/>
    </w:rPr>
  </w:style>
  <w:style w:type="paragraph" w:customStyle="1" w:styleId="1297">
    <w:name w:val="小区名"/>
    <w:basedOn w:val="1"/>
    <w:qFormat/>
    <w:uiPriority w:val="0"/>
    <w:pPr>
      <w:spacing w:line="360" w:lineRule="auto"/>
      <w:ind w:firstLine="555"/>
    </w:pPr>
    <w:rPr>
      <w:b/>
      <w:sz w:val="24"/>
    </w:rPr>
  </w:style>
  <w:style w:type="paragraph" w:customStyle="1" w:styleId="1298">
    <w:name w:val="LNG-标题3"/>
    <w:basedOn w:val="1"/>
    <w:qFormat/>
    <w:uiPriority w:val="0"/>
    <w:pPr>
      <w:tabs>
        <w:tab w:val="left" w:pos="360"/>
      </w:tabs>
      <w:spacing w:line="360" w:lineRule="auto"/>
      <w:outlineLvl w:val="2"/>
    </w:pPr>
    <w:rPr>
      <w:b/>
      <w:sz w:val="24"/>
    </w:rPr>
  </w:style>
  <w:style w:type="paragraph" w:customStyle="1" w:styleId="1299">
    <w:name w:val="LNG－标题2"/>
    <w:basedOn w:val="1"/>
    <w:qFormat/>
    <w:uiPriority w:val="0"/>
    <w:pPr>
      <w:tabs>
        <w:tab w:val="left" w:pos="747"/>
      </w:tabs>
      <w:spacing w:line="360" w:lineRule="auto"/>
      <w:ind w:left="747" w:hanging="567"/>
    </w:pPr>
    <w:rPr>
      <w:b/>
      <w:kern w:val="0"/>
      <w:sz w:val="28"/>
      <w:szCs w:val="28"/>
    </w:rPr>
  </w:style>
  <w:style w:type="paragraph" w:customStyle="1" w:styleId="1300">
    <w:name w:val="样式 样式 标题 3 + 段前: 0.5 行 段后: 0.5 行 + 段前: 0.5 行 段后: 0.5 行"/>
    <w:basedOn w:val="1"/>
    <w:qFormat/>
    <w:uiPriority w:val="0"/>
    <w:rPr>
      <w:szCs w:val="21"/>
    </w:rPr>
  </w:style>
  <w:style w:type="paragraph" w:customStyle="1" w:styleId="1301">
    <w:name w:val="单位样式"/>
    <w:basedOn w:val="34"/>
    <w:qFormat/>
    <w:uiPriority w:val="0"/>
    <w:pPr>
      <w:widowControl w:val="0"/>
      <w:snapToGrid/>
      <w:spacing w:before="0" w:after="0" w:line="480" w:lineRule="exact"/>
      <w:ind w:right="0"/>
    </w:pPr>
    <w:rPr>
      <w:rFonts w:ascii="仿宋_GB2312" w:hAnsi="Arial" w:eastAsia="仿宋_GB2312"/>
      <w:kern w:val="2"/>
      <w:sz w:val="28"/>
      <w:szCs w:val="24"/>
    </w:rPr>
  </w:style>
  <w:style w:type="paragraph" w:customStyle="1" w:styleId="1302">
    <w:name w:val="xl125"/>
    <w:basedOn w:val="1"/>
    <w:qFormat/>
    <w:uiPriority w:val="0"/>
    <w:pPr>
      <w:widowControl/>
      <w:pBdr>
        <w:left w:val="single" w:color="auto" w:sz="4" w:space="0"/>
        <w:bottom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rPr>
  </w:style>
  <w:style w:type="paragraph" w:customStyle="1" w:styleId="1303">
    <w:name w:val="样式 样式 标题 3标题 3 Char标题 一小节标题头条标题1.1.1小标题3h33rd levelH3l3... + 段前:..."/>
    <w:basedOn w:val="1"/>
    <w:qFormat/>
    <w:uiPriority w:val="0"/>
    <w:pPr>
      <w:keepNext/>
      <w:keepLines/>
      <w:spacing w:before="60" w:line="460" w:lineRule="exact"/>
      <w:outlineLvl w:val="2"/>
    </w:pPr>
    <w:rPr>
      <w:rFonts w:cs="宋体"/>
      <w:b/>
      <w:bCs/>
      <w:color w:val="0099FF"/>
      <w:sz w:val="24"/>
      <w:szCs w:val="20"/>
    </w:rPr>
  </w:style>
  <w:style w:type="paragraph" w:customStyle="1" w:styleId="1304">
    <w:name w:val="报告表头"/>
    <w:basedOn w:val="1"/>
    <w:next w:val="1"/>
    <w:qFormat/>
    <w:uiPriority w:val="0"/>
    <w:pPr>
      <w:widowControl/>
      <w:jc w:val="center"/>
    </w:pPr>
    <w:rPr>
      <w:rFonts w:eastAsia="黑体"/>
      <w:b/>
      <w:sz w:val="18"/>
      <w:szCs w:val="20"/>
    </w:rPr>
  </w:style>
  <w:style w:type="paragraph" w:customStyle="1" w:styleId="1305">
    <w:name w:val="xl130"/>
    <w:basedOn w:val="1"/>
    <w:qFormat/>
    <w:uiPriority w:val="0"/>
    <w:pPr>
      <w:widowControl/>
      <w:pBdr>
        <w:top w:val="single" w:color="auto" w:sz="4" w:space="0"/>
        <w:left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rPr>
  </w:style>
  <w:style w:type="paragraph" w:customStyle="1" w:styleId="1306">
    <w:name w:val="段落1"/>
    <w:basedOn w:val="1"/>
    <w:qFormat/>
    <w:uiPriority w:val="0"/>
    <w:pPr>
      <w:spacing w:line="580" w:lineRule="exact"/>
      <w:ind w:firstLine="200" w:firstLineChars="200"/>
    </w:pPr>
    <w:rPr>
      <w:spacing w:val="6"/>
      <w:sz w:val="28"/>
    </w:rPr>
  </w:style>
  <w:style w:type="paragraph" w:customStyle="1" w:styleId="1307">
    <w:name w:val="样式 Char Char Char Char Char Char Char Char Char Char Char Char Char Char"/>
    <w:basedOn w:val="2"/>
    <w:qFormat/>
    <w:uiPriority w:val="0"/>
    <w:pPr>
      <w:widowControl/>
      <w:overflowPunct w:val="0"/>
      <w:autoSpaceDE w:val="0"/>
      <w:autoSpaceDN w:val="0"/>
      <w:adjustRightInd w:val="0"/>
      <w:spacing w:line="240" w:lineRule="auto"/>
      <w:ind w:firstLine="491" w:firstLineChars="200"/>
      <w:textAlignment w:val="baseline"/>
    </w:pPr>
    <w:rPr>
      <w:rFonts w:ascii="Times New Roman" w:hAnsi="Times New Roman" w:cs="Times New Roman"/>
      <w:spacing w:val="0"/>
      <w:kern w:val="0"/>
      <w:szCs w:val="24"/>
    </w:rPr>
  </w:style>
  <w:style w:type="paragraph" w:customStyle="1" w:styleId="1308">
    <w:name w:val="Char Char Char Char Char Char1 Char"/>
    <w:basedOn w:val="1"/>
    <w:qFormat/>
    <w:uiPriority w:val="0"/>
    <w:pPr>
      <w:tabs>
        <w:tab w:val="left" w:pos="360"/>
      </w:tabs>
    </w:pPr>
  </w:style>
  <w:style w:type="paragraph" w:customStyle="1" w:styleId="1309">
    <w:name w:val="四级（小）标题"/>
    <w:basedOn w:val="1"/>
    <w:next w:val="1"/>
    <w:qFormat/>
    <w:uiPriority w:val="0"/>
    <w:pPr>
      <w:ind w:firstLine="100" w:firstLineChars="100"/>
      <w:outlineLvl w:val="3"/>
    </w:pPr>
    <w:rPr>
      <w:rFonts w:eastAsia="楷体_GB2312"/>
      <w:b/>
      <w:sz w:val="24"/>
    </w:rPr>
  </w:style>
  <w:style w:type="paragraph" w:customStyle="1" w:styleId="1310">
    <w:name w:val="姓名"/>
    <w:basedOn w:val="34"/>
    <w:qFormat/>
    <w:uiPriority w:val="0"/>
    <w:pPr>
      <w:widowControl w:val="0"/>
      <w:snapToGrid/>
      <w:spacing w:before="0" w:after="280" w:line="360" w:lineRule="auto"/>
      <w:ind w:right="0"/>
      <w:jc w:val="center"/>
    </w:pPr>
    <w:rPr>
      <w:kern w:val="2"/>
      <w:sz w:val="21"/>
      <w:lang w:bidi="he-IL"/>
    </w:rPr>
  </w:style>
  <w:style w:type="paragraph" w:customStyle="1" w:styleId="1311">
    <w:name w:val="Char3"/>
    <w:basedOn w:val="1"/>
    <w:qFormat/>
    <w:uiPriority w:val="0"/>
    <w:pPr>
      <w:spacing w:line="360" w:lineRule="auto"/>
      <w:ind w:firstLine="200" w:firstLineChars="200"/>
    </w:pPr>
    <w:rPr>
      <w:rFonts w:ascii="宋体" w:hAnsi="宋体" w:cs="宋体"/>
      <w:sz w:val="24"/>
    </w:rPr>
  </w:style>
  <w:style w:type="paragraph" w:customStyle="1" w:styleId="1312">
    <w:name w:val="样式 首行缩进:  2 字符"/>
    <w:basedOn w:val="1"/>
    <w:qFormat/>
    <w:uiPriority w:val="0"/>
    <w:pPr>
      <w:spacing w:line="360" w:lineRule="auto"/>
      <w:ind w:firstLine="480" w:firstLineChars="200"/>
    </w:pPr>
    <w:rPr>
      <w:rFonts w:ascii="Arial" w:hAnsi="Arial" w:cs="宋体"/>
      <w:sz w:val="24"/>
      <w:szCs w:val="20"/>
    </w:rPr>
  </w:style>
  <w:style w:type="paragraph" w:customStyle="1" w:styleId="1313">
    <w:name w:val="+标题3"/>
    <w:basedOn w:val="6"/>
    <w:qFormat/>
    <w:uiPriority w:val="0"/>
    <w:pPr>
      <w:tabs>
        <w:tab w:val="left" w:pos="0"/>
        <w:tab w:val="left" w:pos="709"/>
      </w:tabs>
      <w:spacing w:before="0" w:after="0" w:line="360" w:lineRule="auto"/>
    </w:pPr>
    <w:rPr>
      <w:rFonts w:ascii="Times New Roman" w:hAnsi="宋体"/>
      <w:b w:val="0"/>
      <w:snapToGrid w:val="0"/>
      <w:kern w:val="0"/>
      <w:sz w:val="24"/>
      <w:szCs w:val="28"/>
      <w:lang w:val="en-US"/>
    </w:rPr>
  </w:style>
  <w:style w:type="paragraph" w:customStyle="1" w:styleId="1314">
    <w:name w:val="xl99"/>
    <w:basedOn w:val="1"/>
    <w:qFormat/>
    <w:uiPriority w:val="0"/>
    <w:pPr>
      <w:widowControl/>
      <w:pBdr>
        <w:top w:val="single" w:color="auto" w:sz="4" w:space="0"/>
        <w:left w:val="single" w:color="auto" w:sz="4" w:space="0"/>
        <w:bottom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rPr>
  </w:style>
  <w:style w:type="paragraph" w:customStyle="1" w:styleId="1315">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color w:val="FF0000"/>
      <w:kern w:val="0"/>
      <w:sz w:val="20"/>
      <w:szCs w:val="20"/>
    </w:rPr>
  </w:style>
  <w:style w:type="paragraph" w:customStyle="1" w:styleId="1316">
    <w:name w:val="小五号注释"/>
    <w:basedOn w:val="1"/>
    <w:qFormat/>
    <w:uiPriority w:val="0"/>
    <w:pPr>
      <w:spacing w:line="320" w:lineRule="exact"/>
      <w:ind w:firstLine="200" w:firstLineChars="200"/>
    </w:pPr>
    <w:rPr>
      <w:snapToGrid w:val="0"/>
      <w:kern w:val="0"/>
      <w:sz w:val="18"/>
    </w:rPr>
  </w:style>
  <w:style w:type="paragraph" w:customStyle="1" w:styleId="1317">
    <w:name w:val="LNG－表格"/>
    <w:basedOn w:val="1"/>
    <w:qFormat/>
    <w:uiPriority w:val="0"/>
    <w:pPr>
      <w:spacing w:line="360" w:lineRule="auto"/>
      <w:jc w:val="center"/>
    </w:pPr>
    <w:rPr>
      <w:kern w:val="0"/>
      <w:szCs w:val="21"/>
    </w:rPr>
  </w:style>
  <w:style w:type="paragraph" w:customStyle="1" w:styleId="1318">
    <w:name w:val="方程式"/>
    <w:basedOn w:val="1"/>
    <w:qFormat/>
    <w:uiPriority w:val="0"/>
    <w:pPr>
      <w:overflowPunct w:val="0"/>
      <w:autoSpaceDE w:val="0"/>
      <w:autoSpaceDN w:val="0"/>
      <w:adjustRightInd w:val="0"/>
      <w:spacing w:before="60" w:after="60"/>
      <w:jc w:val="left"/>
      <w:textAlignment w:val="bottom"/>
    </w:pPr>
    <w:rPr>
      <w:rFonts w:ascii="宋体"/>
      <w:spacing w:val="24"/>
      <w:kern w:val="0"/>
      <w:sz w:val="24"/>
      <w:szCs w:val="20"/>
    </w:rPr>
  </w:style>
  <w:style w:type="paragraph" w:customStyle="1" w:styleId="1319">
    <w:name w:val="科研报告标题3"/>
    <w:basedOn w:val="867"/>
    <w:qFormat/>
    <w:uiPriority w:val="0"/>
    <w:pPr>
      <w:numPr>
        <w:numId w:val="0"/>
      </w:numPr>
      <w:ind w:left="420" w:leftChars="100" w:right="210"/>
    </w:pPr>
    <w:rPr>
      <w:b/>
      <w:sz w:val="28"/>
    </w:rPr>
  </w:style>
  <w:style w:type="paragraph" w:customStyle="1" w:styleId="1320">
    <w:name w:val="Char Char1 Char Char Char Char Char Char Char Char Char Char Char Char Char Char Char Char Char Char1"/>
    <w:basedOn w:val="1"/>
    <w:qFormat/>
    <w:uiPriority w:val="0"/>
    <w:pPr>
      <w:spacing w:line="360" w:lineRule="auto"/>
      <w:ind w:firstLine="200" w:firstLineChars="200"/>
    </w:pPr>
    <w:rPr>
      <w:rFonts w:ascii="宋体" w:hAnsi="宋体" w:cs="宋体"/>
      <w:sz w:val="24"/>
    </w:rPr>
  </w:style>
  <w:style w:type="paragraph" w:customStyle="1" w:styleId="1321">
    <w:name w:val="目录文字"/>
    <w:basedOn w:val="1"/>
    <w:qFormat/>
    <w:uiPriority w:val="0"/>
    <w:pPr>
      <w:spacing w:before="240" w:after="240" w:line="300" w:lineRule="auto"/>
      <w:jc w:val="center"/>
    </w:pPr>
    <w:rPr>
      <w:rFonts w:eastAsia="黑体"/>
      <w:b/>
      <w:bCs/>
      <w:sz w:val="32"/>
      <w:szCs w:val="32"/>
      <w:lang w:bidi="he-IL"/>
    </w:rPr>
  </w:style>
  <w:style w:type="paragraph" w:customStyle="1" w:styleId="1322">
    <w:name w:val="xl27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cs="宋体"/>
      <w:color w:val="000000"/>
      <w:kern w:val="0"/>
      <w:sz w:val="24"/>
    </w:rPr>
  </w:style>
  <w:style w:type="paragraph" w:customStyle="1" w:styleId="1323">
    <w:name w:val="样式 标题 3小标题小节标题头 Char标题 31小标题1小节标题1小节标题1 Char Char头 Char ..."/>
    <w:basedOn w:val="6"/>
    <w:qFormat/>
    <w:uiPriority w:val="0"/>
    <w:pPr>
      <w:tabs>
        <w:tab w:val="left" w:pos="720"/>
      </w:tabs>
      <w:adjustRightInd w:val="0"/>
      <w:spacing w:before="0" w:after="0" w:line="360" w:lineRule="auto"/>
      <w:ind w:left="720" w:hanging="720"/>
      <w:textAlignment w:val="baseline"/>
    </w:pPr>
    <w:rPr>
      <w:rFonts w:ascii="Times New Roman" w:hAnsi="Times New Roman" w:cs="宋体"/>
      <w:b w:val="0"/>
      <w:bCs w:val="0"/>
      <w:snapToGrid w:val="0"/>
      <w:kern w:val="0"/>
      <w:sz w:val="24"/>
      <w:szCs w:val="20"/>
      <w:lang w:val="en-US"/>
    </w:rPr>
  </w:style>
  <w:style w:type="paragraph" w:customStyle="1" w:styleId="1324">
    <w:name w:val="样式 样式 标题 2 + Times New Roman + 段前: 0.5 行 段后: 0.5 行"/>
    <w:basedOn w:val="1169"/>
    <w:qFormat/>
    <w:uiPriority w:val="0"/>
    <w:rPr>
      <w:rFonts w:cs="宋体"/>
      <w:szCs w:val="20"/>
    </w:rPr>
  </w:style>
  <w:style w:type="paragraph" w:customStyle="1" w:styleId="1325">
    <w:name w:val="reader-word-layer reader-word-s2-9"/>
    <w:basedOn w:val="1"/>
    <w:qFormat/>
    <w:uiPriority w:val="0"/>
    <w:pPr>
      <w:widowControl/>
      <w:spacing w:before="100" w:beforeAutospacing="1" w:after="100" w:afterAutospacing="1"/>
      <w:jc w:val="left"/>
    </w:pPr>
    <w:rPr>
      <w:rFonts w:ascii="宋体" w:hAnsi="宋体" w:cs="宋体"/>
      <w:kern w:val="0"/>
      <w:sz w:val="24"/>
    </w:rPr>
  </w:style>
  <w:style w:type="paragraph" w:customStyle="1" w:styleId="1326">
    <w:name w:val="样式 样式 正文首行缩进 + 首行缩进:  1 字符"/>
    <w:basedOn w:val="1"/>
    <w:qFormat/>
    <w:uiPriority w:val="0"/>
    <w:pPr>
      <w:spacing w:after="120" w:line="360" w:lineRule="auto"/>
      <w:ind w:firstLine="200" w:firstLineChars="200"/>
    </w:pPr>
    <w:rPr>
      <w:sz w:val="24"/>
      <w:szCs w:val="20"/>
      <w:lang w:bidi="he-IL"/>
    </w:rPr>
  </w:style>
  <w:style w:type="paragraph" w:customStyle="1" w:styleId="1327">
    <w:name w:val="保留正文"/>
    <w:basedOn w:val="1"/>
    <w:qFormat/>
    <w:uiPriority w:val="0"/>
    <w:pPr>
      <w:overflowPunct w:val="0"/>
      <w:autoSpaceDE w:val="0"/>
      <w:autoSpaceDN w:val="0"/>
      <w:adjustRightInd w:val="0"/>
      <w:spacing w:before="80"/>
      <w:jc w:val="center"/>
      <w:textAlignment w:val="baseline"/>
    </w:pPr>
    <w:rPr>
      <w:kern w:val="0"/>
      <w:szCs w:val="20"/>
    </w:rPr>
  </w:style>
  <w:style w:type="paragraph" w:customStyle="1" w:styleId="1328">
    <w:name w:val="xl84"/>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Arial" w:hAnsi="Arial" w:cs="Arial"/>
      <w:kern w:val="0"/>
      <w:sz w:val="20"/>
      <w:szCs w:val="20"/>
    </w:rPr>
  </w:style>
  <w:style w:type="paragraph" w:customStyle="1" w:styleId="1329">
    <w:name w:val="报告章标题"/>
    <w:basedOn w:val="4"/>
    <w:next w:val="1"/>
    <w:qFormat/>
    <w:uiPriority w:val="0"/>
    <w:pPr>
      <w:keepLines/>
      <w:widowControl/>
      <w:tabs>
        <w:tab w:val="left" w:pos="0"/>
      </w:tabs>
      <w:overflowPunct/>
      <w:snapToGrid/>
      <w:spacing w:before="360" w:after="360" w:line="400" w:lineRule="exact"/>
      <w:ind w:left="194" w:hanging="194"/>
      <w:jc w:val="center"/>
    </w:pPr>
    <w:rPr>
      <w:b w:val="0"/>
      <w:bCs w:val="0"/>
      <w:color w:val="auto"/>
      <w:sz w:val="32"/>
      <w:szCs w:val="20"/>
      <w:lang w:val="zh-CN"/>
    </w:rPr>
  </w:style>
  <w:style w:type="paragraph" w:customStyle="1" w:styleId="1330">
    <w:name w:val="xl92"/>
    <w:basedOn w:val="1"/>
    <w:qFormat/>
    <w:uiPriority w:val="0"/>
    <w:pPr>
      <w:widowControl/>
      <w:pBdr>
        <w:top w:val="single" w:color="auto" w:sz="12" w:space="0"/>
        <w:left w:val="single" w:color="auto" w:sz="8" w:space="0"/>
        <w:right w:val="single" w:color="auto" w:sz="8" w:space="0"/>
      </w:pBdr>
      <w:spacing w:before="100" w:beforeAutospacing="1" w:after="100" w:afterAutospacing="1"/>
      <w:jc w:val="center"/>
    </w:pPr>
    <w:rPr>
      <w:rFonts w:ascii="宋体" w:hAnsi="宋体" w:cs="宋体"/>
      <w:kern w:val="0"/>
      <w:sz w:val="18"/>
      <w:szCs w:val="18"/>
    </w:rPr>
  </w:style>
  <w:style w:type="paragraph" w:customStyle="1" w:styleId="1331">
    <w:name w:val="样式 左侧:  2 字符"/>
    <w:basedOn w:val="1"/>
    <w:qFormat/>
    <w:uiPriority w:val="0"/>
    <w:pPr>
      <w:spacing w:line="360" w:lineRule="auto"/>
      <w:ind w:firstLine="480" w:firstLineChars="200"/>
    </w:pPr>
    <w:rPr>
      <w:sz w:val="24"/>
      <w:szCs w:val="20"/>
    </w:rPr>
  </w:style>
  <w:style w:type="paragraph" w:customStyle="1" w:styleId="1332">
    <w:name w:val="块引用"/>
    <w:basedOn w:val="34"/>
    <w:qFormat/>
    <w:uiPriority w:val="0"/>
    <w:pPr>
      <w:keepLines/>
      <w:widowControl w:val="0"/>
      <w:snapToGrid/>
      <w:spacing w:before="0" w:line="480" w:lineRule="auto"/>
      <w:ind w:left="720" w:right="720"/>
    </w:pPr>
    <w:rPr>
      <w:i/>
      <w:kern w:val="2"/>
      <w:sz w:val="21"/>
      <w:lang w:bidi="he-IL"/>
    </w:rPr>
  </w:style>
  <w:style w:type="paragraph" w:customStyle="1" w:styleId="1333">
    <w:name w:val="Char Char Char Char Char Char"/>
    <w:basedOn w:val="1"/>
    <w:qFormat/>
    <w:uiPriority w:val="0"/>
    <w:pPr>
      <w:spacing w:line="360" w:lineRule="auto"/>
      <w:ind w:firstLine="200" w:firstLineChars="200"/>
    </w:pPr>
    <w:rPr>
      <w:rFonts w:ascii="宋体" w:hAnsi="宋体" w:cs="宋体"/>
      <w:sz w:val="24"/>
    </w:rPr>
  </w:style>
  <w:style w:type="paragraph" w:customStyle="1" w:styleId="1334">
    <w:name w:val="样式 标题 1-*+章标题 1 + (中文) 宋体 三号 加粗 首行缩进:  0.31 字符 段前: 6 磅 行距..."/>
    <w:basedOn w:val="4"/>
    <w:qFormat/>
    <w:uiPriority w:val="0"/>
    <w:pPr>
      <w:tabs>
        <w:tab w:val="left" w:pos="0"/>
      </w:tabs>
      <w:overflowPunct/>
      <w:snapToGrid/>
      <w:spacing w:after="0" w:line="360" w:lineRule="auto"/>
      <w:ind w:left="0" w:firstLine="0"/>
    </w:pPr>
    <w:rPr>
      <w:rFonts w:cs="宋体"/>
      <w:color w:val="auto"/>
      <w:kern w:val="2"/>
      <w:sz w:val="44"/>
      <w:szCs w:val="44"/>
    </w:rPr>
  </w:style>
  <w:style w:type="paragraph" w:customStyle="1" w:styleId="1335">
    <w:name w:val="Char Char Char1 Char Char Char Char Char Char Char Char Char Char Char Char Char"/>
    <w:basedOn w:val="1"/>
    <w:qFormat/>
    <w:uiPriority w:val="0"/>
    <w:pPr>
      <w:widowControl/>
      <w:spacing w:line="360" w:lineRule="auto"/>
      <w:ind w:firstLine="200" w:firstLineChars="200"/>
      <w:jc w:val="left"/>
    </w:pPr>
    <w:rPr>
      <w:rFonts w:ascii="宋体" w:hAnsi="宋体"/>
      <w:sz w:val="24"/>
      <w:szCs w:val="20"/>
    </w:rPr>
  </w:style>
  <w:style w:type="paragraph" w:customStyle="1" w:styleId="1336">
    <w:name w:val="表文A"/>
    <w:qFormat/>
    <w:uiPriority w:val="0"/>
    <w:pPr>
      <w:tabs>
        <w:tab w:val="left" w:pos="0"/>
      </w:tabs>
      <w:adjustRightInd w:val="0"/>
      <w:snapToGrid w:val="0"/>
      <w:spacing w:line="264" w:lineRule="auto"/>
      <w:jc w:val="center"/>
    </w:pPr>
    <w:rPr>
      <w:rFonts w:ascii="Times New Roman" w:hAnsi="Times New Roman" w:eastAsia="宋体" w:cs="Times New Roman"/>
      <w:snapToGrid w:val="0"/>
      <w:sz w:val="21"/>
      <w:lang w:val="en-US" w:eastAsia="zh-CN" w:bidi="ar-SA"/>
    </w:rPr>
  </w:style>
  <w:style w:type="paragraph" w:customStyle="1" w:styleId="1337">
    <w:name w:val="样式13"/>
    <w:basedOn w:val="409"/>
    <w:qFormat/>
    <w:uiPriority w:val="0"/>
    <w:pPr>
      <w:ind w:firstLine="480" w:firstLineChars="200"/>
    </w:pPr>
    <w:rPr>
      <w:rFonts w:eastAsia="宋体" w:cs="Times New Roman"/>
      <w:spacing w:val="0"/>
      <w:szCs w:val="24"/>
      <w:lang w:val="zh-CN"/>
    </w:rPr>
  </w:style>
  <w:style w:type="paragraph" w:customStyle="1" w:styleId="1338">
    <w:name w:val="标题 12"/>
    <w:basedOn w:val="1"/>
    <w:qFormat/>
    <w:uiPriority w:val="0"/>
    <w:pPr>
      <w:widowControl/>
      <w:spacing w:line="276" w:lineRule="auto"/>
      <w:ind w:firstLine="200" w:firstLineChars="200"/>
    </w:pPr>
    <w:rPr>
      <w:rFonts w:ascii="Calibri" w:hAnsi="Calibri"/>
      <w:kern w:val="0"/>
      <w:szCs w:val="22"/>
    </w:rPr>
  </w:style>
  <w:style w:type="paragraph" w:customStyle="1" w:styleId="1339">
    <w:name w:val="章节题目"/>
    <w:basedOn w:val="1"/>
    <w:next w:val="1340"/>
    <w:qFormat/>
    <w:uiPriority w:val="0"/>
    <w:pPr>
      <w:keepNext/>
      <w:keepLines/>
      <w:spacing w:before="560" w:after="560"/>
      <w:jc w:val="center"/>
    </w:pPr>
    <w:rPr>
      <w:caps/>
      <w:spacing w:val="2"/>
      <w:kern w:val="28"/>
      <w:szCs w:val="20"/>
      <w:lang w:bidi="he-IL"/>
    </w:rPr>
  </w:style>
  <w:style w:type="paragraph" w:customStyle="1" w:styleId="1340">
    <w:name w:val="章节副题目"/>
    <w:basedOn w:val="1"/>
    <w:next w:val="34"/>
    <w:qFormat/>
    <w:uiPriority w:val="0"/>
    <w:pPr>
      <w:keepNext/>
      <w:keepLines/>
      <w:spacing w:after="280"/>
      <w:jc w:val="center"/>
    </w:pPr>
    <w:rPr>
      <w:spacing w:val="2"/>
      <w:kern w:val="28"/>
      <w:szCs w:val="20"/>
      <w:lang w:bidi="he-IL"/>
    </w:rPr>
  </w:style>
  <w:style w:type="paragraph" w:customStyle="1" w:styleId="1341">
    <w:name w:val="流程图文字"/>
    <w:basedOn w:val="1"/>
    <w:qFormat/>
    <w:uiPriority w:val="0"/>
    <w:pPr>
      <w:spacing w:before="100" w:after="40"/>
      <w:jc w:val="center"/>
    </w:pPr>
    <w:rPr>
      <w:szCs w:val="20"/>
    </w:rPr>
  </w:style>
  <w:style w:type="paragraph" w:customStyle="1" w:styleId="1342">
    <w:name w:val="xl264"/>
    <w:basedOn w:val="1"/>
    <w:qFormat/>
    <w:uiPriority w:val="0"/>
    <w:pPr>
      <w:widowControl/>
      <w:pBdr>
        <w:left w:val="single" w:color="auto" w:sz="4" w:space="0"/>
        <w:right w:val="single" w:color="auto" w:sz="4" w:space="0"/>
      </w:pBdr>
      <w:spacing w:before="100" w:beforeAutospacing="1" w:after="100" w:afterAutospacing="1"/>
      <w:jc w:val="center"/>
    </w:pPr>
    <w:rPr>
      <w:kern w:val="0"/>
      <w:sz w:val="24"/>
    </w:rPr>
  </w:style>
  <w:style w:type="paragraph" w:customStyle="1" w:styleId="1343">
    <w:name w:val="1说明"/>
    <w:basedOn w:val="1"/>
    <w:qFormat/>
    <w:uiPriority w:val="0"/>
    <w:pPr>
      <w:widowControl/>
      <w:snapToGrid w:val="0"/>
      <w:spacing w:line="420" w:lineRule="auto"/>
      <w:ind w:firstLine="454"/>
      <w:jc w:val="left"/>
      <w:outlineLvl w:val="4"/>
    </w:pPr>
    <w:rPr>
      <w:spacing w:val="4"/>
      <w:szCs w:val="20"/>
    </w:rPr>
  </w:style>
  <w:style w:type="paragraph" w:customStyle="1" w:styleId="1344">
    <w:name w:val="正文2 Char Char Char Char Char Char Char Char Char Char Char Char1 Char Char Char Char Char Char Char Char1 Char Char Char Char Char Char"/>
    <w:basedOn w:val="1"/>
    <w:qFormat/>
    <w:uiPriority w:val="0"/>
    <w:pPr>
      <w:widowControl/>
      <w:spacing w:line="400" w:lineRule="exact"/>
      <w:ind w:firstLine="200" w:firstLineChars="200"/>
      <w:jc w:val="center"/>
    </w:pPr>
    <w:rPr>
      <w:rFonts w:ascii="Verdana" w:hAnsi="Verdana"/>
      <w:kern w:val="0"/>
      <w:szCs w:val="20"/>
      <w:lang w:eastAsia="en-US"/>
    </w:rPr>
  </w:style>
  <w:style w:type="paragraph" w:customStyle="1" w:styleId="1345">
    <w:name w:val="10"/>
    <w:basedOn w:val="1"/>
    <w:next w:val="81"/>
    <w:qFormat/>
    <w:uiPriority w:val="0"/>
    <w:pPr>
      <w:widowControl/>
      <w:spacing w:before="100" w:beforeAutospacing="1" w:after="100" w:afterAutospacing="1"/>
      <w:jc w:val="left"/>
    </w:pPr>
    <w:rPr>
      <w:rFonts w:ascii="宋体" w:hAnsi="宋体"/>
      <w:kern w:val="0"/>
      <w:sz w:val="24"/>
      <w:szCs w:val="20"/>
    </w:rPr>
  </w:style>
  <w:style w:type="paragraph" w:customStyle="1" w:styleId="1346">
    <w:name w:val="首行缩进:  2 字符"/>
    <w:basedOn w:val="1"/>
    <w:qFormat/>
    <w:uiPriority w:val="0"/>
    <w:pPr>
      <w:spacing w:line="300" w:lineRule="auto"/>
      <w:ind w:firstLine="480" w:firstLineChars="200"/>
    </w:pPr>
    <w:rPr>
      <w:sz w:val="24"/>
      <w:szCs w:val="20"/>
    </w:rPr>
  </w:style>
  <w:style w:type="paragraph" w:customStyle="1" w:styleId="1347">
    <w:name w:val="Plain Text2"/>
    <w:basedOn w:val="1"/>
    <w:qFormat/>
    <w:uiPriority w:val="0"/>
    <w:pPr>
      <w:adjustRightInd w:val="0"/>
      <w:textAlignment w:val="baseline"/>
    </w:pPr>
    <w:rPr>
      <w:rFonts w:ascii="宋体" w:hAnsi="Courier New"/>
      <w:szCs w:val="20"/>
    </w:rPr>
  </w:style>
  <w:style w:type="paragraph" w:customStyle="1" w:styleId="1348">
    <w:name w:val="xl270"/>
    <w:basedOn w:val="1"/>
    <w:qFormat/>
    <w:uiPriority w:val="0"/>
    <w:pPr>
      <w:widowControl/>
      <w:pBdr>
        <w:left w:val="single" w:color="auto" w:sz="4" w:space="0"/>
        <w:right w:val="single" w:color="auto" w:sz="4" w:space="0"/>
      </w:pBdr>
      <w:spacing w:before="100" w:beforeAutospacing="1" w:after="100" w:afterAutospacing="1"/>
      <w:jc w:val="right"/>
    </w:pPr>
    <w:rPr>
      <w:rFonts w:cs="宋体"/>
      <w:color w:val="000000"/>
      <w:kern w:val="0"/>
      <w:sz w:val="24"/>
    </w:rPr>
  </w:style>
  <w:style w:type="paragraph" w:customStyle="1" w:styleId="1349">
    <w:name w:val="Table text"/>
    <w:basedOn w:val="1"/>
    <w:qFormat/>
    <w:uiPriority w:val="0"/>
    <w:pPr>
      <w:keepLines/>
      <w:widowControl/>
      <w:spacing w:before="40" w:after="40"/>
      <w:jc w:val="center"/>
    </w:pPr>
    <w:rPr>
      <w:rFonts w:ascii="Arial" w:hAnsi="Arial" w:eastAsia="PMingLiU"/>
      <w:kern w:val="0"/>
      <w:sz w:val="22"/>
      <w:lang w:val="en-GB"/>
    </w:rPr>
  </w:style>
  <w:style w:type="paragraph" w:customStyle="1" w:styleId="1350">
    <w:name w:val="偶页脚样式"/>
    <w:basedOn w:val="56"/>
    <w:qFormat/>
    <w:uiPriority w:val="0"/>
    <w:pPr>
      <w:keepLines/>
      <w:widowControl/>
      <w:pBdr>
        <w:top w:val="single" w:color="auto" w:sz="6" w:space="1"/>
      </w:pBdr>
      <w:tabs>
        <w:tab w:val="center" w:pos="4320"/>
        <w:tab w:val="right" w:pos="8640"/>
        <w:tab w:val="clear" w:pos="4153"/>
        <w:tab w:val="clear" w:pos="8306"/>
      </w:tabs>
      <w:snapToGrid/>
      <w:spacing w:line="190" w:lineRule="atLeast"/>
    </w:pPr>
    <w:rPr>
      <w:rFonts w:ascii="Arial" w:hAnsi="Arial"/>
      <w:caps/>
      <w:spacing w:val="-5"/>
      <w:sz w:val="15"/>
      <w:lang w:bidi="he-IL"/>
    </w:rPr>
  </w:style>
  <w:style w:type="paragraph" w:customStyle="1" w:styleId="1351">
    <w:name w:val="p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1352">
    <w:name w:val="样式 正文文本缩进 2 + Times New Roman 首行缩进:  1.06 厘米 行距: 固定值 30 磅"/>
    <w:basedOn w:val="52"/>
    <w:qFormat/>
    <w:uiPriority w:val="0"/>
    <w:pPr>
      <w:spacing w:after="0" w:line="540" w:lineRule="exact"/>
      <w:ind w:left="0" w:leftChars="0" w:firstLine="601"/>
    </w:pPr>
    <w:rPr>
      <w:rFonts w:ascii="Times New Roman" w:hAnsi="Times New Roman"/>
      <w:sz w:val="28"/>
      <w:szCs w:val="28"/>
    </w:rPr>
  </w:style>
  <w:style w:type="paragraph" w:customStyle="1" w:styleId="1353">
    <w:name w:val="xl138"/>
    <w:basedOn w:val="1"/>
    <w:qFormat/>
    <w:uiPriority w:val="0"/>
    <w:pPr>
      <w:widowControl/>
      <w:pBdr>
        <w:left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rPr>
  </w:style>
  <w:style w:type="paragraph" w:customStyle="1" w:styleId="1354">
    <w:name w:val="陈光的正文"/>
    <w:basedOn w:val="1"/>
    <w:qFormat/>
    <w:uiPriority w:val="0"/>
    <w:pPr>
      <w:spacing w:line="360" w:lineRule="auto"/>
      <w:ind w:firstLine="567"/>
    </w:pPr>
    <w:rPr>
      <w:rFonts w:ascii="Arial" w:hAnsi="Arial"/>
      <w:sz w:val="28"/>
      <w:szCs w:val="20"/>
    </w:rPr>
  </w:style>
  <w:style w:type="paragraph" w:customStyle="1" w:styleId="1355">
    <w:name w:val="样式 样式 正文1 + 段前: 0.1 行 Char + (符号) 宋体 段前: 0.1 行 行距: 固定值 23 磅"/>
    <w:basedOn w:val="1"/>
    <w:qFormat/>
    <w:uiPriority w:val="0"/>
    <w:pPr>
      <w:snapToGrid w:val="0"/>
      <w:spacing w:line="440" w:lineRule="exact"/>
      <w:ind w:firstLine="480" w:firstLineChars="200"/>
      <w:jc w:val="left"/>
    </w:pPr>
    <w:rPr>
      <w:bCs/>
      <w:snapToGrid w:val="0"/>
      <w:sz w:val="24"/>
    </w:rPr>
  </w:style>
  <w:style w:type="paragraph" w:customStyle="1" w:styleId="1356">
    <w:name w:val="正文居中"/>
    <w:basedOn w:val="1"/>
    <w:qFormat/>
    <w:uiPriority w:val="0"/>
    <w:pPr>
      <w:widowControl/>
      <w:snapToGrid w:val="0"/>
      <w:spacing w:line="360" w:lineRule="auto"/>
      <w:jc w:val="center"/>
    </w:pPr>
    <w:rPr>
      <w:rFonts w:ascii="宋体" w:hAnsi="宋体"/>
      <w:kern w:val="0"/>
      <w:sz w:val="24"/>
      <w:szCs w:val="20"/>
    </w:rPr>
  </w:style>
  <w:style w:type="paragraph" w:customStyle="1" w:styleId="1357">
    <w:name w:val="列出段落2"/>
    <w:basedOn w:val="1"/>
    <w:qFormat/>
    <w:uiPriority w:val="34"/>
    <w:pPr>
      <w:ind w:firstLine="420" w:firstLineChars="200"/>
    </w:pPr>
    <w:rPr>
      <w:rFonts w:ascii="Calibri" w:hAnsi="Calibri"/>
      <w:szCs w:val="22"/>
    </w:rPr>
  </w:style>
  <w:style w:type="paragraph" w:customStyle="1" w:styleId="1358">
    <w:name w:val="基准页眉样式"/>
    <w:basedOn w:val="1"/>
    <w:qFormat/>
    <w:uiPriority w:val="0"/>
    <w:pPr>
      <w:keepLines/>
      <w:tabs>
        <w:tab w:val="center" w:pos="4320"/>
      </w:tabs>
      <w:jc w:val="center"/>
    </w:pPr>
    <w:rPr>
      <w:szCs w:val="20"/>
      <w:lang w:bidi="he-IL"/>
    </w:rPr>
  </w:style>
  <w:style w:type="paragraph" w:customStyle="1" w:styleId="1359">
    <w:name w:val="日期1"/>
    <w:basedOn w:val="1"/>
    <w:next w:val="1"/>
    <w:qFormat/>
    <w:uiPriority w:val="0"/>
    <w:pPr>
      <w:adjustRightInd w:val="0"/>
      <w:textAlignment w:val="baseline"/>
    </w:pPr>
    <w:rPr>
      <w:szCs w:val="20"/>
    </w:rPr>
  </w:style>
  <w:style w:type="paragraph" w:customStyle="1" w:styleId="1360">
    <w:name w:val="xl117"/>
    <w:basedOn w:val="1"/>
    <w:qFormat/>
    <w:uiPriority w:val="0"/>
    <w:pPr>
      <w:widowControl/>
      <w:pBdr>
        <w:top w:val="single" w:color="auto" w:sz="4" w:space="0"/>
        <w:left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rPr>
  </w:style>
  <w:style w:type="paragraph" w:customStyle="1" w:styleId="1361">
    <w:name w:val="Char Char Char Char Char Char1"/>
    <w:basedOn w:val="1"/>
    <w:next w:val="1"/>
    <w:qFormat/>
    <w:uiPriority w:val="0"/>
    <w:pPr>
      <w:spacing w:line="360" w:lineRule="auto"/>
    </w:pPr>
    <w:rPr>
      <w:b/>
      <w:sz w:val="28"/>
      <w:szCs w:val="28"/>
    </w:rPr>
  </w:style>
  <w:style w:type="paragraph" w:customStyle="1" w:styleId="1362">
    <w:name w:val="Char Char15"/>
    <w:basedOn w:val="1"/>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363">
    <w:name w:val="表格小五号正文"/>
    <w:basedOn w:val="241"/>
    <w:qFormat/>
    <w:uiPriority w:val="0"/>
    <w:pPr>
      <w:spacing w:line="320" w:lineRule="exact"/>
    </w:pPr>
    <w:rPr>
      <w:snapToGrid w:val="0"/>
      <w:kern w:val="0"/>
      <w:sz w:val="18"/>
    </w:rPr>
  </w:style>
  <w:style w:type="paragraph" w:customStyle="1" w:styleId="1364">
    <w:name w:val="标题 16"/>
    <w:basedOn w:val="1"/>
    <w:qFormat/>
    <w:uiPriority w:val="0"/>
    <w:pPr>
      <w:widowControl/>
      <w:spacing w:line="276" w:lineRule="auto"/>
      <w:ind w:firstLine="200" w:firstLineChars="200"/>
    </w:pPr>
    <w:rPr>
      <w:rFonts w:ascii="Calibri" w:hAnsi="Calibri"/>
      <w:kern w:val="0"/>
      <w:szCs w:val="22"/>
    </w:rPr>
  </w:style>
  <w:style w:type="paragraph" w:customStyle="1" w:styleId="1365">
    <w:name w:val="xl148"/>
    <w:basedOn w:val="1"/>
    <w:qFormat/>
    <w:uiPriority w:val="0"/>
    <w:pPr>
      <w:widowControl/>
      <w:pBdr>
        <w:left w:val="single" w:color="auto" w:sz="4" w:space="0"/>
        <w:bottom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rPr>
  </w:style>
  <w:style w:type="paragraph" w:customStyle="1" w:styleId="1366">
    <w:name w:val="cucd-2"/>
    <w:next w:val="1367"/>
    <w:qFormat/>
    <w:uiPriority w:val="0"/>
    <w:pPr>
      <w:tabs>
        <w:tab w:val="left" w:pos="567"/>
      </w:tabs>
      <w:spacing w:line="360" w:lineRule="auto"/>
      <w:ind w:left="567" w:hanging="567"/>
      <w:outlineLvl w:val="1"/>
    </w:pPr>
    <w:rPr>
      <w:rFonts w:ascii="Times New Roman" w:hAnsi="Times New Roman" w:eastAsia="黑体" w:cs="Times New Roman"/>
      <w:b/>
      <w:kern w:val="2"/>
      <w:sz w:val="30"/>
      <w:szCs w:val="24"/>
      <w:lang w:val="en-US" w:eastAsia="zh-CN" w:bidi="ar-SA"/>
    </w:rPr>
  </w:style>
  <w:style w:type="paragraph" w:customStyle="1" w:styleId="1367">
    <w:name w:val="cucd-3"/>
    <w:next w:val="998"/>
    <w:qFormat/>
    <w:uiPriority w:val="0"/>
    <w:pPr>
      <w:tabs>
        <w:tab w:val="left" w:pos="709"/>
      </w:tabs>
      <w:spacing w:line="360" w:lineRule="auto"/>
      <w:ind w:left="709" w:hanging="709"/>
      <w:outlineLvl w:val="2"/>
    </w:pPr>
    <w:rPr>
      <w:rFonts w:ascii="Times New Roman" w:hAnsi="Times New Roman" w:eastAsia="宋体" w:cs="Times New Roman"/>
      <w:b/>
      <w:kern w:val="2"/>
      <w:sz w:val="28"/>
      <w:szCs w:val="24"/>
      <w:lang w:val="en-US" w:eastAsia="zh-CN" w:bidi="ar-SA"/>
    </w:rPr>
  </w:style>
  <w:style w:type="paragraph" w:customStyle="1" w:styleId="1368">
    <w:name w:val="reader-word-layer reader-word-s2-12"/>
    <w:basedOn w:val="1"/>
    <w:qFormat/>
    <w:uiPriority w:val="0"/>
    <w:pPr>
      <w:widowControl/>
      <w:spacing w:before="100" w:beforeAutospacing="1" w:after="100" w:afterAutospacing="1"/>
      <w:jc w:val="left"/>
    </w:pPr>
    <w:rPr>
      <w:rFonts w:ascii="宋体" w:hAnsi="宋体" w:cs="宋体"/>
      <w:kern w:val="0"/>
      <w:sz w:val="24"/>
    </w:rPr>
  </w:style>
  <w:style w:type="paragraph" w:customStyle="1" w:styleId="1369">
    <w:name w:val="Char Char15 Char Char Char Char Char Char"/>
    <w:basedOn w:val="1"/>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370">
    <w:name w:val="xl141"/>
    <w:basedOn w:val="1"/>
    <w:qFormat/>
    <w:uiPriority w:val="0"/>
    <w:pPr>
      <w:widowControl/>
      <w:pBdr>
        <w:left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rPr>
  </w:style>
  <w:style w:type="paragraph" w:customStyle="1" w:styleId="1371">
    <w:name w:val="样式 宋体 行距: 固定值 18 磅"/>
    <w:basedOn w:val="1"/>
    <w:qFormat/>
    <w:uiPriority w:val="0"/>
    <w:pPr>
      <w:spacing w:before="30" w:line="360" w:lineRule="exact"/>
      <w:ind w:firstLine="200" w:firstLineChars="200"/>
    </w:pPr>
    <w:rPr>
      <w:rFonts w:ascii="宋体" w:hAnsi="宋体"/>
      <w:spacing w:val="20"/>
      <w:sz w:val="24"/>
      <w:szCs w:val="20"/>
    </w:rPr>
  </w:style>
  <w:style w:type="paragraph" w:customStyle="1" w:styleId="1372">
    <w:name w:val="表格01"/>
    <w:basedOn w:val="1"/>
    <w:qFormat/>
    <w:uiPriority w:val="0"/>
    <w:pPr>
      <w:jc w:val="center"/>
    </w:pPr>
    <w:rPr>
      <w:sz w:val="24"/>
      <w:szCs w:val="20"/>
    </w:rPr>
  </w:style>
  <w:style w:type="paragraph" w:customStyle="1" w:styleId="1373">
    <w:name w:val="样式 标题 1章标题章ChChapter HeadingIBM Section Head标题 1 Char Char..."/>
    <w:basedOn w:val="4"/>
    <w:qFormat/>
    <w:uiPriority w:val="0"/>
    <w:pPr>
      <w:keepLines/>
      <w:tabs>
        <w:tab w:val="left" w:pos="0"/>
        <w:tab w:val="left" w:pos="532"/>
      </w:tabs>
      <w:overflowPunct/>
      <w:snapToGrid/>
      <w:spacing w:beforeLines="100" w:after="0" w:line="360" w:lineRule="auto"/>
      <w:ind w:left="532"/>
    </w:pPr>
    <w:rPr>
      <w:rFonts w:ascii="宋体" w:hAnsi="宋体" w:cs="宋体"/>
      <w:color w:val="auto"/>
      <w:sz w:val="44"/>
      <w:szCs w:val="20"/>
    </w:rPr>
  </w:style>
  <w:style w:type="paragraph" w:customStyle="1" w:styleId="1374">
    <w:name w:val="样式 (中文) 黑体 三号 居中 行距: 固定值 24 磅"/>
    <w:basedOn w:val="4"/>
    <w:qFormat/>
    <w:uiPriority w:val="0"/>
    <w:pPr>
      <w:keepLines/>
      <w:tabs>
        <w:tab w:val="left" w:pos="0"/>
      </w:tabs>
      <w:overflowPunct/>
      <w:adjustRightInd w:val="0"/>
      <w:spacing w:before="0" w:after="0" w:line="360" w:lineRule="auto"/>
      <w:ind w:left="0" w:firstLine="0"/>
      <w:jc w:val="center"/>
    </w:pPr>
    <w:rPr>
      <w:rFonts w:hAnsi="宋体" w:eastAsia="宋体" w:cs="宋体"/>
      <w:bCs w:val="0"/>
      <w:color w:val="0000FF"/>
      <w:sz w:val="32"/>
      <w:szCs w:val="32"/>
      <w:lang w:val="zh-CN"/>
    </w:rPr>
  </w:style>
  <w:style w:type="paragraph" w:customStyle="1" w:styleId="1375">
    <w:name w:val="项目符号_“-”"/>
    <w:basedOn w:val="1"/>
    <w:qFormat/>
    <w:uiPriority w:val="0"/>
    <w:pPr>
      <w:tabs>
        <w:tab w:val="left" w:pos="720"/>
      </w:tabs>
      <w:spacing w:before="78" w:line="360" w:lineRule="auto"/>
      <w:ind w:left="820" w:hanging="360" w:firstLineChars="200"/>
    </w:pPr>
    <w:rPr>
      <w:rFonts w:ascii="Arial" w:hAnsi="Arial"/>
      <w:spacing w:val="20"/>
      <w:sz w:val="24"/>
      <w:szCs w:val="20"/>
    </w:rPr>
  </w:style>
  <w:style w:type="paragraph" w:customStyle="1" w:styleId="1376">
    <w:name w:val="Char Char110"/>
    <w:basedOn w:val="1"/>
    <w:qFormat/>
    <w:uiPriority w:val="0"/>
    <w:pPr>
      <w:spacing w:line="360" w:lineRule="auto"/>
      <w:ind w:firstLine="200" w:firstLineChars="200"/>
    </w:pPr>
    <w:rPr>
      <w:szCs w:val="20"/>
    </w:rPr>
  </w:style>
  <w:style w:type="paragraph" w:customStyle="1" w:styleId="1377">
    <w:name w:val="标准中文版式_正文"/>
    <w:basedOn w:val="1"/>
    <w:qFormat/>
    <w:uiPriority w:val="0"/>
    <w:pPr>
      <w:spacing w:before="30" w:line="360" w:lineRule="auto"/>
      <w:ind w:firstLine="200" w:firstLineChars="200"/>
    </w:pPr>
    <w:rPr>
      <w:rFonts w:ascii="Arial" w:hAnsi="Arial"/>
      <w:spacing w:val="20"/>
      <w:sz w:val="24"/>
      <w:szCs w:val="20"/>
    </w:rPr>
  </w:style>
  <w:style w:type="paragraph" w:customStyle="1" w:styleId="1378">
    <w:name w:val="表头文字"/>
    <w:basedOn w:val="1"/>
    <w:qFormat/>
    <w:uiPriority w:val="0"/>
    <w:pPr>
      <w:widowControl/>
      <w:adjustRightInd w:val="0"/>
      <w:snapToGrid w:val="0"/>
      <w:spacing w:line="400" w:lineRule="exact"/>
      <w:jc w:val="center"/>
      <w:textAlignment w:val="baseline"/>
    </w:pPr>
    <w:rPr>
      <w:b/>
      <w:kern w:val="0"/>
      <w:szCs w:val="20"/>
    </w:rPr>
  </w:style>
  <w:style w:type="paragraph" w:customStyle="1" w:styleId="1379">
    <w:name w:val="Char1 Char Char Char Char Char Char1"/>
    <w:basedOn w:val="4"/>
    <w:qFormat/>
    <w:uiPriority w:val="0"/>
    <w:pPr>
      <w:tabs>
        <w:tab w:val="left" w:pos="0"/>
      </w:tabs>
      <w:overflowPunct/>
      <w:autoSpaceDE w:val="0"/>
      <w:autoSpaceDN w:val="0"/>
      <w:adjustRightInd w:val="0"/>
      <w:spacing w:beforeLines="100" w:afterLines="100" w:line="480" w:lineRule="auto"/>
      <w:ind w:left="0" w:firstLine="0"/>
    </w:pPr>
    <w:rPr>
      <w:rFonts w:ascii="宋体" w:hAnsi="宋体" w:eastAsia="宋体"/>
      <w:bCs w:val="0"/>
      <w:color w:val="auto"/>
      <w:kern w:val="2"/>
      <w:sz w:val="32"/>
      <w:szCs w:val="24"/>
    </w:rPr>
  </w:style>
  <w:style w:type="paragraph" w:customStyle="1" w:styleId="1380">
    <w:name w:val="样式 (西文) 仿宋_GB2312 (中文) 仿宋_GB2312 小四 黑色 行距: 固定值 18 磅"/>
    <w:basedOn w:val="1"/>
    <w:qFormat/>
    <w:uiPriority w:val="0"/>
    <w:pPr>
      <w:spacing w:before="30" w:line="360" w:lineRule="exact"/>
      <w:ind w:firstLine="200" w:firstLineChars="200"/>
    </w:pPr>
    <w:rPr>
      <w:rFonts w:ascii="宋体" w:hAnsi="Arial"/>
      <w:color w:val="000000"/>
      <w:spacing w:val="20"/>
      <w:sz w:val="24"/>
      <w:szCs w:val="20"/>
    </w:rPr>
  </w:style>
  <w:style w:type="paragraph" w:customStyle="1" w:styleId="1381">
    <w:name w:val="Body Text First Indent3"/>
    <w:basedOn w:val="34"/>
    <w:qFormat/>
    <w:uiPriority w:val="0"/>
    <w:pPr>
      <w:widowControl w:val="0"/>
      <w:tabs>
        <w:tab w:val="left" w:pos="7840"/>
      </w:tabs>
      <w:adjustRightInd w:val="0"/>
      <w:snapToGrid/>
      <w:spacing w:before="120" w:after="120" w:line="360" w:lineRule="auto"/>
      <w:ind w:right="0" w:firstLine="567"/>
      <w:textAlignment w:val="baseline"/>
    </w:pPr>
    <w:rPr>
      <w:kern w:val="28"/>
      <w:sz w:val="28"/>
    </w:rPr>
  </w:style>
  <w:style w:type="paragraph" w:customStyle="1" w:styleId="1382">
    <w:name w:val="样式9"/>
    <w:basedOn w:val="7"/>
    <w:link w:val="1383"/>
    <w:qFormat/>
    <w:uiPriority w:val="0"/>
    <w:pPr>
      <w:tabs>
        <w:tab w:val="left" w:pos="2903"/>
      </w:tabs>
      <w:spacing w:before="120" w:after="0" w:line="240" w:lineRule="auto"/>
      <w:ind w:left="2903" w:hanging="563"/>
      <w:jc w:val="center"/>
    </w:pPr>
    <w:rPr>
      <w:rFonts w:eastAsia="仿宋_GB2312"/>
      <w:bCs w:val="0"/>
      <w:kern w:val="0"/>
      <w:sz w:val="24"/>
      <w:szCs w:val="20"/>
    </w:rPr>
  </w:style>
  <w:style w:type="character" w:customStyle="1" w:styleId="1383">
    <w:name w:val="样式9 Char"/>
    <w:link w:val="1382"/>
    <w:qFormat/>
    <w:uiPriority w:val="0"/>
    <w:rPr>
      <w:rFonts w:ascii="Arial" w:hAnsi="Arial" w:eastAsia="仿宋_GB2312"/>
      <w:b/>
      <w:sz w:val="24"/>
      <w:lang w:val="zh-CN"/>
    </w:rPr>
  </w:style>
  <w:style w:type="paragraph" w:customStyle="1" w:styleId="1384">
    <w:name w:val="正文首缩"/>
    <w:basedOn w:val="1"/>
    <w:next w:val="7"/>
    <w:qFormat/>
    <w:uiPriority w:val="0"/>
    <w:pPr>
      <w:adjustRightInd w:val="0"/>
      <w:spacing w:line="300" w:lineRule="auto"/>
      <w:ind w:firstLine="556" w:firstLineChars="200"/>
      <w:textAlignment w:val="baseline"/>
    </w:pPr>
    <w:rPr>
      <w:rFonts w:ascii="宋体" w:hAnsi="宋体"/>
      <w:spacing w:val="20"/>
      <w:kern w:val="0"/>
      <w:sz w:val="24"/>
      <w:szCs w:val="20"/>
    </w:rPr>
  </w:style>
  <w:style w:type="paragraph" w:customStyle="1" w:styleId="1385">
    <w:name w:val="表文C"/>
    <w:basedOn w:val="1"/>
    <w:qFormat/>
    <w:uiPriority w:val="0"/>
    <w:pPr>
      <w:widowControl/>
      <w:tabs>
        <w:tab w:val="left" w:pos="0"/>
      </w:tabs>
      <w:adjustRightInd w:val="0"/>
      <w:snapToGrid w:val="0"/>
      <w:jc w:val="center"/>
    </w:pPr>
    <w:rPr>
      <w:snapToGrid w:val="0"/>
      <w:kern w:val="0"/>
      <w:szCs w:val="20"/>
    </w:rPr>
  </w:style>
  <w:style w:type="paragraph" w:customStyle="1" w:styleId="1386">
    <w:name w:val="标题D"/>
    <w:qFormat/>
    <w:uiPriority w:val="0"/>
    <w:pPr>
      <w:adjustRightInd w:val="0"/>
      <w:snapToGrid w:val="0"/>
      <w:spacing w:before="240" w:line="360" w:lineRule="auto"/>
      <w:outlineLvl w:val="3"/>
    </w:pPr>
    <w:rPr>
      <w:rFonts w:ascii="宋体" w:hAnsi="Times New Roman" w:eastAsia="宋体" w:cs="Times New Roman"/>
      <w:b/>
      <w:snapToGrid w:val="0"/>
      <w:sz w:val="24"/>
      <w:lang w:val="en-US" w:eastAsia="zh-CN" w:bidi="ar-SA"/>
    </w:rPr>
  </w:style>
  <w:style w:type="paragraph" w:customStyle="1" w:styleId="1387">
    <w:name w:val="A.正文"/>
    <w:basedOn w:val="1"/>
    <w:qFormat/>
    <w:uiPriority w:val="0"/>
    <w:pPr>
      <w:widowControl/>
      <w:tabs>
        <w:tab w:val="left" w:pos="720"/>
        <w:tab w:val="left" w:pos="2160"/>
      </w:tabs>
      <w:spacing w:line="360" w:lineRule="auto"/>
      <w:ind w:left="425" w:hanging="425" w:firstLineChars="200"/>
    </w:pPr>
    <w:rPr>
      <w:sz w:val="24"/>
      <w:szCs w:val="20"/>
    </w:rPr>
  </w:style>
  <w:style w:type="paragraph" w:customStyle="1" w:styleId="1388">
    <w:name w:val="样式 左1"/>
    <w:basedOn w:val="1"/>
    <w:qFormat/>
    <w:uiPriority w:val="0"/>
    <w:pPr>
      <w:spacing w:line="360" w:lineRule="auto"/>
      <w:ind w:firstLine="480" w:firstLineChars="200"/>
      <w:jc w:val="left"/>
    </w:pPr>
    <w:rPr>
      <w:rFonts w:ascii="Arial" w:hAnsi="Arial"/>
      <w:sz w:val="24"/>
      <w:szCs w:val="20"/>
    </w:rPr>
  </w:style>
  <w:style w:type="paragraph" w:customStyle="1" w:styleId="1389">
    <w:name w:val="正文文本 21"/>
    <w:basedOn w:val="1"/>
    <w:next w:val="1"/>
    <w:qFormat/>
    <w:uiPriority w:val="0"/>
    <w:pPr>
      <w:widowControl/>
      <w:spacing w:before="480" w:after="480" w:line="240" w:lineRule="exact"/>
      <w:jc w:val="center"/>
      <w:textAlignment w:val="baseline"/>
    </w:pPr>
    <w:rPr>
      <w:rFonts w:eastAsia="黑体"/>
      <w:kern w:val="0"/>
      <w:sz w:val="36"/>
      <w:szCs w:val="20"/>
    </w:rPr>
  </w:style>
  <w:style w:type="paragraph" w:customStyle="1" w:styleId="1390">
    <w:name w:val="Char Char Char Char Char Char Char Char Char Char2"/>
    <w:basedOn w:val="1"/>
    <w:qFormat/>
    <w:uiPriority w:val="0"/>
    <w:pPr>
      <w:spacing w:line="360" w:lineRule="auto"/>
      <w:ind w:firstLine="200" w:firstLineChars="200"/>
    </w:pPr>
    <w:rPr>
      <w:rFonts w:ascii="宋体" w:hAnsi="宋体" w:cs="宋体"/>
      <w:sz w:val="24"/>
    </w:rPr>
  </w:style>
  <w:style w:type="paragraph" w:customStyle="1" w:styleId="1391">
    <w:name w:val="Char2 Char Char Char"/>
    <w:basedOn w:val="1"/>
    <w:qFormat/>
    <w:uiPriority w:val="0"/>
    <w:rPr>
      <w:sz w:val="24"/>
    </w:rPr>
  </w:style>
  <w:style w:type="paragraph" w:customStyle="1" w:styleId="1392">
    <w:name w:val="正文文本缩进1"/>
    <w:basedOn w:val="1"/>
    <w:qFormat/>
    <w:uiPriority w:val="0"/>
    <w:pPr>
      <w:spacing w:line="540" w:lineRule="exact"/>
      <w:ind w:firstLine="567"/>
    </w:pPr>
    <w:rPr>
      <w:rFonts w:ascii="宋体"/>
      <w:b/>
      <w:bCs/>
      <w:sz w:val="28"/>
      <w:szCs w:val="28"/>
    </w:rPr>
  </w:style>
  <w:style w:type="paragraph" w:customStyle="1" w:styleId="1393">
    <w:name w:val="xl19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cs="宋体"/>
      <w:kern w:val="0"/>
      <w:sz w:val="24"/>
    </w:rPr>
  </w:style>
  <w:style w:type="paragraph" w:customStyle="1" w:styleId="1394">
    <w:name w:val="样式 标题 3 + 行距: 多倍行距 1.45 字行"/>
    <w:basedOn w:val="6"/>
    <w:qFormat/>
    <w:uiPriority w:val="0"/>
    <w:pPr>
      <w:spacing w:before="0" w:after="0" w:line="360" w:lineRule="auto"/>
    </w:pPr>
    <w:rPr>
      <w:rFonts w:ascii="Times New Roman" w:hAnsi="Times New Roman"/>
      <w:kern w:val="0"/>
      <w:sz w:val="24"/>
      <w:szCs w:val="24"/>
    </w:rPr>
  </w:style>
  <w:style w:type="paragraph" w:customStyle="1" w:styleId="1395">
    <w:name w:val="xl2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color w:val="000000"/>
      <w:kern w:val="0"/>
      <w:sz w:val="24"/>
    </w:rPr>
  </w:style>
  <w:style w:type="paragraph" w:customStyle="1" w:styleId="1396">
    <w:name w:val="字元 字元1"/>
    <w:basedOn w:val="1"/>
    <w:qFormat/>
    <w:uiPriority w:val="0"/>
    <w:pPr>
      <w:spacing w:line="360" w:lineRule="auto"/>
      <w:ind w:firstLine="200" w:firstLineChars="200"/>
    </w:pPr>
    <w:rPr>
      <w:rFonts w:ascii="宋体" w:hAnsi="宋体" w:cs="宋体"/>
      <w:sz w:val="24"/>
    </w:rPr>
  </w:style>
  <w:style w:type="paragraph" w:customStyle="1" w:styleId="1397">
    <w:name w:val="Headings Font"/>
    <w:basedOn w:val="1"/>
    <w:next w:val="34"/>
    <w:qFormat/>
    <w:uiPriority w:val="0"/>
    <w:pPr>
      <w:keepNext/>
      <w:spacing w:line="280" w:lineRule="atLeast"/>
      <w:ind w:firstLine="200" w:firstLineChars="200"/>
      <w:jc w:val="left"/>
    </w:pPr>
    <w:rPr>
      <w:rFonts w:ascii="Arial" w:hAnsi="Arial"/>
      <w:spacing w:val="20"/>
      <w:kern w:val="0"/>
      <w:sz w:val="22"/>
      <w:szCs w:val="20"/>
      <w:lang w:val="en-GB"/>
    </w:rPr>
  </w:style>
  <w:style w:type="paragraph" w:customStyle="1" w:styleId="1398">
    <w:name w:val="xl121"/>
    <w:basedOn w:val="1"/>
    <w:qFormat/>
    <w:uiPriority w:val="0"/>
    <w:pPr>
      <w:widowControl/>
      <w:pBdr>
        <w:left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rPr>
  </w:style>
  <w:style w:type="paragraph" w:customStyle="1" w:styleId="1399">
    <w:name w:val="Char21"/>
    <w:basedOn w:val="1"/>
    <w:qFormat/>
    <w:uiPriority w:val="0"/>
    <w:pPr>
      <w:spacing w:line="360" w:lineRule="auto"/>
      <w:ind w:firstLine="200" w:firstLineChars="200"/>
    </w:pPr>
    <w:rPr>
      <w:rFonts w:ascii="宋体" w:hAnsi="宋体" w:cs="宋体"/>
      <w:sz w:val="24"/>
    </w:rPr>
  </w:style>
  <w:style w:type="paragraph" w:customStyle="1" w:styleId="1400">
    <w:name w:val="xl2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rPr>
  </w:style>
  <w:style w:type="paragraph" w:customStyle="1" w:styleId="1401">
    <w:name w:val="样式 正文文字缩进 + 行距: 1.5 倍行距 首行缩进:  4.37 字符"/>
    <w:basedOn w:val="35"/>
    <w:qFormat/>
    <w:uiPriority w:val="0"/>
    <w:pPr>
      <w:spacing w:after="0" w:line="360" w:lineRule="auto"/>
      <w:ind w:left="0" w:leftChars="0" w:firstLine="1224" w:firstLineChars="437"/>
    </w:pPr>
    <w:rPr>
      <w:kern w:val="2"/>
    </w:rPr>
  </w:style>
  <w:style w:type="paragraph" w:customStyle="1" w:styleId="1402">
    <w:name w:val="标题001"/>
    <w:basedOn w:val="1"/>
    <w:qFormat/>
    <w:uiPriority w:val="0"/>
    <w:pPr>
      <w:spacing w:before="60" w:line="480" w:lineRule="exact"/>
      <w:outlineLvl w:val="0"/>
    </w:pPr>
    <w:rPr>
      <w:b/>
      <w:sz w:val="32"/>
      <w:szCs w:val="20"/>
    </w:rPr>
  </w:style>
  <w:style w:type="paragraph" w:customStyle="1" w:styleId="1403">
    <w:name w:val="xl2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color w:val="000000"/>
      <w:kern w:val="0"/>
      <w:sz w:val="24"/>
    </w:rPr>
  </w:style>
  <w:style w:type="paragraph" w:customStyle="1" w:styleId="1404">
    <w:name w:val="样式 普通(网站) + 行距: 1.5 倍行距"/>
    <w:basedOn w:val="81"/>
    <w:qFormat/>
    <w:uiPriority w:val="0"/>
    <w:pPr>
      <w:spacing w:before="0" w:beforeAutospacing="0" w:after="0" w:afterAutospacing="0" w:line="360" w:lineRule="auto"/>
      <w:ind w:firstLine="200" w:firstLineChars="200"/>
    </w:pPr>
    <w:rPr>
      <w:rFonts w:hint="eastAsia" w:cs="宋体"/>
      <w:color w:val="000000"/>
    </w:rPr>
  </w:style>
  <w:style w:type="paragraph" w:customStyle="1" w:styleId="1405">
    <w:name w:val="Char Char5 Char Char Char Char Char Char"/>
    <w:basedOn w:val="1"/>
    <w:qFormat/>
    <w:uiPriority w:val="0"/>
    <w:pPr>
      <w:spacing w:line="360" w:lineRule="auto"/>
      <w:ind w:firstLine="200" w:firstLineChars="200"/>
    </w:pPr>
    <w:rPr>
      <w:rFonts w:ascii="宋体" w:hAnsi="宋体" w:cs="宋体"/>
      <w:sz w:val="24"/>
    </w:rPr>
  </w:style>
  <w:style w:type="paragraph" w:customStyle="1" w:styleId="1406">
    <w:name w:val="xl145"/>
    <w:basedOn w:val="1"/>
    <w:qFormat/>
    <w:uiPriority w:val="0"/>
    <w:pPr>
      <w:widowControl/>
      <w:pBdr>
        <w:left w:val="single" w:color="auto" w:sz="4" w:space="0"/>
        <w:bottom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rPr>
  </w:style>
  <w:style w:type="paragraph" w:customStyle="1" w:styleId="1407">
    <w:name w:val="Char Char Char Char Char Char1 Char Char Char Char1"/>
    <w:basedOn w:val="1"/>
    <w:qFormat/>
    <w:uiPriority w:val="0"/>
    <w:rPr>
      <w:sz w:val="24"/>
    </w:rPr>
  </w:style>
  <w:style w:type="paragraph" w:customStyle="1" w:styleId="1408">
    <w:name w:val="font10"/>
    <w:basedOn w:val="1"/>
    <w:qFormat/>
    <w:uiPriority w:val="0"/>
    <w:pPr>
      <w:widowControl/>
      <w:spacing w:before="100" w:beforeAutospacing="1" w:after="100" w:afterAutospacing="1" w:line="276" w:lineRule="auto"/>
      <w:ind w:firstLine="200" w:firstLineChars="200"/>
      <w:jc w:val="left"/>
    </w:pPr>
    <w:rPr>
      <w:rFonts w:ascii="Arial" w:hAnsi="Arial" w:cs="Arial"/>
      <w:kern w:val="0"/>
      <w:szCs w:val="21"/>
    </w:rPr>
  </w:style>
  <w:style w:type="paragraph" w:customStyle="1" w:styleId="1409">
    <w:name w:val="样式 普通文字 + Times New Roman 小四 两端对齐1"/>
    <w:basedOn w:val="45"/>
    <w:qFormat/>
    <w:uiPriority w:val="0"/>
    <w:pPr>
      <w:snapToGrid w:val="0"/>
      <w:spacing w:line="600" w:lineRule="atLeast"/>
      <w:ind w:firstLine="566" w:firstLineChars="202"/>
    </w:pPr>
    <w:rPr>
      <w:rFonts w:ascii="Times New Roman" w:hAnsi="Times New Roman" w:cs="Times New Roman"/>
      <w:kern w:val="0"/>
      <w:sz w:val="28"/>
      <w:szCs w:val="20"/>
    </w:rPr>
  </w:style>
  <w:style w:type="paragraph" w:customStyle="1" w:styleId="1410">
    <w:name w:val="样式 左"/>
    <w:basedOn w:val="1"/>
    <w:qFormat/>
    <w:uiPriority w:val="0"/>
    <w:pPr>
      <w:spacing w:line="360" w:lineRule="auto"/>
      <w:ind w:firstLine="480" w:firstLineChars="200"/>
      <w:jc w:val="left"/>
    </w:pPr>
    <w:rPr>
      <w:rFonts w:ascii="Arial" w:hAnsi="Arial" w:cs="宋体"/>
      <w:sz w:val="24"/>
      <w:szCs w:val="20"/>
    </w:rPr>
  </w:style>
  <w:style w:type="paragraph" w:customStyle="1" w:styleId="1411">
    <w:name w:val="正文五"/>
    <w:basedOn w:val="1"/>
    <w:qFormat/>
    <w:uiPriority w:val="0"/>
    <w:pPr>
      <w:snapToGrid w:val="0"/>
      <w:jc w:val="center"/>
    </w:pPr>
    <w:rPr>
      <w:szCs w:val="28"/>
    </w:rPr>
  </w:style>
  <w:style w:type="paragraph" w:customStyle="1" w:styleId="1412">
    <w:name w:val="1.0"/>
    <w:basedOn w:val="84"/>
    <w:next w:val="84"/>
    <w:qFormat/>
    <w:uiPriority w:val="0"/>
    <w:pPr>
      <w:spacing w:before="320" w:after="320" w:line="500" w:lineRule="exact"/>
      <w:jc w:val="left"/>
    </w:pPr>
    <w:rPr>
      <w:rFonts w:cs="宋体"/>
      <w:bCs w:val="0"/>
      <w:sz w:val="30"/>
      <w:szCs w:val="20"/>
    </w:rPr>
  </w:style>
  <w:style w:type="paragraph" w:customStyle="1" w:styleId="1413">
    <w:name w:val="正文首行缩进11"/>
    <w:basedOn w:val="34"/>
    <w:qFormat/>
    <w:uiPriority w:val="0"/>
    <w:pPr>
      <w:widowControl w:val="0"/>
      <w:adjustRightInd w:val="0"/>
      <w:snapToGrid/>
      <w:spacing w:before="0" w:after="120" w:line="312" w:lineRule="atLeast"/>
      <w:ind w:right="0" w:firstLine="420"/>
      <w:textAlignment w:val="baseline"/>
    </w:pPr>
    <w:rPr>
      <w:sz w:val="24"/>
    </w:rPr>
  </w:style>
  <w:style w:type="paragraph" w:customStyle="1" w:styleId="1414">
    <w:name w:val="参加人员"/>
    <w:basedOn w:val="1"/>
    <w:qFormat/>
    <w:uiPriority w:val="0"/>
    <w:rPr>
      <w:sz w:val="24"/>
    </w:rPr>
  </w:style>
  <w:style w:type="paragraph" w:customStyle="1" w:styleId="1415">
    <w:name w:val="样式 目录 2 + 左侧:  2 字符"/>
    <w:basedOn w:val="74"/>
    <w:qFormat/>
    <w:uiPriority w:val="0"/>
    <w:pPr>
      <w:tabs>
        <w:tab w:val="left" w:pos="1200"/>
        <w:tab w:val="right" w:leader="dot" w:pos="8302"/>
      </w:tabs>
      <w:spacing w:line="360" w:lineRule="auto"/>
      <w:ind w:left="480" w:leftChars="200"/>
      <w:jc w:val="both"/>
    </w:pPr>
    <w:rPr>
      <w:rFonts w:ascii="Times New Roman" w:hAnsi="Times New Roman" w:cs="宋体"/>
      <w:b/>
      <w:bCs/>
      <w:sz w:val="24"/>
    </w:rPr>
  </w:style>
  <w:style w:type="paragraph" w:customStyle="1" w:styleId="1416">
    <w:name w:val="表格样式"/>
    <w:basedOn w:val="1"/>
    <w:qFormat/>
    <w:uiPriority w:val="0"/>
    <w:pPr>
      <w:adjustRightInd w:val="0"/>
      <w:snapToGrid w:val="0"/>
      <w:jc w:val="center"/>
    </w:pPr>
    <w:rPr>
      <w:rFonts w:hint="eastAsia" w:ascii="宋体"/>
      <w:color w:val="000000"/>
      <w:kern w:val="0"/>
      <w:sz w:val="24"/>
      <w:szCs w:val="20"/>
    </w:rPr>
  </w:style>
  <w:style w:type="paragraph" w:customStyle="1" w:styleId="1417">
    <w:name w:val="流程图"/>
    <w:basedOn w:val="1"/>
    <w:qFormat/>
    <w:uiPriority w:val="0"/>
    <w:pPr>
      <w:widowControl/>
      <w:tabs>
        <w:tab w:val="left" w:pos="0"/>
      </w:tabs>
      <w:autoSpaceDE w:val="0"/>
      <w:autoSpaceDN w:val="0"/>
      <w:adjustRightInd w:val="0"/>
      <w:spacing w:line="240" w:lineRule="atLeast"/>
      <w:ind w:firstLine="200" w:firstLineChars="200"/>
      <w:jc w:val="center"/>
      <w:textAlignment w:val="bottom"/>
    </w:pPr>
    <w:rPr>
      <w:rFonts w:ascii="宋体" w:hAnsi="Calibri"/>
      <w:kern w:val="0"/>
      <w:szCs w:val="20"/>
    </w:rPr>
  </w:style>
  <w:style w:type="paragraph" w:customStyle="1" w:styleId="1418">
    <w:name w:val="Char31"/>
    <w:basedOn w:val="1"/>
    <w:qFormat/>
    <w:uiPriority w:val="0"/>
    <w:pPr>
      <w:spacing w:line="360" w:lineRule="auto"/>
      <w:ind w:firstLine="200" w:firstLineChars="200"/>
    </w:pPr>
    <w:rPr>
      <w:rFonts w:ascii="宋体" w:hAnsi="宋体" w:cs="宋体"/>
      <w:sz w:val="24"/>
    </w:rPr>
  </w:style>
  <w:style w:type="paragraph" w:customStyle="1" w:styleId="1419">
    <w:name w:val="Char Char Char1 Char"/>
    <w:basedOn w:val="1"/>
    <w:qFormat/>
    <w:uiPriority w:val="0"/>
  </w:style>
  <w:style w:type="paragraph" w:customStyle="1" w:styleId="1420">
    <w:name w:val="标题03"/>
    <w:basedOn w:val="1"/>
    <w:next w:val="1"/>
    <w:link w:val="1421"/>
    <w:qFormat/>
    <w:uiPriority w:val="0"/>
    <w:pPr>
      <w:spacing w:line="480" w:lineRule="atLeast"/>
      <w:ind w:firstLine="480"/>
    </w:pPr>
    <w:rPr>
      <w:b/>
      <w:sz w:val="24"/>
      <w:szCs w:val="20"/>
    </w:rPr>
  </w:style>
  <w:style w:type="character" w:customStyle="1" w:styleId="1421">
    <w:name w:val="标题03 Char1"/>
    <w:link w:val="1420"/>
    <w:qFormat/>
    <w:uiPriority w:val="0"/>
    <w:rPr>
      <w:b/>
      <w:kern w:val="2"/>
      <w:sz w:val="24"/>
    </w:rPr>
  </w:style>
  <w:style w:type="paragraph" w:customStyle="1" w:styleId="1422">
    <w:name w:val="封面"/>
    <w:basedOn w:val="1"/>
    <w:qFormat/>
    <w:uiPriority w:val="0"/>
    <w:pPr>
      <w:widowControl/>
      <w:tabs>
        <w:tab w:val="left" w:pos="6240"/>
      </w:tabs>
      <w:autoSpaceDE w:val="0"/>
      <w:autoSpaceDN w:val="0"/>
      <w:adjustRightInd w:val="0"/>
      <w:snapToGrid w:val="0"/>
      <w:spacing w:line="500" w:lineRule="exact"/>
      <w:jc w:val="center"/>
      <w:textAlignment w:val="bottom"/>
    </w:pPr>
    <w:rPr>
      <w:b/>
      <w:bCs/>
      <w:kern w:val="0"/>
      <w:sz w:val="36"/>
      <w:szCs w:val="36"/>
    </w:rPr>
  </w:style>
  <w:style w:type="paragraph" w:customStyle="1" w:styleId="1423">
    <w:name w:val="zhengwen"/>
    <w:basedOn w:val="1"/>
    <w:qFormat/>
    <w:uiPriority w:val="0"/>
    <w:pPr>
      <w:spacing w:line="360" w:lineRule="auto"/>
      <w:ind w:firstLine="200" w:firstLineChars="200"/>
      <w:jc w:val="left"/>
    </w:pPr>
    <w:rPr>
      <w:rFonts w:ascii="Times" w:hAnsi="Times"/>
      <w:spacing w:val="8"/>
      <w:sz w:val="24"/>
    </w:rPr>
  </w:style>
  <w:style w:type="paragraph" w:customStyle="1" w:styleId="1424">
    <w:name w:val="样式 黑体 小四 行距: 固定值 24 磅"/>
    <w:basedOn w:val="5"/>
    <w:qFormat/>
    <w:uiPriority w:val="0"/>
    <w:pPr>
      <w:spacing w:before="0" w:after="0" w:line="360" w:lineRule="auto"/>
    </w:pPr>
    <w:rPr>
      <w:rFonts w:ascii="Times New Roman" w:hAnsi="Times New Roman" w:cs="宋体"/>
      <w:sz w:val="28"/>
      <w:szCs w:val="28"/>
      <w:lang w:val="zh-CN"/>
    </w:rPr>
  </w:style>
  <w:style w:type="paragraph" w:customStyle="1" w:styleId="1425">
    <w:name w:val="wenjian"/>
    <w:basedOn w:val="1423"/>
    <w:qFormat/>
    <w:uiPriority w:val="0"/>
    <w:pPr>
      <w:ind w:firstLine="512"/>
    </w:pPr>
    <w:rPr>
      <w:sz w:val="21"/>
    </w:rPr>
  </w:style>
  <w:style w:type="paragraph" w:customStyle="1" w:styleId="1426">
    <w:name w:val="xl139"/>
    <w:basedOn w:val="1"/>
    <w:qFormat/>
    <w:uiPriority w:val="0"/>
    <w:pPr>
      <w:widowControl/>
      <w:pBdr>
        <w:left w:val="single" w:color="auto" w:sz="4" w:space="0"/>
        <w:bottom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rPr>
  </w:style>
  <w:style w:type="paragraph" w:customStyle="1" w:styleId="1427">
    <w:name w:val="xl137"/>
    <w:basedOn w:val="1"/>
    <w:qFormat/>
    <w:uiPriority w:val="0"/>
    <w:pPr>
      <w:widowControl/>
      <w:pBdr>
        <w:top w:val="single" w:color="auto" w:sz="4" w:space="0"/>
        <w:left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rPr>
  </w:style>
  <w:style w:type="paragraph" w:customStyle="1" w:styleId="1428">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0"/>
      <w:szCs w:val="20"/>
    </w:rPr>
  </w:style>
  <w:style w:type="paragraph" w:customStyle="1" w:styleId="1429">
    <w:name w:val="xl102"/>
    <w:basedOn w:val="1"/>
    <w:qFormat/>
    <w:uiPriority w:val="0"/>
    <w:pPr>
      <w:widowControl/>
      <w:shd w:val="clear" w:color="000000" w:fill="C0C0C0"/>
      <w:spacing w:before="100" w:beforeAutospacing="1" w:after="100" w:afterAutospacing="1"/>
      <w:jc w:val="left"/>
    </w:pPr>
    <w:rPr>
      <w:rFonts w:ascii="宋体" w:hAnsi="宋体" w:cs="宋体"/>
      <w:kern w:val="0"/>
      <w:sz w:val="24"/>
    </w:rPr>
  </w:style>
  <w:style w:type="paragraph" w:customStyle="1" w:styleId="1430">
    <w:name w:val="Char Char Char Char Char Char Char11"/>
    <w:basedOn w:val="1"/>
    <w:qFormat/>
    <w:uiPriority w:val="0"/>
    <w:pPr>
      <w:tabs>
        <w:tab w:val="left" w:pos="360"/>
      </w:tabs>
    </w:pPr>
  </w:style>
  <w:style w:type="paragraph" w:customStyle="1" w:styleId="1431">
    <w:name w:val="xl151"/>
    <w:basedOn w:val="1"/>
    <w:qFormat/>
    <w:uiPriority w:val="0"/>
    <w:pPr>
      <w:widowControl/>
      <w:pBdr>
        <w:left w:val="single" w:color="auto" w:sz="4" w:space="0"/>
        <w:bottom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rPr>
  </w:style>
  <w:style w:type="paragraph" w:customStyle="1" w:styleId="1432">
    <w:name w:val="Char Char Char1 Char1"/>
    <w:basedOn w:val="1"/>
    <w:qFormat/>
    <w:uiPriority w:val="0"/>
  </w:style>
  <w:style w:type="paragraph" w:customStyle="1" w:styleId="1433">
    <w:name w:val="Char Char Char Char Char1"/>
    <w:basedOn w:val="1"/>
    <w:qFormat/>
    <w:uiPriority w:val="0"/>
    <w:pPr>
      <w:tabs>
        <w:tab w:val="left" w:pos="432"/>
      </w:tabs>
      <w:ind w:left="432" w:hanging="432"/>
    </w:pPr>
    <w:rPr>
      <w:rFonts w:ascii="Tahoma" w:hAnsi="Tahoma"/>
      <w:sz w:val="24"/>
      <w:szCs w:val="20"/>
    </w:rPr>
  </w:style>
  <w:style w:type="paragraph" w:customStyle="1" w:styleId="1434">
    <w:name w:val="xl101"/>
    <w:basedOn w:val="1"/>
    <w:qFormat/>
    <w:uiPriority w:val="0"/>
    <w:pPr>
      <w:widowControl/>
      <w:pBdr>
        <w:top w:val="single" w:color="auto" w:sz="4" w:space="0"/>
        <w:left w:val="single" w:color="auto" w:sz="4" w:space="0"/>
        <w:bottom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rPr>
  </w:style>
  <w:style w:type="paragraph" w:customStyle="1" w:styleId="1435">
    <w:name w:val="xl124"/>
    <w:basedOn w:val="1"/>
    <w:qFormat/>
    <w:uiPriority w:val="0"/>
    <w:pPr>
      <w:widowControl/>
      <w:pBdr>
        <w:left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rPr>
  </w:style>
  <w:style w:type="paragraph" w:customStyle="1" w:styleId="1436">
    <w:name w:val="xl128"/>
    <w:basedOn w:val="1"/>
    <w:qFormat/>
    <w:uiPriority w:val="0"/>
    <w:pPr>
      <w:widowControl/>
      <w:pBdr>
        <w:left w:val="single" w:color="auto" w:sz="4" w:space="0"/>
        <w:bottom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rPr>
  </w:style>
  <w:style w:type="paragraph" w:customStyle="1" w:styleId="1437">
    <w:name w:val="xl100"/>
    <w:basedOn w:val="1"/>
    <w:qFormat/>
    <w:uiPriority w:val="0"/>
    <w:pPr>
      <w:widowControl/>
      <w:pBdr>
        <w:top w:val="single" w:color="auto" w:sz="4" w:space="0"/>
        <w:left w:val="single" w:color="auto" w:sz="4" w:space="0"/>
        <w:bottom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rPr>
  </w:style>
  <w:style w:type="paragraph" w:customStyle="1" w:styleId="1438">
    <w:name w:val="标题D + Arial 小四 宋体"/>
    <w:basedOn w:val="1"/>
    <w:qFormat/>
    <w:uiPriority w:val="0"/>
    <w:pPr>
      <w:widowControl/>
      <w:tabs>
        <w:tab w:val="left" w:pos="0"/>
      </w:tabs>
      <w:spacing w:before="120" w:after="48" w:line="360" w:lineRule="auto"/>
      <w:jc w:val="left"/>
      <w:outlineLvl w:val="3"/>
    </w:pPr>
    <w:rPr>
      <w:rFonts w:ascii="Arial" w:hAnsi="Arial"/>
      <w:b/>
      <w:snapToGrid w:val="0"/>
      <w:kern w:val="0"/>
      <w:sz w:val="24"/>
      <w:szCs w:val="20"/>
    </w:rPr>
  </w:style>
  <w:style w:type="paragraph" w:customStyle="1" w:styleId="1439">
    <w:name w:val="标题 15"/>
    <w:basedOn w:val="1"/>
    <w:qFormat/>
    <w:uiPriority w:val="0"/>
    <w:pPr>
      <w:widowControl/>
      <w:spacing w:line="276" w:lineRule="auto"/>
      <w:ind w:firstLine="200" w:firstLineChars="200"/>
    </w:pPr>
    <w:rPr>
      <w:rFonts w:ascii="Calibri" w:hAnsi="Calibri"/>
      <w:kern w:val="0"/>
      <w:szCs w:val="22"/>
    </w:rPr>
  </w:style>
  <w:style w:type="paragraph" w:customStyle="1" w:styleId="1440">
    <w:name w:val="xl97"/>
    <w:basedOn w:val="1"/>
    <w:qFormat/>
    <w:uiPriority w:val="0"/>
    <w:pPr>
      <w:widowControl/>
      <w:shd w:val="clear" w:color="000000" w:fill="CC99FF"/>
      <w:spacing w:before="100" w:beforeAutospacing="1" w:after="100" w:afterAutospacing="1"/>
      <w:jc w:val="left"/>
    </w:pPr>
    <w:rPr>
      <w:rFonts w:ascii="宋体" w:hAnsi="宋体" w:cs="宋体"/>
      <w:kern w:val="0"/>
      <w:sz w:val="24"/>
    </w:rPr>
  </w:style>
  <w:style w:type="paragraph" w:customStyle="1" w:styleId="1441">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442">
    <w:name w:val="批注主题 Char Char"/>
    <w:basedOn w:val="28"/>
    <w:next w:val="28"/>
    <w:qFormat/>
    <w:uiPriority w:val="0"/>
    <w:rPr>
      <w:b/>
      <w:kern w:val="2"/>
      <w:sz w:val="21"/>
      <w:lang w:val="zh-CN"/>
    </w:rPr>
  </w:style>
  <w:style w:type="paragraph" w:customStyle="1" w:styleId="1443">
    <w:name w:val="黑点"/>
    <w:basedOn w:val="1"/>
    <w:qFormat/>
    <w:uiPriority w:val="0"/>
    <w:pPr>
      <w:tabs>
        <w:tab w:val="left" w:pos="0"/>
        <w:tab w:val="left" w:pos="600"/>
        <w:tab w:val="left" w:pos="2100"/>
      </w:tabs>
      <w:adjustRightInd w:val="0"/>
      <w:spacing w:line="360" w:lineRule="auto"/>
      <w:ind w:left="2100" w:hanging="425"/>
      <w:jc w:val="left"/>
      <w:textAlignment w:val="baseline"/>
    </w:pPr>
    <w:rPr>
      <w:rFonts w:ascii="宋体" w:hAnsi="宋体"/>
      <w:color w:val="000000"/>
      <w:kern w:val="0"/>
      <w:sz w:val="24"/>
      <w:szCs w:val="20"/>
    </w:rPr>
  </w:style>
  <w:style w:type="paragraph" w:customStyle="1" w:styleId="1444">
    <w:name w:val="xl104"/>
    <w:basedOn w:val="1"/>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rPr>
  </w:style>
  <w:style w:type="paragraph" w:customStyle="1" w:styleId="1445">
    <w:name w:val="样式 注释 + 首行缩进:  2 字符"/>
    <w:basedOn w:val="8"/>
    <w:qFormat/>
    <w:uiPriority w:val="0"/>
    <w:pPr>
      <w:tabs>
        <w:tab w:val="clear" w:pos="1008"/>
      </w:tabs>
      <w:spacing w:before="60" w:after="0" w:line="360" w:lineRule="exact"/>
      <w:ind w:left="0" w:firstLine="420" w:firstLineChars="200"/>
    </w:pPr>
    <w:rPr>
      <w:rFonts w:ascii="Times New Roman" w:hAnsi="Times New Roman" w:eastAsia="宋体" w:cs="宋体"/>
      <w:b w:val="0"/>
      <w:szCs w:val="20"/>
    </w:rPr>
  </w:style>
  <w:style w:type="paragraph" w:customStyle="1" w:styleId="1446">
    <w:name w:val="表格内文字"/>
    <w:basedOn w:val="1"/>
    <w:qFormat/>
    <w:uiPriority w:val="0"/>
    <w:pPr>
      <w:spacing w:line="320" w:lineRule="exact"/>
      <w:jc w:val="center"/>
    </w:pPr>
    <w:rPr>
      <w:szCs w:val="21"/>
    </w:rPr>
  </w:style>
  <w:style w:type="paragraph" w:customStyle="1" w:styleId="1447">
    <w:name w:val="Char Char Char Char Char Char Char Char Char Char Char Char Char Char Char Char"/>
    <w:basedOn w:val="1"/>
    <w:next w:val="1"/>
    <w:qFormat/>
    <w:uiPriority w:val="0"/>
  </w:style>
  <w:style w:type="paragraph" w:customStyle="1" w:styleId="1448">
    <w:name w:val="xl127"/>
    <w:basedOn w:val="1"/>
    <w:qFormat/>
    <w:uiPriority w:val="0"/>
    <w:pPr>
      <w:widowControl/>
      <w:pBdr>
        <w:left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rPr>
  </w:style>
  <w:style w:type="paragraph" w:customStyle="1" w:styleId="1449">
    <w:name w:val="CM38"/>
    <w:basedOn w:val="307"/>
    <w:next w:val="307"/>
    <w:qFormat/>
    <w:uiPriority w:val="0"/>
    <w:pPr>
      <w:spacing w:line="460" w:lineRule="atLeast"/>
    </w:pPr>
    <w:rPr>
      <w:rFonts w:ascii="宋体" w:hAnsi="Calibri" w:eastAsia="宋体"/>
      <w:color w:val="auto"/>
    </w:rPr>
  </w:style>
  <w:style w:type="paragraph" w:customStyle="1" w:styleId="1450">
    <w:name w:val="Char Char Char2 Char Char Char Char Char Char Char Char Char Char Char"/>
    <w:basedOn w:val="1"/>
    <w:qFormat/>
    <w:uiPriority w:val="0"/>
    <w:pPr>
      <w:spacing w:beforeLines="20" w:line="440" w:lineRule="atLeast"/>
      <w:ind w:firstLine="200" w:firstLineChars="200"/>
    </w:pPr>
    <w:rPr>
      <w:sz w:val="24"/>
    </w:rPr>
  </w:style>
  <w:style w:type="paragraph" w:customStyle="1" w:styleId="1451">
    <w:name w:val="xl106"/>
    <w:basedOn w:val="1"/>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rPr>
  </w:style>
  <w:style w:type="paragraph" w:customStyle="1" w:styleId="1452">
    <w:name w:val="xl136"/>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453">
    <w:name w:val="样式 参考文献正文 + 左侧:  0 厘米 悬挂缩进: 2.2 字符"/>
    <w:basedOn w:val="878"/>
    <w:qFormat/>
    <w:uiPriority w:val="0"/>
    <w:pPr>
      <w:ind w:left="220" w:hanging="220"/>
    </w:pPr>
    <w:rPr>
      <w:szCs w:val="20"/>
    </w:rPr>
  </w:style>
  <w:style w:type="paragraph" w:customStyle="1" w:styleId="1454">
    <w:name w:val="xl135"/>
    <w:basedOn w:val="1"/>
    <w:qFormat/>
    <w:uiPriority w:val="0"/>
    <w:pPr>
      <w:widowControl/>
      <w:pBdr>
        <w:left w:val="single" w:color="auto" w:sz="4" w:space="0"/>
        <w:bottom w:val="single" w:color="auto" w:sz="4" w:space="0"/>
        <w:right w:val="single" w:color="auto" w:sz="4" w:space="0"/>
      </w:pBdr>
      <w:shd w:val="clear" w:color="000000" w:fill="FFCC99"/>
      <w:spacing w:before="100" w:beforeAutospacing="1" w:after="100" w:afterAutospacing="1"/>
      <w:jc w:val="left"/>
    </w:pPr>
    <w:rPr>
      <w:rFonts w:ascii="宋体" w:hAnsi="宋体" w:cs="宋体"/>
      <w:kern w:val="0"/>
      <w:sz w:val="24"/>
    </w:rPr>
  </w:style>
  <w:style w:type="paragraph" w:customStyle="1" w:styleId="1455">
    <w:name w:val="样式 标题 1 + 两端对齐 首行缩进:  0 厘米"/>
    <w:basedOn w:val="4"/>
    <w:qFormat/>
    <w:uiPriority w:val="0"/>
    <w:pPr>
      <w:keepLines/>
      <w:widowControl/>
      <w:tabs>
        <w:tab w:val="left" w:pos="0"/>
        <w:tab w:val="left" w:pos="600"/>
      </w:tabs>
      <w:overflowPunct/>
      <w:snapToGrid/>
      <w:spacing w:before="400" w:after="400" w:line="520" w:lineRule="exact"/>
      <w:ind w:left="600" w:firstLine="0"/>
      <w:jc w:val="center"/>
    </w:pPr>
    <w:rPr>
      <w:rFonts w:ascii="Arial" w:hAnsi="Arial" w:cs="宋体"/>
      <w:b w:val="0"/>
      <w:color w:val="auto"/>
      <w:kern w:val="0"/>
      <w:sz w:val="36"/>
      <w:szCs w:val="20"/>
    </w:rPr>
  </w:style>
  <w:style w:type="paragraph" w:customStyle="1" w:styleId="1456">
    <w:name w:val="Char1 Char Char Char Char1"/>
    <w:basedOn w:val="1"/>
    <w:qFormat/>
    <w:uiPriority w:val="0"/>
    <w:pPr>
      <w:spacing w:line="360" w:lineRule="auto"/>
      <w:ind w:firstLine="200" w:firstLineChars="200"/>
    </w:pPr>
    <w:rPr>
      <w:rFonts w:ascii="宋体" w:hAnsi="宋体" w:cs="宋体"/>
      <w:sz w:val="24"/>
    </w:rPr>
  </w:style>
  <w:style w:type="paragraph" w:customStyle="1" w:styleId="1457">
    <w:name w:val="报告参考文献标题"/>
    <w:basedOn w:val="470"/>
    <w:next w:val="1"/>
    <w:qFormat/>
    <w:uiPriority w:val="0"/>
    <w:pPr>
      <w:widowControl/>
      <w:adjustRightInd/>
      <w:snapToGrid/>
      <w:spacing w:line="400" w:lineRule="exact"/>
      <w:ind w:firstLine="0" w:firstLineChars="0"/>
      <w:jc w:val="center"/>
    </w:pPr>
    <w:rPr>
      <w:rFonts w:ascii="Times New Roman" w:hAnsi="Times New Roman" w:eastAsia="黑体"/>
      <w:b/>
      <w:bCs w:val="0"/>
      <w:szCs w:val="20"/>
      <w:lang w:val="zh-CN"/>
    </w:rPr>
  </w:style>
  <w:style w:type="paragraph" w:customStyle="1" w:styleId="1458">
    <w:name w:val="xl98"/>
    <w:basedOn w:val="1"/>
    <w:qFormat/>
    <w:uiPriority w:val="0"/>
    <w:pPr>
      <w:widowControl/>
      <w:pBdr>
        <w:top w:val="single" w:color="auto" w:sz="4" w:space="0"/>
        <w:left w:val="single" w:color="auto" w:sz="4" w:space="0"/>
        <w:bottom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rPr>
  </w:style>
  <w:style w:type="paragraph" w:customStyle="1" w:styleId="1459">
    <w:name w:val="xl25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rPr>
  </w:style>
  <w:style w:type="paragraph" w:customStyle="1" w:styleId="1460">
    <w:name w:val="内容"/>
    <w:basedOn w:val="1"/>
    <w:link w:val="1461"/>
    <w:qFormat/>
    <w:uiPriority w:val="0"/>
    <w:pPr>
      <w:widowControl/>
      <w:spacing w:line="360" w:lineRule="auto"/>
      <w:ind w:firstLine="420" w:firstLineChars="200"/>
    </w:pPr>
    <w:rPr>
      <w:rFonts w:ascii="Calibri" w:hAnsi="Calibri"/>
      <w:kern w:val="0"/>
      <w:sz w:val="28"/>
      <w:szCs w:val="20"/>
    </w:rPr>
  </w:style>
  <w:style w:type="character" w:customStyle="1" w:styleId="1461">
    <w:name w:val="内容 Char"/>
    <w:link w:val="1460"/>
    <w:qFormat/>
    <w:locked/>
    <w:uiPriority w:val="0"/>
    <w:rPr>
      <w:rFonts w:ascii="Calibri" w:hAnsi="Calibri"/>
      <w:sz w:val="28"/>
    </w:rPr>
  </w:style>
  <w:style w:type="paragraph" w:customStyle="1" w:styleId="1462">
    <w:name w:val="(i)正文"/>
    <w:basedOn w:val="1463"/>
    <w:qFormat/>
    <w:uiPriority w:val="0"/>
    <w:pPr>
      <w:tabs>
        <w:tab w:val="left" w:pos="2381"/>
        <w:tab w:val="left" w:pos="2959"/>
      </w:tabs>
      <w:ind w:left="2959" w:hanging="420"/>
    </w:pPr>
    <w:rPr>
      <w:rFonts w:ascii="Times New Roman" w:hAnsi="Times New Roman"/>
      <w:spacing w:val="0"/>
    </w:rPr>
  </w:style>
  <w:style w:type="paragraph" w:customStyle="1" w:styleId="1463">
    <w:name w:val="(a)正文"/>
    <w:basedOn w:val="1464"/>
    <w:qFormat/>
    <w:uiPriority w:val="0"/>
  </w:style>
  <w:style w:type="paragraph" w:customStyle="1" w:styleId="1464">
    <w:name w:val="1.正文"/>
    <w:basedOn w:val="1"/>
    <w:qFormat/>
    <w:uiPriority w:val="0"/>
    <w:pPr>
      <w:widowControl/>
      <w:spacing w:line="360" w:lineRule="exact"/>
      <w:ind w:firstLine="200" w:firstLineChars="200"/>
    </w:pPr>
    <w:rPr>
      <w:rFonts w:ascii="宋体" w:hAnsi="宋体"/>
      <w:spacing w:val="20"/>
      <w:sz w:val="24"/>
      <w:szCs w:val="20"/>
    </w:rPr>
  </w:style>
  <w:style w:type="paragraph" w:customStyle="1" w:styleId="1465">
    <w:name w:val="前言"/>
    <w:basedOn w:val="1"/>
    <w:qFormat/>
    <w:uiPriority w:val="0"/>
    <w:pPr>
      <w:tabs>
        <w:tab w:val="left" w:pos="320"/>
      </w:tabs>
      <w:autoSpaceDE w:val="0"/>
      <w:autoSpaceDN w:val="0"/>
      <w:adjustRightInd w:val="0"/>
      <w:spacing w:before="120" w:line="300" w:lineRule="auto"/>
      <w:ind w:firstLine="200"/>
      <w:jc w:val="center"/>
      <w:textAlignment w:val="baseline"/>
    </w:pPr>
    <w:rPr>
      <w:rFonts w:ascii="宋体" w:hAnsi="Arial" w:eastAsia="仿宋_GB2312"/>
      <w:b/>
      <w:color w:val="000000"/>
      <w:kern w:val="0"/>
      <w:sz w:val="44"/>
      <w:szCs w:val="20"/>
    </w:rPr>
  </w:style>
  <w:style w:type="paragraph" w:customStyle="1" w:styleId="1466">
    <w:name w:val="标题003"/>
    <w:basedOn w:val="1"/>
    <w:qFormat/>
    <w:uiPriority w:val="0"/>
    <w:pPr>
      <w:spacing w:before="300" w:line="460" w:lineRule="exact"/>
      <w:outlineLvl w:val="2"/>
    </w:pPr>
    <w:rPr>
      <w:b/>
      <w:sz w:val="24"/>
      <w:szCs w:val="20"/>
    </w:rPr>
  </w:style>
  <w:style w:type="paragraph" w:customStyle="1" w:styleId="1467">
    <w:name w:val="样式 样式 标题 1 + 自动设置 + 段前: 0.5 行 段后: 0.5 行"/>
    <w:basedOn w:val="1081"/>
    <w:qFormat/>
    <w:uiPriority w:val="0"/>
    <w:pPr>
      <w:spacing w:beforeLines="0"/>
    </w:pPr>
    <w:rPr>
      <w:rFonts w:cs="宋体"/>
      <w:szCs w:val="20"/>
    </w:rPr>
  </w:style>
  <w:style w:type="paragraph" w:customStyle="1" w:styleId="1468">
    <w:name w:val="xl241"/>
    <w:basedOn w:val="1"/>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kern w:val="0"/>
      <w:sz w:val="24"/>
    </w:rPr>
  </w:style>
  <w:style w:type="paragraph" w:customStyle="1" w:styleId="1469">
    <w:name w:val="xl25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b/>
      <w:bCs/>
      <w:kern w:val="0"/>
      <w:sz w:val="24"/>
    </w:rPr>
  </w:style>
  <w:style w:type="paragraph" w:customStyle="1" w:styleId="1470">
    <w:name w:val="式样"/>
    <w:basedOn w:val="1"/>
    <w:next w:val="56"/>
    <w:qFormat/>
    <w:uiPriority w:val="0"/>
    <w:rPr>
      <w:szCs w:val="20"/>
    </w:rPr>
  </w:style>
  <w:style w:type="paragraph" w:customStyle="1" w:styleId="1471">
    <w:name w:val="样式 纯文本 + (符号) 宋体 小四 首行缩进:  0.85 厘米 行距: 固定值 24 磅"/>
    <w:basedOn w:val="45"/>
    <w:qFormat/>
    <w:uiPriority w:val="0"/>
    <w:pPr>
      <w:spacing w:line="360" w:lineRule="auto"/>
      <w:ind w:firstLine="482"/>
    </w:pPr>
    <w:rPr>
      <w:rFonts w:hAnsi="宋体" w:cs="宋体"/>
      <w:sz w:val="24"/>
      <w:szCs w:val="24"/>
    </w:rPr>
  </w:style>
  <w:style w:type="paragraph" w:customStyle="1" w:styleId="1472">
    <w:name w:val="cucd-1"/>
    <w:next w:val="1366"/>
    <w:qFormat/>
    <w:uiPriority w:val="0"/>
    <w:pPr>
      <w:pageBreakBefore/>
      <w:tabs>
        <w:tab w:val="left" w:pos="360"/>
      </w:tabs>
      <w:spacing w:beforeLines="100" w:afterLines="50" w:line="360" w:lineRule="auto"/>
      <w:jc w:val="center"/>
      <w:outlineLvl w:val="0"/>
    </w:pPr>
    <w:rPr>
      <w:rFonts w:ascii="Times New Roman" w:hAnsi="Times New Roman" w:eastAsia="黑体" w:cs="Times New Roman"/>
      <w:b/>
      <w:kern w:val="2"/>
      <w:sz w:val="36"/>
      <w:szCs w:val="24"/>
      <w:lang w:val="en-US" w:eastAsia="zh-CN" w:bidi="ar-SA"/>
    </w:rPr>
  </w:style>
  <w:style w:type="paragraph" w:customStyle="1" w:styleId="1473">
    <w:name w:val="正文文本缩进 211"/>
    <w:basedOn w:val="1"/>
    <w:qFormat/>
    <w:uiPriority w:val="0"/>
    <w:pPr>
      <w:adjustRightInd w:val="0"/>
      <w:snapToGrid w:val="0"/>
      <w:spacing w:line="360" w:lineRule="auto"/>
      <w:ind w:firstLine="480" w:firstLineChars="200"/>
    </w:pPr>
    <w:rPr>
      <w:color w:val="000000"/>
      <w:sz w:val="24"/>
    </w:rPr>
  </w:style>
  <w:style w:type="paragraph" w:customStyle="1" w:styleId="1474">
    <w:name w:val="xl114"/>
    <w:basedOn w:val="1"/>
    <w:qFormat/>
    <w:uiPriority w:val="0"/>
    <w:pPr>
      <w:widowControl/>
      <w:pBdr>
        <w:left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rPr>
  </w:style>
  <w:style w:type="paragraph" w:customStyle="1" w:styleId="1475">
    <w:name w:val="正文文本缩进11"/>
    <w:basedOn w:val="1"/>
    <w:qFormat/>
    <w:uiPriority w:val="0"/>
    <w:pPr>
      <w:spacing w:line="540" w:lineRule="exact"/>
      <w:ind w:firstLine="567"/>
    </w:pPr>
    <w:rPr>
      <w:rFonts w:ascii="宋体"/>
      <w:b/>
      <w:bCs/>
      <w:sz w:val="28"/>
      <w:szCs w:val="28"/>
    </w:rPr>
  </w:style>
  <w:style w:type="paragraph" w:customStyle="1" w:styleId="1476">
    <w:name w:val="格式"/>
    <w:basedOn w:val="1"/>
    <w:qFormat/>
    <w:uiPriority w:val="0"/>
    <w:pPr>
      <w:widowControl/>
      <w:snapToGrid w:val="0"/>
      <w:spacing w:line="400" w:lineRule="atLeast"/>
      <w:ind w:firstLine="567"/>
      <w:jc w:val="center"/>
    </w:pPr>
    <w:rPr>
      <w:rFonts w:eastAsia="仿宋_GB2312"/>
      <w:kern w:val="0"/>
      <w:sz w:val="24"/>
      <w:szCs w:val="20"/>
    </w:rPr>
  </w:style>
  <w:style w:type="paragraph" w:customStyle="1" w:styleId="1477">
    <w:name w:val="LNG－文本框 Char"/>
    <w:basedOn w:val="1"/>
    <w:qFormat/>
    <w:uiPriority w:val="0"/>
    <w:pPr>
      <w:jc w:val="center"/>
    </w:pPr>
    <w:rPr>
      <w:szCs w:val="21"/>
    </w:rPr>
  </w:style>
  <w:style w:type="paragraph" w:customStyle="1" w:styleId="1478">
    <w:name w:val="Char Char Char Char Char Char Char1"/>
    <w:basedOn w:val="1"/>
    <w:qFormat/>
    <w:uiPriority w:val="0"/>
    <w:pPr>
      <w:tabs>
        <w:tab w:val="left" w:pos="360"/>
      </w:tabs>
    </w:pPr>
  </w:style>
  <w:style w:type="paragraph" w:customStyle="1" w:styleId="1479">
    <w:name w:val="高旭"/>
    <w:basedOn w:val="1"/>
    <w:qFormat/>
    <w:uiPriority w:val="0"/>
    <w:pPr>
      <w:widowControl/>
      <w:tabs>
        <w:tab w:val="left" w:pos="426"/>
        <w:tab w:val="left" w:pos="480"/>
      </w:tabs>
      <w:autoSpaceDE w:val="0"/>
      <w:autoSpaceDN w:val="0"/>
      <w:spacing w:line="264" w:lineRule="auto"/>
      <w:jc w:val="center"/>
      <w:textAlignment w:val="bottom"/>
    </w:pPr>
    <w:rPr>
      <w:rFonts w:eastAsia="仿宋_GB2312"/>
      <w:kern w:val="0"/>
      <w:szCs w:val="21"/>
    </w:rPr>
  </w:style>
  <w:style w:type="paragraph" w:customStyle="1" w:styleId="1480">
    <w:name w:val="缩进"/>
    <w:basedOn w:val="1"/>
    <w:qFormat/>
    <w:uiPriority w:val="0"/>
    <w:pPr>
      <w:spacing w:line="480" w:lineRule="exact"/>
      <w:ind w:firstLine="480" w:firstLineChars="200"/>
      <w:jc w:val="left"/>
    </w:pPr>
    <w:rPr>
      <w:rFonts w:ascii="宋体" w:hAnsi="宋体" w:eastAsia="仿宋_GB2312"/>
      <w:bCs/>
      <w:color w:val="000000"/>
      <w:kern w:val="0"/>
      <w:sz w:val="24"/>
    </w:rPr>
  </w:style>
  <w:style w:type="paragraph" w:customStyle="1" w:styleId="1481">
    <w:name w:val="xl140"/>
    <w:basedOn w:val="1"/>
    <w:qFormat/>
    <w:uiPriority w:val="0"/>
    <w:pPr>
      <w:widowControl/>
      <w:pBdr>
        <w:top w:val="single" w:color="auto" w:sz="4" w:space="0"/>
        <w:left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rPr>
  </w:style>
  <w:style w:type="paragraph" w:customStyle="1" w:styleId="1482">
    <w:name w:val="正文首行缩进1"/>
    <w:basedOn w:val="34"/>
    <w:qFormat/>
    <w:uiPriority w:val="0"/>
    <w:pPr>
      <w:widowControl w:val="0"/>
      <w:adjustRightInd w:val="0"/>
      <w:snapToGrid/>
      <w:spacing w:before="0" w:after="120" w:line="312" w:lineRule="atLeast"/>
      <w:ind w:right="0" w:firstLine="420"/>
      <w:textAlignment w:val="baseline"/>
    </w:pPr>
    <w:rPr>
      <w:sz w:val="24"/>
    </w:rPr>
  </w:style>
  <w:style w:type="paragraph" w:customStyle="1" w:styleId="1483">
    <w:name w:val="封面标准名称"/>
    <w:qFormat/>
    <w:uiPriority w:val="0"/>
    <w:pPr>
      <w:framePr w:w="9638" w:h="6917" w:wrap="around" w:vAnchor="margin" w:hAnchor="margin" w:xAlign="center" w:y="5955" w:anchorLock="1"/>
      <w:widowControl w:val="0"/>
      <w:spacing w:line="680" w:lineRule="exact"/>
      <w:jc w:val="center"/>
    </w:pPr>
    <w:rPr>
      <w:rFonts w:ascii="黑体" w:hAnsi="Times New Roman" w:eastAsia="黑体" w:cs="Times New Roman"/>
      <w:sz w:val="52"/>
      <w:lang w:val="en-US" w:eastAsia="zh-CN" w:bidi="ar-SA"/>
    </w:rPr>
  </w:style>
  <w:style w:type="paragraph" w:customStyle="1" w:styleId="1484">
    <w:name w:val="样式 正文文本缩进 2 + 首行缩进:  2 字符 段前: 0.5 行 段后: 0.5 行"/>
    <w:basedOn w:val="52"/>
    <w:qFormat/>
    <w:uiPriority w:val="0"/>
    <w:pPr>
      <w:spacing w:after="0" w:line="348" w:lineRule="auto"/>
      <w:ind w:left="0" w:leftChars="0" w:firstLine="200" w:firstLineChars="200"/>
    </w:pPr>
    <w:rPr>
      <w:rFonts w:ascii="Times New Roman" w:hAnsi="Times New Roman"/>
      <w:szCs w:val="20"/>
    </w:rPr>
  </w:style>
  <w:style w:type="paragraph" w:customStyle="1" w:styleId="1485">
    <w:name w:val="中表格"/>
    <w:basedOn w:val="1"/>
    <w:qFormat/>
    <w:uiPriority w:val="0"/>
    <w:pPr>
      <w:spacing w:line="420" w:lineRule="exact"/>
      <w:jc w:val="center"/>
    </w:pPr>
    <w:rPr>
      <w:rFonts w:ascii="宋体" w:hAnsi="Arial"/>
      <w:sz w:val="24"/>
      <w:szCs w:val="20"/>
    </w:rPr>
  </w:style>
  <w:style w:type="paragraph" w:customStyle="1" w:styleId="1486">
    <w:name w:val="样式 样式 正文文字缩进 + 行距: 1.5 倍行距 首行缩进:  2.18 字符 + 首行缩进:  2.18 字符"/>
    <w:basedOn w:val="1"/>
    <w:qFormat/>
    <w:uiPriority w:val="0"/>
    <w:pPr>
      <w:spacing w:line="360" w:lineRule="auto"/>
      <w:ind w:firstLine="523" w:firstLineChars="218"/>
    </w:pPr>
    <w:rPr>
      <w:sz w:val="24"/>
      <w:szCs w:val="20"/>
    </w:rPr>
  </w:style>
  <w:style w:type="paragraph" w:customStyle="1" w:styleId="1487">
    <w:name w:val="样式 样式 LNG－标题1 + 段前: 0.5 行 段后: 0.5 行 + 段前: 0.5 行 段后: 0.5 行"/>
    <w:basedOn w:val="1488"/>
    <w:qFormat/>
    <w:uiPriority w:val="0"/>
    <w:pPr>
      <w:tabs>
        <w:tab w:val="left" w:pos="425"/>
      </w:tabs>
      <w:spacing w:before="156" w:after="156"/>
      <w:ind w:left="425" w:hanging="425"/>
    </w:pPr>
    <w:rPr>
      <w:szCs w:val="20"/>
    </w:rPr>
  </w:style>
  <w:style w:type="paragraph" w:customStyle="1" w:styleId="1488">
    <w:name w:val="样式 LNG－标题1 + 段前: 0.5 行 段后: 0.5 行"/>
    <w:basedOn w:val="862"/>
    <w:qFormat/>
    <w:uiPriority w:val="0"/>
    <w:pPr>
      <w:adjustRightInd w:val="0"/>
      <w:jc w:val="center"/>
      <w:outlineLvl w:val="0"/>
    </w:pPr>
    <w:rPr>
      <w:rFonts w:cs="宋体"/>
      <w:bCs/>
    </w:rPr>
  </w:style>
  <w:style w:type="paragraph" w:customStyle="1" w:styleId="1489">
    <w:name w:val="报告表格"/>
    <w:basedOn w:val="1"/>
    <w:qFormat/>
    <w:uiPriority w:val="0"/>
    <w:pPr>
      <w:autoSpaceDE w:val="0"/>
      <w:autoSpaceDN w:val="0"/>
      <w:adjustRightInd w:val="0"/>
      <w:spacing w:before="40" w:after="40"/>
      <w:jc w:val="center"/>
      <w:textAlignment w:val="bottom"/>
    </w:pPr>
    <w:rPr>
      <w:kern w:val="0"/>
      <w:szCs w:val="20"/>
    </w:rPr>
  </w:style>
  <w:style w:type="paragraph" w:customStyle="1" w:styleId="1490">
    <w:name w:val="一级无标题条"/>
    <w:basedOn w:val="1"/>
    <w:qFormat/>
    <w:uiPriority w:val="0"/>
  </w:style>
  <w:style w:type="paragraph" w:customStyle="1" w:styleId="1491">
    <w:name w:val="bg"/>
    <w:basedOn w:val="1"/>
    <w:qFormat/>
    <w:uiPriority w:val="0"/>
    <w:pPr>
      <w:widowControl/>
      <w:jc w:val="left"/>
    </w:pPr>
    <w:rPr>
      <w:kern w:val="0"/>
      <w:sz w:val="24"/>
      <w:szCs w:val="20"/>
    </w:rPr>
  </w:style>
  <w:style w:type="paragraph" w:customStyle="1" w:styleId="1492">
    <w:name w:val="默认段落字体 Para Char"/>
    <w:basedOn w:val="1"/>
    <w:next w:val="1"/>
    <w:qFormat/>
    <w:uiPriority w:val="0"/>
    <w:pPr>
      <w:spacing w:line="360" w:lineRule="auto"/>
      <w:ind w:firstLine="200" w:firstLineChars="200"/>
    </w:pPr>
    <w:rPr>
      <w:rFonts w:ascii="宋体" w:hAnsi="宋体" w:cs="宋体"/>
      <w:sz w:val="24"/>
    </w:rPr>
  </w:style>
  <w:style w:type="paragraph" w:customStyle="1" w:styleId="1493">
    <w:name w:val="四级标题"/>
    <w:basedOn w:val="1"/>
    <w:qFormat/>
    <w:uiPriority w:val="0"/>
    <w:pPr>
      <w:spacing w:before="60" w:line="460" w:lineRule="exact"/>
    </w:pPr>
    <w:rPr>
      <w:sz w:val="24"/>
      <w:szCs w:val="20"/>
    </w:rPr>
  </w:style>
  <w:style w:type="paragraph" w:customStyle="1" w:styleId="1494">
    <w:name w:val="6"/>
    <w:basedOn w:val="1"/>
    <w:next w:val="52"/>
    <w:qFormat/>
    <w:uiPriority w:val="0"/>
    <w:pPr>
      <w:spacing w:afterLines="50" w:line="348" w:lineRule="auto"/>
      <w:ind w:firstLine="480" w:firstLineChars="200"/>
    </w:pPr>
    <w:rPr>
      <w:sz w:val="24"/>
      <w:szCs w:val="21"/>
    </w:rPr>
  </w:style>
  <w:style w:type="paragraph" w:customStyle="1" w:styleId="1495">
    <w:name w:val="核正文"/>
    <w:basedOn w:val="2"/>
    <w:qFormat/>
    <w:uiPriority w:val="0"/>
    <w:pPr>
      <w:widowControl/>
      <w:spacing w:line="360" w:lineRule="auto"/>
      <w:ind w:firstLine="0"/>
      <w:jc w:val="left"/>
    </w:pPr>
    <w:rPr>
      <w:rFonts w:ascii="Times New Roman" w:hAnsi="Times New Roman" w:cs="Times New Roman"/>
      <w:spacing w:val="0"/>
      <w:sz w:val="28"/>
    </w:rPr>
  </w:style>
  <w:style w:type="paragraph" w:customStyle="1" w:styleId="1496">
    <w:name w:val="reader-word-layer reader-word-s2-7"/>
    <w:basedOn w:val="1"/>
    <w:qFormat/>
    <w:uiPriority w:val="0"/>
    <w:pPr>
      <w:widowControl/>
      <w:spacing w:before="100" w:beforeAutospacing="1" w:after="100" w:afterAutospacing="1"/>
      <w:jc w:val="left"/>
    </w:pPr>
    <w:rPr>
      <w:rFonts w:ascii="宋体" w:hAnsi="宋体" w:cs="宋体"/>
      <w:kern w:val="0"/>
      <w:sz w:val="24"/>
    </w:rPr>
  </w:style>
  <w:style w:type="paragraph" w:customStyle="1" w:styleId="1497">
    <w:name w:val="首行缩进3"/>
    <w:basedOn w:val="1"/>
    <w:qFormat/>
    <w:uiPriority w:val="0"/>
    <w:pPr>
      <w:snapToGrid w:val="0"/>
      <w:ind w:firstLine="425"/>
    </w:pPr>
    <w:rPr>
      <w:rFonts w:ascii="宋体"/>
      <w:sz w:val="24"/>
      <w:szCs w:val="20"/>
    </w:rPr>
  </w:style>
  <w:style w:type="paragraph" w:customStyle="1" w:styleId="1498">
    <w:name w:val="好好标样式 行距: 固定值 20 磅 左  2.57 字符"/>
    <w:basedOn w:val="1"/>
    <w:qFormat/>
    <w:uiPriority w:val="0"/>
    <w:pPr>
      <w:adjustRightInd w:val="0"/>
      <w:spacing w:line="400" w:lineRule="exact"/>
      <w:ind w:left="540" w:leftChars="257"/>
      <w:textAlignment w:val="baseline"/>
    </w:pPr>
    <w:rPr>
      <w:rFonts w:cs="宋体"/>
      <w:sz w:val="24"/>
      <w:szCs w:val="20"/>
    </w:rPr>
  </w:style>
  <w:style w:type="paragraph" w:customStyle="1" w:styleId="1499">
    <w:name w:val="表名称1"/>
    <w:basedOn w:val="1"/>
    <w:qFormat/>
    <w:uiPriority w:val="0"/>
    <w:pPr>
      <w:widowControl/>
      <w:autoSpaceDE w:val="0"/>
      <w:autoSpaceDN w:val="0"/>
      <w:spacing w:line="300" w:lineRule="auto"/>
      <w:ind w:right="45" w:firstLine="420" w:firstLineChars="200"/>
      <w:jc w:val="right"/>
      <w:textAlignment w:val="bottom"/>
    </w:pPr>
    <w:rPr>
      <w:rFonts w:ascii="宋体"/>
      <w:kern w:val="0"/>
      <w:szCs w:val="21"/>
    </w:rPr>
  </w:style>
  <w:style w:type="paragraph" w:customStyle="1" w:styleId="1500">
    <w:name w:val="Char Char1 Char Char Char Char Char Char"/>
    <w:basedOn w:val="1"/>
    <w:qFormat/>
    <w:uiPriority w:val="0"/>
    <w:pPr>
      <w:spacing w:line="360" w:lineRule="auto"/>
      <w:ind w:firstLine="200" w:firstLineChars="200"/>
    </w:pPr>
    <w:rPr>
      <w:rFonts w:ascii="宋体" w:hAnsi="宋体" w:cs="宋体"/>
      <w:sz w:val="24"/>
    </w:rPr>
  </w:style>
  <w:style w:type="paragraph" w:customStyle="1" w:styleId="1501">
    <w:name w:val="样式 楷体_GB2312 居中"/>
    <w:basedOn w:val="1"/>
    <w:qFormat/>
    <w:uiPriority w:val="0"/>
    <w:pPr>
      <w:widowControl/>
      <w:spacing w:line="360" w:lineRule="auto"/>
      <w:ind w:firstLine="200" w:firstLineChars="200"/>
      <w:jc w:val="center"/>
    </w:pPr>
    <w:rPr>
      <w:rFonts w:ascii="楷体_GB2312" w:hAnsi="Calibri" w:eastAsia="楷体_GB2312"/>
      <w:kern w:val="0"/>
      <w:szCs w:val="20"/>
    </w:rPr>
  </w:style>
  <w:style w:type="paragraph" w:customStyle="1" w:styleId="1502">
    <w:name w:val="表样式1"/>
    <w:basedOn w:val="1"/>
    <w:qFormat/>
    <w:uiPriority w:val="0"/>
    <w:pPr>
      <w:snapToGrid w:val="0"/>
      <w:spacing w:line="420" w:lineRule="exact"/>
      <w:ind w:left="-21" w:leftChars="-10" w:right="-21" w:rightChars="-10"/>
    </w:pPr>
    <w:rPr>
      <w:spacing w:val="-4"/>
      <w:szCs w:val="21"/>
    </w:rPr>
  </w:style>
  <w:style w:type="paragraph" w:customStyle="1" w:styleId="1503">
    <w:name w:val="文2"/>
    <w:basedOn w:val="1"/>
    <w:qFormat/>
    <w:uiPriority w:val="0"/>
    <w:pPr>
      <w:tabs>
        <w:tab w:val="left" w:pos="1039"/>
      </w:tabs>
      <w:adjustRightInd w:val="0"/>
      <w:spacing w:line="500" w:lineRule="atLeast"/>
      <w:ind w:left="1039" w:hanging="420"/>
      <w:textAlignment w:val="baseline"/>
    </w:pPr>
    <w:rPr>
      <w:kern w:val="0"/>
      <w:sz w:val="28"/>
      <w:szCs w:val="20"/>
    </w:rPr>
  </w:style>
  <w:style w:type="paragraph" w:customStyle="1" w:styleId="1504">
    <w:name w:val="标题 11"/>
    <w:basedOn w:val="1"/>
    <w:qFormat/>
    <w:uiPriority w:val="0"/>
    <w:pPr>
      <w:widowControl/>
      <w:tabs>
        <w:tab w:val="left" w:pos="1080"/>
      </w:tabs>
      <w:spacing w:line="276" w:lineRule="auto"/>
      <w:ind w:left="425" w:hanging="425" w:firstLineChars="200"/>
    </w:pPr>
    <w:rPr>
      <w:rFonts w:ascii="Calibri" w:hAnsi="Calibri"/>
      <w:kern w:val="0"/>
      <w:szCs w:val="22"/>
    </w:rPr>
  </w:style>
  <w:style w:type="paragraph" w:customStyle="1" w:styleId="1505">
    <w:name w:val="样式 标题 3 + 小四 倾斜"/>
    <w:basedOn w:val="6"/>
    <w:qFormat/>
    <w:uiPriority w:val="0"/>
    <w:pPr>
      <w:tabs>
        <w:tab w:val="left" w:pos="0"/>
      </w:tabs>
      <w:adjustRightInd w:val="0"/>
      <w:snapToGrid w:val="0"/>
      <w:spacing w:before="0" w:after="0" w:line="480" w:lineRule="exact"/>
    </w:pPr>
    <w:rPr>
      <w:rFonts w:ascii="Times New Roman" w:hAnsi="Times New Roman" w:cs="宋体"/>
      <w:b w:val="0"/>
      <w:i/>
      <w:iCs/>
      <w:snapToGrid w:val="0"/>
      <w:kern w:val="0"/>
      <w:sz w:val="24"/>
      <w:szCs w:val="20"/>
      <w:lang w:val="en-US"/>
    </w:rPr>
  </w:style>
  <w:style w:type="paragraph" w:customStyle="1" w:styleId="1506">
    <w:name w:val="样式 标题 2节标题 1.1 + 加粗 行距: 1.5 倍行距"/>
    <w:basedOn w:val="5"/>
    <w:qFormat/>
    <w:uiPriority w:val="0"/>
    <w:pPr>
      <w:tabs>
        <w:tab w:val="left" w:pos="0"/>
      </w:tabs>
      <w:spacing w:line="360" w:lineRule="auto"/>
      <w:jc w:val="left"/>
    </w:pPr>
    <w:rPr>
      <w:rFonts w:ascii="Times New Roman" w:hAnsi="Times New Roman" w:eastAsia="黑体" w:cs="宋体"/>
      <w:sz w:val="30"/>
      <w:szCs w:val="20"/>
    </w:rPr>
  </w:style>
  <w:style w:type="paragraph" w:customStyle="1" w:styleId="1507">
    <w:name w:val="reader-word-layer reader-word-s2-10"/>
    <w:basedOn w:val="1"/>
    <w:qFormat/>
    <w:uiPriority w:val="0"/>
    <w:pPr>
      <w:widowControl/>
      <w:spacing w:before="100" w:beforeAutospacing="1" w:after="100" w:afterAutospacing="1"/>
      <w:jc w:val="left"/>
    </w:pPr>
    <w:rPr>
      <w:rFonts w:ascii="宋体" w:hAnsi="宋体" w:cs="宋体"/>
      <w:kern w:val="0"/>
      <w:sz w:val="24"/>
    </w:rPr>
  </w:style>
  <w:style w:type="paragraph" w:customStyle="1" w:styleId="1508">
    <w:name w:val="宏福正文-2"/>
    <w:basedOn w:val="86"/>
    <w:qFormat/>
    <w:uiPriority w:val="0"/>
    <w:pPr>
      <w:snapToGrid w:val="0"/>
      <w:spacing w:before="240" w:after="0" w:line="400" w:lineRule="atLeast"/>
      <w:ind w:firstLine="567" w:firstLineChars="0"/>
    </w:pPr>
    <w:rPr>
      <w:sz w:val="28"/>
      <w:szCs w:val="28"/>
    </w:rPr>
  </w:style>
  <w:style w:type="paragraph" w:customStyle="1" w:styleId="1509">
    <w:name w:val="xl109"/>
    <w:basedOn w:val="1"/>
    <w:qFormat/>
    <w:uiPriority w:val="0"/>
    <w:pPr>
      <w:widowControl/>
      <w:pBdr>
        <w:left w:val="single" w:color="auto" w:sz="4" w:space="0"/>
        <w:bottom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rPr>
  </w:style>
  <w:style w:type="paragraph" w:customStyle="1" w:styleId="1510">
    <w:name w:val="样式 样式 正文首行缩进 + 首行缩进:  2 字符 + 首行缩进:  2 字符"/>
    <w:basedOn w:val="1"/>
    <w:qFormat/>
    <w:uiPriority w:val="0"/>
    <w:pPr>
      <w:topLinePunct/>
      <w:adjustRightInd w:val="0"/>
      <w:snapToGrid w:val="0"/>
      <w:spacing w:line="360" w:lineRule="auto"/>
      <w:ind w:firstLine="480"/>
      <w:textAlignment w:val="baseline"/>
    </w:pPr>
    <w:rPr>
      <w:rFonts w:hAnsi="宋体" w:eastAsia="Times New Roman"/>
      <w:kern w:val="0"/>
      <w:sz w:val="24"/>
      <w:szCs w:val="20"/>
    </w:rPr>
  </w:style>
  <w:style w:type="paragraph" w:styleId="1511">
    <w:name w:val="No Spacing"/>
    <w:qFormat/>
    <w:uiPriority w:val="0"/>
    <w:pPr>
      <w:widowControl w:val="0"/>
      <w:jc w:val="both"/>
    </w:pPr>
    <w:rPr>
      <w:rFonts w:ascii="Calibri" w:hAnsi="Calibri" w:eastAsia="宋体" w:cs="Times New Roman"/>
      <w:kern w:val="2"/>
      <w:sz w:val="21"/>
      <w:szCs w:val="21"/>
      <w:lang w:val="en-US" w:eastAsia="zh-CN" w:bidi="ar-SA"/>
    </w:rPr>
  </w:style>
  <w:style w:type="paragraph" w:customStyle="1" w:styleId="1512">
    <w:name w:val="名称一"/>
    <w:basedOn w:val="1"/>
    <w:qFormat/>
    <w:uiPriority w:val="0"/>
    <w:pPr>
      <w:spacing w:line="360" w:lineRule="auto"/>
      <w:ind w:right="-180" w:rightChars="-75"/>
      <w:jc w:val="center"/>
    </w:pPr>
    <w:rPr>
      <w:b/>
      <w:sz w:val="44"/>
      <w:szCs w:val="13"/>
    </w:rPr>
  </w:style>
  <w:style w:type="paragraph" w:customStyle="1" w:styleId="1513">
    <w:name w:val="样式 标题 4款标题1.1.1.1 + 段前: 7.8 磅 段后: 7.8 磅"/>
    <w:basedOn w:val="7"/>
    <w:qFormat/>
    <w:uiPriority w:val="0"/>
    <w:pPr>
      <w:keepNext w:val="0"/>
      <w:keepLines w:val="0"/>
      <w:tabs>
        <w:tab w:val="left" w:pos="964"/>
      </w:tabs>
      <w:spacing w:before="156" w:after="156" w:line="360" w:lineRule="auto"/>
      <w:ind w:left="964" w:hanging="864"/>
    </w:pPr>
    <w:rPr>
      <w:rFonts w:ascii="Times New Roman" w:hAnsi="Times New Roman" w:eastAsia="宋体" w:cs="宋体"/>
      <w:sz w:val="24"/>
      <w:szCs w:val="20"/>
      <w:lang w:val="en-US"/>
    </w:rPr>
  </w:style>
  <w:style w:type="paragraph" w:customStyle="1" w:styleId="1514">
    <w:name w:val="下标"/>
    <w:basedOn w:val="86"/>
    <w:qFormat/>
    <w:uiPriority w:val="0"/>
    <w:pPr>
      <w:tabs>
        <w:tab w:val="left" w:pos="0"/>
      </w:tabs>
      <w:autoSpaceDE w:val="0"/>
      <w:autoSpaceDN w:val="0"/>
      <w:spacing w:before="60" w:after="60" w:line="360" w:lineRule="auto"/>
      <w:ind w:firstLine="567" w:firstLineChars="0"/>
    </w:pPr>
    <w:rPr>
      <w:rFonts w:ascii="宋体"/>
      <w:spacing w:val="20"/>
      <w:vertAlign w:val="subscript"/>
    </w:rPr>
  </w:style>
  <w:style w:type="paragraph" w:customStyle="1" w:styleId="1515">
    <w:name w:val="依据文字"/>
    <w:basedOn w:val="87"/>
    <w:qFormat/>
    <w:uiPriority w:val="0"/>
    <w:pPr>
      <w:tabs>
        <w:tab w:val="left" w:pos="420"/>
        <w:tab w:val="left" w:pos="870"/>
        <w:tab w:val="left" w:pos="3150"/>
      </w:tabs>
      <w:autoSpaceDE w:val="0"/>
      <w:autoSpaceDN w:val="0"/>
      <w:adjustRightInd w:val="0"/>
      <w:spacing w:beforeLines="25" w:after="0" w:line="336" w:lineRule="auto"/>
      <w:ind w:left="0" w:leftChars="0" w:firstLine="527" w:firstLineChars="0"/>
      <w:textAlignment w:val="baseline"/>
    </w:pPr>
    <w:rPr>
      <w:rFonts w:ascii="宋体"/>
      <w:sz w:val="24"/>
      <w:szCs w:val="28"/>
    </w:rPr>
  </w:style>
  <w:style w:type="paragraph" w:customStyle="1" w:styleId="1516">
    <w:name w:val="reader-word-layer reader-word-s2-13"/>
    <w:basedOn w:val="1"/>
    <w:qFormat/>
    <w:uiPriority w:val="0"/>
    <w:pPr>
      <w:widowControl/>
      <w:spacing w:before="100" w:beforeAutospacing="1" w:after="100" w:afterAutospacing="1"/>
      <w:jc w:val="left"/>
    </w:pPr>
    <w:rPr>
      <w:rFonts w:ascii="宋体" w:hAnsi="宋体" w:cs="宋体"/>
      <w:kern w:val="0"/>
      <w:sz w:val="24"/>
    </w:rPr>
  </w:style>
  <w:style w:type="paragraph" w:customStyle="1" w:styleId="1517">
    <w:name w:val="新叶眉"/>
    <w:basedOn w:val="58"/>
    <w:qFormat/>
    <w:uiPriority w:val="0"/>
    <w:pPr>
      <w:pBdr>
        <w:bottom w:val="none" w:color="auto" w:sz="0" w:space="0"/>
      </w:pBdr>
      <w:autoSpaceDE w:val="0"/>
      <w:autoSpaceDN w:val="0"/>
      <w:adjustRightInd w:val="0"/>
      <w:jc w:val="left"/>
      <w:textAlignment w:val="baseline"/>
    </w:pPr>
    <w:rPr>
      <w:sz w:val="21"/>
      <w:lang w:val="zh-CN"/>
    </w:rPr>
  </w:style>
  <w:style w:type="paragraph" w:customStyle="1" w:styleId="1518">
    <w:name w:val="WW-普通文字"/>
    <w:basedOn w:val="1"/>
    <w:qFormat/>
    <w:uiPriority w:val="0"/>
    <w:pPr>
      <w:suppressAutoHyphens/>
    </w:pPr>
    <w:rPr>
      <w:rFonts w:ascii="宋体" w:hAnsi="宋体"/>
      <w:kern w:val="1"/>
      <w:sz w:val="24"/>
      <w:szCs w:val="20"/>
    </w:rPr>
  </w:style>
  <w:style w:type="paragraph" w:customStyle="1" w:styleId="1519">
    <w:name w:val="基准标题"/>
    <w:basedOn w:val="34"/>
    <w:next w:val="34"/>
    <w:qFormat/>
    <w:uiPriority w:val="0"/>
    <w:pPr>
      <w:widowControl w:val="0"/>
      <w:snapToGrid/>
      <w:spacing w:before="0" w:after="0" w:line="240" w:lineRule="auto"/>
      <w:ind w:right="0"/>
    </w:pPr>
    <w:rPr>
      <w:rFonts w:hint="eastAsia" w:ascii="宋体"/>
      <w:kern w:val="2"/>
      <w:sz w:val="21"/>
    </w:rPr>
  </w:style>
  <w:style w:type="paragraph" w:customStyle="1" w:styleId="1520">
    <w:name w:val="Char Char Char Char Char Char Char Char Char Char Char Char"/>
    <w:basedOn w:val="1"/>
    <w:qFormat/>
    <w:uiPriority w:val="0"/>
    <w:pPr>
      <w:tabs>
        <w:tab w:val="left" w:pos="360"/>
      </w:tabs>
    </w:pPr>
  </w:style>
  <w:style w:type="paragraph" w:customStyle="1" w:styleId="1521">
    <w:name w:val="8"/>
    <w:basedOn w:val="1"/>
    <w:next w:val="52"/>
    <w:qFormat/>
    <w:uiPriority w:val="0"/>
    <w:pPr>
      <w:spacing w:line="348" w:lineRule="auto"/>
      <w:ind w:firstLine="480" w:firstLineChars="200"/>
    </w:pPr>
    <w:rPr>
      <w:sz w:val="24"/>
      <w:szCs w:val="21"/>
    </w:rPr>
  </w:style>
  <w:style w:type="paragraph" w:customStyle="1" w:styleId="1522">
    <w:name w:val="Char1 Char Char Char Char"/>
    <w:basedOn w:val="1"/>
    <w:qFormat/>
    <w:uiPriority w:val="0"/>
    <w:pPr>
      <w:spacing w:line="360" w:lineRule="auto"/>
      <w:ind w:firstLine="200" w:firstLineChars="200"/>
    </w:pPr>
    <w:rPr>
      <w:rFonts w:ascii="宋体" w:hAnsi="宋体" w:cs="宋体"/>
      <w:sz w:val="24"/>
    </w:rPr>
  </w:style>
  <w:style w:type="paragraph" w:customStyle="1" w:styleId="1523">
    <w:name w:val="表内容2"/>
    <w:basedOn w:val="1"/>
    <w:qFormat/>
    <w:uiPriority w:val="0"/>
    <w:pPr>
      <w:widowControl/>
      <w:tabs>
        <w:tab w:val="left" w:pos="0"/>
      </w:tabs>
      <w:autoSpaceDE w:val="0"/>
      <w:autoSpaceDN w:val="0"/>
      <w:spacing w:line="264" w:lineRule="auto"/>
      <w:jc w:val="center"/>
      <w:textAlignment w:val="bottom"/>
    </w:pPr>
    <w:rPr>
      <w:rFonts w:ascii="宋体"/>
      <w:szCs w:val="21"/>
    </w:rPr>
  </w:style>
  <w:style w:type="paragraph" w:customStyle="1" w:styleId="1524">
    <w:name w:val="样式0表换行"/>
    <w:basedOn w:val="1"/>
    <w:qFormat/>
    <w:uiPriority w:val="0"/>
    <w:pPr>
      <w:spacing w:line="300" w:lineRule="auto"/>
      <w:jc w:val="center"/>
    </w:pPr>
    <w:rPr>
      <w:szCs w:val="20"/>
    </w:rPr>
  </w:style>
  <w:style w:type="paragraph" w:customStyle="1" w:styleId="1525">
    <w:name w:val="参考文献-thesis"/>
    <w:basedOn w:val="1"/>
    <w:qFormat/>
    <w:uiPriority w:val="0"/>
    <w:pPr>
      <w:overflowPunct w:val="0"/>
      <w:autoSpaceDE w:val="0"/>
      <w:autoSpaceDN w:val="0"/>
      <w:adjustRightInd w:val="0"/>
      <w:snapToGrid w:val="0"/>
      <w:spacing w:after="220"/>
      <w:ind w:left="431" w:hanging="431"/>
      <w:textAlignment w:val="baseline"/>
    </w:pPr>
    <w:rPr>
      <w:kern w:val="0"/>
      <w:sz w:val="22"/>
      <w:szCs w:val="22"/>
      <w:u w:color="000000"/>
    </w:rPr>
  </w:style>
  <w:style w:type="paragraph" w:customStyle="1" w:styleId="1526">
    <w:name w:val="样式 标题 3头小标题 + 自动设置"/>
    <w:basedOn w:val="6"/>
    <w:qFormat/>
    <w:uiPriority w:val="0"/>
    <w:pPr>
      <w:tabs>
        <w:tab w:val="left" w:pos="0"/>
      </w:tabs>
      <w:spacing w:before="120" w:after="0" w:line="360" w:lineRule="auto"/>
      <w:ind w:firstLine="213" w:firstLineChars="71"/>
    </w:pPr>
    <w:rPr>
      <w:rFonts w:ascii="宋体" w:hAnsi="宋体"/>
      <w:b w:val="0"/>
      <w:snapToGrid w:val="0"/>
      <w:kern w:val="0"/>
      <w:sz w:val="24"/>
      <w:szCs w:val="20"/>
      <w:lang w:val="en-US"/>
    </w:rPr>
  </w:style>
  <w:style w:type="paragraph" w:customStyle="1" w:styleId="1527">
    <w:name w:val="编号1）2）"/>
    <w:basedOn w:val="1"/>
    <w:qFormat/>
    <w:uiPriority w:val="0"/>
    <w:pPr>
      <w:tabs>
        <w:tab w:val="left" w:pos="851"/>
      </w:tabs>
      <w:spacing w:line="520" w:lineRule="exact"/>
      <w:ind w:firstLine="200" w:firstLineChars="200"/>
    </w:pPr>
    <w:rPr>
      <w:rFonts w:ascii="宋体" w:hAnsi="Courier New"/>
      <w:sz w:val="28"/>
      <w:szCs w:val="28"/>
    </w:rPr>
  </w:style>
  <w:style w:type="paragraph" w:customStyle="1" w:styleId="1528">
    <w:name w:val="0-shiw-扉页参加人员标题"/>
    <w:qFormat/>
    <w:uiPriority w:val="0"/>
    <w:pPr>
      <w:adjustRightInd w:val="0"/>
      <w:snapToGrid w:val="0"/>
      <w:spacing w:line="360" w:lineRule="auto"/>
      <w:jc w:val="center"/>
    </w:pPr>
    <w:rPr>
      <w:rFonts w:ascii="Times New Roman" w:hAnsi="Times New Roman" w:eastAsia="宋体" w:cs="Times New Roman"/>
      <w:b/>
      <w:kern w:val="2"/>
      <w:sz w:val="32"/>
      <w:szCs w:val="32"/>
      <w:lang w:val="en-US" w:eastAsia="zh-CN" w:bidi="ar-SA"/>
    </w:rPr>
  </w:style>
  <w:style w:type="paragraph" w:customStyle="1" w:styleId="1529">
    <w:name w:val="xl247"/>
    <w:basedOn w:val="1"/>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b/>
      <w:bCs/>
      <w:kern w:val="0"/>
      <w:sz w:val="24"/>
    </w:rPr>
  </w:style>
  <w:style w:type="paragraph" w:customStyle="1" w:styleId="1530">
    <w:name w:val="样式 宋体 加宽量  1 磅 首行缩进:  6 字符"/>
    <w:basedOn w:val="1"/>
    <w:qFormat/>
    <w:uiPriority w:val="0"/>
    <w:pPr>
      <w:spacing w:line="360" w:lineRule="auto"/>
      <w:ind w:firstLine="1680" w:firstLineChars="600"/>
    </w:pPr>
    <w:rPr>
      <w:rFonts w:ascii="宋体" w:hAnsi="宋体" w:cs="宋体"/>
      <w:kern w:val="0"/>
      <w:sz w:val="24"/>
    </w:rPr>
  </w:style>
  <w:style w:type="paragraph" w:customStyle="1" w:styleId="1531">
    <w:name w:val="样式 科研究报告标题2 + 加粗 右侧:  1 字符"/>
    <w:basedOn w:val="867"/>
    <w:qFormat/>
    <w:uiPriority w:val="0"/>
    <w:pPr>
      <w:numPr>
        <w:numId w:val="0"/>
      </w:numPr>
      <w:ind w:right="210"/>
    </w:pPr>
    <w:rPr>
      <w:rFonts w:cs="宋体"/>
      <w:b/>
      <w:bCs/>
      <w:szCs w:val="20"/>
    </w:rPr>
  </w:style>
  <w:style w:type="paragraph" w:customStyle="1" w:styleId="1532">
    <w:name w:val="样式 表头 + 黑色 行距: 固定值 25 磅"/>
    <w:basedOn w:val="269"/>
    <w:qFormat/>
    <w:uiPriority w:val="0"/>
    <w:pPr>
      <w:widowControl/>
      <w:adjustRightInd/>
      <w:snapToGrid w:val="0"/>
      <w:spacing w:line="500" w:lineRule="exact"/>
      <w:ind w:left="539"/>
      <w:textAlignment w:val="auto"/>
    </w:pPr>
    <w:rPr>
      <w:rFonts w:ascii="Times New Roman" w:hAnsi="Times New Roman" w:eastAsia="宋体" w:cs="宋体"/>
      <w:b/>
      <w:bCs/>
      <w:color w:val="000000"/>
      <w:spacing w:val="0"/>
      <w:sz w:val="24"/>
    </w:rPr>
  </w:style>
  <w:style w:type="paragraph" w:customStyle="1" w:styleId="1533">
    <w:name w:val="题目封页"/>
    <w:basedOn w:val="1519"/>
    <w:next w:val="899"/>
    <w:qFormat/>
    <w:uiPriority w:val="0"/>
    <w:pPr>
      <w:keepNext/>
      <w:keepLines/>
      <w:spacing w:before="780" w:after="420"/>
      <w:ind w:left="1920" w:right="1920"/>
      <w:jc w:val="center"/>
    </w:pPr>
    <w:rPr>
      <w:rFonts w:hint="default" w:ascii="Times New Roman"/>
      <w:caps/>
      <w:spacing w:val="5"/>
      <w:kern w:val="28"/>
      <w:lang w:bidi="he-IL"/>
    </w:rPr>
  </w:style>
  <w:style w:type="paragraph" w:customStyle="1" w:styleId="1534">
    <w:name w:val="宏福4"/>
    <w:basedOn w:val="1508"/>
    <w:qFormat/>
    <w:uiPriority w:val="0"/>
    <w:pPr>
      <w:spacing w:before="0"/>
    </w:pPr>
  </w:style>
  <w:style w:type="paragraph" w:customStyle="1" w:styleId="1535">
    <w:name w:val="基准目录样式"/>
    <w:basedOn w:val="1"/>
    <w:qFormat/>
    <w:uiPriority w:val="0"/>
    <w:pPr>
      <w:tabs>
        <w:tab w:val="right" w:leader="dot" w:pos="8640"/>
      </w:tabs>
    </w:pPr>
    <w:rPr>
      <w:szCs w:val="20"/>
      <w:lang w:bidi="he-IL"/>
    </w:rPr>
  </w:style>
  <w:style w:type="paragraph" w:customStyle="1" w:styleId="1536">
    <w:name w:val="Table Title"/>
    <w:basedOn w:val="45"/>
    <w:qFormat/>
    <w:uiPriority w:val="0"/>
    <w:pPr>
      <w:keepNext/>
      <w:widowControl/>
      <w:tabs>
        <w:tab w:val="left" w:pos="1440"/>
      </w:tabs>
      <w:spacing w:before="120" w:after="120"/>
      <w:ind w:left="2160" w:hanging="1440"/>
    </w:pPr>
    <w:rPr>
      <w:rFonts w:ascii="Univers" w:hAnsi="Univers" w:eastAsia="Times New Roman" w:cs="Times New Roman"/>
      <w:b/>
      <w:kern w:val="0"/>
      <w:sz w:val="22"/>
      <w:szCs w:val="24"/>
      <w:lang w:val="en-GB"/>
    </w:rPr>
  </w:style>
  <w:style w:type="paragraph" w:customStyle="1" w:styleId="1537">
    <w:name w:val="F文字-标准规范"/>
    <w:basedOn w:val="1"/>
    <w:qFormat/>
    <w:uiPriority w:val="0"/>
    <w:pPr>
      <w:widowControl/>
      <w:tabs>
        <w:tab w:val="right" w:leader="dot" w:pos="9000"/>
      </w:tabs>
      <w:overflowPunct w:val="0"/>
      <w:ind w:left="646" w:hanging="419"/>
      <w:jc w:val="left"/>
      <w:textAlignment w:val="center"/>
    </w:pPr>
    <w:rPr>
      <w:rFonts w:eastAsia="仿宋_GB2312"/>
      <w:kern w:val="0"/>
      <w:sz w:val="24"/>
      <w:szCs w:val="20"/>
    </w:rPr>
  </w:style>
  <w:style w:type="paragraph" w:customStyle="1" w:styleId="1538">
    <w:name w:val="xl94"/>
    <w:basedOn w:val="1"/>
    <w:qFormat/>
    <w:uiPriority w:val="0"/>
    <w:pPr>
      <w:widowControl/>
      <w:pBdr>
        <w:top w:val="single" w:color="auto" w:sz="4" w:space="0"/>
        <w:left w:val="single" w:color="auto" w:sz="4" w:space="0"/>
        <w:bottom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rPr>
  </w:style>
  <w:style w:type="paragraph" w:customStyle="1" w:styleId="1539">
    <w:name w:val="xl262"/>
    <w:basedOn w:val="1"/>
    <w:qFormat/>
    <w:uiPriority w:val="0"/>
    <w:pPr>
      <w:widowControl/>
      <w:spacing w:before="100" w:beforeAutospacing="1" w:after="100" w:afterAutospacing="1"/>
      <w:jc w:val="center"/>
    </w:pPr>
    <w:rPr>
      <w:rFonts w:cs="宋体"/>
      <w:b/>
      <w:bCs/>
      <w:kern w:val="0"/>
      <w:sz w:val="36"/>
      <w:szCs w:val="36"/>
    </w:rPr>
  </w:style>
  <w:style w:type="paragraph" w:customStyle="1" w:styleId="1540">
    <w:name w:val="封面标准号1"/>
    <w:qFormat/>
    <w:uiPriority w:val="0"/>
    <w:pPr>
      <w:widowControl w:val="0"/>
      <w:kinsoku w:val="0"/>
      <w:overflowPunct w:val="0"/>
      <w:autoSpaceDE w:val="0"/>
      <w:autoSpaceDN w:val="0"/>
      <w:spacing w:before="308"/>
      <w:jc w:val="right"/>
    </w:pPr>
    <w:rPr>
      <w:rFonts w:ascii="Times New Roman" w:hAnsi="Times New Roman" w:eastAsia="宋体" w:cs="Times New Roman"/>
      <w:sz w:val="28"/>
      <w:lang w:val="en-US" w:eastAsia="zh-CN" w:bidi="ar-SA"/>
    </w:rPr>
  </w:style>
  <w:style w:type="paragraph" w:customStyle="1" w:styleId="1541">
    <w:name w:val="Char Char Char2 Char"/>
    <w:basedOn w:val="1"/>
    <w:qFormat/>
    <w:uiPriority w:val="0"/>
    <w:pPr>
      <w:tabs>
        <w:tab w:val="left" w:pos="432"/>
      </w:tabs>
      <w:ind w:left="432" w:hanging="432"/>
    </w:pPr>
  </w:style>
  <w:style w:type="paragraph" w:customStyle="1" w:styleId="1542">
    <w:name w:val="表标题"/>
    <w:qFormat/>
    <w:uiPriority w:val="0"/>
    <w:pPr>
      <w:spacing w:beforeLines="50" w:line="240" w:lineRule="atLeast"/>
      <w:ind w:firstLine="840" w:firstLineChars="300"/>
    </w:pPr>
    <w:rPr>
      <w:rFonts w:ascii="黑体" w:hAnsi="Times New Roman" w:eastAsia="黑体" w:cs="Times New Roman"/>
      <w:kern w:val="2"/>
      <w:sz w:val="28"/>
      <w:lang w:val="en-US" w:eastAsia="zh-CN" w:bidi="ar-SA"/>
    </w:rPr>
  </w:style>
  <w:style w:type="paragraph" w:customStyle="1" w:styleId="1543">
    <w:name w:val="表名称"/>
    <w:basedOn w:val="1"/>
    <w:qFormat/>
    <w:uiPriority w:val="0"/>
    <w:pPr>
      <w:widowControl/>
      <w:tabs>
        <w:tab w:val="left" w:pos="8640"/>
      </w:tabs>
      <w:autoSpaceDE w:val="0"/>
      <w:autoSpaceDN w:val="0"/>
      <w:adjustRightInd w:val="0"/>
      <w:ind w:right="6"/>
      <w:jc w:val="center"/>
      <w:textAlignment w:val="bottom"/>
      <w:outlineLvl w:val="0"/>
    </w:pPr>
    <w:rPr>
      <w:rFonts w:ascii="仿宋_GB2312" w:hAnsi="Arial" w:eastAsia="仿宋_GB2312"/>
      <w:b/>
      <w:bCs/>
      <w:kern w:val="0"/>
      <w:position w:val="-36"/>
      <w:szCs w:val="21"/>
      <w:u w:val="single"/>
    </w:rPr>
  </w:style>
  <w:style w:type="paragraph" w:customStyle="1" w:styleId="1544">
    <w:name w:val="HTML 预先格式化"/>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hAnsi="Arial Unicode MS" w:eastAsia="Arial Unicode MS" w:cs="PMingLiU"/>
      <w:kern w:val="0"/>
      <w:sz w:val="20"/>
      <w:szCs w:val="20"/>
    </w:rPr>
  </w:style>
  <w:style w:type="paragraph" w:customStyle="1" w:styleId="1545">
    <w:name w:val="样式 日期 + 左侧:  25 字符"/>
    <w:basedOn w:val="51"/>
    <w:qFormat/>
    <w:uiPriority w:val="0"/>
    <w:pPr>
      <w:ind w:left="0" w:leftChars="0"/>
      <w:jc w:val="center"/>
    </w:pPr>
    <w:rPr>
      <w:rFonts w:eastAsia="华文细黑"/>
      <w:b/>
      <w:kern w:val="2"/>
      <w:sz w:val="28"/>
      <w:szCs w:val="28"/>
    </w:rPr>
  </w:style>
  <w:style w:type="paragraph" w:customStyle="1" w:styleId="1546">
    <w:name w:val="reader-word-layer reader-word-s2-3"/>
    <w:basedOn w:val="1"/>
    <w:qFormat/>
    <w:uiPriority w:val="0"/>
    <w:pPr>
      <w:widowControl/>
      <w:spacing w:before="100" w:beforeAutospacing="1" w:after="100" w:afterAutospacing="1"/>
      <w:jc w:val="left"/>
    </w:pPr>
    <w:rPr>
      <w:rFonts w:ascii="宋体" w:hAnsi="宋体" w:cs="宋体"/>
      <w:kern w:val="0"/>
      <w:sz w:val="24"/>
    </w:rPr>
  </w:style>
  <w:style w:type="paragraph" w:customStyle="1" w:styleId="1547">
    <w:name w:val="首行缩进1"/>
    <w:basedOn w:val="1"/>
    <w:qFormat/>
    <w:uiPriority w:val="0"/>
    <w:pPr>
      <w:snapToGrid w:val="0"/>
      <w:ind w:firstLine="425"/>
    </w:pPr>
    <w:rPr>
      <w:rFonts w:ascii="宋体"/>
      <w:sz w:val="24"/>
      <w:szCs w:val="20"/>
    </w:rPr>
  </w:style>
  <w:style w:type="paragraph" w:customStyle="1" w:styleId="1548">
    <w:name w:val="xl268"/>
    <w:basedOn w:val="1"/>
    <w:qFormat/>
    <w:uiPriority w:val="0"/>
    <w:pPr>
      <w:widowControl/>
      <w:pBdr>
        <w:left w:val="single" w:color="auto" w:sz="4" w:space="0"/>
        <w:bottom w:val="single" w:color="auto" w:sz="4" w:space="0"/>
      </w:pBdr>
      <w:spacing w:before="100" w:beforeAutospacing="1" w:after="100" w:afterAutospacing="1"/>
      <w:jc w:val="center"/>
    </w:pPr>
    <w:rPr>
      <w:rFonts w:cs="宋体"/>
      <w:kern w:val="0"/>
      <w:sz w:val="24"/>
    </w:rPr>
  </w:style>
  <w:style w:type="paragraph" w:customStyle="1" w:styleId="1549">
    <w:name w:val="样式 样式 正文首行缩进 + Times New Roman + 首行缩进:  2 字符"/>
    <w:basedOn w:val="1"/>
    <w:link w:val="1550"/>
    <w:qFormat/>
    <w:uiPriority w:val="0"/>
    <w:pPr>
      <w:tabs>
        <w:tab w:val="left" w:pos="0"/>
      </w:tabs>
      <w:autoSpaceDE w:val="0"/>
      <w:autoSpaceDN w:val="0"/>
      <w:adjustRightInd w:val="0"/>
      <w:spacing w:line="360" w:lineRule="auto"/>
      <w:ind w:firstLine="200" w:firstLineChars="200"/>
      <w:textAlignment w:val="baseline"/>
    </w:pPr>
    <w:rPr>
      <w:sz w:val="24"/>
      <w:szCs w:val="20"/>
    </w:rPr>
  </w:style>
  <w:style w:type="character" w:customStyle="1" w:styleId="1550">
    <w:name w:val="样式 样式 正文首行缩进 + Times New Roman + 首行缩进:  2 字符 Char"/>
    <w:link w:val="1549"/>
    <w:qFormat/>
    <w:uiPriority w:val="0"/>
    <w:rPr>
      <w:kern w:val="2"/>
      <w:sz w:val="24"/>
    </w:rPr>
  </w:style>
  <w:style w:type="paragraph" w:customStyle="1" w:styleId="1551">
    <w:name w:val="xl27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cs="宋体"/>
      <w:color w:val="000000"/>
      <w:kern w:val="0"/>
      <w:sz w:val="24"/>
    </w:rPr>
  </w:style>
  <w:style w:type="paragraph" w:customStyle="1" w:styleId="1552">
    <w:name w:val="标题111 Char Char Char Char"/>
    <w:basedOn w:val="1"/>
    <w:qFormat/>
    <w:uiPriority w:val="0"/>
    <w:pPr>
      <w:spacing w:line="360" w:lineRule="auto"/>
      <w:ind w:firstLine="200" w:firstLineChars="200"/>
    </w:pPr>
    <w:rPr>
      <w:rFonts w:ascii="宋体" w:hAnsi="宋体" w:cs="宋体"/>
      <w:sz w:val="24"/>
    </w:rPr>
  </w:style>
  <w:style w:type="paragraph" w:customStyle="1" w:styleId="1553">
    <w:name w:val="reader-word-layer reader-word-s2-2"/>
    <w:basedOn w:val="1"/>
    <w:qFormat/>
    <w:uiPriority w:val="0"/>
    <w:pPr>
      <w:widowControl/>
      <w:spacing w:before="100" w:beforeAutospacing="1" w:after="100" w:afterAutospacing="1"/>
      <w:jc w:val="left"/>
    </w:pPr>
    <w:rPr>
      <w:rFonts w:ascii="宋体" w:hAnsi="宋体" w:cs="宋体"/>
      <w:kern w:val="0"/>
      <w:sz w:val="24"/>
    </w:rPr>
  </w:style>
  <w:style w:type="paragraph" w:customStyle="1" w:styleId="1554">
    <w:name w:val="_Style 17"/>
    <w:basedOn w:val="1"/>
    <w:qFormat/>
    <w:uiPriority w:val="0"/>
    <w:rPr>
      <w:rFonts w:eastAsia="仿宋_GB2312"/>
      <w:sz w:val="28"/>
      <w:szCs w:val="20"/>
    </w:rPr>
  </w:style>
  <w:style w:type="paragraph" w:customStyle="1" w:styleId="1555">
    <w:name w:val="Char Char15 Char Char Char Char"/>
    <w:basedOn w:val="1"/>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556">
    <w:name w:val="+标题2"/>
    <w:basedOn w:val="5"/>
    <w:qFormat/>
    <w:uiPriority w:val="0"/>
    <w:pPr>
      <w:tabs>
        <w:tab w:val="left" w:pos="567"/>
      </w:tabs>
      <w:spacing w:before="0" w:after="0" w:line="360" w:lineRule="auto"/>
      <w:ind w:left="567" w:hanging="567"/>
    </w:pPr>
    <w:rPr>
      <w:rFonts w:ascii="黑体" w:hAnsi="宋体" w:eastAsia="黑体"/>
      <w:sz w:val="28"/>
      <w:szCs w:val="28"/>
    </w:rPr>
  </w:style>
  <w:style w:type="paragraph" w:customStyle="1" w:styleId="1557">
    <w:name w:val="xl91"/>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Arial" w:hAnsi="Arial" w:cs="Arial"/>
      <w:kern w:val="0"/>
      <w:sz w:val="20"/>
      <w:szCs w:val="20"/>
    </w:rPr>
  </w:style>
  <w:style w:type="paragraph" w:customStyle="1" w:styleId="1558">
    <w:name w:val="reader-word-layer reader-word-s2-11"/>
    <w:basedOn w:val="1"/>
    <w:qFormat/>
    <w:uiPriority w:val="0"/>
    <w:pPr>
      <w:widowControl/>
      <w:spacing w:before="100" w:beforeAutospacing="1" w:after="100" w:afterAutospacing="1"/>
      <w:jc w:val="left"/>
    </w:pPr>
    <w:rPr>
      <w:rFonts w:ascii="宋体" w:hAnsi="宋体" w:cs="宋体"/>
      <w:kern w:val="0"/>
      <w:sz w:val="24"/>
    </w:rPr>
  </w:style>
  <w:style w:type="paragraph" w:customStyle="1" w:styleId="1559">
    <w:name w:val="Char Char25 Char Char1"/>
    <w:basedOn w:val="1"/>
    <w:qFormat/>
    <w:uiPriority w:val="0"/>
    <w:pPr>
      <w:spacing w:line="360" w:lineRule="auto"/>
      <w:ind w:firstLine="200" w:firstLineChars="200"/>
    </w:pPr>
    <w:rPr>
      <w:rFonts w:ascii="宋体" w:hAnsi="宋体" w:cs="宋体"/>
      <w:sz w:val="24"/>
    </w:rPr>
  </w:style>
  <w:style w:type="paragraph" w:customStyle="1" w:styleId="1560">
    <w:name w:val="样式 Char Char Char Char Char Char Char Char Char Char Char Char Char Char Char"/>
    <w:basedOn w:val="2"/>
    <w:qFormat/>
    <w:uiPriority w:val="0"/>
    <w:pPr>
      <w:widowControl/>
      <w:overflowPunct w:val="0"/>
      <w:autoSpaceDE w:val="0"/>
      <w:autoSpaceDN w:val="0"/>
      <w:adjustRightInd w:val="0"/>
      <w:spacing w:line="240" w:lineRule="auto"/>
      <w:ind w:firstLine="491" w:firstLineChars="200"/>
      <w:textAlignment w:val="baseline"/>
    </w:pPr>
    <w:rPr>
      <w:rFonts w:ascii="Times New Roman" w:hAnsi="Times New Roman" w:cs="Times New Roman"/>
      <w:spacing w:val="0"/>
      <w:kern w:val="0"/>
      <w:szCs w:val="24"/>
    </w:rPr>
  </w:style>
  <w:style w:type="paragraph" w:customStyle="1" w:styleId="1561">
    <w:name w:val="font9"/>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562">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1563">
    <w:name w:val="丁伟样式"/>
    <w:basedOn w:val="84"/>
    <w:qFormat/>
    <w:uiPriority w:val="0"/>
    <w:pPr>
      <w:spacing w:line="600" w:lineRule="exact"/>
      <w:ind w:firstLine="200" w:firstLineChars="200"/>
    </w:pPr>
    <w:rPr>
      <w:rFonts w:ascii="宋体" w:hAnsi="宋体"/>
      <w:b w:val="0"/>
      <w:kern w:val="0"/>
    </w:rPr>
  </w:style>
  <w:style w:type="paragraph" w:customStyle="1" w:styleId="1564">
    <w:name w:val="In Table"/>
    <w:basedOn w:val="1"/>
    <w:qFormat/>
    <w:uiPriority w:val="0"/>
    <w:pPr>
      <w:tabs>
        <w:tab w:val="left" w:pos="2200"/>
        <w:tab w:val="left" w:pos="3960"/>
        <w:tab w:val="left" w:pos="5280"/>
      </w:tabs>
      <w:spacing w:before="96" w:after="96" w:line="0" w:lineRule="atLeast"/>
      <w:jc w:val="center"/>
    </w:pPr>
    <w:rPr>
      <w:rFonts w:ascii="Tahoma" w:hAnsi="Tahoma" w:eastAsia="华文中宋"/>
      <w:szCs w:val="20"/>
    </w:rPr>
  </w:style>
  <w:style w:type="paragraph" w:customStyle="1" w:styleId="1565">
    <w:name w:val="首页脚注"/>
    <w:basedOn w:val="56"/>
    <w:qFormat/>
    <w:uiPriority w:val="0"/>
    <w:pPr>
      <w:keepLines/>
      <w:widowControl/>
      <w:tabs>
        <w:tab w:val="center" w:pos="4320"/>
        <w:tab w:val="clear" w:pos="4153"/>
        <w:tab w:val="clear" w:pos="8306"/>
      </w:tabs>
      <w:overflowPunct w:val="0"/>
      <w:autoSpaceDE w:val="0"/>
      <w:autoSpaceDN w:val="0"/>
      <w:adjustRightInd w:val="0"/>
      <w:snapToGrid/>
      <w:spacing w:line="360" w:lineRule="auto"/>
      <w:jc w:val="center"/>
      <w:textAlignment w:val="baseline"/>
    </w:pPr>
    <w:rPr>
      <w:sz w:val="28"/>
      <w:szCs w:val="28"/>
    </w:rPr>
  </w:style>
  <w:style w:type="paragraph" w:customStyle="1" w:styleId="1566">
    <w:name w:val="Char Char25 Char Char Char Char Char Char"/>
    <w:basedOn w:val="1"/>
    <w:qFormat/>
    <w:uiPriority w:val="0"/>
    <w:pPr>
      <w:spacing w:line="360" w:lineRule="auto"/>
      <w:ind w:firstLine="200" w:firstLineChars="200"/>
    </w:pPr>
    <w:rPr>
      <w:rFonts w:ascii="宋体" w:hAnsi="宋体" w:cs="宋体"/>
      <w:sz w:val="24"/>
    </w:rPr>
  </w:style>
  <w:style w:type="paragraph" w:customStyle="1" w:styleId="1567">
    <w:name w:val="font15"/>
    <w:basedOn w:val="1"/>
    <w:qFormat/>
    <w:uiPriority w:val="0"/>
    <w:pPr>
      <w:widowControl/>
      <w:spacing w:before="100" w:beforeAutospacing="1" w:after="100" w:afterAutospacing="1"/>
      <w:jc w:val="left"/>
    </w:pPr>
    <w:rPr>
      <w:b/>
      <w:bCs/>
      <w:kern w:val="0"/>
      <w:sz w:val="24"/>
    </w:rPr>
  </w:style>
  <w:style w:type="paragraph" w:customStyle="1" w:styleId="1568">
    <w:name w:val="样式 LNG－标题1 + 居中 段前: 0.5 行 段后: 0.5 行"/>
    <w:basedOn w:val="862"/>
    <w:qFormat/>
    <w:uiPriority w:val="0"/>
    <w:pPr>
      <w:tabs>
        <w:tab w:val="left" w:pos="425"/>
      </w:tabs>
      <w:spacing w:before="156" w:after="156"/>
      <w:ind w:left="425" w:hanging="425"/>
      <w:jc w:val="center"/>
    </w:pPr>
    <w:rPr>
      <w:rFonts w:cs="宋体"/>
      <w:bCs/>
      <w:szCs w:val="20"/>
    </w:rPr>
  </w:style>
  <w:style w:type="paragraph" w:customStyle="1" w:styleId="1569">
    <w:name w:val="xl19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cs="宋体"/>
      <w:kern w:val="0"/>
      <w:sz w:val="24"/>
    </w:rPr>
  </w:style>
  <w:style w:type="paragraph" w:customStyle="1" w:styleId="1570">
    <w:name w:val="样式2－表格"/>
    <w:basedOn w:val="1"/>
    <w:next w:val="1"/>
    <w:qFormat/>
    <w:uiPriority w:val="0"/>
    <w:pPr>
      <w:tabs>
        <w:tab w:val="left" w:pos="427"/>
      </w:tabs>
      <w:spacing w:line="360" w:lineRule="exact"/>
      <w:jc w:val="center"/>
      <w:textAlignment w:val="center"/>
    </w:pPr>
    <w:rPr>
      <w:kern w:val="28"/>
    </w:rPr>
  </w:style>
  <w:style w:type="paragraph" w:customStyle="1" w:styleId="1571">
    <w:name w:val="正文4"/>
    <w:basedOn w:val="1"/>
    <w:qFormat/>
    <w:uiPriority w:val="0"/>
    <w:pPr>
      <w:widowControl/>
      <w:tabs>
        <w:tab w:val="left" w:pos="8640"/>
      </w:tabs>
      <w:autoSpaceDE w:val="0"/>
      <w:autoSpaceDN w:val="0"/>
      <w:ind w:right="6"/>
      <w:jc w:val="center"/>
      <w:textAlignment w:val="bottom"/>
    </w:pPr>
    <w:rPr>
      <w:rFonts w:ascii="宋体"/>
      <w:kern w:val="0"/>
      <w:szCs w:val="21"/>
    </w:rPr>
  </w:style>
  <w:style w:type="paragraph" w:customStyle="1" w:styleId="1572">
    <w:name w:val="Char Char5 Char Char"/>
    <w:basedOn w:val="1"/>
    <w:qFormat/>
    <w:uiPriority w:val="0"/>
    <w:pPr>
      <w:spacing w:line="360" w:lineRule="auto"/>
      <w:ind w:firstLine="200" w:firstLineChars="200"/>
    </w:pPr>
    <w:rPr>
      <w:rFonts w:ascii="宋体" w:hAnsi="宋体" w:cs="宋体"/>
      <w:sz w:val="24"/>
    </w:rPr>
  </w:style>
  <w:style w:type="paragraph" w:customStyle="1" w:styleId="1573">
    <w:name w:val="词汇定义"/>
    <w:basedOn w:val="34"/>
    <w:qFormat/>
    <w:uiPriority w:val="0"/>
    <w:pPr>
      <w:widowControl w:val="0"/>
      <w:snapToGrid/>
      <w:spacing w:before="0" w:after="280" w:line="240" w:lineRule="auto"/>
      <w:ind w:right="0"/>
    </w:pPr>
    <w:rPr>
      <w:kern w:val="2"/>
      <w:sz w:val="21"/>
      <w:lang w:bidi="he-IL"/>
    </w:rPr>
  </w:style>
  <w:style w:type="paragraph" w:customStyle="1" w:styleId="1574">
    <w:name w:val="样式 正文缩进 + 五号 Char Char Char Char Char Char Char Char Char Char Char Char Char Char Char Char Char Char Char Char Char Char Char Char Char Char Char Char Char Char Char Char Char Char Char Char Char Char Char Char Char Char"/>
    <w:basedOn w:val="2"/>
    <w:qFormat/>
    <w:uiPriority w:val="0"/>
    <w:pPr>
      <w:widowControl/>
      <w:overflowPunct w:val="0"/>
      <w:autoSpaceDE w:val="0"/>
      <w:autoSpaceDN w:val="0"/>
      <w:adjustRightInd w:val="0"/>
      <w:spacing w:line="240" w:lineRule="auto"/>
      <w:ind w:firstLine="420"/>
    </w:pPr>
    <w:rPr>
      <w:rFonts w:ascii="Times New Roman" w:hAnsi="Times New Roman" w:cs="Times New Roman"/>
      <w:spacing w:val="0"/>
      <w:kern w:val="0"/>
      <w:szCs w:val="24"/>
    </w:rPr>
  </w:style>
  <w:style w:type="paragraph" w:customStyle="1" w:styleId="1575">
    <w:name w:val="xl87"/>
    <w:basedOn w:val="1"/>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center"/>
    </w:pPr>
    <w:rPr>
      <w:rFonts w:ascii="Arial" w:hAnsi="Arial" w:cs="Arial"/>
      <w:kern w:val="0"/>
      <w:sz w:val="20"/>
      <w:szCs w:val="20"/>
    </w:rPr>
  </w:style>
  <w:style w:type="paragraph" w:customStyle="1" w:styleId="1576">
    <w:name w:val="样式 样式 xl26 + Arial 段前: 自动 段后: 自动 底端: (无框线) 左侧: (无框线) 右侧: (无框线) +..."/>
    <w:basedOn w:val="1"/>
    <w:qFormat/>
    <w:uiPriority w:val="0"/>
    <w:pPr>
      <w:widowControl/>
      <w:spacing w:before="100" w:beforeAutospacing="1" w:after="100" w:afterAutospacing="1" w:line="276" w:lineRule="auto"/>
      <w:ind w:firstLine="200" w:firstLineChars="200"/>
      <w:jc w:val="center"/>
    </w:pPr>
    <w:rPr>
      <w:rFonts w:ascii="Arial" w:hAnsi="Arial" w:cs="宋体"/>
      <w:kern w:val="0"/>
      <w:szCs w:val="20"/>
    </w:rPr>
  </w:style>
  <w:style w:type="paragraph" w:customStyle="1" w:styleId="1577">
    <w:name w:val="条目"/>
    <w:basedOn w:val="387"/>
    <w:qFormat/>
    <w:uiPriority w:val="0"/>
    <w:pPr>
      <w:widowControl/>
      <w:tabs>
        <w:tab w:val="left" w:pos="1134"/>
      </w:tabs>
      <w:overflowPunct w:val="0"/>
      <w:autoSpaceDE w:val="0"/>
      <w:autoSpaceDN w:val="0"/>
      <w:spacing w:before="60" w:after="60" w:line="400" w:lineRule="atLeast"/>
      <w:ind w:firstLine="482"/>
      <w:textAlignment w:val="baseline"/>
    </w:pPr>
    <w:rPr>
      <w:rFonts w:ascii="Times New Roman" w:hAnsi="Times New Roman"/>
      <w:kern w:val="2"/>
      <w:lang w:val="zh-CN"/>
    </w:rPr>
  </w:style>
  <w:style w:type="paragraph" w:customStyle="1" w:styleId="1578">
    <w:name w:val="正文样式3"/>
    <w:basedOn w:val="1"/>
    <w:qFormat/>
    <w:uiPriority w:val="0"/>
    <w:pPr>
      <w:keepLines/>
      <w:adjustRightInd w:val="0"/>
      <w:spacing w:line="20" w:lineRule="atLeast"/>
      <w:ind w:firstLine="200" w:firstLineChars="200"/>
      <w:jc w:val="center"/>
      <w:textAlignment w:val="baseline"/>
    </w:pPr>
    <w:rPr>
      <w:rFonts w:eastAsia="仿宋_GB2312"/>
      <w:kern w:val="0"/>
      <w:sz w:val="24"/>
      <w:szCs w:val="20"/>
    </w:rPr>
  </w:style>
  <w:style w:type="paragraph" w:customStyle="1" w:styleId="1579">
    <w:name w:val="xl122"/>
    <w:basedOn w:val="1"/>
    <w:qFormat/>
    <w:uiPriority w:val="0"/>
    <w:pPr>
      <w:widowControl/>
      <w:pBdr>
        <w:left w:val="single" w:color="auto" w:sz="4" w:space="0"/>
        <w:bottom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rPr>
  </w:style>
  <w:style w:type="paragraph" w:customStyle="1" w:styleId="1580">
    <w:name w:val="xl120"/>
    <w:basedOn w:val="1"/>
    <w:qFormat/>
    <w:uiPriority w:val="0"/>
    <w:pPr>
      <w:widowControl/>
      <w:pBdr>
        <w:top w:val="single" w:color="auto" w:sz="4" w:space="0"/>
        <w:left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rPr>
  </w:style>
  <w:style w:type="paragraph" w:customStyle="1" w:styleId="1581">
    <w:name w:val="罗列"/>
    <w:basedOn w:val="1"/>
    <w:qFormat/>
    <w:uiPriority w:val="0"/>
    <w:pPr>
      <w:widowControl/>
      <w:tabs>
        <w:tab w:val="left" w:pos="964"/>
      </w:tabs>
      <w:snapToGrid w:val="0"/>
      <w:spacing w:line="300" w:lineRule="auto"/>
      <w:ind w:firstLine="200" w:firstLineChars="200"/>
    </w:pPr>
    <w:rPr>
      <w:rFonts w:ascii="宋体" w:hAnsi="Calibri" w:eastAsia="楷体_GB2312"/>
      <w:spacing w:val="4"/>
      <w:kern w:val="0"/>
      <w:sz w:val="28"/>
      <w:szCs w:val="20"/>
    </w:rPr>
  </w:style>
  <w:style w:type="paragraph" w:customStyle="1" w:styleId="1582">
    <w:name w:val="table"/>
    <w:basedOn w:val="1"/>
    <w:qFormat/>
    <w:uiPriority w:val="0"/>
    <w:pPr>
      <w:widowControl/>
      <w:spacing w:line="360" w:lineRule="auto"/>
      <w:ind w:firstLine="200" w:firstLineChars="200"/>
      <w:jc w:val="center"/>
    </w:pPr>
    <w:rPr>
      <w:rFonts w:ascii="Calibri" w:hAnsi="Calibri"/>
      <w:bCs/>
      <w:kern w:val="0"/>
      <w:sz w:val="24"/>
      <w:szCs w:val="22"/>
    </w:rPr>
  </w:style>
  <w:style w:type="paragraph" w:customStyle="1" w:styleId="1583">
    <w:name w:val="xl149"/>
    <w:basedOn w:val="1"/>
    <w:qFormat/>
    <w:uiPriority w:val="0"/>
    <w:pPr>
      <w:widowControl/>
      <w:pBdr>
        <w:top w:val="single" w:color="auto" w:sz="4" w:space="0"/>
        <w:left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rPr>
  </w:style>
  <w:style w:type="paragraph" w:customStyle="1" w:styleId="1584">
    <w:name w:val="xl105"/>
    <w:basedOn w:val="1"/>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rPr>
  </w:style>
  <w:style w:type="paragraph" w:customStyle="1" w:styleId="1585">
    <w:name w:val="xl129"/>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586">
    <w:name w:val="xl133"/>
    <w:basedOn w:val="1"/>
    <w:qFormat/>
    <w:uiPriority w:val="0"/>
    <w:pPr>
      <w:widowControl/>
      <w:pBdr>
        <w:top w:val="single" w:color="auto" w:sz="4" w:space="0"/>
        <w:left w:val="single" w:color="auto" w:sz="4" w:space="0"/>
        <w:right w:val="single" w:color="auto" w:sz="4" w:space="0"/>
      </w:pBdr>
      <w:shd w:val="clear" w:color="000000" w:fill="FFCC99"/>
      <w:spacing w:before="100" w:beforeAutospacing="1" w:after="100" w:afterAutospacing="1"/>
      <w:jc w:val="left"/>
    </w:pPr>
    <w:rPr>
      <w:rFonts w:ascii="宋体" w:hAnsi="宋体" w:cs="宋体"/>
      <w:kern w:val="0"/>
      <w:sz w:val="24"/>
    </w:rPr>
  </w:style>
  <w:style w:type="paragraph" w:customStyle="1" w:styleId="1587">
    <w:name w:val="表图题"/>
    <w:basedOn w:val="1"/>
    <w:qFormat/>
    <w:uiPriority w:val="0"/>
    <w:pPr>
      <w:spacing w:line="440" w:lineRule="exact"/>
      <w:ind w:firstLine="200" w:firstLineChars="200"/>
      <w:jc w:val="center"/>
    </w:pPr>
    <w:rPr>
      <w:rFonts w:eastAsia="华文细黑"/>
      <w:b/>
      <w:szCs w:val="21"/>
    </w:rPr>
  </w:style>
  <w:style w:type="paragraph" w:customStyle="1" w:styleId="1588">
    <w:name w:val="xl146"/>
    <w:basedOn w:val="1"/>
    <w:qFormat/>
    <w:uiPriority w:val="0"/>
    <w:pPr>
      <w:widowControl/>
      <w:pBdr>
        <w:top w:val="single" w:color="auto" w:sz="4" w:space="0"/>
        <w:left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rPr>
  </w:style>
  <w:style w:type="paragraph" w:customStyle="1" w:styleId="1589">
    <w:name w:val="修订1"/>
    <w:qFormat/>
    <w:uiPriority w:val="99"/>
    <w:rPr>
      <w:rFonts w:ascii="Times New Roman" w:hAnsi="Times New Roman" w:eastAsia="宋体" w:cs="Times New Roman"/>
      <w:kern w:val="2"/>
      <w:sz w:val="24"/>
      <w:szCs w:val="24"/>
      <w:lang w:val="en-US" w:eastAsia="zh-CN" w:bidi="ar-SA"/>
    </w:rPr>
  </w:style>
  <w:style w:type="paragraph" w:customStyle="1" w:styleId="1590">
    <w:name w:val="xl112"/>
    <w:basedOn w:val="1"/>
    <w:qFormat/>
    <w:uiPriority w:val="0"/>
    <w:pPr>
      <w:widowControl/>
      <w:pBdr>
        <w:left w:val="single" w:color="auto" w:sz="4" w:space="0"/>
        <w:bottom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rPr>
  </w:style>
  <w:style w:type="paragraph" w:customStyle="1" w:styleId="1591">
    <w:name w:val="样式 样式 左侧:  0.64 字符 +"/>
    <w:basedOn w:val="1"/>
    <w:qFormat/>
    <w:uiPriority w:val="0"/>
    <w:pPr>
      <w:widowControl/>
      <w:tabs>
        <w:tab w:val="left" w:pos="1440"/>
      </w:tabs>
      <w:spacing w:line="500" w:lineRule="atLeast"/>
      <w:ind w:left="200" w:leftChars="200" w:firstLine="200" w:firstLineChars="200"/>
    </w:pPr>
    <w:rPr>
      <w:rFonts w:ascii="宋体" w:hAnsi="宋体"/>
      <w:kern w:val="0"/>
      <w:sz w:val="28"/>
      <w:szCs w:val="20"/>
    </w:rPr>
  </w:style>
  <w:style w:type="paragraph" w:customStyle="1" w:styleId="1592">
    <w:name w:val="xl150"/>
    <w:basedOn w:val="1"/>
    <w:qFormat/>
    <w:uiPriority w:val="0"/>
    <w:pPr>
      <w:widowControl/>
      <w:pBdr>
        <w:left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rPr>
  </w:style>
  <w:style w:type="paragraph" w:customStyle="1" w:styleId="1593">
    <w:name w:val="正文5"/>
    <w:qFormat/>
    <w:uiPriority w:val="0"/>
    <w:pPr>
      <w:jc w:val="both"/>
    </w:pPr>
    <w:rPr>
      <w:rFonts w:ascii="Calibri" w:hAnsi="Calibri" w:eastAsia="宋体" w:cs="宋体"/>
      <w:kern w:val="2"/>
      <w:sz w:val="21"/>
      <w:szCs w:val="21"/>
      <w:lang w:val="en-US" w:eastAsia="zh-CN" w:bidi="ar-SA"/>
    </w:rPr>
  </w:style>
  <w:style w:type="paragraph" w:customStyle="1" w:styleId="1594">
    <w:name w:val="xl95"/>
    <w:basedOn w:val="1"/>
    <w:qFormat/>
    <w:uiPriority w:val="0"/>
    <w:pPr>
      <w:widowControl/>
      <w:pBdr>
        <w:top w:val="single" w:color="auto" w:sz="4" w:space="0"/>
        <w:left w:val="single" w:color="auto" w:sz="4" w:space="0"/>
        <w:bottom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rPr>
  </w:style>
  <w:style w:type="paragraph" w:customStyle="1" w:styleId="1595">
    <w:name w:val="样式 样式 标题 4表格1 + 两端对齐 段前: 0.5 行 段后: 0.5 行 + 段前: 0.5 行 段后: 0.5 行"/>
    <w:basedOn w:val="906"/>
    <w:qFormat/>
    <w:uiPriority w:val="0"/>
    <w:pPr>
      <w:tabs>
        <w:tab w:val="left" w:pos="0"/>
        <w:tab w:val="left" w:pos="1080"/>
        <w:tab w:val="left" w:pos="1134"/>
        <w:tab w:val="clear" w:pos="420"/>
      </w:tabs>
    </w:pPr>
  </w:style>
  <w:style w:type="paragraph" w:customStyle="1" w:styleId="1596">
    <w:name w:val="Char Char1 Char Char Char Char Char Char Char Char Char Char Char Char Char Char Char1"/>
    <w:basedOn w:val="1"/>
    <w:qFormat/>
    <w:uiPriority w:val="0"/>
    <w:pPr>
      <w:spacing w:line="360" w:lineRule="auto"/>
      <w:ind w:firstLine="200" w:firstLineChars="200"/>
    </w:pPr>
    <w:rPr>
      <w:rFonts w:ascii="宋体" w:hAnsi="宋体" w:cs="宋体"/>
      <w:sz w:val="24"/>
    </w:rPr>
  </w:style>
  <w:style w:type="paragraph" w:customStyle="1" w:styleId="1597">
    <w:name w:val="CM16"/>
    <w:basedOn w:val="307"/>
    <w:next w:val="307"/>
    <w:qFormat/>
    <w:uiPriority w:val="0"/>
    <w:pPr>
      <w:spacing w:line="463" w:lineRule="atLeast"/>
    </w:pPr>
    <w:rPr>
      <w:rFonts w:ascii="宋体" w:hAnsi="Calibri" w:eastAsia="宋体"/>
      <w:color w:val="auto"/>
    </w:rPr>
  </w:style>
  <w:style w:type="paragraph" w:customStyle="1" w:styleId="1598">
    <w:name w:val="Char Char Char Char Char Char Char1 Char Char Char Char Char Char Char"/>
    <w:basedOn w:val="1"/>
    <w:qFormat/>
    <w:uiPriority w:val="0"/>
    <w:pPr>
      <w:tabs>
        <w:tab w:val="left" w:pos="432"/>
      </w:tabs>
      <w:ind w:left="432" w:hanging="432"/>
    </w:pPr>
    <w:rPr>
      <w:rFonts w:ascii="Tahoma" w:hAnsi="Tahoma"/>
      <w:szCs w:val="20"/>
    </w:rPr>
  </w:style>
  <w:style w:type="paragraph" w:customStyle="1" w:styleId="1599">
    <w:name w:val="样式 标题 2节标题 1.1节标题节SeMajor HeadingIBM Subhead 2h2标题 2 Cha..."/>
    <w:basedOn w:val="5"/>
    <w:qFormat/>
    <w:uiPriority w:val="0"/>
    <w:pPr>
      <w:keepNext w:val="0"/>
      <w:keepLines w:val="0"/>
      <w:tabs>
        <w:tab w:val="left" w:pos="576"/>
      </w:tabs>
      <w:snapToGrid w:val="0"/>
      <w:spacing w:before="120" w:after="120" w:line="360" w:lineRule="auto"/>
      <w:ind w:left="578" w:hanging="578"/>
    </w:pPr>
    <w:rPr>
      <w:rFonts w:ascii="Arial" w:hAnsi="Arial" w:eastAsia="黑体" w:cs="宋体"/>
      <w:sz w:val="30"/>
      <w:szCs w:val="20"/>
    </w:rPr>
  </w:style>
  <w:style w:type="paragraph" w:customStyle="1" w:styleId="1600">
    <w:name w:val="表格文字1"/>
    <w:basedOn w:val="1"/>
    <w:qFormat/>
    <w:uiPriority w:val="0"/>
    <w:pPr>
      <w:tabs>
        <w:tab w:val="left" w:pos="0"/>
      </w:tabs>
      <w:autoSpaceDE w:val="0"/>
      <w:autoSpaceDN w:val="0"/>
      <w:adjustRightInd w:val="0"/>
      <w:ind w:left="57" w:right="57"/>
      <w:jc w:val="center"/>
      <w:textAlignment w:val="baseline"/>
    </w:pPr>
    <w:rPr>
      <w:rFonts w:ascii="宋体"/>
      <w:szCs w:val="20"/>
    </w:rPr>
  </w:style>
  <w:style w:type="paragraph" w:customStyle="1" w:styleId="1601">
    <w:name w:val="font"/>
    <w:basedOn w:val="1"/>
    <w:qFormat/>
    <w:uiPriority w:val="0"/>
    <w:pPr>
      <w:widowControl/>
      <w:spacing w:before="100" w:beforeAutospacing="1" w:after="100" w:afterAutospacing="1" w:line="330" w:lineRule="atLeast"/>
      <w:jc w:val="left"/>
    </w:pPr>
    <w:rPr>
      <w:rFonts w:ascii="宋体" w:hAnsi="宋体" w:eastAsia="楷体_GB2312"/>
      <w:color w:val="666666"/>
      <w:kern w:val="0"/>
      <w:sz w:val="20"/>
      <w:szCs w:val="20"/>
    </w:rPr>
  </w:style>
  <w:style w:type="paragraph" w:customStyle="1" w:styleId="1602">
    <w:name w:val="图片"/>
    <w:basedOn w:val="1"/>
    <w:next w:val="22"/>
    <w:link w:val="1603"/>
    <w:qFormat/>
    <w:uiPriority w:val="0"/>
    <w:pPr>
      <w:overflowPunct w:val="0"/>
      <w:adjustRightInd w:val="0"/>
      <w:snapToGrid w:val="0"/>
      <w:spacing w:line="500" w:lineRule="exact"/>
    </w:pPr>
    <w:rPr>
      <w:rFonts w:ascii="宋体" w:hAnsi="Arial"/>
      <w:snapToGrid w:val="0"/>
      <w:color w:val="000000"/>
      <w:kern w:val="0"/>
      <w:sz w:val="28"/>
      <w:szCs w:val="20"/>
    </w:rPr>
  </w:style>
  <w:style w:type="character" w:customStyle="1" w:styleId="1603">
    <w:name w:val="图片 Char"/>
    <w:link w:val="1602"/>
    <w:qFormat/>
    <w:uiPriority w:val="0"/>
    <w:rPr>
      <w:rFonts w:ascii="宋体" w:hAnsi="Arial"/>
      <w:snapToGrid w:val="0"/>
      <w:color w:val="000000"/>
      <w:sz w:val="28"/>
    </w:rPr>
  </w:style>
  <w:style w:type="paragraph" w:customStyle="1" w:styleId="1604">
    <w:name w:val="a"/>
    <w:basedOn w:val="1"/>
    <w:qFormat/>
    <w:uiPriority w:val="0"/>
    <w:pPr>
      <w:widowControl/>
      <w:spacing w:before="100" w:beforeAutospacing="1" w:line="394" w:lineRule="atLeast"/>
      <w:jc w:val="center"/>
    </w:pPr>
    <w:rPr>
      <w:rFonts w:ascii="宋体" w:hAnsi="宋体" w:cs="宋体"/>
      <w:kern w:val="0"/>
      <w:sz w:val="24"/>
    </w:rPr>
  </w:style>
  <w:style w:type="paragraph" w:customStyle="1" w:styleId="1605">
    <w:name w:val="样式 宋体 加粗 黑色 居中 首行缩进:  2 字符1"/>
    <w:basedOn w:val="1"/>
    <w:qFormat/>
    <w:uiPriority w:val="0"/>
    <w:pPr>
      <w:spacing w:line="360" w:lineRule="auto"/>
      <w:jc w:val="center"/>
    </w:pPr>
    <w:rPr>
      <w:rFonts w:ascii="宋体" w:hAnsi="宋体" w:cs="宋体"/>
      <w:bCs/>
      <w:color w:val="000000"/>
      <w:szCs w:val="21"/>
    </w:rPr>
  </w:style>
  <w:style w:type="paragraph" w:customStyle="1" w:styleId="1606">
    <w:name w:val="大庆样式1"/>
    <w:basedOn w:val="1"/>
    <w:qFormat/>
    <w:uiPriority w:val="0"/>
    <w:pPr>
      <w:autoSpaceDE w:val="0"/>
      <w:autoSpaceDN w:val="0"/>
      <w:adjustRightInd w:val="0"/>
      <w:spacing w:line="360" w:lineRule="auto"/>
      <w:ind w:firstLine="748" w:firstLineChars="200"/>
      <w:jc w:val="left"/>
      <w:textAlignment w:val="baseline"/>
    </w:pPr>
    <w:rPr>
      <w:spacing w:val="5"/>
      <w:kern w:val="0"/>
      <w:sz w:val="30"/>
      <w:szCs w:val="20"/>
    </w:rPr>
  </w:style>
  <w:style w:type="paragraph" w:customStyle="1" w:styleId="1607">
    <w:name w:val="插图"/>
    <w:basedOn w:val="73"/>
    <w:next w:val="1"/>
    <w:qFormat/>
    <w:uiPriority w:val="0"/>
    <w:pPr>
      <w:spacing w:beforeLines="100" w:afterLines="50"/>
      <w:ind w:left="0" w:firstLine="0" w:firstLineChars="0"/>
      <w:jc w:val="center"/>
    </w:pPr>
    <w:rPr>
      <w:rFonts w:ascii="Times New Roman" w:hAnsi="Times New Roman"/>
      <w:smallCaps w:val="0"/>
      <w:sz w:val="24"/>
    </w:rPr>
  </w:style>
  <w:style w:type="paragraph" w:customStyle="1" w:styleId="1608">
    <w:name w:val="CM13"/>
    <w:basedOn w:val="307"/>
    <w:next w:val="307"/>
    <w:qFormat/>
    <w:uiPriority w:val="0"/>
    <w:pPr>
      <w:spacing w:line="463" w:lineRule="atLeast"/>
    </w:pPr>
    <w:rPr>
      <w:rFonts w:ascii="宋体" w:hAnsi="Calibri" w:eastAsia="宋体"/>
      <w:color w:val="auto"/>
    </w:rPr>
  </w:style>
  <w:style w:type="paragraph" w:customStyle="1" w:styleId="1609">
    <w:name w:val="样式 题注 + (中文) 黑体 加粗"/>
    <w:basedOn w:val="22"/>
    <w:qFormat/>
    <w:uiPriority w:val="0"/>
    <w:pPr>
      <w:spacing w:before="100" w:beforeAutospacing="1" w:after="0"/>
      <w:jc w:val="center"/>
    </w:pPr>
    <w:rPr>
      <w:rFonts w:eastAsia="宋体"/>
      <w:b/>
      <w:bCs/>
      <w:sz w:val="24"/>
      <w:lang w:val="en-US"/>
    </w:rPr>
  </w:style>
  <w:style w:type="paragraph" w:customStyle="1" w:styleId="1610">
    <w:name w:val="ly标题1"/>
    <w:basedOn w:val="4"/>
    <w:qFormat/>
    <w:uiPriority w:val="0"/>
    <w:pPr>
      <w:keepLines/>
      <w:tabs>
        <w:tab w:val="left" w:pos="0"/>
      </w:tabs>
      <w:overflowPunct/>
      <w:snapToGrid/>
      <w:spacing w:beforeLines="50" w:afterLines="50" w:line="360" w:lineRule="auto"/>
      <w:ind w:left="0" w:firstLine="0"/>
      <w:jc w:val="center"/>
    </w:pPr>
    <w:rPr>
      <w:rFonts w:cs="Arial"/>
      <w:bCs w:val="0"/>
      <w:color w:val="auto"/>
      <w:sz w:val="32"/>
      <w:szCs w:val="32"/>
    </w:rPr>
  </w:style>
  <w:style w:type="paragraph" w:customStyle="1" w:styleId="1611">
    <w:name w:val="表前文字"/>
    <w:basedOn w:val="1"/>
    <w:qFormat/>
    <w:uiPriority w:val="0"/>
    <w:pPr>
      <w:ind w:firstLine="210"/>
      <w:jc w:val="center"/>
    </w:pPr>
    <w:rPr>
      <w:rFonts w:ascii="宋体" w:hAnsi="宋体" w:cs="宋体"/>
      <w:b/>
      <w:bCs/>
      <w:kern w:val="0"/>
      <w:sz w:val="24"/>
    </w:rPr>
  </w:style>
  <w:style w:type="paragraph" w:customStyle="1" w:styleId="1612">
    <w:name w:val="Char Char25"/>
    <w:basedOn w:val="1"/>
    <w:qFormat/>
    <w:uiPriority w:val="0"/>
    <w:pPr>
      <w:spacing w:line="360" w:lineRule="auto"/>
      <w:ind w:firstLine="200" w:firstLineChars="200"/>
    </w:pPr>
    <w:rPr>
      <w:rFonts w:ascii="宋体" w:hAnsi="宋体" w:cs="宋体"/>
      <w:sz w:val="24"/>
    </w:rPr>
  </w:style>
  <w:style w:type="paragraph" w:customStyle="1" w:styleId="1613">
    <w:name w:val="样式 正文首行缩进 2 + 首行缩进:  2 字符 段前: 自动 行距: 1.5 倍行距"/>
    <w:basedOn w:val="1"/>
    <w:qFormat/>
    <w:uiPriority w:val="0"/>
    <w:pPr>
      <w:spacing w:line="360" w:lineRule="auto"/>
      <w:ind w:firstLine="200" w:firstLineChars="200"/>
    </w:pPr>
    <w:rPr>
      <w:rFonts w:cs="宋体"/>
      <w:sz w:val="24"/>
      <w:szCs w:val="20"/>
    </w:rPr>
  </w:style>
  <w:style w:type="paragraph" w:customStyle="1" w:styleId="1614">
    <w:name w:val="表格正文-小五号"/>
    <w:basedOn w:val="1"/>
    <w:qFormat/>
    <w:uiPriority w:val="0"/>
    <w:pPr>
      <w:spacing w:line="320" w:lineRule="exact"/>
      <w:jc w:val="center"/>
    </w:pPr>
    <w:rPr>
      <w:snapToGrid w:val="0"/>
      <w:kern w:val="0"/>
      <w:sz w:val="18"/>
      <w:szCs w:val="18"/>
    </w:rPr>
  </w:style>
  <w:style w:type="paragraph" w:customStyle="1" w:styleId="1615">
    <w:name w:val="表格说明"/>
    <w:basedOn w:val="1"/>
    <w:next w:val="1"/>
    <w:qFormat/>
    <w:uiPriority w:val="0"/>
    <w:pPr>
      <w:adjustRightInd w:val="0"/>
      <w:spacing w:line="360" w:lineRule="auto"/>
      <w:ind w:firstLine="200"/>
    </w:pPr>
    <w:rPr>
      <w:sz w:val="24"/>
    </w:rPr>
  </w:style>
  <w:style w:type="paragraph" w:customStyle="1" w:styleId="1616">
    <w:name w:val="正文文本 22"/>
    <w:basedOn w:val="1"/>
    <w:next w:val="1"/>
    <w:qFormat/>
    <w:uiPriority w:val="0"/>
    <w:pPr>
      <w:widowControl/>
      <w:spacing w:before="480" w:after="480" w:line="240" w:lineRule="exact"/>
      <w:jc w:val="center"/>
      <w:textAlignment w:val="baseline"/>
    </w:pPr>
    <w:rPr>
      <w:rFonts w:eastAsia="黑体"/>
      <w:kern w:val="0"/>
      <w:sz w:val="36"/>
      <w:szCs w:val="20"/>
    </w:rPr>
  </w:style>
  <w:style w:type="paragraph" w:customStyle="1" w:styleId="1617">
    <w:name w:val="Char Char Char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618">
    <w:name w:val="图名"/>
    <w:basedOn w:val="246"/>
    <w:link w:val="1619"/>
    <w:qFormat/>
    <w:uiPriority w:val="0"/>
    <w:pPr>
      <w:overflowPunct w:val="0"/>
      <w:autoSpaceDE w:val="0"/>
      <w:autoSpaceDN w:val="0"/>
      <w:adjustRightInd w:val="0"/>
      <w:snapToGrid/>
      <w:spacing w:before="120"/>
      <w:textAlignment w:val="baseline"/>
    </w:pPr>
    <w:rPr>
      <w:rFonts w:ascii="黑体" w:hAnsi="Times New Roman" w:eastAsia="黑体"/>
      <w:color w:val="000000"/>
      <w:spacing w:val="0"/>
      <w:kern w:val="0"/>
      <w:sz w:val="32"/>
    </w:rPr>
  </w:style>
  <w:style w:type="character" w:customStyle="1" w:styleId="1619">
    <w:name w:val="图名 Char"/>
    <w:link w:val="1618"/>
    <w:qFormat/>
    <w:uiPriority w:val="0"/>
    <w:rPr>
      <w:rFonts w:ascii="黑体" w:eastAsia="黑体"/>
      <w:color w:val="000000"/>
      <w:sz w:val="32"/>
      <w:lang w:val="zh-CN"/>
    </w:rPr>
  </w:style>
  <w:style w:type="paragraph" w:customStyle="1" w:styleId="1620">
    <w:name w:val="Char Char Char Char Char Char Char Char Char Char Char Char Char Char Char"/>
    <w:basedOn w:val="1"/>
    <w:qFormat/>
    <w:uiPriority w:val="0"/>
    <w:pPr>
      <w:tabs>
        <w:tab w:val="left" w:pos="360"/>
      </w:tabs>
    </w:pPr>
  </w:style>
  <w:style w:type="paragraph" w:customStyle="1" w:styleId="1621">
    <w:name w:val="xl2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rPr>
  </w:style>
  <w:style w:type="paragraph" w:customStyle="1" w:styleId="1622">
    <w:name w:val="作者"/>
    <w:basedOn w:val="34"/>
    <w:qFormat/>
    <w:uiPriority w:val="0"/>
    <w:pPr>
      <w:widowControl w:val="0"/>
      <w:snapToGrid/>
      <w:spacing w:before="0" w:after="0" w:line="480" w:lineRule="auto"/>
      <w:ind w:right="0"/>
      <w:jc w:val="center"/>
    </w:pPr>
    <w:rPr>
      <w:kern w:val="2"/>
      <w:sz w:val="21"/>
      <w:lang w:bidi="he-IL"/>
    </w:rPr>
  </w:style>
  <w:style w:type="paragraph" w:customStyle="1" w:styleId="1623">
    <w:name w:val="章节号"/>
    <w:basedOn w:val="1"/>
    <w:next w:val="1"/>
    <w:qFormat/>
    <w:uiPriority w:val="0"/>
    <w:pPr>
      <w:keepNext/>
      <w:pageBreakBefore/>
      <w:spacing w:after="560"/>
      <w:jc w:val="center"/>
    </w:pPr>
    <w:rPr>
      <w:i/>
      <w:spacing w:val="70"/>
      <w:sz w:val="22"/>
      <w:szCs w:val="20"/>
      <w:lang w:bidi="he-IL"/>
    </w:rPr>
  </w:style>
  <w:style w:type="paragraph" w:customStyle="1" w:styleId="1624">
    <w:name w:val="1表格头"/>
    <w:basedOn w:val="872"/>
    <w:qFormat/>
    <w:uiPriority w:val="0"/>
    <w:pPr>
      <w:widowControl/>
      <w:spacing w:line="420" w:lineRule="auto"/>
      <w:outlineLvl w:val="3"/>
    </w:pPr>
    <w:rPr>
      <w:rFonts w:ascii="Times New Roman" w:hAnsi="Times New Roman" w:eastAsia="黑体"/>
      <w:b/>
      <w:sz w:val="24"/>
      <w:szCs w:val="20"/>
    </w:rPr>
  </w:style>
  <w:style w:type="paragraph" w:customStyle="1" w:styleId="1625">
    <w:name w:val="表5"/>
    <w:qFormat/>
    <w:uiPriority w:val="0"/>
    <w:pPr>
      <w:spacing w:line="240" w:lineRule="atLeast"/>
      <w:jc w:val="center"/>
    </w:pPr>
    <w:rPr>
      <w:rFonts w:ascii="Times New Roman" w:hAnsi="宋体" w:eastAsia="宋体" w:cs="Times New Roman"/>
      <w:color w:val="000000"/>
      <w:sz w:val="21"/>
      <w:lang w:val="en-US" w:eastAsia="zh-CN" w:bidi="ar-SA"/>
    </w:rPr>
  </w:style>
  <w:style w:type="paragraph" w:customStyle="1" w:styleId="1626">
    <w:name w:val="报告短公式"/>
    <w:basedOn w:val="1"/>
    <w:next w:val="1"/>
    <w:qFormat/>
    <w:uiPriority w:val="0"/>
    <w:pPr>
      <w:widowControl/>
      <w:tabs>
        <w:tab w:val="left" w:pos="567"/>
        <w:tab w:val="left" w:pos="1134"/>
        <w:tab w:val="left" w:pos="1701"/>
        <w:tab w:val="left" w:pos="2268"/>
        <w:tab w:val="left" w:pos="2835"/>
        <w:tab w:val="left" w:pos="3402"/>
        <w:tab w:val="left" w:pos="3969"/>
        <w:tab w:val="left" w:pos="4536"/>
        <w:tab w:val="left" w:pos="7371"/>
      </w:tabs>
      <w:snapToGrid w:val="0"/>
      <w:spacing w:before="200" w:after="200" w:line="360" w:lineRule="auto"/>
      <w:jc w:val="left"/>
    </w:pPr>
    <w:rPr>
      <w:sz w:val="18"/>
      <w:szCs w:val="20"/>
    </w:rPr>
  </w:style>
  <w:style w:type="paragraph" w:customStyle="1" w:styleId="1627">
    <w:name w:val="偶页页眉样式"/>
    <w:basedOn w:val="58"/>
    <w:qFormat/>
    <w:uiPriority w:val="0"/>
    <w:pPr>
      <w:keepLines/>
      <w:widowControl/>
      <w:pBdr>
        <w:bottom w:val="single" w:color="auto" w:sz="4" w:space="1"/>
      </w:pBdr>
      <w:tabs>
        <w:tab w:val="center" w:pos="4320"/>
        <w:tab w:val="right" w:pos="8640"/>
        <w:tab w:val="clear" w:pos="4153"/>
        <w:tab w:val="clear" w:pos="8306"/>
      </w:tabs>
      <w:snapToGrid/>
      <w:spacing w:after="240" w:line="190" w:lineRule="atLeast"/>
    </w:pPr>
    <w:rPr>
      <w:rFonts w:ascii="Arial" w:hAnsi="Arial"/>
      <w:caps/>
      <w:spacing w:val="-5"/>
      <w:sz w:val="21"/>
      <w:lang w:bidi="he-IL"/>
    </w:rPr>
  </w:style>
  <w:style w:type="paragraph" w:customStyle="1" w:styleId="1628">
    <w:name w:val="首页页眉样式"/>
    <w:basedOn w:val="58"/>
    <w:qFormat/>
    <w:uiPriority w:val="0"/>
    <w:pPr>
      <w:keepLines/>
      <w:widowControl/>
      <w:pBdr>
        <w:bottom w:val="single" w:color="auto" w:sz="4" w:space="1"/>
      </w:pBdr>
      <w:tabs>
        <w:tab w:val="center" w:pos="4320"/>
        <w:tab w:val="clear" w:pos="4153"/>
        <w:tab w:val="clear" w:pos="8306"/>
      </w:tabs>
      <w:snapToGrid/>
      <w:spacing w:after="240" w:line="190" w:lineRule="atLeast"/>
    </w:pPr>
    <w:rPr>
      <w:rFonts w:ascii="Arial" w:hAnsi="Arial"/>
      <w:caps/>
      <w:spacing w:val="-5"/>
      <w:sz w:val="21"/>
      <w:lang w:bidi="he-IL"/>
    </w:rPr>
  </w:style>
  <w:style w:type="paragraph" w:customStyle="1" w:styleId="1629">
    <w:name w:val="奇页页眉样式"/>
    <w:basedOn w:val="58"/>
    <w:qFormat/>
    <w:uiPriority w:val="0"/>
    <w:pPr>
      <w:keepLines/>
      <w:widowControl/>
      <w:pBdr>
        <w:bottom w:val="single" w:color="auto" w:sz="4" w:space="1"/>
      </w:pBdr>
      <w:tabs>
        <w:tab w:val="right" w:pos="0"/>
        <w:tab w:val="center" w:pos="4320"/>
        <w:tab w:val="right" w:pos="8640"/>
        <w:tab w:val="clear" w:pos="4153"/>
        <w:tab w:val="clear" w:pos="8306"/>
      </w:tabs>
      <w:snapToGrid/>
      <w:spacing w:after="240" w:line="190" w:lineRule="atLeast"/>
    </w:pPr>
    <w:rPr>
      <w:rFonts w:ascii="Arial" w:hAnsi="Arial"/>
      <w:caps/>
      <w:spacing w:val="-5"/>
      <w:sz w:val="21"/>
      <w:lang w:bidi="he-IL"/>
    </w:rPr>
  </w:style>
  <w:style w:type="paragraph" w:customStyle="1" w:styleId="1630">
    <w:name w:val="节标签"/>
    <w:basedOn w:val="1519"/>
    <w:next w:val="34"/>
    <w:qFormat/>
    <w:uiPriority w:val="0"/>
    <w:pPr>
      <w:keepNext/>
      <w:keepLines/>
      <w:pageBreakBefore/>
      <w:spacing w:after="700" w:line="360" w:lineRule="auto"/>
      <w:jc w:val="center"/>
    </w:pPr>
    <w:rPr>
      <w:rFonts w:hint="default" w:ascii="Times New Roman"/>
      <w:caps/>
      <w:spacing w:val="10"/>
      <w:kern w:val="28"/>
      <w:lang w:bidi="he-IL"/>
    </w:rPr>
  </w:style>
  <w:style w:type="paragraph" w:customStyle="1" w:styleId="1631">
    <w:name w:val="部分标题"/>
    <w:basedOn w:val="1"/>
    <w:next w:val="1"/>
    <w:qFormat/>
    <w:uiPriority w:val="0"/>
    <w:pPr>
      <w:keepNext/>
      <w:keepLines/>
      <w:adjustRightInd w:val="0"/>
      <w:spacing w:before="120" w:after="120" w:line="312" w:lineRule="atLeast"/>
      <w:jc w:val="center"/>
      <w:textAlignment w:val="baseline"/>
    </w:pPr>
    <w:rPr>
      <w:rFonts w:ascii="Arial" w:hAnsi="Arial"/>
      <w:b/>
      <w:kern w:val="28"/>
      <w:sz w:val="32"/>
      <w:szCs w:val="32"/>
      <w:lang w:bidi="he-IL"/>
    </w:rPr>
  </w:style>
  <w:style w:type="paragraph" w:customStyle="1" w:styleId="1632">
    <w:name w:val="无编号标题1"/>
    <w:basedOn w:val="4"/>
    <w:qFormat/>
    <w:uiPriority w:val="0"/>
    <w:pPr>
      <w:keepLines/>
      <w:widowControl/>
      <w:tabs>
        <w:tab w:val="left" w:pos="0"/>
      </w:tabs>
      <w:overflowPunct/>
      <w:snapToGrid/>
      <w:spacing w:after="120" w:line="240" w:lineRule="auto"/>
      <w:ind w:left="2127" w:hanging="425"/>
      <w:jc w:val="center"/>
    </w:pPr>
    <w:rPr>
      <w:rFonts w:ascii="Arial Black" w:hAnsi="Arial Black"/>
      <w:b w:val="0"/>
      <w:bCs w:val="0"/>
      <w:color w:val="auto"/>
      <w:kern w:val="20"/>
      <w:position w:val="8"/>
      <w:szCs w:val="20"/>
      <w:lang w:bidi="he-IL"/>
    </w:rPr>
  </w:style>
  <w:style w:type="paragraph" w:customStyle="1" w:styleId="1633">
    <w:name w:val="样式 样式 参考文献正文 + 左侧:  0 厘米 悬挂缩进: 2.2 字符 + 左侧:  0 厘米 悬挂缩进: 2.2 字符"/>
    <w:basedOn w:val="1453"/>
    <w:qFormat/>
    <w:uiPriority w:val="0"/>
    <w:pPr>
      <w:ind w:left="528" w:hanging="528"/>
    </w:pPr>
    <w:rPr>
      <w:sz w:val="21"/>
      <w:szCs w:val="21"/>
    </w:rPr>
  </w:style>
  <w:style w:type="paragraph" w:customStyle="1" w:styleId="1634">
    <w:name w:val="样式 样式 样式 参考文献正文 + 左侧:  0 厘米 悬挂缩进: 2.2 字符 + 左侧:  0 厘米 悬挂缩进: 2.2 字..."/>
    <w:basedOn w:val="1633"/>
    <w:qFormat/>
    <w:uiPriority w:val="0"/>
    <w:pPr>
      <w:spacing w:line="240" w:lineRule="auto"/>
      <w:ind w:left="462" w:hanging="462"/>
    </w:pPr>
    <w:rPr>
      <w:szCs w:val="20"/>
    </w:rPr>
  </w:style>
  <w:style w:type="paragraph" w:customStyle="1" w:styleId="1635">
    <w:name w:val="单位名称"/>
    <w:basedOn w:val="1"/>
    <w:qFormat/>
    <w:uiPriority w:val="0"/>
    <w:pPr>
      <w:jc w:val="center"/>
    </w:pPr>
    <w:rPr>
      <w:rFonts w:ascii="黑体" w:eastAsia="黑体"/>
      <w:b/>
      <w:sz w:val="30"/>
      <w:szCs w:val="30"/>
    </w:rPr>
  </w:style>
  <w:style w:type="paragraph" w:customStyle="1" w:styleId="1636">
    <w:name w:val="Char Char Char Char Char Char Char Char Char Char Char Char Char1 Char Char Char Char Char Char Char Char Char Char Char Char Char Char Char Char Char Char"/>
    <w:basedOn w:val="1"/>
    <w:qFormat/>
    <w:uiPriority w:val="0"/>
    <w:pPr>
      <w:spacing w:line="360" w:lineRule="auto"/>
      <w:ind w:firstLine="200" w:firstLineChars="200"/>
    </w:pPr>
    <w:rPr>
      <w:rFonts w:ascii="宋体" w:hAnsi="宋体" w:cs="宋体"/>
      <w:sz w:val="24"/>
    </w:rPr>
  </w:style>
  <w:style w:type="paragraph" w:customStyle="1" w:styleId="1637">
    <w:name w:val="仿宋表格正文"/>
    <w:basedOn w:val="1"/>
    <w:qFormat/>
    <w:uiPriority w:val="0"/>
    <w:pPr>
      <w:spacing w:line="360" w:lineRule="exact"/>
      <w:jc w:val="center"/>
    </w:pPr>
    <w:rPr>
      <w:rFonts w:eastAsia="仿宋_GB2312"/>
      <w:sz w:val="24"/>
      <w:szCs w:val="70"/>
    </w:rPr>
  </w:style>
  <w:style w:type="paragraph" w:customStyle="1" w:styleId="1638">
    <w:name w:val="zihe-图名"/>
    <w:basedOn w:val="1"/>
    <w:qFormat/>
    <w:uiPriority w:val="0"/>
    <w:pPr>
      <w:spacing w:beforeLines="100" w:line="360" w:lineRule="auto"/>
    </w:pPr>
    <w:rPr>
      <w:rFonts w:ascii="宋体" w:hAnsi="宋体"/>
      <w:bCs/>
      <w:sz w:val="24"/>
    </w:rPr>
  </w:style>
  <w:style w:type="paragraph" w:customStyle="1" w:styleId="1639">
    <w:name w:val="SuepHeading"/>
    <w:basedOn w:val="1"/>
    <w:qFormat/>
    <w:uiPriority w:val="0"/>
    <w:pPr>
      <w:widowControl/>
      <w:tabs>
        <w:tab w:val="left" w:pos="828"/>
        <w:tab w:val="left" w:pos="1134"/>
        <w:tab w:val="left" w:pos="1394"/>
        <w:tab w:val="left" w:pos="2245"/>
        <w:tab w:val="left" w:pos="3094"/>
        <w:tab w:val="left" w:pos="3945"/>
        <w:tab w:val="left" w:pos="5079"/>
        <w:tab w:val="left" w:pos="6496"/>
        <w:tab w:val="left" w:pos="7630"/>
      </w:tabs>
      <w:suppressAutoHyphens/>
      <w:spacing w:line="360" w:lineRule="auto"/>
      <w:ind w:left="1134" w:hanging="510" w:firstLineChars="200"/>
    </w:pPr>
    <w:rPr>
      <w:rFonts w:ascii="Arial" w:hAnsi="Arial"/>
      <w:b/>
      <w:spacing w:val="-2"/>
      <w:kern w:val="0"/>
      <w:sz w:val="22"/>
      <w:szCs w:val="20"/>
      <w:lang w:val="en-GB"/>
    </w:rPr>
  </w:style>
  <w:style w:type="paragraph" w:customStyle="1" w:styleId="1640">
    <w:name w:val="SuepSubHead"/>
    <w:basedOn w:val="1"/>
    <w:qFormat/>
    <w:uiPriority w:val="0"/>
    <w:pPr>
      <w:widowControl/>
      <w:tabs>
        <w:tab w:val="left" w:pos="1830"/>
      </w:tabs>
      <w:spacing w:line="360" w:lineRule="auto"/>
      <w:ind w:left="1830" w:hanging="420" w:firstLineChars="200"/>
      <w:jc w:val="left"/>
    </w:pPr>
    <w:rPr>
      <w:rFonts w:ascii="Arial" w:hAnsi="Arial"/>
      <w:b/>
      <w:spacing w:val="20"/>
      <w:kern w:val="0"/>
      <w:sz w:val="22"/>
      <w:szCs w:val="20"/>
    </w:rPr>
  </w:style>
  <w:style w:type="paragraph" w:customStyle="1" w:styleId="1641">
    <w:name w:val="bhq标高"/>
    <w:basedOn w:val="199"/>
    <w:qFormat/>
    <w:uiPriority w:val="0"/>
    <w:pPr>
      <w:spacing w:beforeLines="0" w:afterLines="0" w:line="240" w:lineRule="auto"/>
      <w:textAlignment w:val="baseline"/>
    </w:pPr>
    <w:rPr>
      <w:rFonts w:ascii="Times New Roman"/>
      <w:szCs w:val="21"/>
    </w:rPr>
  </w:style>
  <w:style w:type="paragraph" w:customStyle="1" w:styleId="1642">
    <w:name w:val="xl186"/>
    <w:basedOn w:val="1"/>
    <w:qFormat/>
    <w:uiPriority w:val="0"/>
    <w:pPr>
      <w:widowControl/>
      <w:spacing w:before="100" w:beforeAutospacing="1" w:after="100" w:afterAutospacing="1"/>
      <w:jc w:val="left"/>
    </w:pPr>
    <w:rPr>
      <w:kern w:val="0"/>
      <w:sz w:val="24"/>
    </w:rPr>
  </w:style>
  <w:style w:type="paragraph" w:customStyle="1" w:styleId="1643">
    <w:name w:val="xl200"/>
    <w:basedOn w:val="1"/>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kern w:val="0"/>
      <w:sz w:val="24"/>
    </w:rPr>
  </w:style>
  <w:style w:type="paragraph" w:customStyle="1" w:styleId="1644">
    <w:name w:val="xl2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rPr>
  </w:style>
  <w:style w:type="paragraph" w:customStyle="1" w:styleId="1645">
    <w:name w:val="xl159"/>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646">
    <w:name w:val="xl2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color w:val="000000"/>
      <w:kern w:val="0"/>
      <w:sz w:val="24"/>
    </w:rPr>
  </w:style>
  <w:style w:type="paragraph" w:customStyle="1" w:styleId="1647">
    <w:name w:val="xl158"/>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648">
    <w:name w:val="xl2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rPr>
  </w:style>
  <w:style w:type="paragraph" w:customStyle="1" w:styleId="1649">
    <w:name w:val="xl211"/>
    <w:basedOn w:val="1"/>
    <w:qFormat/>
    <w:uiPriority w:val="0"/>
    <w:pPr>
      <w:widowControl/>
      <w:pBdr>
        <w:top w:val="single" w:color="auto" w:sz="4" w:space="0"/>
        <w:left w:val="single" w:color="auto" w:sz="4" w:space="0"/>
        <w:right w:val="single" w:color="auto" w:sz="4" w:space="0"/>
      </w:pBdr>
      <w:spacing w:before="100" w:beforeAutospacing="1" w:after="100" w:afterAutospacing="1"/>
      <w:jc w:val="right"/>
    </w:pPr>
    <w:rPr>
      <w:rFonts w:cs="宋体"/>
      <w:color w:val="000000"/>
      <w:kern w:val="0"/>
      <w:sz w:val="24"/>
    </w:rPr>
  </w:style>
  <w:style w:type="paragraph" w:customStyle="1" w:styleId="1650">
    <w:name w:val="xl162"/>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651">
    <w:name w:val="xl2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color w:val="000000"/>
      <w:kern w:val="0"/>
      <w:sz w:val="24"/>
    </w:rPr>
  </w:style>
  <w:style w:type="paragraph" w:customStyle="1" w:styleId="1652">
    <w:name w:val="xl2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rPr>
  </w:style>
  <w:style w:type="paragraph" w:customStyle="1" w:styleId="1653">
    <w:name w:val="xl165"/>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654">
    <w:name w:val="xl214"/>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cs="宋体"/>
      <w:color w:val="000000"/>
      <w:kern w:val="0"/>
      <w:sz w:val="24"/>
    </w:rPr>
  </w:style>
  <w:style w:type="paragraph" w:customStyle="1" w:styleId="1655">
    <w:name w:val="xl163"/>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pPr>
    <w:rPr>
      <w:rFonts w:ascii="Arial" w:hAnsi="Arial" w:cs="Arial"/>
      <w:kern w:val="0"/>
      <w:sz w:val="18"/>
      <w:szCs w:val="18"/>
    </w:rPr>
  </w:style>
  <w:style w:type="paragraph" w:customStyle="1" w:styleId="1656">
    <w:name w:val="xl215"/>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cs="宋体"/>
      <w:color w:val="000000"/>
      <w:kern w:val="0"/>
      <w:sz w:val="24"/>
    </w:rPr>
  </w:style>
  <w:style w:type="paragraph" w:customStyle="1" w:styleId="1657">
    <w:name w:val="xl166"/>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658">
    <w:name w:val="xl2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kern w:val="0"/>
      <w:sz w:val="24"/>
    </w:rPr>
  </w:style>
  <w:style w:type="paragraph" w:customStyle="1" w:styleId="1659">
    <w:name w:val="xl21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b/>
      <w:bCs/>
      <w:kern w:val="0"/>
      <w:sz w:val="24"/>
    </w:rPr>
  </w:style>
  <w:style w:type="paragraph" w:customStyle="1" w:styleId="1660">
    <w:name w:val="xl2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b/>
      <w:bCs/>
      <w:kern w:val="0"/>
      <w:sz w:val="24"/>
    </w:rPr>
  </w:style>
  <w:style w:type="paragraph" w:customStyle="1" w:styleId="1661">
    <w:name w:val="xl169"/>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662">
    <w:name w:val="xl2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b/>
      <w:bCs/>
      <w:kern w:val="0"/>
      <w:sz w:val="24"/>
    </w:rPr>
  </w:style>
  <w:style w:type="paragraph" w:customStyle="1" w:styleId="1663">
    <w:name w:val="xl2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b/>
      <w:bCs/>
      <w:kern w:val="0"/>
      <w:sz w:val="24"/>
    </w:rPr>
  </w:style>
  <w:style w:type="paragraph" w:customStyle="1" w:styleId="1664">
    <w:name w:val="xl1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color w:val="000000"/>
      <w:kern w:val="0"/>
      <w:sz w:val="18"/>
      <w:szCs w:val="18"/>
    </w:rPr>
  </w:style>
  <w:style w:type="paragraph" w:customStyle="1" w:styleId="1665">
    <w:name w:val="xl2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b/>
      <w:bCs/>
      <w:kern w:val="0"/>
      <w:sz w:val="24"/>
    </w:rPr>
  </w:style>
  <w:style w:type="paragraph" w:customStyle="1" w:styleId="1666">
    <w:name w:val="xl2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kern w:val="0"/>
      <w:sz w:val="24"/>
    </w:rPr>
  </w:style>
  <w:style w:type="paragraph" w:customStyle="1" w:styleId="1667">
    <w:name w:val="xl2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4"/>
    </w:rPr>
  </w:style>
  <w:style w:type="paragraph" w:customStyle="1" w:styleId="1668">
    <w:name w:val="xl2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kern w:val="0"/>
      <w:sz w:val="24"/>
    </w:rPr>
  </w:style>
  <w:style w:type="paragraph" w:customStyle="1" w:styleId="1669">
    <w:name w:val="xl173"/>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670">
    <w:name w:val="xl225"/>
    <w:basedOn w:val="1"/>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kern w:val="0"/>
      <w:sz w:val="24"/>
    </w:rPr>
  </w:style>
  <w:style w:type="paragraph" w:customStyle="1" w:styleId="1671">
    <w:name w:val="xl177"/>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672">
    <w:name w:val="xl2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rPr>
  </w:style>
  <w:style w:type="paragraph" w:customStyle="1" w:styleId="1673">
    <w:name w:val="xl17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color w:val="000000"/>
      <w:kern w:val="0"/>
      <w:sz w:val="18"/>
      <w:szCs w:val="18"/>
    </w:rPr>
  </w:style>
  <w:style w:type="paragraph" w:customStyle="1" w:styleId="1674">
    <w:name w:val="xl2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rPr>
  </w:style>
  <w:style w:type="paragraph" w:customStyle="1" w:styleId="1675">
    <w:name w:val="xl2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rPr>
  </w:style>
  <w:style w:type="paragraph" w:customStyle="1" w:styleId="1676">
    <w:name w:val="xl2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rPr>
  </w:style>
  <w:style w:type="paragraph" w:customStyle="1" w:styleId="1677">
    <w:name w:val="xl182"/>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1678">
    <w:name w:val="xl2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rPr>
  </w:style>
  <w:style w:type="paragraph" w:customStyle="1" w:styleId="1679">
    <w:name w:val="xl2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color w:val="000000"/>
      <w:kern w:val="0"/>
      <w:sz w:val="24"/>
    </w:rPr>
  </w:style>
  <w:style w:type="paragraph" w:customStyle="1" w:styleId="1680">
    <w:name w:val="xl2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rPr>
  </w:style>
  <w:style w:type="paragraph" w:customStyle="1" w:styleId="1681">
    <w:name w:val="xl184"/>
    <w:basedOn w:val="1"/>
    <w:qFormat/>
    <w:uiPriority w:val="0"/>
    <w:pPr>
      <w:widowControl/>
      <w:pBdr>
        <w:top w:val="single" w:color="auto" w:sz="4" w:space="0"/>
        <w:left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682">
    <w:name w:val="xl2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color w:val="000000"/>
      <w:kern w:val="0"/>
      <w:sz w:val="24"/>
    </w:rPr>
  </w:style>
  <w:style w:type="paragraph" w:customStyle="1" w:styleId="1683">
    <w:name w:val="标题 20"/>
    <w:basedOn w:val="1"/>
    <w:qFormat/>
    <w:uiPriority w:val="0"/>
    <w:pPr>
      <w:tabs>
        <w:tab w:val="left" w:pos="600"/>
      </w:tabs>
      <w:spacing w:line="360" w:lineRule="auto"/>
      <w:ind w:left="600"/>
    </w:pPr>
    <w:rPr>
      <w:rFonts w:ascii="Arial" w:hAnsi="Arial"/>
      <w:szCs w:val="22"/>
    </w:rPr>
  </w:style>
  <w:style w:type="paragraph" w:customStyle="1" w:styleId="1684">
    <w:name w:val="样式 正文文本缩进 3 + 首行缩进:  0.99 厘米"/>
    <w:basedOn w:val="70"/>
    <w:qFormat/>
    <w:uiPriority w:val="0"/>
    <w:pPr>
      <w:spacing w:after="0"/>
      <w:ind w:left="0" w:leftChars="0" w:firstLine="561"/>
    </w:pPr>
    <w:rPr>
      <w:rFonts w:ascii="Times New Roman" w:hAnsi="Times New Roman" w:cs="宋体"/>
      <w:snapToGrid w:val="0"/>
      <w:sz w:val="28"/>
      <w:szCs w:val="28"/>
    </w:rPr>
  </w:style>
  <w:style w:type="paragraph" w:customStyle="1" w:styleId="1685">
    <w:name w:val="表格内部的标题"/>
    <w:basedOn w:val="1"/>
    <w:qFormat/>
    <w:uiPriority w:val="0"/>
    <w:pPr>
      <w:keepNext/>
      <w:keepLines/>
      <w:jc w:val="center"/>
    </w:pPr>
    <w:rPr>
      <w:rFonts w:ascii="黑体" w:eastAsia="黑体" w:cs="黑体"/>
      <w:sz w:val="20"/>
      <w:szCs w:val="20"/>
    </w:rPr>
  </w:style>
  <w:style w:type="paragraph" w:customStyle="1" w:styleId="1686">
    <w:name w:val="xl2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rPr>
  </w:style>
  <w:style w:type="paragraph" w:customStyle="1" w:styleId="1687">
    <w:name w:val="1正文"/>
    <w:basedOn w:val="1"/>
    <w:qFormat/>
    <w:uiPriority w:val="0"/>
    <w:pPr>
      <w:widowControl/>
      <w:spacing w:line="360" w:lineRule="auto"/>
      <w:ind w:firstLine="200" w:firstLineChars="200"/>
    </w:pPr>
    <w:rPr>
      <w:rFonts w:cs="宋体"/>
      <w:kern w:val="40"/>
      <w:sz w:val="24"/>
      <w:szCs w:val="28"/>
    </w:rPr>
  </w:style>
  <w:style w:type="paragraph" w:customStyle="1" w:styleId="1688">
    <w:name w:val="Char Char Char Char Char Char3 Char Char Char Char Char Char Char Char Char Char Char Char Char Char Char Char"/>
    <w:basedOn w:val="1"/>
    <w:next w:val="1"/>
    <w:qFormat/>
    <w:uiPriority w:val="0"/>
    <w:rPr>
      <w:rFonts w:ascii="Verdana" w:hAnsi="Verdana" w:eastAsia="黑体" w:cs="宋体"/>
      <w:color w:val="000000"/>
      <w:kern w:val="0"/>
      <w:sz w:val="28"/>
      <w:szCs w:val="18"/>
    </w:rPr>
  </w:style>
  <w:style w:type="paragraph" w:customStyle="1" w:styleId="1689">
    <w:name w:val="xl2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rPr>
  </w:style>
  <w:style w:type="paragraph" w:customStyle="1" w:styleId="1690">
    <w:name w:val="xl2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rPr>
  </w:style>
  <w:style w:type="paragraph" w:customStyle="1" w:styleId="1691">
    <w:name w:val="xl2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rPr>
  </w:style>
  <w:style w:type="paragraph" w:customStyle="1" w:styleId="1692">
    <w:name w:val="xl2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rPr>
  </w:style>
  <w:style w:type="paragraph" w:customStyle="1" w:styleId="1693">
    <w:name w:val="xl2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rPr>
  </w:style>
  <w:style w:type="paragraph" w:customStyle="1" w:styleId="1694">
    <w:name w:val="xl242"/>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cs="宋体"/>
      <w:kern w:val="0"/>
      <w:sz w:val="24"/>
    </w:rPr>
  </w:style>
  <w:style w:type="paragraph" w:customStyle="1" w:styleId="1695">
    <w:name w:val="xl243"/>
    <w:basedOn w:val="1"/>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kern w:val="0"/>
      <w:sz w:val="24"/>
    </w:rPr>
  </w:style>
  <w:style w:type="paragraph" w:customStyle="1" w:styleId="1696">
    <w:name w:val="xl244"/>
    <w:basedOn w:val="1"/>
    <w:qFormat/>
    <w:uiPriority w:val="0"/>
    <w:pPr>
      <w:widowControl/>
      <w:pBdr>
        <w:left w:val="single" w:color="auto" w:sz="4" w:space="0"/>
        <w:bottom w:val="single" w:color="auto" w:sz="4" w:space="0"/>
      </w:pBdr>
      <w:spacing w:before="100" w:beforeAutospacing="1" w:after="100" w:afterAutospacing="1"/>
      <w:jc w:val="right"/>
    </w:pPr>
    <w:rPr>
      <w:rFonts w:cs="宋体"/>
      <w:kern w:val="0"/>
      <w:sz w:val="24"/>
    </w:rPr>
  </w:style>
  <w:style w:type="paragraph" w:customStyle="1" w:styleId="1697">
    <w:name w:val="xl2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cs="宋体"/>
      <w:b/>
      <w:bCs/>
      <w:kern w:val="0"/>
      <w:sz w:val="24"/>
    </w:rPr>
  </w:style>
  <w:style w:type="paragraph" w:customStyle="1" w:styleId="1698">
    <w:name w:val="xl246"/>
    <w:basedOn w:val="1"/>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b/>
      <w:bCs/>
      <w:kern w:val="0"/>
      <w:sz w:val="24"/>
    </w:rPr>
  </w:style>
  <w:style w:type="paragraph" w:customStyle="1" w:styleId="1699">
    <w:name w:val="xl248"/>
    <w:basedOn w:val="1"/>
    <w:qFormat/>
    <w:uiPriority w:val="0"/>
    <w:pPr>
      <w:widowControl/>
      <w:pBdr>
        <w:left w:val="single" w:color="auto" w:sz="4" w:space="0"/>
        <w:bottom w:val="single" w:color="auto" w:sz="4" w:space="0"/>
      </w:pBdr>
      <w:spacing w:before="100" w:beforeAutospacing="1" w:after="100" w:afterAutospacing="1"/>
      <w:jc w:val="right"/>
    </w:pPr>
    <w:rPr>
      <w:rFonts w:cs="宋体"/>
      <w:b/>
      <w:bCs/>
      <w:kern w:val="0"/>
      <w:sz w:val="24"/>
    </w:rPr>
  </w:style>
  <w:style w:type="paragraph" w:customStyle="1" w:styleId="1700">
    <w:name w:val="xl2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b/>
      <w:bCs/>
      <w:kern w:val="0"/>
      <w:sz w:val="24"/>
    </w:rPr>
  </w:style>
  <w:style w:type="paragraph" w:customStyle="1" w:styleId="1701">
    <w:name w:val="xl250"/>
    <w:basedOn w:val="1"/>
    <w:qFormat/>
    <w:uiPriority w:val="0"/>
    <w:pPr>
      <w:widowControl/>
      <w:pBdr>
        <w:bottom w:val="single" w:color="auto" w:sz="4" w:space="0"/>
        <w:right w:val="single" w:color="auto" w:sz="4" w:space="0"/>
      </w:pBdr>
      <w:spacing w:before="100" w:beforeAutospacing="1" w:after="100" w:afterAutospacing="1"/>
      <w:jc w:val="right"/>
    </w:pPr>
    <w:rPr>
      <w:rFonts w:cs="宋体"/>
      <w:b/>
      <w:bCs/>
      <w:kern w:val="0"/>
      <w:sz w:val="24"/>
    </w:rPr>
  </w:style>
  <w:style w:type="paragraph" w:customStyle="1" w:styleId="1702">
    <w:name w:val="xl2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b/>
      <w:bCs/>
      <w:kern w:val="0"/>
      <w:sz w:val="24"/>
    </w:rPr>
  </w:style>
  <w:style w:type="paragraph" w:customStyle="1" w:styleId="1703">
    <w:name w:val="INE Normal"/>
    <w:basedOn w:val="1"/>
    <w:qFormat/>
    <w:uiPriority w:val="0"/>
    <w:pPr>
      <w:widowControl/>
      <w:jc w:val="center"/>
    </w:pPr>
    <w:rPr>
      <w:rFonts w:ascii="宋体" w:hAnsi="宋体"/>
      <w:kern w:val="0"/>
      <w:sz w:val="24"/>
      <w:szCs w:val="20"/>
    </w:rPr>
  </w:style>
  <w:style w:type="paragraph" w:customStyle="1" w:styleId="1704">
    <w:name w:val="xl252"/>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cs="宋体"/>
      <w:b/>
      <w:bCs/>
      <w:kern w:val="0"/>
      <w:sz w:val="24"/>
    </w:rPr>
  </w:style>
  <w:style w:type="paragraph" w:customStyle="1" w:styleId="1705">
    <w:name w:val="标4"/>
    <w:basedOn w:val="1"/>
    <w:qFormat/>
    <w:uiPriority w:val="0"/>
    <w:pPr>
      <w:widowControl/>
      <w:ind w:firstLine="3372"/>
      <w:jc w:val="left"/>
    </w:pPr>
    <w:rPr>
      <w:rFonts w:ascii="黑体" w:hAnsi="华文楷体" w:eastAsia="黑体"/>
      <w:sz w:val="36"/>
      <w:szCs w:val="20"/>
    </w:rPr>
  </w:style>
  <w:style w:type="paragraph" w:customStyle="1" w:styleId="1706">
    <w:name w:val="xl2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4"/>
    </w:rPr>
  </w:style>
  <w:style w:type="paragraph" w:customStyle="1" w:styleId="1707">
    <w:name w:val="黄小林图题"/>
    <w:basedOn w:val="1"/>
    <w:qFormat/>
    <w:uiPriority w:val="0"/>
    <w:pPr>
      <w:widowControl/>
      <w:jc w:val="center"/>
      <w:outlineLvl w:val="0"/>
    </w:pPr>
    <w:rPr>
      <w:sz w:val="28"/>
      <w:szCs w:val="20"/>
    </w:rPr>
  </w:style>
  <w:style w:type="paragraph" w:customStyle="1" w:styleId="1708">
    <w:name w:val="xl25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kern w:val="0"/>
      <w:sz w:val="24"/>
    </w:rPr>
  </w:style>
  <w:style w:type="paragraph" w:customStyle="1" w:styleId="1709">
    <w:name w:val="图例说明"/>
    <w:basedOn w:val="1"/>
    <w:qFormat/>
    <w:uiPriority w:val="0"/>
    <w:pPr>
      <w:widowControl/>
      <w:snapToGrid w:val="0"/>
      <w:spacing w:line="560" w:lineRule="exact"/>
      <w:ind w:firstLine="200" w:firstLineChars="200"/>
      <w:jc w:val="center"/>
    </w:pPr>
    <w:rPr>
      <w:rFonts w:ascii="宋体" w:hAnsi="宋体" w:eastAsia="仿宋_GB2312"/>
      <w:kern w:val="0"/>
      <w:sz w:val="18"/>
      <w:szCs w:val="20"/>
    </w:rPr>
  </w:style>
  <w:style w:type="paragraph" w:customStyle="1" w:styleId="1710">
    <w:name w:val="xl25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rPr>
  </w:style>
  <w:style w:type="paragraph" w:customStyle="1" w:styleId="1711">
    <w:name w:val="xl258"/>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cs="宋体"/>
      <w:color w:val="000000"/>
      <w:kern w:val="0"/>
      <w:sz w:val="24"/>
    </w:rPr>
  </w:style>
  <w:style w:type="paragraph" w:customStyle="1" w:styleId="1712">
    <w:name w:val="图表"/>
    <w:basedOn w:val="73"/>
    <w:qFormat/>
    <w:uiPriority w:val="0"/>
    <w:pPr>
      <w:widowControl/>
      <w:ind w:left="0" w:firstLine="0" w:firstLineChars="0"/>
      <w:jc w:val="center"/>
    </w:pPr>
    <w:rPr>
      <w:rFonts w:ascii="Times New Roman" w:hAnsi="Times New Roman"/>
      <w:b/>
      <w:smallCaps w:val="0"/>
      <w:kern w:val="0"/>
      <w:sz w:val="24"/>
    </w:rPr>
  </w:style>
  <w:style w:type="paragraph" w:customStyle="1" w:styleId="1713">
    <w:name w:val="md表格题目"/>
    <w:basedOn w:val="1"/>
    <w:qFormat/>
    <w:uiPriority w:val="0"/>
    <w:pPr>
      <w:widowControl/>
      <w:overflowPunct w:val="0"/>
      <w:jc w:val="center"/>
    </w:pPr>
    <w:rPr>
      <w:rFonts w:eastAsia="仿宋_GB2312"/>
      <w:kern w:val="0"/>
      <w:sz w:val="24"/>
      <w:szCs w:val="20"/>
    </w:rPr>
  </w:style>
  <w:style w:type="paragraph" w:customStyle="1" w:styleId="1714">
    <w:name w:val="xl261"/>
    <w:basedOn w:val="1"/>
    <w:qFormat/>
    <w:uiPriority w:val="0"/>
    <w:pPr>
      <w:widowControl/>
      <w:spacing w:before="100" w:beforeAutospacing="1" w:after="100" w:afterAutospacing="1"/>
      <w:jc w:val="center"/>
    </w:pPr>
    <w:rPr>
      <w:rFonts w:cs="宋体"/>
      <w:b/>
      <w:bCs/>
      <w:kern w:val="0"/>
      <w:sz w:val="36"/>
      <w:szCs w:val="36"/>
    </w:rPr>
  </w:style>
  <w:style w:type="paragraph" w:customStyle="1" w:styleId="1715">
    <w:name w:val="报告参考文献"/>
    <w:basedOn w:val="1"/>
    <w:qFormat/>
    <w:uiPriority w:val="0"/>
    <w:pPr>
      <w:widowControl/>
      <w:spacing w:line="400" w:lineRule="exact"/>
      <w:ind w:left="425" w:hanging="425"/>
      <w:jc w:val="left"/>
    </w:pPr>
    <w:rPr>
      <w:sz w:val="24"/>
      <w:szCs w:val="20"/>
    </w:rPr>
  </w:style>
  <w:style w:type="paragraph" w:customStyle="1" w:styleId="1716">
    <w:name w:val="xl263"/>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cs="宋体"/>
      <w:kern w:val="0"/>
      <w:sz w:val="24"/>
    </w:rPr>
  </w:style>
  <w:style w:type="paragraph" w:customStyle="1" w:styleId="1717">
    <w:name w:val="xl26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kern w:val="0"/>
      <w:sz w:val="24"/>
    </w:rPr>
  </w:style>
  <w:style w:type="paragraph" w:customStyle="1" w:styleId="1718">
    <w:name w:val="xl267"/>
    <w:basedOn w:val="1"/>
    <w:qFormat/>
    <w:uiPriority w:val="0"/>
    <w:pPr>
      <w:widowControl/>
      <w:pBdr>
        <w:left w:val="single" w:color="auto" w:sz="4" w:space="0"/>
      </w:pBdr>
      <w:spacing w:before="100" w:beforeAutospacing="1" w:after="100" w:afterAutospacing="1"/>
      <w:jc w:val="center"/>
    </w:pPr>
    <w:rPr>
      <w:rFonts w:cs="宋体"/>
      <w:kern w:val="0"/>
      <w:sz w:val="24"/>
    </w:rPr>
  </w:style>
  <w:style w:type="paragraph" w:customStyle="1" w:styleId="1719">
    <w:name w:val="xl273"/>
    <w:basedOn w:val="1"/>
    <w:qFormat/>
    <w:uiPriority w:val="0"/>
    <w:pPr>
      <w:widowControl/>
      <w:pBdr>
        <w:left w:val="single" w:color="auto" w:sz="4" w:space="0"/>
        <w:right w:val="single" w:color="auto" w:sz="4" w:space="0"/>
      </w:pBdr>
      <w:spacing w:before="100" w:beforeAutospacing="1" w:after="100" w:afterAutospacing="1"/>
      <w:jc w:val="center"/>
    </w:pPr>
    <w:rPr>
      <w:rFonts w:cs="宋体"/>
      <w:color w:val="000000"/>
      <w:kern w:val="0"/>
      <w:sz w:val="24"/>
    </w:rPr>
  </w:style>
  <w:style w:type="paragraph" w:customStyle="1" w:styleId="1720">
    <w:name w:val="xl27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cs="宋体"/>
      <w:color w:val="000000"/>
      <w:kern w:val="0"/>
      <w:sz w:val="24"/>
    </w:rPr>
  </w:style>
  <w:style w:type="paragraph" w:customStyle="1" w:styleId="1721">
    <w:name w:val="xl27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cs="宋体"/>
      <w:kern w:val="0"/>
      <w:sz w:val="24"/>
    </w:rPr>
  </w:style>
  <w:style w:type="paragraph" w:customStyle="1" w:styleId="1722">
    <w:name w:val="xl276"/>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cs="宋体"/>
      <w:kern w:val="0"/>
      <w:sz w:val="24"/>
    </w:rPr>
  </w:style>
  <w:style w:type="paragraph" w:customStyle="1" w:styleId="1723">
    <w:name w:val="xl27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cs="宋体"/>
      <w:color w:val="000000"/>
      <w:kern w:val="0"/>
      <w:sz w:val="24"/>
    </w:rPr>
  </w:style>
  <w:style w:type="paragraph" w:customStyle="1" w:styleId="1724">
    <w:name w:val="xl279"/>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cs="宋体"/>
      <w:color w:val="000000"/>
      <w:kern w:val="0"/>
      <w:sz w:val="24"/>
    </w:rPr>
  </w:style>
  <w:style w:type="paragraph" w:customStyle="1" w:styleId="1725">
    <w:name w:val="xl280"/>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cs="宋体"/>
      <w:color w:val="000000"/>
      <w:kern w:val="0"/>
      <w:sz w:val="24"/>
    </w:rPr>
  </w:style>
  <w:style w:type="paragraph" w:customStyle="1" w:styleId="1726">
    <w:name w:val="xl2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rPr>
  </w:style>
  <w:style w:type="paragraph" w:customStyle="1" w:styleId="1727">
    <w:name w:val="font17"/>
    <w:basedOn w:val="1"/>
    <w:qFormat/>
    <w:uiPriority w:val="0"/>
    <w:pPr>
      <w:widowControl/>
      <w:spacing w:before="100" w:beforeAutospacing="1" w:after="100" w:afterAutospacing="1"/>
      <w:jc w:val="left"/>
    </w:pPr>
    <w:rPr>
      <w:color w:val="0000FF"/>
      <w:kern w:val="0"/>
      <w:sz w:val="20"/>
      <w:szCs w:val="20"/>
    </w:rPr>
  </w:style>
  <w:style w:type="paragraph" w:customStyle="1" w:styleId="1728">
    <w:name w:val="font18"/>
    <w:basedOn w:val="1"/>
    <w:qFormat/>
    <w:uiPriority w:val="0"/>
    <w:pPr>
      <w:widowControl/>
      <w:spacing w:before="100" w:beforeAutospacing="1" w:after="100" w:afterAutospacing="1"/>
      <w:jc w:val="left"/>
    </w:pPr>
    <w:rPr>
      <w:color w:val="000000"/>
      <w:kern w:val="0"/>
      <w:sz w:val="20"/>
      <w:szCs w:val="20"/>
    </w:rPr>
  </w:style>
  <w:style w:type="paragraph" w:customStyle="1" w:styleId="1729">
    <w:name w:val="font19"/>
    <w:basedOn w:val="1"/>
    <w:qFormat/>
    <w:uiPriority w:val="0"/>
    <w:pPr>
      <w:widowControl/>
      <w:spacing w:before="100" w:beforeAutospacing="1" w:after="100" w:afterAutospacing="1"/>
      <w:jc w:val="left"/>
    </w:pPr>
    <w:rPr>
      <w:rFonts w:cs="宋体"/>
      <w:color w:val="0000FF"/>
      <w:kern w:val="0"/>
      <w:sz w:val="20"/>
      <w:szCs w:val="20"/>
    </w:rPr>
  </w:style>
  <w:style w:type="paragraph" w:customStyle="1" w:styleId="1730">
    <w:name w:val="表格五号"/>
    <w:qFormat/>
    <w:uiPriority w:val="0"/>
    <w:pPr>
      <w:spacing w:line="240" w:lineRule="atLeast"/>
      <w:jc w:val="center"/>
      <w:textAlignment w:val="center"/>
    </w:pPr>
    <w:rPr>
      <w:rFonts w:ascii="Times New Roman" w:hAnsi="Times New Roman" w:eastAsia="宋体" w:cs="Times New Roman"/>
      <w:sz w:val="24"/>
      <w:lang w:val="en-US" w:eastAsia="zh-CN" w:bidi="ar-SA"/>
    </w:rPr>
  </w:style>
  <w:style w:type="paragraph" w:customStyle="1" w:styleId="1731">
    <w:name w:val="t14"/>
    <w:basedOn w:val="1"/>
    <w:qFormat/>
    <w:uiPriority w:val="0"/>
    <w:pPr>
      <w:widowControl/>
      <w:spacing w:line="240" w:lineRule="atLeast"/>
      <w:jc w:val="left"/>
    </w:pPr>
    <w:rPr>
      <w:kern w:val="0"/>
      <w:sz w:val="24"/>
      <w:szCs w:val="20"/>
    </w:rPr>
  </w:style>
  <w:style w:type="paragraph" w:customStyle="1" w:styleId="1732">
    <w:name w:val="正文文本1"/>
    <w:basedOn w:val="1"/>
    <w:qFormat/>
    <w:uiPriority w:val="0"/>
    <w:pPr>
      <w:widowControl/>
      <w:spacing w:line="360" w:lineRule="auto"/>
      <w:ind w:left="420" w:leftChars="200" w:right="200" w:rightChars="200" w:firstLine="480" w:firstLineChars="200"/>
      <w:jc w:val="left"/>
    </w:pPr>
    <w:rPr>
      <w:rFonts w:eastAsia="仿宋_GB2312"/>
      <w:sz w:val="24"/>
      <w:szCs w:val="20"/>
    </w:rPr>
  </w:style>
  <w:style w:type="paragraph" w:customStyle="1" w:styleId="1733">
    <w:name w:val="md一级标题"/>
    <w:basedOn w:val="4"/>
    <w:next w:val="1"/>
    <w:qFormat/>
    <w:uiPriority w:val="0"/>
    <w:pPr>
      <w:widowControl/>
      <w:tabs>
        <w:tab w:val="left" w:pos="0"/>
        <w:tab w:val="center" w:pos="500"/>
      </w:tabs>
      <w:snapToGrid/>
      <w:spacing w:before="0" w:after="0" w:line="360" w:lineRule="auto"/>
      <w:ind w:left="359" w:leftChars="171" w:right="171" w:rightChars="171" w:firstLine="0"/>
      <w:jc w:val="center"/>
      <w:textAlignment w:val="center"/>
    </w:pPr>
    <w:rPr>
      <w:rFonts w:eastAsia="仿宋_GB2312"/>
      <w:bCs w:val="0"/>
      <w:color w:val="auto"/>
      <w:sz w:val="28"/>
      <w:szCs w:val="20"/>
      <w:lang w:val="zh-CN"/>
    </w:rPr>
  </w:style>
  <w:style w:type="paragraph" w:customStyle="1" w:styleId="1734">
    <w:name w:val="表中文字居中"/>
    <w:basedOn w:val="1"/>
    <w:qFormat/>
    <w:uiPriority w:val="0"/>
    <w:pPr>
      <w:widowControl/>
      <w:spacing w:beforeLines="50" w:line="360" w:lineRule="auto"/>
      <w:jc w:val="center"/>
    </w:pPr>
    <w:rPr>
      <w:rFonts w:ascii="宋体" w:hAnsi="宋体"/>
      <w:b/>
      <w:sz w:val="36"/>
      <w:szCs w:val="20"/>
    </w:rPr>
  </w:style>
  <w:style w:type="paragraph" w:customStyle="1" w:styleId="1735">
    <w:name w:val="院报告/二级标题"/>
    <w:basedOn w:val="1"/>
    <w:next w:val="1"/>
    <w:qFormat/>
    <w:uiPriority w:val="0"/>
    <w:pPr>
      <w:widowControl/>
      <w:spacing w:before="240" w:after="240" w:line="360" w:lineRule="atLeast"/>
      <w:jc w:val="left"/>
    </w:pPr>
    <w:rPr>
      <w:kern w:val="0"/>
      <w:sz w:val="28"/>
      <w:szCs w:val="20"/>
    </w:rPr>
  </w:style>
  <w:style w:type="paragraph" w:customStyle="1" w:styleId="1736">
    <w:name w:val="正文文字一"/>
    <w:basedOn w:val="1"/>
    <w:qFormat/>
    <w:uiPriority w:val="0"/>
    <w:pPr>
      <w:widowControl/>
      <w:spacing w:line="520" w:lineRule="exact"/>
      <w:ind w:firstLine="567"/>
      <w:jc w:val="left"/>
    </w:pPr>
    <w:rPr>
      <w:sz w:val="28"/>
      <w:szCs w:val="20"/>
    </w:rPr>
  </w:style>
  <w:style w:type="paragraph" w:customStyle="1" w:styleId="1737">
    <w:name w:val="小四"/>
    <w:basedOn w:val="1"/>
    <w:qFormat/>
    <w:uiPriority w:val="0"/>
    <w:pPr>
      <w:widowControl/>
      <w:spacing w:line="360" w:lineRule="auto"/>
      <w:jc w:val="center"/>
    </w:pPr>
    <w:rPr>
      <w:rFonts w:ascii="宋体" w:hAnsi="宋体"/>
      <w:sz w:val="24"/>
      <w:szCs w:val="20"/>
    </w:rPr>
  </w:style>
  <w:style w:type="paragraph" w:customStyle="1" w:styleId="1738">
    <w:name w:val="报告图表标题"/>
    <w:basedOn w:val="1"/>
    <w:qFormat/>
    <w:uiPriority w:val="0"/>
    <w:pPr>
      <w:widowControl/>
      <w:spacing w:before="120" w:after="120"/>
      <w:jc w:val="center"/>
    </w:pPr>
    <w:rPr>
      <w:rFonts w:ascii="黑体" w:hAnsi="华文楷体" w:eastAsia="黑体"/>
      <w:sz w:val="24"/>
      <w:szCs w:val="20"/>
    </w:rPr>
  </w:style>
  <w:style w:type="paragraph" w:customStyle="1" w:styleId="1739">
    <w:name w:val="p19"/>
    <w:basedOn w:val="1"/>
    <w:qFormat/>
    <w:uiPriority w:val="0"/>
    <w:pPr>
      <w:widowControl/>
      <w:snapToGrid w:val="0"/>
      <w:ind w:firstLine="567"/>
      <w:jc w:val="left"/>
    </w:pPr>
    <w:rPr>
      <w:kern w:val="0"/>
      <w:sz w:val="28"/>
      <w:szCs w:val="28"/>
    </w:rPr>
  </w:style>
  <w:style w:type="paragraph" w:customStyle="1" w:styleId="1740">
    <w:name w:val="p20"/>
    <w:basedOn w:val="1"/>
    <w:qFormat/>
    <w:uiPriority w:val="0"/>
    <w:pPr>
      <w:widowControl/>
      <w:snapToGrid w:val="0"/>
      <w:spacing w:line="420" w:lineRule="atLeast"/>
      <w:ind w:firstLine="480"/>
      <w:jc w:val="left"/>
    </w:pPr>
    <w:rPr>
      <w:kern w:val="0"/>
      <w:sz w:val="28"/>
      <w:szCs w:val="28"/>
    </w:rPr>
  </w:style>
  <w:style w:type="paragraph" w:customStyle="1" w:styleId="1741">
    <w:name w:val="p21"/>
    <w:basedOn w:val="1"/>
    <w:qFormat/>
    <w:uiPriority w:val="0"/>
    <w:pPr>
      <w:widowControl/>
      <w:snapToGrid w:val="0"/>
      <w:jc w:val="center"/>
    </w:pPr>
    <w:rPr>
      <w:rFonts w:ascii="宋体" w:hAnsi="宋体" w:cs="宋体"/>
      <w:kern w:val="0"/>
      <w:szCs w:val="21"/>
    </w:rPr>
  </w:style>
  <w:style w:type="paragraph" w:customStyle="1" w:styleId="1742">
    <w:name w:val="p18"/>
    <w:basedOn w:val="1"/>
    <w:qFormat/>
    <w:uiPriority w:val="0"/>
    <w:pPr>
      <w:widowControl/>
      <w:snapToGrid w:val="0"/>
      <w:spacing w:line="360" w:lineRule="auto"/>
      <w:jc w:val="left"/>
    </w:pPr>
    <w:rPr>
      <w:rFonts w:ascii="宋体" w:hAnsi="宋体" w:cs="宋体"/>
      <w:kern w:val="0"/>
      <w:sz w:val="28"/>
      <w:szCs w:val="28"/>
    </w:rPr>
  </w:style>
  <w:style w:type="paragraph" w:customStyle="1" w:styleId="1743">
    <w:name w:val="p16"/>
    <w:basedOn w:val="1"/>
    <w:qFormat/>
    <w:uiPriority w:val="0"/>
    <w:pPr>
      <w:widowControl/>
      <w:spacing w:line="420" w:lineRule="atLeast"/>
      <w:ind w:firstLine="480"/>
      <w:jc w:val="left"/>
    </w:pPr>
    <w:rPr>
      <w:kern w:val="0"/>
      <w:sz w:val="28"/>
      <w:szCs w:val="28"/>
    </w:rPr>
  </w:style>
  <w:style w:type="paragraph" w:customStyle="1" w:styleId="1744">
    <w:name w:val="p17"/>
    <w:basedOn w:val="1"/>
    <w:qFormat/>
    <w:uiPriority w:val="0"/>
    <w:pPr>
      <w:widowControl/>
      <w:snapToGrid w:val="0"/>
      <w:ind w:firstLine="567"/>
      <w:jc w:val="left"/>
    </w:pPr>
    <w:rPr>
      <w:kern w:val="0"/>
      <w:sz w:val="28"/>
      <w:szCs w:val="28"/>
    </w:rPr>
  </w:style>
  <w:style w:type="paragraph" w:customStyle="1" w:styleId="1745">
    <w:name w:val="p22"/>
    <w:basedOn w:val="1"/>
    <w:qFormat/>
    <w:uiPriority w:val="0"/>
    <w:pPr>
      <w:widowControl/>
      <w:snapToGrid w:val="0"/>
      <w:ind w:firstLine="567"/>
      <w:jc w:val="left"/>
    </w:pPr>
    <w:rPr>
      <w:kern w:val="0"/>
      <w:sz w:val="28"/>
      <w:szCs w:val="28"/>
    </w:rPr>
  </w:style>
  <w:style w:type="paragraph" w:customStyle="1" w:styleId="1746">
    <w:name w:val="表中文"/>
    <w:basedOn w:val="1"/>
    <w:qFormat/>
    <w:uiPriority w:val="0"/>
    <w:pPr>
      <w:widowControl/>
      <w:spacing w:beforeLines="20" w:afterLines="20"/>
      <w:jc w:val="center"/>
    </w:pPr>
    <w:rPr>
      <w:szCs w:val="20"/>
    </w:rPr>
  </w:style>
  <w:style w:type="paragraph" w:customStyle="1" w:styleId="1747">
    <w:name w:val="首行缩进2 Char Char Char Char Char"/>
    <w:basedOn w:val="1"/>
    <w:semiHidden/>
    <w:qFormat/>
    <w:uiPriority w:val="0"/>
    <w:pPr>
      <w:widowControl/>
      <w:spacing w:line="360" w:lineRule="auto"/>
      <w:ind w:firstLine="567"/>
      <w:jc w:val="left"/>
    </w:pPr>
    <w:rPr>
      <w:sz w:val="24"/>
      <w:szCs w:val="20"/>
    </w:rPr>
  </w:style>
  <w:style w:type="paragraph" w:customStyle="1" w:styleId="1748">
    <w:name w:val="首行缩进2"/>
    <w:basedOn w:val="1"/>
    <w:semiHidden/>
    <w:qFormat/>
    <w:uiPriority w:val="0"/>
    <w:pPr>
      <w:widowControl/>
      <w:spacing w:line="360" w:lineRule="auto"/>
      <w:ind w:firstLine="567"/>
      <w:jc w:val="left"/>
    </w:pPr>
    <w:rPr>
      <w:sz w:val="24"/>
      <w:szCs w:val="20"/>
    </w:rPr>
  </w:style>
  <w:style w:type="paragraph" w:customStyle="1" w:styleId="1749">
    <w:name w:val="标题1q"/>
    <w:basedOn w:val="4"/>
    <w:qFormat/>
    <w:uiPriority w:val="0"/>
    <w:pPr>
      <w:keepLines/>
      <w:widowControl/>
      <w:tabs>
        <w:tab w:val="left" w:pos="0"/>
        <w:tab w:val="left" w:pos="432"/>
      </w:tabs>
      <w:overflowPunct/>
      <w:snapToGrid/>
      <w:spacing w:before="340" w:after="330" w:line="360" w:lineRule="auto"/>
      <w:ind w:left="431" w:firstLine="200" w:firstLineChars="200"/>
      <w:jc w:val="center"/>
    </w:pPr>
    <w:rPr>
      <w:rFonts w:ascii="宋体" w:hAnsi="宋体" w:eastAsia="宋体" w:cs="宋体"/>
      <w:color w:val="auto"/>
      <w:sz w:val="32"/>
      <w:szCs w:val="32"/>
      <w:lang w:val="zh-CN"/>
    </w:rPr>
  </w:style>
  <w:style w:type="paragraph" w:customStyle="1" w:styleId="1750">
    <w:name w:val="样式 宋体 黑色 首行缩进:  1.01 厘米 行距: 固定值 27 磅"/>
    <w:basedOn w:val="1"/>
    <w:qFormat/>
    <w:uiPriority w:val="0"/>
    <w:pPr>
      <w:ind w:firstLine="532"/>
    </w:pPr>
    <w:rPr>
      <w:rFonts w:ascii="宋体" w:hAnsi="宋体" w:cs="宋体"/>
      <w:snapToGrid w:val="0"/>
      <w:sz w:val="26"/>
      <w:szCs w:val="26"/>
    </w:rPr>
  </w:style>
  <w:style w:type="paragraph" w:customStyle="1" w:styleId="1751">
    <w:name w:val="四1"/>
    <w:basedOn w:val="1"/>
    <w:next w:val="1"/>
    <w:unhideWhenUsed/>
    <w:qFormat/>
    <w:uiPriority w:val="0"/>
    <w:pPr>
      <w:keepNext/>
      <w:keepLines/>
      <w:tabs>
        <w:tab w:val="left" w:pos="360"/>
        <w:tab w:val="left" w:pos="2225"/>
      </w:tabs>
      <w:spacing w:line="360" w:lineRule="auto"/>
      <w:ind w:hanging="708"/>
      <w:jc w:val="left"/>
      <w:outlineLvl w:val="3"/>
    </w:pPr>
    <w:rPr>
      <w:b/>
      <w:bCs/>
      <w:sz w:val="24"/>
      <w:szCs w:val="28"/>
    </w:rPr>
  </w:style>
  <w:style w:type="paragraph" w:customStyle="1" w:styleId="1752">
    <w:name w:val="无间隔2"/>
    <w:qFormat/>
    <w:uiPriority w:val="1"/>
    <w:pPr>
      <w:widowControl w:val="0"/>
      <w:jc w:val="both"/>
    </w:pPr>
    <w:rPr>
      <w:rFonts w:ascii="Times New Roman" w:hAnsi="Times New Roman" w:eastAsia="宋体" w:cs="Times New Roman"/>
      <w:kern w:val="2"/>
      <w:sz w:val="21"/>
      <w:szCs w:val="21"/>
      <w:lang w:val="en-US" w:eastAsia="zh-CN" w:bidi="ar-SA"/>
    </w:rPr>
  </w:style>
  <w:style w:type="paragraph" w:customStyle="1" w:styleId="1753">
    <w:name w:val="明显引用1"/>
    <w:basedOn w:val="1"/>
    <w:next w:val="1"/>
    <w:qFormat/>
    <w:uiPriority w:val="0"/>
    <w:pPr>
      <w:pBdr>
        <w:bottom w:val="single" w:color="4F81BD" w:sz="4" w:space="4"/>
      </w:pBdr>
      <w:spacing w:before="200" w:after="280" w:line="360" w:lineRule="auto"/>
      <w:ind w:left="936" w:right="936" w:firstLine="200" w:firstLineChars="200"/>
    </w:pPr>
    <w:rPr>
      <w:rFonts w:ascii="Calibri" w:hAnsi="Calibri"/>
      <w:b/>
      <w:bCs/>
      <w:i/>
      <w:iCs/>
      <w:color w:val="4F81BD"/>
      <w:sz w:val="28"/>
      <w:szCs w:val="22"/>
      <w:lang w:val="zh-CN"/>
    </w:rPr>
  </w:style>
  <w:style w:type="paragraph" w:customStyle="1" w:styleId="1754">
    <w:name w:val="msolistparagraph"/>
    <w:basedOn w:val="1"/>
    <w:qFormat/>
    <w:uiPriority w:val="0"/>
    <w:pPr>
      <w:ind w:firstLine="420" w:firstLineChars="200"/>
    </w:pPr>
    <w:rPr>
      <w:rFonts w:ascii="Calibri" w:hAnsi="Calibri"/>
      <w:szCs w:val="22"/>
    </w:rPr>
  </w:style>
  <w:style w:type="paragraph" w:customStyle="1" w:styleId="1755">
    <w:name w:val="样式 (中文) 仿宋_GB2312 四号 首行缩进:  0.98 厘米 行距: 固定值 22 磅"/>
    <w:basedOn w:val="1"/>
    <w:qFormat/>
    <w:uiPriority w:val="0"/>
    <w:pPr>
      <w:spacing w:line="300" w:lineRule="auto"/>
      <w:ind w:firstLine="556"/>
    </w:pPr>
    <w:rPr>
      <w:rFonts w:eastAsia="仿宋_GB2312"/>
      <w:spacing w:val="-2"/>
      <w:sz w:val="28"/>
      <w:szCs w:val="20"/>
    </w:rPr>
  </w:style>
  <w:style w:type="paragraph" w:customStyle="1" w:styleId="1756">
    <w:name w:val="Char Char Char Char Char Char3 Char Char Char Char Char Char Char1"/>
    <w:basedOn w:val="1"/>
    <w:next w:val="1"/>
    <w:qFormat/>
    <w:uiPriority w:val="0"/>
    <w:pPr>
      <w:widowControl/>
      <w:jc w:val="left"/>
    </w:pPr>
  </w:style>
  <w:style w:type="paragraph" w:customStyle="1" w:styleId="1757">
    <w:name w:val="Char Char Char Char Char Char Char Char Char Char Char Char Char1"/>
    <w:basedOn w:val="1"/>
    <w:qFormat/>
    <w:uiPriority w:val="0"/>
    <w:pPr>
      <w:tabs>
        <w:tab w:val="left" w:pos="432"/>
      </w:tabs>
      <w:ind w:left="432" w:hanging="432"/>
    </w:pPr>
  </w:style>
  <w:style w:type="paragraph" w:customStyle="1" w:styleId="1758">
    <w:name w:val="正文01新"/>
    <w:basedOn w:val="1"/>
    <w:qFormat/>
    <w:uiPriority w:val="0"/>
    <w:pPr>
      <w:spacing w:beforeLines="30" w:line="460" w:lineRule="exact"/>
      <w:ind w:firstLine="200" w:firstLineChars="200"/>
    </w:pPr>
    <w:rPr>
      <w:snapToGrid w:val="0"/>
      <w:kern w:val="0"/>
      <w:sz w:val="24"/>
    </w:rPr>
  </w:style>
  <w:style w:type="paragraph" w:customStyle="1" w:styleId="1759">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1760">
    <w:name w:val="表4-1"/>
    <w:basedOn w:val="1"/>
    <w:qFormat/>
    <w:uiPriority w:val="0"/>
    <w:pPr>
      <w:tabs>
        <w:tab w:val="left" w:pos="360"/>
        <w:tab w:val="center" w:pos="992"/>
      </w:tabs>
      <w:adjustRightInd w:val="0"/>
      <w:spacing w:beforeLines="50" w:afterLines="50"/>
      <w:jc w:val="center"/>
      <w:textAlignment w:val="baseline"/>
    </w:pPr>
    <w:rPr>
      <w:sz w:val="24"/>
      <w:szCs w:val="20"/>
    </w:rPr>
  </w:style>
  <w:style w:type="paragraph" w:customStyle="1" w:styleId="1761">
    <w:name w:val="生态表格正文"/>
    <w:basedOn w:val="1"/>
    <w:qFormat/>
    <w:uiPriority w:val="99"/>
    <w:pPr>
      <w:widowControl/>
      <w:spacing w:line="400" w:lineRule="exact"/>
      <w:jc w:val="center"/>
    </w:pPr>
    <w:rPr>
      <w:rFonts w:eastAsia="仿宋_GB2312"/>
      <w:kern w:val="0"/>
      <w:sz w:val="24"/>
      <w:szCs w:val="21"/>
    </w:rPr>
  </w:style>
  <w:style w:type="paragraph" w:customStyle="1" w:styleId="1762">
    <w:name w:val="标题 二"/>
    <w:basedOn w:val="5"/>
    <w:next w:val="1"/>
    <w:link w:val="1763"/>
    <w:qFormat/>
    <w:uiPriority w:val="0"/>
    <w:pPr>
      <w:tabs>
        <w:tab w:val="left" w:pos="0"/>
      </w:tabs>
      <w:adjustRightInd w:val="0"/>
      <w:snapToGrid w:val="0"/>
      <w:spacing w:before="120" w:after="60" w:line="264" w:lineRule="auto"/>
    </w:pPr>
    <w:rPr>
      <w:rFonts w:ascii="Times New Roman" w:hAnsi="Times New Roman" w:eastAsia="黑体"/>
      <w:b w:val="0"/>
      <w:sz w:val="28"/>
      <w:szCs w:val="20"/>
      <w:lang w:val="zh-CN"/>
    </w:rPr>
  </w:style>
  <w:style w:type="character" w:customStyle="1" w:styleId="1763">
    <w:name w:val="标题 二 Char"/>
    <w:link w:val="1762"/>
    <w:qFormat/>
    <w:uiPriority w:val="0"/>
    <w:rPr>
      <w:rFonts w:eastAsia="黑体"/>
      <w:bCs/>
      <w:kern w:val="2"/>
      <w:sz w:val="28"/>
      <w:lang w:val="zh-CN"/>
    </w:rPr>
  </w:style>
  <w:style w:type="paragraph" w:customStyle="1" w:styleId="1764">
    <w:name w:val="CM131"/>
    <w:basedOn w:val="307"/>
    <w:next w:val="307"/>
    <w:qFormat/>
    <w:uiPriority w:val="0"/>
    <w:rPr>
      <w:rFonts w:ascii="宋体" w:eastAsia="宋体"/>
      <w:color w:val="auto"/>
    </w:rPr>
  </w:style>
  <w:style w:type="paragraph" w:customStyle="1" w:styleId="1765">
    <w:name w:val="标题 121"/>
    <w:basedOn w:val="1"/>
    <w:qFormat/>
    <w:uiPriority w:val="0"/>
  </w:style>
  <w:style w:type="paragraph" w:customStyle="1" w:styleId="1766">
    <w:name w:val="列表标题"/>
    <w:basedOn w:val="1"/>
    <w:next w:val="1"/>
    <w:qFormat/>
    <w:uiPriority w:val="0"/>
    <w:pPr>
      <w:jc w:val="center"/>
    </w:pPr>
    <w:rPr>
      <w:sz w:val="24"/>
    </w:rPr>
  </w:style>
  <w:style w:type="paragraph" w:customStyle="1" w:styleId="1767">
    <w:name w:val="（正文"/>
    <w:basedOn w:val="1"/>
    <w:qFormat/>
    <w:uiPriority w:val="0"/>
    <w:pPr>
      <w:spacing w:line="440" w:lineRule="exact"/>
      <w:ind w:firstLine="200" w:firstLineChars="200"/>
    </w:pPr>
    <w:rPr>
      <w:rFonts w:eastAsia="仿宋_GB2312"/>
      <w:color w:val="000000"/>
      <w:sz w:val="24"/>
      <w:szCs w:val="20"/>
    </w:rPr>
  </w:style>
  <w:style w:type="paragraph" w:customStyle="1" w:styleId="1768">
    <w:name w:val="样式 表格正文 +"/>
    <w:basedOn w:val="1"/>
    <w:qFormat/>
    <w:uiPriority w:val="0"/>
    <w:pPr>
      <w:spacing w:line="360" w:lineRule="exact"/>
      <w:jc w:val="center"/>
    </w:pPr>
    <w:rPr>
      <w:kern w:val="0"/>
      <w:szCs w:val="21"/>
    </w:rPr>
  </w:style>
  <w:style w:type="paragraph" w:customStyle="1" w:styleId="1769">
    <w:name w:val="列表1"/>
    <w:basedOn w:val="1"/>
    <w:next w:val="66"/>
    <w:qFormat/>
    <w:uiPriority w:val="0"/>
    <w:pPr>
      <w:spacing w:before="60" w:line="240" w:lineRule="exact"/>
      <w:jc w:val="center"/>
    </w:pPr>
    <w:rPr>
      <w:rFonts w:ascii="宋体" w:hAnsi="宋体"/>
      <w:sz w:val="24"/>
      <w:szCs w:val="20"/>
    </w:rPr>
  </w:style>
  <w:style w:type="paragraph" w:customStyle="1" w:styleId="1770">
    <w:name w:val="12"/>
    <w:basedOn w:val="238"/>
    <w:qFormat/>
    <w:uiPriority w:val="0"/>
    <w:pPr>
      <w:ind w:firstLine="0" w:firstLineChars="0"/>
    </w:pPr>
    <w:rPr>
      <w:bCs/>
    </w:rPr>
  </w:style>
  <w:style w:type="paragraph" w:customStyle="1" w:styleId="1771">
    <w:name w:val="样式 标题 1 + 非加粗 段前: 12 磅 段后: 6 磅 行距: 单倍行距1"/>
    <w:basedOn w:val="4"/>
    <w:qFormat/>
    <w:uiPriority w:val="0"/>
    <w:pPr>
      <w:keepLines/>
      <w:tabs>
        <w:tab w:val="left" w:pos="0"/>
        <w:tab w:val="left" w:pos="840"/>
      </w:tabs>
      <w:overflowPunct/>
      <w:snapToGrid/>
      <w:spacing w:before="240" w:after="120" w:line="240" w:lineRule="auto"/>
      <w:ind w:left="840" w:hanging="360"/>
      <w:jc w:val="left"/>
    </w:pPr>
    <w:rPr>
      <w:rFonts w:hAnsi="宋体" w:eastAsia="宋体"/>
      <w:bCs w:val="0"/>
      <w:color w:val="auto"/>
      <w:sz w:val="44"/>
      <w:szCs w:val="20"/>
    </w:rPr>
  </w:style>
  <w:style w:type="paragraph" w:customStyle="1" w:styleId="1772">
    <w:name w:val="样式 标题 2 + (西文) Times New Roman (中文) 宋体"/>
    <w:basedOn w:val="5"/>
    <w:qFormat/>
    <w:uiPriority w:val="0"/>
    <w:pPr>
      <w:widowControl/>
      <w:tabs>
        <w:tab w:val="left" w:pos="1320"/>
      </w:tabs>
      <w:spacing w:before="0" w:after="0" w:line="240" w:lineRule="auto"/>
      <w:ind w:left="1320" w:hanging="420"/>
      <w:jc w:val="left"/>
    </w:pPr>
    <w:rPr>
      <w:rFonts w:ascii="Times New Roman" w:hAnsi="宋体"/>
      <w:bCs w:val="0"/>
      <w:kern w:val="0"/>
      <w:sz w:val="28"/>
    </w:rPr>
  </w:style>
  <w:style w:type="paragraph" w:customStyle="1" w:styleId="1773">
    <w:name w:val="样式 样式 标题2 + 首行缩进:  1 字符 段前: 0.5 行 + 段前: 0.5 行"/>
    <w:basedOn w:val="1"/>
    <w:qFormat/>
    <w:uiPriority w:val="0"/>
    <w:pPr>
      <w:spacing w:beforeLines="50" w:line="500" w:lineRule="atLeast"/>
      <w:ind w:firstLine="281" w:firstLineChars="100"/>
      <w:jc w:val="left"/>
      <w:outlineLvl w:val="1"/>
    </w:pPr>
    <w:rPr>
      <w:rFonts w:cs="宋体"/>
      <w:b/>
      <w:bCs/>
      <w:sz w:val="28"/>
      <w:szCs w:val="20"/>
    </w:rPr>
  </w:style>
  <w:style w:type="paragraph" w:customStyle="1" w:styleId="1774">
    <w:name w:val="表题"/>
    <w:next w:val="1"/>
    <w:qFormat/>
    <w:uiPriority w:val="0"/>
    <w:pPr>
      <w:spacing w:beforeLines="50" w:after="120" w:line="400" w:lineRule="exact"/>
      <w:jc w:val="center"/>
    </w:pPr>
    <w:rPr>
      <w:rFonts w:ascii="Times New Roman" w:hAnsi="Times New Roman" w:eastAsia="仿宋_GB2312" w:cs="Times New Roman"/>
      <w:b/>
      <w:sz w:val="28"/>
      <w:lang w:val="en-US" w:eastAsia="zh-CN" w:bidi="ar-SA"/>
    </w:rPr>
  </w:style>
  <w:style w:type="paragraph" w:customStyle="1" w:styleId="1775">
    <w:name w:val="常用责任表"/>
    <w:basedOn w:val="1"/>
    <w:next w:val="1"/>
    <w:qFormat/>
    <w:uiPriority w:val="0"/>
    <w:pPr>
      <w:spacing w:line="360" w:lineRule="auto"/>
      <w:jc w:val="center"/>
    </w:pPr>
    <w:rPr>
      <w:rFonts w:ascii="华文新魏" w:eastAsia="华文新魏" w:cs="宋体"/>
      <w:b/>
      <w:bCs/>
      <w:sz w:val="44"/>
      <w:szCs w:val="20"/>
    </w:rPr>
  </w:style>
  <w:style w:type="paragraph" w:customStyle="1" w:styleId="1776">
    <w:name w:val="样式 宋体 四号 行距: 1.5 倍行距"/>
    <w:basedOn w:val="1"/>
    <w:qFormat/>
    <w:uiPriority w:val="0"/>
    <w:pPr>
      <w:spacing w:line="500" w:lineRule="exact"/>
      <w:ind w:firstLine="200" w:firstLineChars="200"/>
    </w:pPr>
    <w:rPr>
      <w:rFonts w:ascii="宋体" w:hAnsi="宋体" w:cs="宋体"/>
      <w:sz w:val="28"/>
      <w:szCs w:val="20"/>
    </w:rPr>
  </w:style>
  <w:style w:type="paragraph" w:customStyle="1" w:styleId="1777">
    <w:name w:val="contenttitle2"/>
    <w:basedOn w:val="1"/>
    <w:qFormat/>
    <w:uiPriority w:val="0"/>
    <w:pPr>
      <w:widowControl/>
      <w:spacing w:before="100" w:beforeAutospacing="1" w:after="100" w:afterAutospacing="1" w:line="375" w:lineRule="atLeast"/>
      <w:jc w:val="left"/>
    </w:pPr>
    <w:rPr>
      <w:rFonts w:ascii="宋体" w:hAnsi="宋体" w:cs="宋体"/>
      <w:kern w:val="0"/>
      <w:sz w:val="24"/>
    </w:rPr>
  </w:style>
  <w:style w:type="paragraph" w:customStyle="1" w:styleId="1778">
    <w:name w:val="图注"/>
    <w:basedOn w:val="1"/>
    <w:next w:val="1"/>
    <w:qFormat/>
    <w:uiPriority w:val="0"/>
    <w:pPr>
      <w:spacing w:before="60"/>
      <w:jc w:val="center"/>
    </w:pPr>
    <w:rPr>
      <w:rFonts w:ascii="宋体" w:hAnsi="宋体"/>
      <w:color w:val="0000FF"/>
      <w:sz w:val="24"/>
      <w:szCs w:val="20"/>
    </w:rPr>
  </w:style>
  <w:style w:type="paragraph" w:customStyle="1" w:styleId="1779">
    <w:name w:val="Char Char Char1 Char Char Char"/>
    <w:basedOn w:val="1"/>
    <w:qFormat/>
    <w:uiPriority w:val="0"/>
    <w:pPr>
      <w:spacing w:line="360" w:lineRule="auto"/>
      <w:ind w:firstLine="200" w:firstLineChars="200"/>
    </w:pPr>
    <w:rPr>
      <w:rFonts w:ascii="宋体" w:hAnsi="宋体" w:cs="宋体"/>
      <w:sz w:val="24"/>
    </w:rPr>
  </w:style>
  <w:style w:type="paragraph" w:customStyle="1" w:styleId="1780">
    <w:name w:val="表文字"/>
    <w:basedOn w:val="1"/>
    <w:qFormat/>
    <w:uiPriority w:val="0"/>
    <w:pPr>
      <w:spacing w:line="320" w:lineRule="exact"/>
      <w:jc w:val="center"/>
    </w:pPr>
    <w:rPr>
      <w:szCs w:val="20"/>
    </w:rPr>
  </w:style>
  <w:style w:type="paragraph" w:customStyle="1" w:styleId="1781">
    <w:name w:val="册除格式 Char Char"/>
    <w:qFormat/>
    <w:uiPriority w:val="0"/>
    <w:pPr>
      <w:spacing w:line="360" w:lineRule="auto"/>
      <w:ind w:firstLine="482"/>
    </w:pPr>
    <w:rPr>
      <w:rFonts w:ascii="黑体" w:hAnsi="Arial" w:eastAsia="宋体" w:cs="Arial"/>
      <w:snapToGrid w:val="0"/>
      <w:spacing w:val="4"/>
      <w:kern w:val="18"/>
      <w:sz w:val="24"/>
      <w:szCs w:val="28"/>
      <w:lang w:val="en-US" w:eastAsia="zh-CN" w:bidi="ar-SA"/>
    </w:rPr>
  </w:style>
  <w:style w:type="paragraph" w:customStyle="1" w:styleId="1782">
    <w:name w:val="册除格式 Char"/>
    <w:qFormat/>
    <w:uiPriority w:val="0"/>
    <w:pPr>
      <w:spacing w:line="360" w:lineRule="auto"/>
      <w:ind w:firstLine="482"/>
    </w:pPr>
    <w:rPr>
      <w:rFonts w:ascii="黑体" w:hAnsi="Arial" w:eastAsia="宋体" w:cs="Arial"/>
      <w:snapToGrid w:val="0"/>
      <w:spacing w:val="4"/>
      <w:kern w:val="18"/>
      <w:sz w:val="24"/>
      <w:szCs w:val="28"/>
      <w:lang w:val="en-US" w:eastAsia="zh-CN" w:bidi="ar-SA"/>
    </w:rPr>
  </w:style>
  <w:style w:type="paragraph" w:customStyle="1" w:styleId="1783">
    <w:name w:val="张小雄五"/>
    <w:basedOn w:val="1"/>
    <w:qFormat/>
    <w:uiPriority w:val="0"/>
    <w:pPr>
      <w:adjustRightInd w:val="0"/>
      <w:snapToGrid w:val="0"/>
      <w:spacing w:line="360" w:lineRule="auto"/>
      <w:ind w:firstLine="200" w:firstLineChars="200"/>
    </w:pPr>
    <w:rPr>
      <w:rFonts w:ascii="宋体"/>
      <w:snapToGrid w:val="0"/>
      <w:spacing w:val="4"/>
      <w:sz w:val="28"/>
    </w:rPr>
  </w:style>
  <w:style w:type="paragraph" w:customStyle="1" w:styleId="1784">
    <w:name w:val="样式 表格 + 左侧:  -0.5 字符 首行缩进:  0.74 厘米 右侧:  -0.5 字符"/>
    <w:basedOn w:val="199"/>
    <w:qFormat/>
    <w:uiPriority w:val="0"/>
    <w:pPr>
      <w:adjustRightInd/>
      <w:snapToGrid/>
      <w:spacing w:beforeLines="0" w:afterLines="0" w:line="240" w:lineRule="auto"/>
      <w:ind w:left="-50" w:leftChars="-50" w:right="-50" w:rightChars="-50"/>
    </w:pPr>
    <w:rPr>
      <w:rFonts w:ascii="Times New Roman" w:cs="宋体"/>
      <w:spacing w:val="-4"/>
    </w:rPr>
  </w:style>
  <w:style w:type="paragraph" w:customStyle="1" w:styleId="1785">
    <w:name w:val="样式 左侧:  -0.21 厘米 首行缩进:  0.85 厘米 右侧:  -0.21 厘米1"/>
    <w:basedOn w:val="1"/>
    <w:qFormat/>
    <w:uiPriority w:val="0"/>
    <w:pPr>
      <w:spacing w:line="360" w:lineRule="auto"/>
      <w:ind w:right="-119" w:firstLine="480" w:firstLineChars="200"/>
    </w:pPr>
    <w:rPr>
      <w:kern w:val="0"/>
      <w:sz w:val="24"/>
      <w:szCs w:val="20"/>
    </w:rPr>
  </w:style>
  <w:style w:type="paragraph" w:customStyle="1" w:styleId="1786">
    <w:name w:val="样式 样式 首行缩进:  1.55 厘米 + 左侧:  -0.21 厘米 首行缩进:  0.85 厘米 右侧:  -0.21..."/>
    <w:basedOn w:val="1"/>
    <w:qFormat/>
    <w:uiPriority w:val="0"/>
    <w:pPr>
      <w:spacing w:line="360" w:lineRule="auto"/>
      <w:ind w:firstLine="482"/>
      <w:jc w:val="left"/>
    </w:pPr>
    <w:rPr>
      <w:rFonts w:cs="宋体"/>
      <w:spacing w:val="-2"/>
      <w:kern w:val="0"/>
      <w:sz w:val="24"/>
      <w:szCs w:val="20"/>
    </w:rPr>
  </w:style>
  <w:style w:type="paragraph" w:customStyle="1" w:styleId="1787">
    <w:name w:val="样式 标题 4 + (中文) 宋体 非加粗"/>
    <w:basedOn w:val="7"/>
    <w:qFormat/>
    <w:uiPriority w:val="0"/>
    <w:pPr>
      <w:spacing w:before="0" w:after="0" w:line="440" w:lineRule="exact"/>
    </w:pPr>
    <w:rPr>
      <w:rFonts w:ascii="Times New Roman" w:hAnsi="Times New Roman" w:eastAsia="仿宋_GB2312"/>
      <w:b w:val="0"/>
      <w:bCs w:val="0"/>
      <w:sz w:val="24"/>
      <w:szCs w:val="20"/>
      <w:lang w:val="en-US"/>
    </w:rPr>
  </w:style>
  <w:style w:type="paragraph" w:customStyle="1" w:styleId="1788">
    <w:name w:val="封面正文"/>
    <w:qFormat/>
    <w:uiPriority w:val="0"/>
    <w:pPr>
      <w:jc w:val="both"/>
    </w:pPr>
    <w:rPr>
      <w:rFonts w:ascii="Times New Roman" w:hAnsi="Times New Roman" w:eastAsia="宋体" w:cs="Times New Roman"/>
      <w:lang w:val="en-US" w:eastAsia="zh-CN" w:bidi="ar-SA"/>
    </w:rPr>
  </w:style>
  <w:style w:type="paragraph" w:customStyle="1" w:styleId="1789">
    <w:name w:val="样式 正文文本正文文字 + 两端对齐 行距: 固定值 19.5 磅"/>
    <w:basedOn w:val="34"/>
    <w:qFormat/>
    <w:uiPriority w:val="0"/>
    <w:pPr>
      <w:widowControl w:val="0"/>
      <w:snapToGrid/>
      <w:spacing w:before="0" w:after="0" w:line="390" w:lineRule="exact"/>
      <w:ind w:right="0" w:firstLine="560" w:firstLineChars="200"/>
    </w:pPr>
    <w:rPr>
      <w:rFonts w:eastAsia="仿宋_GB2312"/>
      <w:kern w:val="2"/>
      <w:sz w:val="28"/>
    </w:rPr>
  </w:style>
  <w:style w:type="paragraph" w:customStyle="1" w:styleId="1790">
    <w:name w:val="样式 正文文本正文文字 + (中文) 黑体 加粗 Char"/>
    <w:basedOn w:val="2"/>
    <w:qFormat/>
    <w:uiPriority w:val="0"/>
    <w:pPr>
      <w:spacing w:line="240" w:lineRule="auto"/>
      <w:ind w:firstLine="420" w:firstLineChars="200"/>
    </w:pPr>
    <w:rPr>
      <w:rFonts w:ascii="Times New Roman" w:hAnsi="Times New Roman" w:eastAsia="黑体" w:cs="Times New Roman"/>
      <w:b/>
      <w:bCs/>
      <w:spacing w:val="0"/>
      <w:sz w:val="21"/>
      <w:szCs w:val="24"/>
    </w:rPr>
  </w:style>
  <w:style w:type="paragraph" w:customStyle="1" w:styleId="1791">
    <w:name w:val="样式 (中文) 仿宋_GB2312 四号 行距: 固定值 22 磅 首行缩进:  1 字符"/>
    <w:basedOn w:val="1"/>
    <w:qFormat/>
    <w:uiPriority w:val="0"/>
    <w:pPr>
      <w:spacing w:line="440" w:lineRule="exact"/>
      <w:ind w:firstLine="280" w:firstLineChars="100"/>
    </w:pPr>
    <w:rPr>
      <w:rFonts w:eastAsia="仿宋_GB2312"/>
      <w:sz w:val="24"/>
      <w:szCs w:val="20"/>
    </w:rPr>
  </w:style>
  <w:style w:type="paragraph" w:customStyle="1" w:styleId="1792">
    <w:name w:val="附录标识"/>
    <w:basedOn w:val="1"/>
    <w:qFormat/>
    <w:uiPriority w:val="0"/>
    <w:pPr>
      <w:widowControl/>
      <w:shd w:val="clear" w:color="FFFFFF" w:fill="FFFFFF"/>
      <w:tabs>
        <w:tab w:val="left" w:pos="6405"/>
      </w:tabs>
      <w:spacing w:before="640" w:after="200"/>
      <w:jc w:val="center"/>
      <w:outlineLvl w:val="0"/>
    </w:pPr>
    <w:rPr>
      <w:rFonts w:ascii="黑体" w:eastAsia="黑体"/>
      <w:kern w:val="0"/>
      <w:szCs w:val="20"/>
    </w:rPr>
  </w:style>
  <w:style w:type="paragraph" w:customStyle="1" w:styleId="1793">
    <w:name w:val="附录章标题"/>
    <w:next w:val="1"/>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1794">
    <w:name w:val="附录一级条标题"/>
    <w:basedOn w:val="1793"/>
    <w:next w:val="1"/>
    <w:qFormat/>
    <w:uiPriority w:val="0"/>
    <w:pPr>
      <w:tabs>
        <w:tab w:val="left" w:pos="765"/>
        <w:tab w:val="left" w:pos="828"/>
        <w:tab w:val="left" w:pos="1260"/>
      </w:tabs>
      <w:autoSpaceDN w:val="0"/>
      <w:spacing w:beforeLines="0" w:afterLines="0"/>
      <w:ind w:left="828" w:hanging="240"/>
      <w:outlineLvl w:val="2"/>
    </w:pPr>
  </w:style>
  <w:style w:type="paragraph" w:customStyle="1" w:styleId="1795">
    <w:name w:val="附录二级条标题"/>
    <w:basedOn w:val="1794"/>
    <w:next w:val="1"/>
    <w:qFormat/>
    <w:uiPriority w:val="0"/>
    <w:pPr>
      <w:tabs>
        <w:tab w:val="left" w:pos="360"/>
        <w:tab w:val="left" w:pos="1080"/>
        <w:tab w:val="left" w:pos="1680"/>
        <w:tab w:val="clear" w:pos="765"/>
      </w:tabs>
      <w:ind w:left="360" w:hanging="360"/>
      <w:outlineLvl w:val="3"/>
    </w:pPr>
  </w:style>
  <w:style w:type="paragraph" w:customStyle="1" w:styleId="1796">
    <w:name w:val="附录三级条标题"/>
    <w:basedOn w:val="1795"/>
    <w:next w:val="1"/>
    <w:qFormat/>
    <w:uiPriority w:val="0"/>
    <w:pPr>
      <w:tabs>
        <w:tab w:val="left" w:pos="1068"/>
        <w:tab w:val="left" w:pos="2100"/>
        <w:tab w:val="clear" w:pos="360"/>
        <w:tab w:val="clear" w:pos="1080"/>
      </w:tabs>
      <w:ind w:left="1068"/>
      <w:outlineLvl w:val="4"/>
    </w:pPr>
  </w:style>
  <w:style w:type="paragraph" w:customStyle="1" w:styleId="1797">
    <w:name w:val="附录四级条标题"/>
    <w:basedOn w:val="1796"/>
    <w:next w:val="1"/>
    <w:qFormat/>
    <w:uiPriority w:val="0"/>
    <w:pPr>
      <w:tabs>
        <w:tab w:val="left" w:pos="960"/>
        <w:tab w:val="left" w:pos="1440"/>
        <w:tab w:val="left" w:pos="2520"/>
        <w:tab w:val="clear" w:pos="828"/>
      </w:tabs>
      <w:ind w:left="960"/>
      <w:outlineLvl w:val="5"/>
    </w:pPr>
  </w:style>
  <w:style w:type="paragraph" w:customStyle="1" w:styleId="1798">
    <w:name w:val="附录五级条标题"/>
    <w:basedOn w:val="1797"/>
    <w:next w:val="1"/>
    <w:qFormat/>
    <w:uiPriority w:val="0"/>
    <w:pPr>
      <w:tabs>
        <w:tab w:val="left" w:pos="435"/>
        <w:tab w:val="left" w:pos="2940"/>
        <w:tab w:val="clear" w:pos="960"/>
      </w:tabs>
      <w:ind w:left="435" w:hanging="165"/>
      <w:outlineLvl w:val="6"/>
    </w:pPr>
  </w:style>
  <w:style w:type="paragraph" w:customStyle="1" w:styleId="1799">
    <w:name w:val="(a正文 Char1"/>
    <w:basedOn w:val="1"/>
    <w:qFormat/>
    <w:uiPriority w:val="0"/>
    <w:pPr>
      <w:spacing w:line="440" w:lineRule="exact"/>
      <w:ind w:firstLine="200" w:firstLineChars="200"/>
    </w:pPr>
    <w:rPr>
      <w:rFonts w:eastAsia="仿宋_GB2312"/>
      <w:color w:val="000000"/>
      <w:sz w:val="24"/>
    </w:rPr>
  </w:style>
  <w:style w:type="paragraph" w:customStyle="1" w:styleId="1800">
    <w:name w:val="(a空格行"/>
    <w:qFormat/>
    <w:uiPriority w:val="0"/>
    <w:pPr>
      <w:ind w:right="210"/>
      <w:jc w:val="both"/>
    </w:pPr>
    <w:rPr>
      <w:rFonts w:ascii="Times New Roman" w:hAnsi="Times New Roman" w:eastAsia="仿宋_GB2312" w:cs="Times New Roman"/>
      <w:b/>
      <w:kern w:val="2"/>
      <w:sz w:val="10"/>
      <w:szCs w:val="24"/>
      <w:lang w:val="en-US" w:eastAsia="zh-CN" w:bidi="ar-SA"/>
    </w:rPr>
  </w:style>
  <w:style w:type="paragraph" w:customStyle="1" w:styleId="1801">
    <w:name w:val="样式 正文首行缩进 + 首行缩进:  2 字符1"/>
    <w:basedOn w:val="86"/>
    <w:qFormat/>
    <w:uiPriority w:val="0"/>
    <w:pPr>
      <w:spacing w:after="0" w:line="360" w:lineRule="auto"/>
      <w:ind w:firstLine="480" w:firstLineChars="200"/>
    </w:pPr>
  </w:style>
  <w:style w:type="paragraph" w:customStyle="1" w:styleId="1802">
    <w:name w:val="(a表格"/>
    <w:basedOn w:val="1"/>
    <w:qFormat/>
    <w:uiPriority w:val="0"/>
    <w:pPr>
      <w:jc w:val="center"/>
    </w:pPr>
    <w:rPr>
      <w:rFonts w:eastAsia="仿宋_GB2312"/>
      <w:color w:val="000000"/>
      <w:szCs w:val="21"/>
    </w:rPr>
  </w:style>
  <w:style w:type="paragraph" w:customStyle="1" w:styleId="1803">
    <w:name w:val="样式 (中文) 仿宋_GB2312 四号 首行缩进:  1.01 厘米 行距: 固定值 22 磅"/>
    <w:basedOn w:val="1"/>
    <w:qFormat/>
    <w:uiPriority w:val="0"/>
    <w:pPr>
      <w:spacing w:line="440" w:lineRule="exact"/>
      <w:ind w:firstLine="570"/>
    </w:pPr>
    <w:rPr>
      <w:rFonts w:eastAsia="仿宋_GB2312"/>
      <w:sz w:val="24"/>
      <w:szCs w:val="20"/>
    </w:rPr>
  </w:style>
  <w:style w:type="paragraph" w:customStyle="1" w:styleId="1804">
    <w:name w:val="样式 标题 1 + (中文) 黑体 Char"/>
    <w:basedOn w:val="4"/>
    <w:qFormat/>
    <w:uiPriority w:val="0"/>
    <w:pPr>
      <w:keepLines/>
      <w:tabs>
        <w:tab w:val="left" w:pos="0"/>
      </w:tabs>
      <w:overflowPunct/>
      <w:snapToGrid/>
      <w:spacing w:before="340" w:after="330" w:line="578" w:lineRule="auto"/>
      <w:ind w:left="0" w:firstLine="0"/>
    </w:pPr>
    <w:rPr>
      <w:color w:val="auto"/>
      <w:sz w:val="36"/>
      <w:szCs w:val="44"/>
    </w:rPr>
  </w:style>
  <w:style w:type="paragraph" w:customStyle="1" w:styleId="1805">
    <w:name w:val="样式 (中文) 仿宋_GB2312 四号 行距: 固定值 22 磅 首行缩进:  2 字符"/>
    <w:basedOn w:val="1"/>
    <w:qFormat/>
    <w:uiPriority w:val="0"/>
    <w:pPr>
      <w:spacing w:line="440" w:lineRule="exact"/>
      <w:ind w:firstLine="560" w:firstLineChars="200"/>
    </w:pPr>
    <w:rPr>
      <w:rFonts w:eastAsia="仿宋_GB2312"/>
      <w:sz w:val="24"/>
      <w:szCs w:val="20"/>
    </w:rPr>
  </w:style>
  <w:style w:type="paragraph" w:customStyle="1" w:styleId="1806">
    <w:name w:val="样式 (中文) 仿宋_GB2312 四号 行距: 固定值 22 磅"/>
    <w:basedOn w:val="1"/>
    <w:qFormat/>
    <w:uiPriority w:val="0"/>
    <w:pPr>
      <w:spacing w:line="440" w:lineRule="exact"/>
    </w:pPr>
    <w:rPr>
      <w:rFonts w:eastAsia="仿宋_GB2312"/>
      <w:sz w:val="24"/>
      <w:szCs w:val="20"/>
    </w:rPr>
  </w:style>
  <w:style w:type="paragraph" w:customStyle="1" w:styleId="1807">
    <w:name w:val="样式 (中文) 仿宋_GB2312 四号 行距: 固定值 22 磅 首行缩进:  1.92 字符"/>
    <w:basedOn w:val="1"/>
    <w:qFormat/>
    <w:uiPriority w:val="0"/>
    <w:pPr>
      <w:spacing w:line="440" w:lineRule="exact"/>
      <w:ind w:firstLine="538" w:firstLineChars="192"/>
    </w:pPr>
    <w:rPr>
      <w:rFonts w:eastAsia="仿宋_GB2312"/>
      <w:sz w:val="24"/>
      <w:szCs w:val="20"/>
    </w:rPr>
  </w:style>
  <w:style w:type="paragraph" w:customStyle="1" w:styleId="1808">
    <w:name w:val="样式 仿宋_GB2312 四号 行距: 固定值 22 磅 首行缩进:  2 字符"/>
    <w:basedOn w:val="1"/>
    <w:qFormat/>
    <w:uiPriority w:val="0"/>
    <w:pPr>
      <w:spacing w:line="440" w:lineRule="exact"/>
      <w:ind w:firstLine="560" w:firstLineChars="200"/>
    </w:pPr>
    <w:rPr>
      <w:rFonts w:ascii="仿宋_GB2312" w:eastAsia="仿宋_GB2312"/>
      <w:sz w:val="24"/>
      <w:szCs w:val="20"/>
    </w:rPr>
  </w:style>
  <w:style w:type="paragraph" w:customStyle="1" w:styleId="1809">
    <w:name w:val="样式 (中文) 仿宋_GB2312 四号 行距: 固定值 21 磅"/>
    <w:basedOn w:val="1"/>
    <w:qFormat/>
    <w:uiPriority w:val="0"/>
    <w:pPr>
      <w:spacing w:line="420" w:lineRule="exact"/>
      <w:ind w:firstLine="560" w:firstLineChars="200"/>
    </w:pPr>
    <w:rPr>
      <w:rFonts w:eastAsia="仿宋_GB2312"/>
      <w:sz w:val="24"/>
      <w:szCs w:val="20"/>
    </w:rPr>
  </w:style>
  <w:style w:type="paragraph" w:customStyle="1" w:styleId="1810">
    <w:name w:val="样式 (中文) 仿宋_GB2312 四号 首行缩进:  1.01 厘米 行距: 固定值 21 磅"/>
    <w:basedOn w:val="1"/>
    <w:qFormat/>
    <w:uiPriority w:val="0"/>
    <w:pPr>
      <w:spacing w:line="420" w:lineRule="exact"/>
      <w:ind w:firstLine="570"/>
    </w:pPr>
    <w:rPr>
      <w:rFonts w:eastAsia="仿宋_GB2312"/>
      <w:sz w:val="24"/>
      <w:szCs w:val="20"/>
    </w:rPr>
  </w:style>
  <w:style w:type="paragraph" w:customStyle="1" w:styleId="1811">
    <w:name w:val="样式 题注 + (西文) Times New Roman (中文) 仿宋_GB2312 四号 段前: 0 磅 段后: 0..."/>
    <w:basedOn w:val="22"/>
    <w:qFormat/>
    <w:uiPriority w:val="0"/>
    <w:pPr>
      <w:spacing w:before="0" w:after="0" w:line="440" w:lineRule="exact"/>
      <w:ind w:firstLine="280" w:firstLineChars="100"/>
    </w:pPr>
    <w:rPr>
      <w:rFonts w:ascii="Times New Roman" w:hAnsi="Times New Roman" w:eastAsia="仿宋_GB2312"/>
      <w:sz w:val="24"/>
      <w:lang w:val="en-US"/>
    </w:rPr>
  </w:style>
  <w:style w:type="paragraph" w:customStyle="1" w:styleId="1812">
    <w:name w:val="样式 (中文) 仿宋_GB2312 四号 首行缩进:  1.01 厘米 行距: 固定值 22 磅1"/>
    <w:basedOn w:val="1"/>
    <w:qFormat/>
    <w:uiPriority w:val="0"/>
    <w:pPr>
      <w:spacing w:line="440" w:lineRule="exact"/>
      <w:ind w:firstLine="573"/>
    </w:pPr>
    <w:rPr>
      <w:rFonts w:eastAsia="仿宋_GB2312"/>
      <w:sz w:val="24"/>
      <w:szCs w:val="20"/>
    </w:rPr>
  </w:style>
  <w:style w:type="paragraph" w:customStyle="1" w:styleId="1813">
    <w:name w:val="h160bk1"/>
    <w:basedOn w:val="1"/>
    <w:qFormat/>
    <w:uiPriority w:val="0"/>
    <w:pPr>
      <w:widowControl/>
      <w:spacing w:before="100" w:beforeAutospacing="1" w:after="100" w:afterAutospacing="1"/>
      <w:jc w:val="left"/>
    </w:pPr>
    <w:rPr>
      <w:rFonts w:ascii="宋体" w:hAnsi="宋体" w:cs="宋体"/>
      <w:kern w:val="0"/>
      <w:sz w:val="24"/>
    </w:rPr>
  </w:style>
  <w:style w:type="paragraph" w:customStyle="1" w:styleId="1814">
    <w:name w:val="(a正文 Char Char Char"/>
    <w:basedOn w:val="1"/>
    <w:qFormat/>
    <w:uiPriority w:val="0"/>
    <w:pPr>
      <w:spacing w:line="440" w:lineRule="exact"/>
      <w:ind w:firstLine="200" w:firstLineChars="200"/>
    </w:pPr>
    <w:rPr>
      <w:rFonts w:eastAsia="仿宋_GB2312"/>
      <w:color w:val="000000"/>
      <w:sz w:val="24"/>
    </w:rPr>
  </w:style>
  <w:style w:type="paragraph" w:customStyle="1" w:styleId="1815">
    <w:name w:val="xl24 Char Char Char"/>
    <w:basedOn w:val="1"/>
    <w:qFormat/>
    <w:uiPriority w:val="0"/>
    <w:pPr>
      <w:widowControl/>
      <w:pBdr>
        <w:left w:val="single" w:color="auto" w:sz="4" w:space="0"/>
        <w:right w:val="single" w:color="auto" w:sz="4" w:space="0"/>
      </w:pBdr>
      <w:spacing w:before="100" w:beforeAutospacing="1" w:after="100" w:afterAutospacing="1"/>
      <w:jc w:val="center"/>
    </w:pPr>
    <w:rPr>
      <w:szCs w:val="21"/>
    </w:rPr>
  </w:style>
  <w:style w:type="paragraph" w:customStyle="1" w:styleId="1816">
    <w:name w:val="(a正文 Char Char Char Char Char"/>
    <w:basedOn w:val="1"/>
    <w:qFormat/>
    <w:uiPriority w:val="0"/>
    <w:pPr>
      <w:spacing w:line="440" w:lineRule="exact"/>
      <w:ind w:firstLine="200" w:firstLineChars="200"/>
    </w:pPr>
    <w:rPr>
      <w:rFonts w:eastAsia="仿宋_GB2312"/>
      <w:color w:val="000000"/>
      <w:sz w:val="24"/>
    </w:rPr>
  </w:style>
  <w:style w:type="paragraph" w:customStyle="1" w:styleId="1817">
    <w:name w:val="样式 (中文) 黑体 加粗"/>
    <w:basedOn w:val="1"/>
    <w:qFormat/>
    <w:uiPriority w:val="0"/>
    <w:pPr>
      <w:spacing w:line="440" w:lineRule="exact"/>
      <w:ind w:firstLine="200" w:firstLineChars="200"/>
      <w:jc w:val="center"/>
    </w:pPr>
    <w:rPr>
      <w:rFonts w:eastAsia="黑体"/>
      <w:b/>
      <w:bCs/>
      <w:sz w:val="24"/>
    </w:rPr>
  </w:style>
  <w:style w:type="paragraph" w:customStyle="1" w:styleId="1818">
    <w:name w:val="样式 宋体 小四 行距: 固定值 22 磅"/>
    <w:basedOn w:val="1"/>
    <w:qFormat/>
    <w:uiPriority w:val="0"/>
    <w:pPr>
      <w:spacing w:line="440" w:lineRule="exact"/>
      <w:ind w:firstLine="480" w:firstLineChars="200"/>
    </w:pPr>
    <w:rPr>
      <w:rFonts w:eastAsia="仿宋_GB2312" w:cs="宋体"/>
      <w:sz w:val="24"/>
      <w:szCs w:val="20"/>
    </w:rPr>
  </w:style>
  <w:style w:type="paragraph" w:customStyle="1" w:styleId="1819">
    <w:name w:val="样式 标题 2"/>
    <w:basedOn w:val="5"/>
    <w:next w:val="1"/>
    <w:qFormat/>
    <w:uiPriority w:val="0"/>
    <w:pPr>
      <w:spacing w:before="0" w:after="0" w:line="440" w:lineRule="exact"/>
    </w:pPr>
    <w:rPr>
      <w:rFonts w:ascii="Times New Roman" w:hAnsi="Times New Roman" w:eastAsia="黑体" w:cs="宋体"/>
      <w:sz w:val="24"/>
      <w:szCs w:val="20"/>
    </w:rPr>
  </w:style>
  <w:style w:type="paragraph" w:customStyle="1" w:styleId="1820">
    <w:name w:val="样式 标题 1"/>
    <w:basedOn w:val="4"/>
    <w:qFormat/>
    <w:uiPriority w:val="0"/>
    <w:pPr>
      <w:keepLines/>
      <w:tabs>
        <w:tab w:val="left" w:pos="0"/>
      </w:tabs>
      <w:overflowPunct/>
      <w:snapToGrid/>
      <w:spacing w:before="0" w:after="0" w:line="440" w:lineRule="exact"/>
      <w:ind w:left="0" w:firstLine="0"/>
    </w:pPr>
    <w:rPr>
      <w:rFonts w:cs="宋体"/>
      <w:color w:val="auto"/>
      <w:sz w:val="36"/>
      <w:szCs w:val="20"/>
    </w:rPr>
  </w:style>
  <w:style w:type="paragraph" w:customStyle="1" w:styleId="1821">
    <w:name w:val="样式 标题3"/>
    <w:basedOn w:val="1"/>
    <w:qFormat/>
    <w:uiPriority w:val="0"/>
    <w:pPr>
      <w:spacing w:line="440" w:lineRule="exact"/>
      <w:outlineLvl w:val="2"/>
    </w:pPr>
    <w:rPr>
      <w:rFonts w:eastAsia="仿宋_GB2312" w:cs="宋体"/>
      <w:sz w:val="24"/>
      <w:szCs w:val="20"/>
    </w:rPr>
  </w:style>
  <w:style w:type="paragraph" w:customStyle="1" w:styleId="1822">
    <w:name w:val="样式 表名"/>
    <w:basedOn w:val="1"/>
    <w:qFormat/>
    <w:uiPriority w:val="0"/>
    <w:pPr>
      <w:jc w:val="center"/>
    </w:pPr>
    <w:rPr>
      <w:rFonts w:eastAsia="黑体"/>
    </w:rPr>
  </w:style>
  <w:style w:type="paragraph" w:customStyle="1" w:styleId="1823">
    <w:name w:val="(1表格"/>
    <w:basedOn w:val="5"/>
    <w:qFormat/>
    <w:uiPriority w:val="0"/>
    <w:pPr>
      <w:keepNext w:val="0"/>
      <w:keepLines w:val="0"/>
      <w:spacing w:before="0" w:after="0" w:line="240" w:lineRule="auto"/>
      <w:jc w:val="center"/>
    </w:pPr>
    <w:rPr>
      <w:rFonts w:ascii="Times New Roman" w:hAnsi="Times New Roman" w:eastAsia="仿宋_GB2312"/>
      <w:b w:val="0"/>
      <w:sz w:val="21"/>
      <w:szCs w:val="30"/>
    </w:rPr>
  </w:style>
  <w:style w:type="paragraph" w:customStyle="1" w:styleId="1824">
    <w:name w:val="表内表"/>
    <w:basedOn w:val="1"/>
    <w:qFormat/>
    <w:uiPriority w:val="0"/>
    <w:pPr>
      <w:jc w:val="center"/>
    </w:pPr>
    <w:rPr>
      <w:rFonts w:eastAsia="仿宋_GB2312" w:cs="宋体"/>
      <w:kern w:val="0"/>
      <w:szCs w:val="20"/>
    </w:rPr>
  </w:style>
  <w:style w:type="paragraph" w:customStyle="1" w:styleId="1825">
    <w:name w:val="表内的表头"/>
    <w:basedOn w:val="1"/>
    <w:qFormat/>
    <w:uiPriority w:val="0"/>
    <w:pPr>
      <w:spacing w:line="440" w:lineRule="exact"/>
      <w:jc w:val="center"/>
    </w:pPr>
    <w:rPr>
      <w:rFonts w:eastAsia="黑体" w:cs="宋体"/>
      <w:b/>
      <w:bCs/>
      <w:kern w:val="0"/>
      <w:szCs w:val="20"/>
    </w:rPr>
  </w:style>
  <w:style w:type="paragraph" w:customStyle="1" w:styleId="1826">
    <w:name w:val="Char Char Char Char Char Char Char Char Char1 Char Char Char1 Char Char Char Char Char Char Char Char Char Char Char Char Char"/>
    <w:basedOn w:val="1"/>
    <w:qFormat/>
    <w:uiPriority w:val="0"/>
    <w:pPr>
      <w:spacing w:line="360" w:lineRule="auto"/>
      <w:ind w:firstLine="200" w:firstLineChars="200"/>
    </w:pPr>
    <w:rPr>
      <w:rFonts w:ascii="宋体" w:hAnsi="宋体" w:cs="宋体"/>
      <w:sz w:val="24"/>
    </w:rPr>
  </w:style>
  <w:style w:type="paragraph" w:customStyle="1" w:styleId="1827">
    <w:name w:val="样式 仿宋_GB2312 四号 首行缩进:  1.01 厘米"/>
    <w:basedOn w:val="1"/>
    <w:qFormat/>
    <w:uiPriority w:val="0"/>
    <w:pPr>
      <w:ind w:firstLine="573"/>
    </w:pPr>
    <w:rPr>
      <w:rFonts w:eastAsia="仿宋_GB2312"/>
      <w:sz w:val="28"/>
      <w:szCs w:val="28"/>
    </w:rPr>
  </w:style>
  <w:style w:type="paragraph" w:customStyle="1" w:styleId="1828">
    <w:name w:val="样式 正文01 + 首行缩进:  2 字符 段前: 0 磅 行距: 1.5 倍行距"/>
    <w:basedOn w:val="238"/>
    <w:qFormat/>
    <w:uiPriority w:val="0"/>
    <w:pPr>
      <w:spacing w:before="0" w:line="360" w:lineRule="auto"/>
      <w:ind w:firstLine="480"/>
    </w:pPr>
    <w:rPr>
      <w:kern w:val="0"/>
    </w:rPr>
  </w:style>
  <w:style w:type="paragraph" w:customStyle="1" w:styleId="1829">
    <w:name w:val="样式 首行缩进:  0.95 厘米 行距: 1.5 倍行距"/>
    <w:basedOn w:val="1"/>
    <w:qFormat/>
    <w:uiPriority w:val="0"/>
    <w:pPr>
      <w:spacing w:line="360" w:lineRule="auto"/>
      <w:ind w:firstLine="540"/>
    </w:pPr>
    <w:rPr>
      <w:rFonts w:eastAsia="仿宋_GB2312"/>
      <w:kern w:val="0"/>
      <w:sz w:val="24"/>
      <w:szCs w:val="20"/>
    </w:rPr>
  </w:style>
  <w:style w:type="paragraph" w:customStyle="1" w:styleId="1830">
    <w:name w:val="样式 行距: 1.5 倍行距"/>
    <w:basedOn w:val="1"/>
    <w:qFormat/>
    <w:uiPriority w:val="0"/>
    <w:pPr>
      <w:spacing w:line="360" w:lineRule="auto"/>
      <w:ind w:firstLine="480" w:firstLineChars="200"/>
    </w:pPr>
    <w:rPr>
      <w:rFonts w:eastAsia="仿宋_GB2312"/>
      <w:kern w:val="0"/>
      <w:sz w:val="24"/>
      <w:szCs w:val="20"/>
    </w:rPr>
  </w:style>
  <w:style w:type="paragraph" w:customStyle="1" w:styleId="1831">
    <w:name w:val="样式 样式1 + 段前: 0 磅 行距: 1.5 倍行距"/>
    <w:basedOn w:val="258"/>
    <w:qFormat/>
    <w:uiPriority w:val="0"/>
    <w:pPr>
      <w:tabs>
        <w:tab w:val="clear" w:pos="480"/>
      </w:tabs>
      <w:ind w:left="0" w:firstLine="480" w:firstLineChars="200"/>
      <w:jc w:val="both"/>
    </w:pPr>
    <w:rPr>
      <w:rFonts w:ascii="Times New Roman" w:hAnsi="Times New Roman"/>
      <w:b w:val="0"/>
      <w:sz w:val="24"/>
      <w:szCs w:val="20"/>
      <w:lang w:val="en-US"/>
    </w:rPr>
  </w:style>
  <w:style w:type="paragraph" w:customStyle="1" w:styleId="1832">
    <w:name w:val="样式 正文文本缩进 + 段后: 0 磅 行距: 1.5 倍行距"/>
    <w:basedOn w:val="35"/>
    <w:qFormat/>
    <w:uiPriority w:val="0"/>
    <w:pPr>
      <w:spacing w:after="0" w:line="360" w:lineRule="auto"/>
      <w:ind w:left="0" w:leftChars="0" w:firstLine="480" w:firstLineChars="200"/>
    </w:pPr>
    <w:rPr>
      <w:rFonts w:eastAsia="仿宋_GB2312"/>
    </w:rPr>
  </w:style>
  <w:style w:type="paragraph" w:customStyle="1" w:styleId="1833">
    <w:name w:val="lsw正文"/>
    <w:basedOn w:val="34"/>
    <w:qFormat/>
    <w:uiPriority w:val="0"/>
    <w:pPr>
      <w:widowControl w:val="0"/>
      <w:snapToGrid/>
      <w:spacing w:before="0" w:after="0" w:line="240" w:lineRule="auto"/>
      <w:ind w:right="0"/>
      <w:jc w:val="center"/>
    </w:pPr>
    <w:rPr>
      <w:kern w:val="2"/>
      <w:sz w:val="21"/>
      <w:szCs w:val="24"/>
    </w:rPr>
  </w:style>
  <w:style w:type="paragraph" w:customStyle="1" w:styleId="1834">
    <w:name w:val="lsw表格文字"/>
    <w:basedOn w:val="1"/>
    <w:qFormat/>
    <w:uiPriority w:val="0"/>
    <w:pPr>
      <w:keepNext/>
      <w:keepLines/>
      <w:widowControl/>
      <w:autoSpaceDE w:val="0"/>
      <w:autoSpaceDN w:val="0"/>
      <w:adjustRightInd w:val="0"/>
      <w:jc w:val="center"/>
    </w:pPr>
    <w:rPr>
      <w:rFonts w:ascii="宋体"/>
      <w:kern w:val="0"/>
      <w:szCs w:val="20"/>
    </w:rPr>
  </w:style>
  <w:style w:type="paragraph" w:customStyle="1" w:styleId="1835">
    <w:name w:val="样式 标题 3 + 首行缩进:  0.92 厘米 段前: 1 行"/>
    <w:basedOn w:val="6"/>
    <w:qFormat/>
    <w:uiPriority w:val="0"/>
    <w:pPr>
      <w:spacing w:beforeLines="100" w:after="0" w:line="415" w:lineRule="auto"/>
    </w:pPr>
    <w:rPr>
      <w:rFonts w:ascii="Times New Roman" w:hAnsi="Times New Roman" w:cs="宋体"/>
      <w:kern w:val="0"/>
      <w:sz w:val="24"/>
      <w:szCs w:val="20"/>
      <w:lang w:val="en-US"/>
    </w:rPr>
  </w:style>
  <w:style w:type="paragraph" w:customStyle="1" w:styleId="1836">
    <w:name w:val="样式 样式 标题 2 + 首行缩进:  0.99 厘米 段前: 0.5 行 + 左侧:  -0.21 厘米 首行缩进:  0...."/>
    <w:basedOn w:val="1"/>
    <w:qFormat/>
    <w:uiPriority w:val="0"/>
    <w:pPr>
      <w:keepNext/>
      <w:keepLines/>
      <w:spacing w:beforeLines="50" w:after="120"/>
      <w:outlineLvl w:val="1"/>
    </w:pPr>
    <w:rPr>
      <w:rFonts w:cs="宋体"/>
      <w:b/>
      <w:bCs/>
      <w:kern w:val="0"/>
      <w:sz w:val="28"/>
      <w:szCs w:val="20"/>
    </w:rPr>
  </w:style>
  <w:style w:type="paragraph" w:customStyle="1" w:styleId="1837">
    <w:name w:val="样式 样式 标题 3 + 首行缩进:  0.92 厘米 段前: 1 行 + 左侧:  -0.21 厘米 首行缩进:  0.85...1"/>
    <w:basedOn w:val="1835"/>
    <w:qFormat/>
    <w:uiPriority w:val="0"/>
    <w:pPr>
      <w:spacing w:beforeLines="50" w:line="360" w:lineRule="auto"/>
      <w:ind w:left="-119" w:right="-119" w:firstLine="482"/>
    </w:pPr>
  </w:style>
  <w:style w:type="paragraph" w:customStyle="1" w:styleId="1838">
    <w:name w:val="正文 首行缩进:  2 字符"/>
    <w:basedOn w:val="1"/>
    <w:link w:val="1839"/>
    <w:qFormat/>
    <w:uiPriority w:val="0"/>
    <w:pPr>
      <w:spacing w:line="360" w:lineRule="auto"/>
      <w:ind w:firstLine="480" w:firstLineChars="200"/>
      <w:jc w:val="left"/>
    </w:pPr>
    <w:rPr>
      <w:sz w:val="24"/>
    </w:rPr>
  </w:style>
  <w:style w:type="character" w:customStyle="1" w:styleId="1839">
    <w:name w:val="正文 首行缩进:  2 字符 Char Char"/>
    <w:link w:val="1838"/>
    <w:qFormat/>
    <w:uiPriority w:val="0"/>
    <w:rPr>
      <w:kern w:val="2"/>
      <w:sz w:val="24"/>
      <w:szCs w:val="24"/>
    </w:rPr>
  </w:style>
  <w:style w:type="paragraph" w:customStyle="1" w:styleId="1840">
    <w:name w:val="正文表格居中"/>
    <w:basedOn w:val="1"/>
    <w:qFormat/>
    <w:uiPriority w:val="0"/>
    <w:pPr>
      <w:spacing w:line="440" w:lineRule="exact"/>
      <w:jc w:val="center"/>
    </w:pPr>
    <w:rPr>
      <w:rFonts w:eastAsia="仿宋_GB2312"/>
      <w:sz w:val="24"/>
      <w:szCs w:val="20"/>
    </w:rPr>
  </w:style>
  <w:style w:type="paragraph" w:customStyle="1" w:styleId="1841">
    <w:name w:val="Char Char Char1 Char Char Char Char Char Char Char Char Char"/>
    <w:basedOn w:val="1"/>
    <w:qFormat/>
    <w:uiPriority w:val="0"/>
    <w:pPr>
      <w:spacing w:line="360" w:lineRule="auto"/>
      <w:ind w:firstLine="200" w:firstLineChars="200"/>
    </w:pPr>
    <w:rPr>
      <w:rFonts w:ascii="宋体" w:hAnsi="宋体" w:cs="宋体"/>
      <w:sz w:val="24"/>
    </w:rPr>
  </w:style>
  <w:style w:type="paragraph" w:customStyle="1" w:styleId="1842">
    <w:name w:val="－列表2"/>
    <w:basedOn w:val="1"/>
    <w:qFormat/>
    <w:uiPriority w:val="0"/>
    <w:pPr>
      <w:jc w:val="center"/>
    </w:pPr>
    <w:rPr>
      <w:szCs w:val="20"/>
    </w:rPr>
  </w:style>
  <w:style w:type="paragraph" w:customStyle="1" w:styleId="1843">
    <w:name w:val="(a正文 Char Char Char2"/>
    <w:basedOn w:val="1"/>
    <w:qFormat/>
    <w:uiPriority w:val="0"/>
    <w:pPr>
      <w:spacing w:line="440" w:lineRule="exact"/>
      <w:ind w:firstLine="200" w:firstLineChars="200"/>
    </w:pPr>
    <w:rPr>
      <w:rFonts w:eastAsia="仿宋_GB2312"/>
      <w:color w:val="000000"/>
      <w:sz w:val="24"/>
    </w:rPr>
  </w:style>
  <w:style w:type="paragraph" w:customStyle="1" w:styleId="1844">
    <w:name w:val="(a正文 Char Char1"/>
    <w:basedOn w:val="1"/>
    <w:qFormat/>
    <w:uiPriority w:val="0"/>
    <w:pPr>
      <w:spacing w:line="440" w:lineRule="exact"/>
      <w:ind w:firstLine="200" w:firstLineChars="200"/>
    </w:pPr>
    <w:rPr>
      <w:rFonts w:eastAsia="仿宋_GB2312"/>
      <w:color w:val="000000"/>
      <w:sz w:val="24"/>
    </w:rPr>
  </w:style>
  <w:style w:type="paragraph" w:customStyle="1" w:styleId="1845">
    <w:name w:val="样式 左侧:  1.5 厘米 首行缩进:  0 厘米"/>
    <w:basedOn w:val="1"/>
    <w:qFormat/>
    <w:uiPriority w:val="0"/>
    <w:pPr>
      <w:spacing w:after="120" w:line="440" w:lineRule="exact"/>
      <w:ind w:left="851"/>
    </w:pPr>
    <w:rPr>
      <w:rFonts w:ascii="Arial" w:hAnsi="Arial"/>
      <w:kern w:val="0"/>
      <w:sz w:val="24"/>
      <w:szCs w:val="20"/>
    </w:rPr>
  </w:style>
  <w:style w:type="paragraph" w:customStyle="1" w:styleId="1846">
    <w:name w:val="样式 标题 1标题 1 Char + 两端对齐2"/>
    <w:basedOn w:val="4"/>
    <w:qFormat/>
    <w:uiPriority w:val="0"/>
    <w:pPr>
      <w:tabs>
        <w:tab w:val="left" w:pos="0"/>
      </w:tabs>
      <w:overflowPunct/>
      <w:snapToGrid/>
      <w:spacing w:before="0" w:after="0" w:line="440" w:lineRule="exact"/>
      <w:ind w:left="0" w:firstLine="0"/>
    </w:pPr>
    <w:rPr>
      <w:rFonts w:ascii="仿宋_GB2312" w:cs="宋体"/>
      <w:bCs w:val="0"/>
      <w:color w:val="FF0000"/>
      <w:kern w:val="2"/>
      <w:sz w:val="24"/>
      <w:szCs w:val="20"/>
    </w:rPr>
  </w:style>
  <w:style w:type="paragraph" w:customStyle="1" w:styleId="1847">
    <w:name w:val="样式 标题 4 + 段前: 0 磅 段后: 0 磅 行距: 固定值 22 磅"/>
    <w:basedOn w:val="7"/>
    <w:qFormat/>
    <w:uiPriority w:val="0"/>
    <w:pPr>
      <w:spacing w:before="0" w:after="0" w:line="440" w:lineRule="exact"/>
    </w:pPr>
    <w:rPr>
      <w:rFonts w:ascii="Times New Roman" w:hAnsi="Times New Roman" w:eastAsia="仿宋_GB2312"/>
      <w:b w:val="0"/>
      <w:sz w:val="24"/>
      <w:szCs w:val="20"/>
      <w:lang w:val="en-US"/>
    </w:rPr>
  </w:style>
  <w:style w:type="paragraph" w:customStyle="1" w:styleId="1848">
    <w:name w:val="标题4-1"/>
    <w:basedOn w:val="1"/>
    <w:qFormat/>
    <w:uiPriority w:val="0"/>
    <w:pPr>
      <w:spacing w:line="360" w:lineRule="auto"/>
      <w:ind w:firstLine="482" w:firstLineChars="200"/>
    </w:pPr>
    <w:rPr>
      <w:rFonts w:cs="宋体"/>
      <w:b/>
      <w:bCs/>
      <w:sz w:val="24"/>
      <w:szCs w:val="20"/>
    </w:rPr>
  </w:style>
  <w:style w:type="paragraph" w:customStyle="1" w:styleId="1849">
    <w:name w:val="标题 3-1"/>
    <w:basedOn w:val="6"/>
    <w:qFormat/>
    <w:uiPriority w:val="0"/>
    <w:pPr>
      <w:tabs>
        <w:tab w:val="left" w:pos="2880"/>
      </w:tabs>
      <w:adjustRightInd w:val="0"/>
      <w:spacing w:before="120" w:after="120" w:line="500" w:lineRule="exact"/>
      <w:ind w:firstLine="200" w:firstLineChars="200"/>
    </w:pPr>
    <w:rPr>
      <w:rFonts w:ascii="Times New Roman" w:hAnsi="Times New Roman" w:eastAsia="黑体"/>
      <w:b w:val="0"/>
      <w:bCs w:val="0"/>
      <w:sz w:val="28"/>
      <w:szCs w:val="20"/>
      <w:lang w:val="en-US"/>
    </w:rPr>
  </w:style>
  <w:style w:type="paragraph" w:customStyle="1" w:styleId="1850">
    <w:name w:val="主体无缩进"/>
    <w:basedOn w:val="558"/>
    <w:qFormat/>
    <w:uiPriority w:val="0"/>
    <w:pPr>
      <w:ind w:firstLine="0" w:firstLineChars="0"/>
    </w:pPr>
    <w:rPr>
      <w:rFonts w:cs="宋体"/>
      <w:bCs w:val="0"/>
      <w:szCs w:val="20"/>
    </w:rPr>
  </w:style>
  <w:style w:type="paragraph" w:customStyle="1" w:styleId="1851">
    <w:name w:val="Char Char Char Char Char Char Char Char Char1 Char Char Char1 Char"/>
    <w:basedOn w:val="1"/>
    <w:qFormat/>
    <w:uiPriority w:val="0"/>
    <w:pPr>
      <w:spacing w:line="360" w:lineRule="auto"/>
      <w:ind w:firstLine="200" w:firstLineChars="200"/>
    </w:pPr>
    <w:rPr>
      <w:rFonts w:ascii="宋体" w:hAnsi="宋体" w:cs="宋体"/>
      <w:sz w:val="24"/>
    </w:rPr>
  </w:style>
  <w:style w:type="paragraph" w:customStyle="1" w:styleId="1852">
    <w:name w:val="Char Char Char Char Char Char Char Char Char1 Char Char Char1 Char1"/>
    <w:basedOn w:val="1"/>
    <w:qFormat/>
    <w:uiPriority w:val="0"/>
    <w:pPr>
      <w:spacing w:line="360" w:lineRule="auto"/>
      <w:ind w:firstLine="200" w:firstLineChars="200"/>
    </w:pPr>
    <w:rPr>
      <w:rFonts w:ascii="宋体" w:hAnsi="宋体" w:cs="宋体"/>
      <w:sz w:val="24"/>
    </w:rPr>
  </w:style>
  <w:style w:type="paragraph" w:customStyle="1" w:styleId="1853">
    <w:name w:val="样式 样式 样式 首行缩进:  0.85 厘米 + 首行缩进:  2 字符 + 首行缩进:  2 字符"/>
    <w:basedOn w:val="1"/>
    <w:qFormat/>
    <w:uiPriority w:val="0"/>
    <w:pPr>
      <w:autoSpaceDE w:val="0"/>
      <w:autoSpaceDN w:val="0"/>
      <w:adjustRightInd w:val="0"/>
      <w:spacing w:line="360" w:lineRule="auto"/>
      <w:ind w:firstLine="200" w:firstLineChars="200"/>
    </w:pPr>
    <w:rPr>
      <w:rFonts w:ascii="Arial" w:hAnsi="Arial" w:cs="宋体"/>
      <w:kern w:val="0"/>
      <w:sz w:val="28"/>
      <w:szCs w:val="20"/>
    </w:rPr>
  </w:style>
  <w:style w:type="paragraph" w:customStyle="1" w:styleId="1854">
    <w:name w:val="1 Char Char Char Char Char Char Char"/>
    <w:basedOn w:val="1"/>
    <w:qFormat/>
    <w:uiPriority w:val="0"/>
    <w:pPr>
      <w:spacing w:line="360" w:lineRule="auto"/>
      <w:ind w:firstLine="200" w:firstLineChars="200"/>
    </w:pPr>
    <w:rPr>
      <w:rFonts w:ascii="宋体" w:hAnsi="宋体" w:cs="宋体"/>
      <w:sz w:val="24"/>
    </w:rPr>
  </w:style>
  <w:style w:type="paragraph" w:customStyle="1" w:styleId="1855">
    <w:name w:val="Char Char Char1 Char Char Char Char Char Char Char Char Char Char"/>
    <w:basedOn w:val="1"/>
    <w:qFormat/>
    <w:uiPriority w:val="0"/>
  </w:style>
  <w:style w:type="paragraph" w:customStyle="1" w:styleId="1856">
    <w:name w:val="Char Char Char Char Char Char Char Char Char1 Char Char Char Char Char Char Char"/>
    <w:basedOn w:val="1"/>
    <w:qFormat/>
    <w:uiPriority w:val="0"/>
    <w:pPr>
      <w:spacing w:line="360" w:lineRule="auto"/>
      <w:ind w:firstLine="200" w:firstLineChars="200"/>
    </w:pPr>
    <w:rPr>
      <w:rFonts w:ascii="宋体" w:hAnsi="宋体" w:cs="宋体"/>
      <w:sz w:val="24"/>
    </w:rPr>
  </w:style>
  <w:style w:type="paragraph" w:customStyle="1" w:styleId="1857">
    <w:name w:val="1 Char Char Char Char Char Char Char Char Char Char"/>
    <w:basedOn w:val="1"/>
    <w:qFormat/>
    <w:uiPriority w:val="0"/>
    <w:pPr>
      <w:spacing w:line="360" w:lineRule="auto"/>
      <w:ind w:firstLine="200" w:firstLineChars="200"/>
    </w:pPr>
    <w:rPr>
      <w:rFonts w:ascii="宋体" w:hAnsi="宋体" w:cs="宋体"/>
      <w:sz w:val="24"/>
    </w:rPr>
  </w:style>
  <w:style w:type="paragraph" w:customStyle="1" w:styleId="1858">
    <w:name w:val="小四表格"/>
    <w:basedOn w:val="1"/>
    <w:qFormat/>
    <w:uiPriority w:val="0"/>
    <w:pPr>
      <w:snapToGrid w:val="0"/>
      <w:jc w:val="center"/>
    </w:pPr>
    <w:rPr>
      <w:kern w:val="0"/>
      <w:sz w:val="24"/>
      <w:szCs w:val="20"/>
    </w:rPr>
  </w:style>
  <w:style w:type="paragraph" w:customStyle="1" w:styleId="1859">
    <w:name w:val="表格内容001"/>
    <w:basedOn w:val="1"/>
    <w:qFormat/>
    <w:uiPriority w:val="0"/>
    <w:pPr>
      <w:widowControl/>
      <w:snapToGrid w:val="0"/>
      <w:jc w:val="center"/>
    </w:pPr>
    <w:rPr>
      <w:kern w:val="0"/>
      <w:szCs w:val="20"/>
    </w:rPr>
  </w:style>
  <w:style w:type="paragraph" w:customStyle="1" w:styleId="1860">
    <w:name w:val="Char Char Char Char Char Char Char Char Char1 Char"/>
    <w:basedOn w:val="1"/>
    <w:qFormat/>
    <w:uiPriority w:val="0"/>
    <w:pPr>
      <w:spacing w:line="360" w:lineRule="auto"/>
      <w:ind w:firstLine="200" w:firstLineChars="200"/>
    </w:pPr>
    <w:rPr>
      <w:rFonts w:ascii="宋体" w:hAnsi="宋体" w:cs="宋体"/>
      <w:sz w:val="24"/>
    </w:rPr>
  </w:style>
  <w:style w:type="paragraph" w:customStyle="1" w:styleId="1861">
    <w:name w:val="Char Char Char1 Char Char Char Char Char Char"/>
    <w:basedOn w:val="1"/>
    <w:qFormat/>
    <w:uiPriority w:val="0"/>
    <w:pPr>
      <w:spacing w:line="360" w:lineRule="auto"/>
      <w:ind w:firstLine="200" w:firstLineChars="200"/>
    </w:pPr>
    <w:rPr>
      <w:rFonts w:ascii="宋体" w:hAnsi="宋体" w:cs="宋体"/>
      <w:sz w:val="24"/>
    </w:rPr>
  </w:style>
  <w:style w:type="paragraph" w:customStyle="1" w:styleId="1862">
    <w:name w:val="Char Char Char1 Char Char Char Char Char Char Char"/>
    <w:basedOn w:val="1"/>
    <w:qFormat/>
    <w:uiPriority w:val="0"/>
    <w:pPr>
      <w:spacing w:line="360" w:lineRule="auto"/>
      <w:ind w:firstLine="200" w:firstLineChars="200"/>
    </w:pPr>
    <w:rPr>
      <w:rFonts w:ascii="宋体" w:hAnsi="宋体" w:cs="宋体"/>
      <w:sz w:val="24"/>
    </w:rPr>
  </w:style>
  <w:style w:type="paragraph" w:customStyle="1" w:styleId="1863">
    <w:name w:val="样式 标题 1Ch + 小二"/>
    <w:basedOn w:val="4"/>
    <w:qFormat/>
    <w:uiPriority w:val="0"/>
    <w:pPr>
      <w:keepLines/>
      <w:tabs>
        <w:tab w:val="left" w:pos="0"/>
      </w:tabs>
      <w:overflowPunct/>
      <w:snapToGrid/>
      <w:spacing w:before="340" w:after="340" w:line="240" w:lineRule="auto"/>
      <w:ind w:left="0" w:firstLine="0"/>
    </w:pPr>
    <w:rPr>
      <w:rFonts w:eastAsia="宋体"/>
      <w:color w:val="auto"/>
      <w:sz w:val="28"/>
      <w:szCs w:val="44"/>
    </w:rPr>
  </w:style>
  <w:style w:type="paragraph" w:customStyle="1" w:styleId="1864">
    <w:name w:val="默认段落字体 Para Char Char"/>
    <w:basedOn w:val="1"/>
    <w:semiHidden/>
    <w:qFormat/>
    <w:uiPriority w:val="0"/>
    <w:rPr>
      <w:rFonts w:ascii="新宋体" w:hAnsi="新宋体" w:eastAsia="汉鼎简书宋" w:cs="新宋体"/>
    </w:rPr>
  </w:style>
  <w:style w:type="paragraph" w:customStyle="1" w:styleId="1865">
    <w:name w:val="xl152"/>
    <w:basedOn w:val="1"/>
    <w:qFormat/>
    <w:uiPriority w:val="0"/>
    <w:pPr>
      <w:widowControl/>
      <w:spacing w:before="100" w:beforeAutospacing="1" w:after="100" w:afterAutospacing="1"/>
      <w:jc w:val="left"/>
    </w:pPr>
    <w:rPr>
      <w:rFonts w:ascii="Arial" w:hAnsi="Arial" w:cs="Arial"/>
      <w:kern w:val="0"/>
      <w:sz w:val="24"/>
    </w:rPr>
  </w:style>
  <w:style w:type="paragraph" w:customStyle="1" w:styleId="1866">
    <w:name w:val="xl1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867">
    <w:name w:val="xl15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868">
    <w:name w:val="xl15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869">
    <w:name w:val="xl156"/>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870">
    <w:name w:val="xl157"/>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宋体" w:hAnsi="宋体" w:cs="宋体"/>
      <w:kern w:val="0"/>
      <w:sz w:val="18"/>
      <w:szCs w:val="18"/>
    </w:rPr>
  </w:style>
  <w:style w:type="paragraph" w:customStyle="1" w:styleId="1871">
    <w:name w:val="xl160"/>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872">
    <w:name w:val="xl161"/>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873">
    <w:name w:val="xl164"/>
    <w:basedOn w:val="1"/>
    <w:qFormat/>
    <w:uiPriority w:val="0"/>
    <w:pPr>
      <w:widowControl/>
      <w:shd w:val="clear" w:color="000000" w:fill="C6E0B4"/>
      <w:spacing w:before="100" w:beforeAutospacing="1" w:after="100" w:afterAutospacing="1"/>
      <w:jc w:val="left"/>
    </w:pPr>
    <w:rPr>
      <w:rFonts w:ascii="Arial" w:hAnsi="Arial" w:cs="Arial"/>
      <w:kern w:val="0"/>
      <w:sz w:val="24"/>
    </w:rPr>
  </w:style>
  <w:style w:type="paragraph" w:customStyle="1" w:styleId="1874">
    <w:name w:val="xl167"/>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875">
    <w:name w:val="xl168"/>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876">
    <w:name w:val="xl1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877">
    <w:name w:val="xl172"/>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878">
    <w:name w:val="xl17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879">
    <w:name w:val="xl17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880">
    <w:name w:val="xl17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Arial" w:hAnsi="Arial" w:cs="Arial"/>
      <w:color w:val="000000"/>
      <w:kern w:val="0"/>
      <w:sz w:val="18"/>
      <w:szCs w:val="18"/>
    </w:rPr>
  </w:style>
  <w:style w:type="paragraph" w:customStyle="1" w:styleId="1881">
    <w:name w:val="xl18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1882">
    <w:name w:val="xl18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Arial" w:hAnsi="Arial" w:cs="Arial"/>
      <w:color w:val="000000"/>
      <w:kern w:val="0"/>
      <w:sz w:val="18"/>
      <w:szCs w:val="18"/>
    </w:rPr>
  </w:style>
  <w:style w:type="paragraph" w:customStyle="1" w:styleId="1883">
    <w:name w:val="xl18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884">
    <w:name w:val="xl185"/>
    <w:basedOn w:val="1"/>
    <w:qFormat/>
    <w:uiPriority w:val="0"/>
    <w:pPr>
      <w:widowControl/>
      <w:pBdr>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885">
    <w:name w:val="表格文本"/>
    <w:basedOn w:val="1"/>
    <w:next w:val="1"/>
    <w:qFormat/>
    <w:uiPriority w:val="0"/>
    <w:pPr>
      <w:spacing w:line="240" w:lineRule="exact"/>
      <w:jc w:val="center"/>
    </w:pPr>
    <w:rPr>
      <w:rFonts w:eastAsia="Times New Roman"/>
      <w:szCs w:val="20"/>
    </w:rPr>
  </w:style>
  <w:style w:type="paragraph" w:customStyle="1" w:styleId="1886">
    <w:name w:val="Char1 Char Char Char2"/>
    <w:basedOn w:val="1"/>
    <w:qFormat/>
    <w:uiPriority w:val="0"/>
  </w:style>
  <w:style w:type="paragraph" w:customStyle="1" w:styleId="1887">
    <w:name w:val="TOC 标题3"/>
    <w:basedOn w:val="4"/>
    <w:next w:val="1"/>
    <w:qFormat/>
    <w:uiPriority w:val="39"/>
    <w:pPr>
      <w:keepLines/>
      <w:widowControl/>
      <w:overflowPunct/>
      <w:snapToGrid/>
      <w:spacing w:before="480" w:after="0" w:line="276" w:lineRule="auto"/>
      <w:ind w:left="0" w:firstLine="0"/>
      <w:jc w:val="left"/>
      <w:outlineLvl w:val="9"/>
    </w:pPr>
    <w:rPr>
      <w:rFonts w:ascii="Cambria" w:hAnsi="Cambria" w:eastAsia="宋体"/>
      <w:color w:val="365F91"/>
      <w:kern w:val="0"/>
      <w:sz w:val="28"/>
      <w:szCs w:val="28"/>
    </w:rPr>
  </w:style>
  <w:style w:type="paragraph" w:customStyle="1" w:styleId="1888">
    <w:name w:val="Style 表格内容 + Line spacing:  Multiple 1.2 li"/>
    <w:basedOn w:val="264"/>
    <w:qFormat/>
    <w:uiPriority w:val="0"/>
    <w:pPr>
      <w:framePr w:wrap="around" w:vAnchor="text" w:hAnchor="text" w:y="1"/>
      <w:widowControl/>
      <w:overflowPunct/>
      <w:adjustRightInd/>
      <w:spacing w:before="0" w:after="0" w:line="240" w:lineRule="auto"/>
      <w:jc w:val="center"/>
      <w:textAlignment w:val="auto"/>
    </w:pPr>
    <w:rPr>
      <w:rFonts w:eastAsia="宋体" w:cs="宋体"/>
      <w:kern w:val="2"/>
      <w:sz w:val="21"/>
      <w:szCs w:val="21"/>
      <w:lang w:val="en-US"/>
    </w:rPr>
  </w:style>
  <w:style w:type="paragraph" w:customStyle="1" w:styleId="1889">
    <w:name w:val="Char Char1 Char Char Char Char Char Char Char Char Char Char Char Char Char Char Char Char Char Char Char Char1 Char3"/>
    <w:basedOn w:val="1"/>
    <w:qFormat/>
    <w:uiPriority w:val="0"/>
    <w:pPr>
      <w:spacing w:line="360" w:lineRule="auto"/>
      <w:ind w:firstLine="200" w:firstLineChars="200"/>
    </w:pPr>
    <w:rPr>
      <w:rFonts w:ascii="宋体" w:hAnsi="宋体" w:cs="宋体"/>
      <w:sz w:val="24"/>
    </w:rPr>
  </w:style>
  <w:style w:type="paragraph" w:customStyle="1" w:styleId="1890">
    <w:name w:val="表4.3-1"/>
    <w:basedOn w:val="1"/>
    <w:qFormat/>
    <w:uiPriority w:val="0"/>
    <w:pPr>
      <w:tabs>
        <w:tab w:val="left" w:pos="0"/>
        <w:tab w:val="left" w:pos="720"/>
      </w:tabs>
      <w:jc w:val="center"/>
    </w:pPr>
    <w:rPr>
      <w:b/>
      <w:kern w:val="0"/>
      <w:szCs w:val="21"/>
    </w:rPr>
  </w:style>
  <w:style w:type="paragraph" w:customStyle="1" w:styleId="1891">
    <w:name w:val="正文表格"/>
    <w:basedOn w:val="1"/>
    <w:link w:val="1892"/>
    <w:qFormat/>
    <w:uiPriority w:val="0"/>
    <w:pPr>
      <w:adjustRightInd w:val="0"/>
      <w:snapToGrid w:val="0"/>
      <w:jc w:val="center"/>
    </w:pPr>
    <w:rPr>
      <w:rFonts w:eastAsia="楷体_GB2312"/>
      <w:bCs/>
      <w:sz w:val="24"/>
      <w:szCs w:val="20"/>
    </w:rPr>
  </w:style>
  <w:style w:type="character" w:customStyle="1" w:styleId="1892">
    <w:name w:val="正文表格 Char"/>
    <w:link w:val="1891"/>
    <w:qFormat/>
    <w:uiPriority w:val="0"/>
    <w:rPr>
      <w:rFonts w:eastAsia="楷体_GB2312"/>
      <w:bCs/>
      <w:kern w:val="2"/>
      <w:sz w:val="24"/>
    </w:rPr>
  </w:style>
  <w:style w:type="paragraph" w:customStyle="1" w:styleId="1893">
    <w:name w:val="环评正文"/>
    <w:basedOn w:val="1"/>
    <w:qFormat/>
    <w:uiPriority w:val="0"/>
    <w:pPr>
      <w:spacing w:line="360" w:lineRule="auto"/>
      <w:ind w:firstLine="480" w:firstLineChars="200"/>
    </w:pPr>
    <w:rPr>
      <w:sz w:val="24"/>
    </w:rPr>
  </w:style>
  <w:style w:type="paragraph" w:customStyle="1" w:styleId="1894">
    <w:name w:val="Char Char Char Char Char Char2"/>
    <w:basedOn w:val="1"/>
    <w:qFormat/>
    <w:uiPriority w:val="0"/>
    <w:pPr>
      <w:spacing w:line="360" w:lineRule="auto"/>
      <w:ind w:firstLine="200" w:firstLineChars="200"/>
    </w:pPr>
    <w:rPr>
      <w:rFonts w:ascii="宋体" w:hAnsi="宋体" w:cs="宋体"/>
      <w:sz w:val="24"/>
    </w:rPr>
  </w:style>
  <w:style w:type="paragraph" w:customStyle="1" w:styleId="1895">
    <w:name w:val="Char Char Char Char Char Char Char Char Char Char4"/>
    <w:basedOn w:val="1"/>
    <w:qFormat/>
    <w:uiPriority w:val="0"/>
    <w:pPr>
      <w:spacing w:line="360" w:lineRule="auto"/>
      <w:ind w:firstLine="200" w:firstLineChars="200"/>
    </w:pPr>
    <w:rPr>
      <w:rFonts w:ascii="宋体" w:hAnsi="宋体" w:cs="宋体"/>
      <w:sz w:val="24"/>
    </w:rPr>
  </w:style>
  <w:style w:type="paragraph" w:customStyle="1" w:styleId="1896">
    <w:name w:val="Char Char Char1 Char3"/>
    <w:basedOn w:val="1"/>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897">
    <w:name w:val="Char Char2 Char Char"/>
    <w:basedOn w:val="1"/>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898">
    <w:name w:val="表格正文8"/>
    <w:basedOn w:val="1"/>
    <w:qFormat/>
    <w:uiPriority w:val="0"/>
    <w:pPr>
      <w:spacing w:line="360" w:lineRule="exact"/>
      <w:jc w:val="center"/>
    </w:pPr>
    <w:rPr>
      <w:snapToGrid w:val="0"/>
      <w:kern w:val="0"/>
      <w:szCs w:val="21"/>
    </w:rPr>
  </w:style>
  <w:style w:type="paragraph" w:customStyle="1" w:styleId="1899">
    <w:name w:val="Char22"/>
    <w:basedOn w:val="1"/>
    <w:qFormat/>
    <w:uiPriority w:val="0"/>
    <w:pPr>
      <w:spacing w:line="360" w:lineRule="auto"/>
      <w:ind w:firstLine="200" w:firstLineChars="200"/>
    </w:pPr>
    <w:rPr>
      <w:rFonts w:ascii="宋体" w:hAnsi="宋体" w:cs="宋体"/>
      <w:sz w:val="24"/>
    </w:rPr>
  </w:style>
  <w:style w:type="paragraph" w:customStyle="1" w:styleId="1900">
    <w:name w:val="中文报告书样式"/>
    <w:basedOn w:val="1"/>
    <w:qFormat/>
    <w:uiPriority w:val="0"/>
    <w:pPr>
      <w:adjustRightInd w:val="0"/>
      <w:spacing w:line="480" w:lineRule="atLeast"/>
      <w:ind w:firstLine="482"/>
      <w:textAlignment w:val="baseline"/>
    </w:pPr>
    <w:rPr>
      <w:kern w:val="24"/>
      <w:sz w:val="24"/>
      <w:szCs w:val="20"/>
    </w:rPr>
  </w:style>
  <w:style w:type="paragraph" w:customStyle="1" w:styleId="1901">
    <w:name w:val="修订2"/>
    <w:qFormat/>
    <w:uiPriority w:val="99"/>
    <w:rPr>
      <w:rFonts w:ascii="Times New Roman" w:hAnsi="Times New Roman" w:eastAsia="宋体" w:cs="Times New Roman"/>
      <w:kern w:val="2"/>
      <w:sz w:val="21"/>
      <w:szCs w:val="24"/>
      <w:lang w:val="en-US" w:eastAsia="zh-CN" w:bidi="ar-SA"/>
    </w:rPr>
  </w:style>
  <w:style w:type="paragraph" w:customStyle="1" w:styleId="1902">
    <w:name w:val="Char Char Char Char Char Char Char Char Char Char Char Char Char2"/>
    <w:basedOn w:val="1"/>
    <w:qFormat/>
    <w:uiPriority w:val="0"/>
    <w:pPr>
      <w:spacing w:line="360" w:lineRule="auto"/>
      <w:ind w:firstLine="200" w:firstLineChars="200"/>
    </w:pPr>
    <w:rPr>
      <w:rFonts w:ascii="宋体" w:hAnsi="宋体" w:cs="宋体"/>
      <w:sz w:val="24"/>
    </w:rPr>
  </w:style>
  <w:style w:type="paragraph" w:customStyle="1" w:styleId="1903">
    <w:name w:val="正文文本2"/>
    <w:basedOn w:val="1"/>
    <w:link w:val="1904"/>
    <w:unhideWhenUsed/>
    <w:qFormat/>
    <w:uiPriority w:val="0"/>
    <w:rPr>
      <w:b/>
      <w:szCs w:val="20"/>
    </w:rPr>
  </w:style>
  <w:style w:type="character" w:customStyle="1" w:styleId="1904">
    <w:name w:val="正文文本_"/>
    <w:link w:val="1903"/>
    <w:qFormat/>
    <w:uiPriority w:val="0"/>
    <w:rPr>
      <w:b/>
      <w:kern w:val="2"/>
      <w:sz w:val="21"/>
    </w:rPr>
  </w:style>
  <w:style w:type="paragraph" w:customStyle="1" w:styleId="1905">
    <w:name w:val="Char Char1 Char Char Char Char Char Char Char Char Char Char Char Char Char Char Char Char Char Char2"/>
    <w:basedOn w:val="1"/>
    <w:qFormat/>
    <w:uiPriority w:val="0"/>
    <w:pPr>
      <w:spacing w:line="360" w:lineRule="auto"/>
      <w:ind w:firstLine="200" w:firstLineChars="200"/>
    </w:pPr>
    <w:rPr>
      <w:rFonts w:ascii="宋体" w:hAnsi="宋体" w:cs="宋体"/>
      <w:sz w:val="24"/>
    </w:rPr>
  </w:style>
  <w:style w:type="table" w:customStyle="1" w:styleId="1906">
    <w:name w:val="chen常用的表格"/>
    <w:basedOn w:val="88"/>
    <w:qFormat/>
    <w:uiPriority w:val="0"/>
    <w:pPr>
      <w:jc w:val="center"/>
    </w:pPr>
    <w:rPr>
      <w:sz w:val="21"/>
    </w:rPr>
    <w:tblPr>
      <w:jc w:val="center"/>
      <w:tblBorders>
        <w:top w:val="single" w:color="auto" w:sz="12" w:space="0"/>
        <w:bottom w:val="single" w:color="auto" w:sz="12" w:space="0"/>
        <w:insideH w:val="single" w:color="auto" w:sz="4" w:space="0"/>
        <w:insideV w:val="single" w:color="auto" w:sz="4" w:space="0"/>
      </w:tblBorders>
      <w:tblCellMar>
        <w:left w:w="57" w:type="dxa"/>
        <w:right w:w="57" w:type="dxa"/>
      </w:tblCellMar>
    </w:tblPr>
    <w:trPr>
      <w:jc w:val="center"/>
    </w:trPr>
    <w:tcPr>
      <w:tcMar>
        <w:top w:w="0" w:type="dxa"/>
        <w:left w:w="57" w:type="dxa"/>
        <w:bottom w:w="0" w:type="dxa"/>
        <w:right w:w="57" w:type="dxa"/>
      </w:tcMar>
      <w:vAlign w:val="center"/>
    </w:tcPr>
    <w:tblStylePr w:type="firstRow">
      <w:tcPr>
        <w:tcBorders>
          <w:top w:val="nil"/>
          <w:left w:val="nil"/>
          <w:bottom w:val="single" w:color="auto" w:sz="4" w:space="0"/>
          <w:right w:val="nil"/>
          <w:insideH w:val="nil"/>
          <w:insideV w:val="nil"/>
          <w:tl2br w:val="nil"/>
          <w:tr2bl w:val="nil"/>
        </w:tcBorders>
      </w:tcPr>
    </w:tblStylePr>
  </w:style>
  <w:style w:type="table" w:customStyle="1" w:styleId="1907">
    <w:name w:val="表格样式1"/>
    <w:basedOn w:val="88"/>
    <w:qFormat/>
    <w:uiPriority w:val="0"/>
    <w:pPr>
      <w:widowControl w:val="0"/>
      <w:jc w:val="center"/>
    </w:pPr>
    <w:rPr>
      <w:rFonts w:ascii="Arial" w:hAnsi="Arial"/>
      <w:sz w:val="21"/>
    </w:rPr>
    <w:tblPr>
      <w:jc w:val="center"/>
      <w:tblBorders>
        <w:top w:val="single" w:color="auto" w:sz="12" w:space="0"/>
        <w:bottom w:val="single" w:color="auto" w:sz="12" w:space="0"/>
        <w:insideH w:val="single" w:color="auto" w:sz="4" w:space="0"/>
        <w:insideV w:val="single" w:color="auto" w:sz="4" w:space="0"/>
      </w:tblBorders>
    </w:tblPr>
    <w:trPr>
      <w:jc w:val="center"/>
    </w:trPr>
    <w:tcPr>
      <w:vAlign w:val="center"/>
    </w:tcPr>
    <w:tblStylePr w:type="firstRow">
      <w:pPr>
        <w:jc w:val="center"/>
      </w:pPr>
      <w:rPr>
        <w:rFonts w:ascii="Palatino Linotype" w:hAnsi="Palatino Linotype" w:eastAsia="Segoe UI Emoji"/>
        <w:sz w:val="24"/>
      </w:rPr>
      <w:tblPr/>
      <w:trPr>
        <w:tblHeader/>
      </w:trPr>
      <w:tcPr>
        <w:tcBorders>
          <w:top w:val="nil"/>
          <w:left w:val="nil"/>
          <w:bottom w:val="single" w:color="auto" w:sz="12" w:space="0"/>
          <w:right w:val="nil"/>
          <w:insideH w:val="nil"/>
          <w:insideV w:val="nil"/>
          <w:tl2br w:val="nil"/>
          <w:tr2bl w:val="nil"/>
        </w:tcBorders>
      </w:tcPr>
    </w:tblStylePr>
    <w:tblStylePr w:type="lastRow">
      <w:rPr>
        <w:rFonts w:ascii="Palatino Linotype" w:hAnsi="Palatino Linotype" w:eastAsia="Segoe UI Emoji"/>
        <w:sz w:val="24"/>
      </w:rPr>
    </w:tblStylePr>
    <w:tblStylePr w:type="firstCol">
      <w:rPr>
        <w:rFonts w:ascii="Palatino Linotype" w:hAnsi="Palatino Linotype" w:eastAsia="Segoe UI Emoji"/>
        <w:sz w:val="24"/>
      </w:rPr>
    </w:tblStylePr>
    <w:tblStylePr w:type="lastCol">
      <w:rPr>
        <w:rFonts w:ascii="Palatino Linotype" w:hAnsi="Palatino Linotype" w:eastAsia="Segoe UI Emoji"/>
        <w:sz w:val="24"/>
      </w:rPr>
    </w:tblStylePr>
  </w:style>
  <w:style w:type="table" w:customStyle="1" w:styleId="1908">
    <w:name w:val="Table Normal"/>
    <w:unhideWhenUsed/>
    <w:qFormat/>
    <w:uiPriority w:val="2"/>
    <w:pPr>
      <w:widowControl w:val="0"/>
    </w:pPr>
    <w:rPr>
      <w:rFonts w:ascii="Calibri" w:hAnsi="Calibri"/>
      <w:sz w:val="22"/>
      <w:szCs w:val="22"/>
      <w:lang w:eastAsia="en-US"/>
    </w:rPr>
    <w:tblPr>
      <w:tblCellMar>
        <w:top w:w="0" w:type="dxa"/>
        <w:left w:w="0" w:type="dxa"/>
        <w:bottom w:w="0" w:type="dxa"/>
        <w:right w:w="0" w:type="dxa"/>
      </w:tblCellMar>
    </w:tblPr>
  </w:style>
  <w:style w:type="table" w:customStyle="1" w:styleId="1909">
    <w:name w:val="网格型浅色1"/>
    <w:basedOn w:val="88"/>
    <w:qFormat/>
    <w:uiPriority w:val="0"/>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1910">
    <w:name w:val="三线表"/>
    <w:qFormat/>
    <w:uiPriority w:val="0"/>
    <w:pPr>
      <w:jc w:val="center"/>
    </w:pPr>
    <w:rPr>
      <w:sz w:val="24"/>
    </w:rPr>
    <w:tblPr>
      <w:tblBorders>
        <w:top w:val="single" w:color="auto" w:sz="4" w:space="0"/>
        <w:left w:val="single" w:color="auto" w:sz="4" w:space="0"/>
        <w:bottom w:val="single" w:color="auto" w:sz="8" w:space="0"/>
        <w:right w:val="single" w:color="auto" w:sz="4" w:space="0"/>
        <w:insideH w:val="single" w:color="auto" w:sz="4" w:space="0"/>
        <w:insideV w:val="single" w:color="auto" w:sz="4" w:space="0"/>
      </w:tblBorders>
      <w:tblCellMar>
        <w:top w:w="0" w:type="dxa"/>
        <w:left w:w="0" w:type="dxa"/>
        <w:bottom w:w="0" w:type="dxa"/>
        <w:right w:w="0" w:type="dxa"/>
      </w:tblCellMar>
    </w:tblPr>
    <w:tcPr>
      <w:vAlign w:val="center"/>
    </w:tcPr>
  </w:style>
  <w:style w:type="table" w:customStyle="1" w:styleId="1911">
    <w:name w:val="网格型2"/>
    <w:basedOn w:val="88"/>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2">
    <w:name w:val="网格型1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3">
    <w:name w:val="表格样式2"/>
    <w:basedOn w:val="88"/>
    <w:qFormat/>
    <w:uiPriority w:val="0"/>
    <w:pPr>
      <w:widowControl w:val="0"/>
      <w:jc w:val="both"/>
    </w:pPr>
    <w:tblPr>
      <w:tblBorders>
        <w:top w:val="single" w:color="008000" w:sz="12" w:space="0"/>
        <w:bottom w:val="single" w:color="008000" w:sz="12" w:space="0"/>
      </w:tblBorders>
    </w:tblPr>
    <w:tcPr>
      <w:shd w:val="clear" w:color="auto" w:fill="auto"/>
    </w:tcPr>
    <w:tblStylePr w:type="firstRow">
      <w:tcPr>
        <w:tcBorders>
          <w:top w:val="nil"/>
          <w:left w:val="nil"/>
          <w:bottom w:val="single" w:color="008000" w:sz="6" w:space="0"/>
          <w:right w:val="nil"/>
          <w:insideH w:val="nil"/>
          <w:insideV w:val="nil"/>
          <w:tl2br w:val="nil"/>
          <w:tr2bl w:val="nil"/>
        </w:tcBorders>
      </w:tcPr>
    </w:tblStylePr>
    <w:tblStylePr w:type="lastRow">
      <w:tcPr>
        <w:tcBorders>
          <w:top w:val="single" w:color="008000" w:sz="6" w:space="0"/>
          <w:left w:val="nil"/>
          <w:bottom w:val="nil"/>
          <w:right w:val="nil"/>
          <w:insideH w:val="nil"/>
          <w:insideV w:val="nil"/>
          <w:tl2br w:val="nil"/>
          <w:tr2bl w:val="nil"/>
        </w:tcBorders>
      </w:tcPr>
    </w:tblStylePr>
  </w:style>
  <w:style w:type="table" w:customStyle="1" w:styleId="1914">
    <w:name w:val="网格型1"/>
    <w:basedOn w:val="88"/>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5">
    <w:name w:val="无格式表格 11"/>
    <w:basedOn w:val="88"/>
    <w:qFormat/>
    <w:uiPriority w:val="0"/>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tblStylePr w:type="firstRow">
      <w:rPr>
        <w:b/>
        <w:bCs/>
      </w:rPr>
    </w:tblStylePr>
    <w:tblStylePr w:type="lastRow">
      <w:rPr>
        <w:b/>
        <w:bCs/>
      </w:rPr>
      <w:tcPr>
        <w:tcBorders>
          <w:top w:val="double" w:color="BFBFBF" w:sz="4"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cPr>
        <w:shd w:val="clear" w:color="auto" w:fill="F2F2F2"/>
      </w:tcPr>
    </w:tblStylePr>
    <w:tblStylePr w:type="band1Horz">
      <w:tcPr>
        <w:shd w:val="clear" w:color="auto" w:fill="F2F2F2"/>
      </w:tcPr>
    </w:tblStylePr>
  </w:style>
  <w:style w:type="table" w:customStyle="1" w:styleId="1916">
    <w:name w:val="网格型（pxg）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7">
    <w:name w:val="毛的表格"/>
    <w:basedOn w:val="88"/>
    <w:qFormat/>
    <w:uiPriority w:val="0"/>
    <w:pPr>
      <w:jc w:val="center"/>
    </w:pPr>
    <w:rPr>
      <w:sz w:val="24"/>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cPr>
      <w:vAlign w:val="center"/>
    </w:tcPr>
  </w:style>
  <w:style w:type="table" w:customStyle="1" w:styleId="1918">
    <w:name w:val="无格式表格 21"/>
    <w:basedOn w:val="88"/>
    <w:qFormat/>
    <w:uiPriority w:val="42"/>
    <w:tblPr>
      <w:tblBorders>
        <w:top w:val="single" w:color="7F7F7F" w:sz="4" w:space="0"/>
        <w:bottom w:val="single" w:color="7F7F7F" w:sz="4" w:space="0"/>
      </w:tblBorders>
    </w:tblPr>
    <w:tblStylePr w:type="firstRow">
      <w:rPr>
        <w:b/>
        <w:bCs/>
      </w:rPr>
      <w:tcPr>
        <w:tcBorders>
          <w:top w:val="nil"/>
          <w:left w:val="nil"/>
          <w:bottom w:val="single" w:color="7F7F7F" w:sz="4" w:space="0"/>
          <w:right w:val="nil"/>
          <w:insideH w:val="nil"/>
          <w:insideV w:val="nil"/>
          <w:tl2br w:val="nil"/>
          <w:tr2bl w:val="nil"/>
        </w:tcBorders>
      </w:tcPr>
    </w:tblStylePr>
    <w:tblStylePr w:type="lastRow">
      <w:rPr>
        <w:b/>
        <w:bCs/>
      </w:rPr>
      <w:tcPr>
        <w:tcBorders>
          <w:top w:val="single" w:color="7F7F7F" w:sz="4"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single" w:color="7F7F7F" w:sz="4" w:space="0"/>
          <w:bottom w:val="nil"/>
          <w:right w:val="single" w:color="7F7F7F" w:sz="4" w:space="0"/>
          <w:insideH w:val="nil"/>
          <w:insideV w:val="nil"/>
          <w:tl2br w:val="nil"/>
          <w:tr2bl w:val="nil"/>
        </w:tcBorders>
      </w:tcPr>
    </w:tblStylePr>
    <w:tblStylePr w:type="band2Vert">
      <w:tcPr>
        <w:tcBorders>
          <w:top w:val="nil"/>
          <w:left w:val="single" w:color="7F7F7F" w:sz="4" w:space="0"/>
          <w:bottom w:val="nil"/>
          <w:right w:val="single" w:color="7F7F7F" w:sz="4" w:space="0"/>
          <w:insideH w:val="nil"/>
          <w:insideV w:val="nil"/>
          <w:tl2br w:val="nil"/>
          <w:tr2bl w:val="nil"/>
        </w:tcBorders>
      </w:tcPr>
    </w:tblStylePr>
    <w:tblStylePr w:type="band1Horz">
      <w:tcPr>
        <w:tcBorders>
          <w:top w:val="single" w:color="7F7F7F" w:sz="4" w:space="0"/>
          <w:left w:val="nil"/>
          <w:bottom w:val="single" w:color="7F7F7F" w:sz="4" w:space="0"/>
          <w:right w:val="nil"/>
          <w:insideH w:val="nil"/>
          <w:insideV w:val="nil"/>
          <w:tl2br w:val="nil"/>
          <w:tr2bl w:val="nil"/>
        </w:tcBorders>
      </w:tcPr>
    </w:tblStylePr>
  </w:style>
  <w:style w:type="table" w:customStyle="1" w:styleId="1919">
    <w:name w:val="网格型c21"/>
    <w:basedOn w:val="88"/>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20">
    <w:name w:val="煤科院"/>
    <w:basedOn w:val="88"/>
    <w:qFormat/>
    <w:uiPriority w:val="99"/>
    <w:pPr>
      <w:jc w:val="center"/>
      <w:textAlignment w:val="center"/>
    </w:pPr>
    <w:rPr>
      <w:sz w:val="21"/>
    </w:r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jc w:val="center"/>
    </w:trPr>
    <w:tcPr>
      <w:vAlign w:val="center"/>
    </w:tcPr>
  </w:style>
  <w:style w:type="table" w:customStyle="1" w:styleId="1921">
    <w:name w:val="专业网格2"/>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22">
    <w:name w:val="A1"/>
    <w:basedOn w:val="88"/>
    <w:qFormat/>
    <w:uiPriority w:val="0"/>
    <w:pPr>
      <w:widowControl w:val="0"/>
      <w:jc w:val="center"/>
    </w:pPr>
    <w:rPr>
      <w:sz w:val="21"/>
    </w:rPr>
    <w:tblPr>
      <w:jc w:val="center"/>
      <w:tblBorders>
        <w:top w:val="single" w:color="auto" w:sz="12" w:space="0"/>
        <w:bottom w:val="single" w:color="auto" w:sz="12" w:space="0"/>
        <w:insideH w:val="single" w:color="auto" w:sz="4" w:space="0"/>
        <w:insideV w:val="single" w:color="auto" w:sz="4" w:space="0"/>
      </w:tblBorders>
      <w:tblCellMar>
        <w:left w:w="57" w:type="dxa"/>
        <w:right w:w="57" w:type="dxa"/>
      </w:tblCellMar>
    </w:tblPr>
    <w:trPr>
      <w:jc w:val="center"/>
    </w:trPr>
    <w:tcPr>
      <w:tcMar>
        <w:top w:w="0" w:type="dxa"/>
        <w:left w:w="57" w:type="dxa"/>
        <w:bottom w:w="0" w:type="dxa"/>
        <w:right w:w="57" w:type="dxa"/>
      </w:tcMar>
      <w:vAlign w:val="center"/>
    </w:tcPr>
    <w:tblStylePr w:type="firstRow">
      <w:tcPr>
        <w:tcBorders>
          <w:top w:val="nil"/>
          <w:left w:val="nil"/>
          <w:bottom w:val="single" w:color="auto" w:sz="4" w:space="0"/>
          <w:right w:val="nil"/>
          <w:insideH w:val="nil"/>
          <w:insideV w:val="nil"/>
          <w:tl2br w:val="nil"/>
          <w:tr2bl w:val="nil"/>
        </w:tcBorders>
      </w:tcPr>
    </w:tblStylePr>
  </w:style>
  <w:style w:type="table" w:customStyle="1" w:styleId="1923">
    <w:name w:val="煤科院表格"/>
    <w:basedOn w:val="88"/>
    <w:qFormat/>
    <w:uiPriority w:val="99"/>
    <w:pPr>
      <w:jc w:val="center"/>
      <w:textAlignment w:val="center"/>
    </w:p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jc w:val="center"/>
    </w:trPr>
    <w:tcPr>
      <w:vAlign w:val="center"/>
    </w:tcPr>
  </w:style>
  <w:style w:type="character" w:customStyle="1" w:styleId="1924">
    <w:name w:val="批注文字 字符"/>
    <w:qFormat/>
    <w:locked/>
    <w:uiPriority w:val="0"/>
    <w:rPr>
      <w:rFonts w:ascii="Times New Roman" w:hAnsi="Times New Roman" w:eastAsia="宋体"/>
      <w:sz w:val="24"/>
    </w:rPr>
  </w:style>
  <w:style w:type="character" w:customStyle="1" w:styleId="1925">
    <w:name w:val="列表 3 字符"/>
    <w:qFormat/>
    <w:uiPriority w:val="0"/>
    <w:rPr>
      <w:rFonts w:ascii="Arial" w:hAnsi="Arial"/>
      <w:kern w:val="2"/>
      <w:sz w:val="24"/>
      <w:szCs w:val="24"/>
      <w:lang w:val="zh-CN"/>
    </w:rPr>
  </w:style>
  <w:style w:type="character" w:customStyle="1" w:styleId="1926">
    <w:name w:val="普通(网站) 字符"/>
    <w:qFormat/>
    <w:uiPriority w:val="0"/>
    <w:rPr>
      <w:rFonts w:ascii="Courier New" w:hAnsi="Courier New"/>
      <w:sz w:val="24"/>
      <w:szCs w:val="24"/>
    </w:rPr>
  </w:style>
  <w:style w:type="character" w:customStyle="1" w:styleId="1927">
    <w:name w:val="正文缩进 字符4"/>
    <w:qFormat/>
    <w:uiPriority w:val="0"/>
    <w:rPr>
      <w:rFonts w:ascii="Arial" w:hAnsi="Arial" w:cs="Arial"/>
      <w:spacing w:val="10"/>
      <w:kern w:val="2"/>
      <w:sz w:val="24"/>
    </w:rPr>
  </w:style>
  <w:style w:type="character" w:customStyle="1" w:styleId="1928">
    <w:name w:val="标题 4 字符3"/>
    <w:qFormat/>
    <w:uiPriority w:val="0"/>
    <w:rPr>
      <w:rFonts w:ascii="Arial" w:hAnsi="Arial" w:eastAsia="黑体"/>
      <w:b/>
      <w:bCs/>
      <w:kern w:val="2"/>
      <w:sz w:val="28"/>
      <w:szCs w:val="28"/>
      <w:lang w:val="zh-CN"/>
    </w:rPr>
  </w:style>
  <w:style w:type="paragraph" w:customStyle="1" w:styleId="1929">
    <w:name w:val="!正文"/>
    <w:basedOn w:val="1"/>
    <w:link w:val="1930"/>
    <w:qFormat/>
    <w:uiPriority w:val="0"/>
    <w:pPr>
      <w:adjustRightInd w:val="0"/>
      <w:snapToGrid w:val="0"/>
      <w:spacing w:line="500" w:lineRule="atLeast"/>
    </w:pPr>
    <w:rPr>
      <w:rFonts w:ascii="宋体" w:hAnsi="宋体"/>
      <w:sz w:val="28"/>
      <w:szCs w:val="20"/>
    </w:rPr>
  </w:style>
  <w:style w:type="character" w:customStyle="1" w:styleId="1930">
    <w:name w:val="!正文 Char"/>
    <w:link w:val="1929"/>
    <w:qFormat/>
    <w:uiPriority w:val="0"/>
    <w:rPr>
      <w:rFonts w:ascii="宋体" w:hAnsi="宋体"/>
      <w:kern w:val="2"/>
      <w:sz w:val="28"/>
    </w:rPr>
  </w:style>
  <w:style w:type="paragraph" w:customStyle="1" w:styleId="1931">
    <w:name w:val="正文6"/>
    <w:qFormat/>
    <w:uiPriority w:val="0"/>
    <w:pPr>
      <w:jc w:val="both"/>
    </w:pPr>
    <w:rPr>
      <w:rFonts w:ascii="Times New Roman" w:hAnsi="Times New Roman" w:eastAsia="宋体" w:cs="Times New Roman"/>
      <w:kern w:val="2"/>
      <w:sz w:val="21"/>
      <w:szCs w:val="21"/>
      <w:lang w:val="en-US" w:eastAsia="zh-CN" w:bidi="ar-SA"/>
    </w:rPr>
  </w:style>
  <w:style w:type="paragraph" w:customStyle="1" w:styleId="1932">
    <w:name w:val="表后正文"/>
    <w:basedOn w:val="52"/>
    <w:qFormat/>
    <w:uiPriority w:val="0"/>
    <w:pPr>
      <w:adjustRightInd w:val="0"/>
      <w:spacing w:beforeLines="50" w:after="100" w:afterAutospacing="1" w:line="480" w:lineRule="exact"/>
      <w:ind w:left="0" w:leftChars="0" w:firstLine="560" w:firstLineChars="200"/>
      <w:textAlignment w:val="baseline"/>
    </w:pPr>
    <w:rPr>
      <w:rFonts w:ascii="Times New Roman" w:hAnsi="Times New Roman" w:eastAsia="楷体_GB2312"/>
      <w:color w:val="000000"/>
      <w:sz w:val="28"/>
      <w:szCs w:val="28"/>
      <w:lang w:val="en-US"/>
    </w:rPr>
  </w:style>
  <w:style w:type="paragraph" w:customStyle="1" w:styleId="1933">
    <w:name w:val="Char"/>
    <w:basedOn w:val="1"/>
    <w:qFormat/>
    <w:uiPriority w:val="0"/>
    <w:pPr>
      <w:widowControl/>
      <w:spacing w:line="360" w:lineRule="auto"/>
      <w:ind w:firstLine="200" w:firstLineChars="200"/>
      <w:jc w:val="left"/>
    </w:pPr>
    <w:rPr>
      <w:rFonts w:ascii="宋体" w:hAnsi="宋体" w:cs="宋体"/>
      <w:sz w:val="24"/>
      <w:szCs w:val="21"/>
    </w:rPr>
  </w:style>
  <w:style w:type="paragraph" w:customStyle="1" w:styleId="1934">
    <w:name w:val="Char13"/>
    <w:basedOn w:val="1"/>
    <w:qFormat/>
    <w:uiPriority w:val="0"/>
    <w:pPr>
      <w:widowControl/>
      <w:spacing w:line="360" w:lineRule="auto"/>
      <w:ind w:firstLine="200" w:firstLineChars="200"/>
      <w:jc w:val="left"/>
    </w:pPr>
    <w:rPr>
      <w:rFonts w:ascii="宋体" w:hAnsi="宋体" w:cs="宋体"/>
      <w:sz w:val="24"/>
      <w:szCs w:val="21"/>
    </w:rPr>
  </w:style>
  <w:style w:type="paragraph" w:customStyle="1" w:styleId="1935">
    <w:name w:val="样式 二级标题 + 首行缩进:  2 字符"/>
    <w:basedOn w:val="1"/>
    <w:qFormat/>
    <w:uiPriority w:val="0"/>
    <w:pPr>
      <w:spacing w:before="60" w:after="100" w:afterAutospacing="1" w:line="460" w:lineRule="exact"/>
      <w:outlineLvl w:val="1"/>
    </w:pPr>
    <w:rPr>
      <w:rFonts w:cs="宋体"/>
      <w:b/>
      <w:sz w:val="28"/>
      <w:szCs w:val="28"/>
    </w:rPr>
  </w:style>
  <w:style w:type="character" w:customStyle="1" w:styleId="1936">
    <w:name w:val="15"/>
    <w:qFormat/>
    <w:uiPriority w:val="0"/>
    <w:rPr>
      <w:rFonts w:hint="eastAsia" w:ascii="宋体" w:hAnsi="宋体" w:eastAsia="宋体"/>
      <w:color w:val="000000"/>
      <w:sz w:val="21"/>
      <w:szCs w:val="21"/>
    </w:rPr>
  </w:style>
  <w:style w:type="character" w:customStyle="1" w:styleId="1937">
    <w:name w:val="font101"/>
    <w:qFormat/>
    <w:uiPriority w:val="0"/>
    <w:rPr>
      <w:rFonts w:hint="default" w:ascii="Times New Roman" w:hAnsi="Times New Roman" w:cs="Times New Roman"/>
      <w:color w:val="000000"/>
      <w:sz w:val="18"/>
      <w:szCs w:val="18"/>
      <w:u w:val="none"/>
      <w:vertAlign w:val="subscript"/>
    </w:rPr>
  </w:style>
  <w:style w:type="character" w:customStyle="1" w:styleId="1938">
    <w:name w:val="font91"/>
    <w:qFormat/>
    <w:uiPriority w:val="0"/>
    <w:rPr>
      <w:rFonts w:hint="default" w:ascii="Times New Roman" w:hAnsi="Times New Roman" w:cs="Times New Roman"/>
      <w:color w:val="000000"/>
      <w:sz w:val="18"/>
      <w:szCs w:val="18"/>
      <w:u w:val="none"/>
      <w:vertAlign w:val="subscript"/>
    </w:rPr>
  </w:style>
  <w:style w:type="character" w:customStyle="1" w:styleId="1939">
    <w:name w:val="17"/>
    <w:qFormat/>
    <w:uiPriority w:val="0"/>
    <w:rPr>
      <w:rFonts w:hint="default" w:ascii="Times New Roman" w:hAnsi="Times New Roman" w:cs="Times New Roman"/>
      <w:color w:val="0000FF"/>
      <w:sz w:val="18"/>
      <w:szCs w:val="18"/>
    </w:rPr>
  </w:style>
  <w:style w:type="paragraph" w:customStyle="1" w:styleId="1940">
    <w:name w:val="6表格内容"/>
    <w:basedOn w:val="1"/>
    <w:next w:val="1"/>
    <w:qFormat/>
    <w:uiPriority w:val="0"/>
    <w:pPr>
      <w:jc w:val="center"/>
    </w:pPr>
    <w:rPr>
      <w:szCs w:val="21"/>
    </w:rPr>
  </w:style>
  <w:style w:type="paragraph" w:customStyle="1" w:styleId="1941">
    <w:name w:val="修订3"/>
    <w:unhideWhenUsed/>
    <w:qFormat/>
    <w:uiPriority w:val="99"/>
    <w:rPr>
      <w:rFonts w:ascii="Times New Roman" w:hAnsi="Times New Roman" w:eastAsia="宋体" w:cs="Times New Roman"/>
      <w:kern w:val="2"/>
      <w:sz w:val="21"/>
      <w:szCs w:val="24"/>
      <w:lang w:val="en-US" w:eastAsia="zh-CN" w:bidi="ar-SA"/>
    </w:rPr>
  </w:style>
  <w:style w:type="paragraph" w:customStyle="1" w:styleId="1942">
    <w:name w:val="Char Char1 Char Char Char Char Char Char Char21"/>
    <w:basedOn w:val="1"/>
    <w:qFormat/>
    <w:uiPriority w:val="0"/>
    <w:pPr>
      <w:tabs>
        <w:tab w:val="left" w:pos="432"/>
      </w:tabs>
      <w:ind w:left="432" w:hanging="432"/>
    </w:pPr>
    <w:rPr>
      <w:rFonts w:ascii="Tahoma" w:hAnsi="Tahoma"/>
      <w:sz w:val="24"/>
      <w:szCs w:val="20"/>
    </w:rPr>
  </w:style>
  <w:style w:type="character" w:customStyle="1" w:styleId="1943">
    <w:name w:val="正文缩进 Char1"/>
    <w:qFormat/>
    <w:uiPriority w:val="0"/>
    <w:rPr>
      <w:kern w:val="2"/>
      <w:sz w:val="21"/>
    </w:rPr>
  </w:style>
  <w:style w:type="paragraph" w:customStyle="1" w:styleId="1944">
    <w:name w:val="WPSOffice手动目录 1"/>
    <w:qFormat/>
    <w:uiPriority w:val="0"/>
    <w:rPr>
      <w:rFonts w:ascii="Times New Roman" w:hAnsi="Times New Roman" w:eastAsia="宋体" w:cs="Times New Roman"/>
      <w:lang w:val="en-US" w:eastAsia="zh-CN" w:bidi="ar-SA"/>
    </w:rPr>
  </w:style>
  <w:style w:type="character" w:customStyle="1" w:styleId="1945">
    <w:name w:val="江建权 Char1"/>
    <w:link w:val="1946"/>
    <w:qFormat/>
    <w:locked/>
    <w:uiPriority w:val="0"/>
    <w:rPr>
      <w:rFonts w:ascii="Calibri" w:hAnsi="Calibri" w:cs="黑体"/>
      <w:sz w:val="24"/>
    </w:rPr>
  </w:style>
  <w:style w:type="paragraph" w:customStyle="1" w:styleId="1946">
    <w:name w:val="江建权"/>
    <w:basedOn w:val="1"/>
    <w:link w:val="1945"/>
    <w:qFormat/>
    <w:uiPriority w:val="0"/>
    <w:pPr>
      <w:spacing w:line="360" w:lineRule="auto"/>
      <w:ind w:firstLine="200" w:firstLineChars="200"/>
    </w:pPr>
    <w:rPr>
      <w:rFonts w:ascii="Calibri" w:hAnsi="Calibri" w:cs="黑体"/>
      <w:kern w:val="0"/>
      <w:sz w:val="24"/>
      <w:szCs w:val="20"/>
    </w:rPr>
  </w:style>
  <w:style w:type="character" w:customStyle="1" w:styleId="1947">
    <w:name w:val="列表 3 字符2"/>
    <w:qFormat/>
    <w:uiPriority w:val="0"/>
    <w:rPr>
      <w:rFonts w:ascii="Arial" w:hAnsi="Arial"/>
      <w:kern w:val="2"/>
      <w:sz w:val="24"/>
      <w:szCs w:val="24"/>
      <w:lang w:val="zh-CN"/>
    </w:rPr>
  </w:style>
  <w:style w:type="character" w:customStyle="1" w:styleId="1948">
    <w:name w:val="批注文字 字符4"/>
    <w:qFormat/>
    <w:uiPriority w:val="0"/>
    <w:rPr>
      <w:sz w:val="24"/>
    </w:rPr>
  </w:style>
  <w:style w:type="character" w:customStyle="1" w:styleId="1949">
    <w:name w:val="页眉 字符1"/>
    <w:qFormat/>
    <w:locked/>
    <w:uiPriority w:val="0"/>
    <w:rPr>
      <w:sz w:val="18"/>
    </w:rPr>
  </w:style>
  <w:style w:type="character" w:customStyle="1" w:styleId="1950">
    <w:name w:val="未处理的提及2"/>
    <w:unhideWhenUsed/>
    <w:qFormat/>
    <w:uiPriority w:val="99"/>
    <w:rPr>
      <w:color w:val="605E5C"/>
      <w:shd w:val="clear" w:color="auto" w:fill="E1DFDD"/>
    </w:rPr>
  </w:style>
  <w:style w:type="paragraph" w:customStyle="1" w:styleId="1951">
    <w:name w:val="Char1 Char Char Char3"/>
    <w:basedOn w:val="1"/>
    <w:qFormat/>
    <w:uiPriority w:val="0"/>
  </w:style>
  <w:style w:type="paragraph" w:customStyle="1" w:styleId="1952">
    <w:name w:val="TOC 标题4"/>
    <w:basedOn w:val="4"/>
    <w:next w:val="1"/>
    <w:qFormat/>
    <w:uiPriority w:val="39"/>
    <w:pPr>
      <w:keepLines/>
      <w:widowControl/>
      <w:overflowPunct/>
      <w:snapToGrid/>
      <w:spacing w:before="480" w:after="0" w:line="276" w:lineRule="auto"/>
      <w:ind w:left="0" w:firstLine="0"/>
      <w:jc w:val="left"/>
      <w:outlineLvl w:val="9"/>
    </w:pPr>
    <w:rPr>
      <w:rFonts w:ascii="Cambria" w:hAnsi="Cambria" w:eastAsia="宋体"/>
      <w:color w:val="365F91"/>
      <w:kern w:val="0"/>
      <w:sz w:val="28"/>
      <w:szCs w:val="28"/>
    </w:rPr>
  </w:style>
  <w:style w:type="paragraph" w:customStyle="1" w:styleId="1953">
    <w:name w:val="Char Char1 Char Char Char Char Char Char Char Char Char Char Char Char Char Char Char Char Char Char Char Char1 Char41"/>
    <w:basedOn w:val="1"/>
    <w:qFormat/>
    <w:uiPriority w:val="0"/>
    <w:pPr>
      <w:spacing w:line="360" w:lineRule="auto"/>
      <w:ind w:firstLine="200" w:firstLineChars="200"/>
    </w:pPr>
    <w:rPr>
      <w:rFonts w:ascii="宋体" w:hAnsi="宋体" w:cs="宋体"/>
      <w:sz w:val="24"/>
    </w:rPr>
  </w:style>
  <w:style w:type="paragraph" w:customStyle="1" w:styleId="1954">
    <w:name w:val="Char Char Char Char Char Char3"/>
    <w:basedOn w:val="1"/>
    <w:qFormat/>
    <w:uiPriority w:val="0"/>
    <w:pPr>
      <w:spacing w:line="360" w:lineRule="auto"/>
      <w:ind w:firstLine="200" w:firstLineChars="200"/>
    </w:pPr>
    <w:rPr>
      <w:rFonts w:ascii="宋体" w:hAnsi="宋体" w:cs="宋体"/>
      <w:sz w:val="24"/>
    </w:rPr>
  </w:style>
  <w:style w:type="paragraph" w:customStyle="1" w:styleId="1955">
    <w:name w:val="Char Char Char Char Char Char Char Char Char Char51"/>
    <w:basedOn w:val="1"/>
    <w:qFormat/>
    <w:uiPriority w:val="0"/>
    <w:pPr>
      <w:spacing w:line="360" w:lineRule="auto"/>
      <w:ind w:firstLine="200" w:firstLineChars="200"/>
    </w:pPr>
    <w:rPr>
      <w:rFonts w:ascii="宋体" w:hAnsi="宋体" w:cs="宋体"/>
      <w:sz w:val="24"/>
    </w:rPr>
  </w:style>
  <w:style w:type="paragraph" w:customStyle="1" w:styleId="1956">
    <w:name w:val="Char Char Char1 Char4"/>
    <w:basedOn w:val="1"/>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957">
    <w:name w:val="Char Char2 Char Char1"/>
    <w:basedOn w:val="1"/>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958">
    <w:name w:val="Char231"/>
    <w:basedOn w:val="1"/>
    <w:qFormat/>
    <w:uiPriority w:val="0"/>
    <w:pPr>
      <w:spacing w:line="360" w:lineRule="auto"/>
      <w:ind w:firstLine="200" w:firstLineChars="200"/>
    </w:pPr>
    <w:rPr>
      <w:rFonts w:ascii="宋体" w:hAnsi="宋体" w:cs="宋体"/>
      <w:sz w:val="24"/>
    </w:rPr>
  </w:style>
  <w:style w:type="paragraph" w:customStyle="1" w:styleId="1959">
    <w:name w:val="Char Char Char Char Char Char Char Char Char Char Char Char Char3"/>
    <w:basedOn w:val="1"/>
    <w:qFormat/>
    <w:uiPriority w:val="0"/>
    <w:pPr>
      <w:spacing w:line="360" w:lineRule="auto"/>
      <w:ind w:firstLine="200" w:firstLineChars="200"/>
    </w:pPr>
    <w:rPr>
      <w:rFonts w:ascii="宋体" w:hAnsi="宋体" w:cs="宋体"/>
      <w:sz w:val="24"/>
    </w:rPr>
  </w:style>
  <w:style w:type="paragraph" w:customStyle="1" w:styleId="1960">
    <w:name w:val="正文文本3"/>
    <w:basedOn w:val="1"/>
    <w:unhideWhenUsed/>
    <w:qFormat/>
    <w:uiPriority w:val="0"/>
    <w:rPr>
      <w:b/>
      <w:szCs w:val="20"/>
    </w:rPr>
  </w:style>
  <w:style w:type="paragraph" w:customStyle="1" w:styleId="1961">
    <w:name w:val="Char Char1 Char Char Char Char Char Char Char Char Char Char Char Char Char Char Char Char Char Char31"/>
    <w:basedOn w:val="1"/>
    <w:qFormat/>
    <w:uiPriority w:val="0"/>
    <w:pPr>
      <w:spacing w:line="360" w:lineRule="auto"/>
      <w:ind w:firstLine="200" w:firstLineChars="200"/>
    </w:pPr>
    <w:rPr>
      <w:rFonts w:ascii="宋体" w:hAnsi="宋体" w:cs="宋体"/>
      <w:sz w:val="24"/>
    </w:rPr>
  </w:style>
  <w:style w:type="paragraph" w:customStyle="1" w:styleId="1962">
    <w:name w:val="Char14"/>
    <w:basedOn w:val="1"/>
    <w:qFormat/>
    <w:uiPriority w:val="0"/>
    <w:pPr>
      <w:spacing w:line="360" w:lineRule="auto"/>
      <w:ind w:firstLine="200" w:firstLineChars="200"/>
    </w:pPr>
    <w:rPr>
      <w:rFonts w:ascii="宋体" w:hAnsi="宋体" w:cs="宋体"/>
      <w:sz w:val="24"/>
    </w:rPr>
  </w:style>
  <w:style w:type="character" w:customStyle="1" w:styleId="1963">
    <w:name w:val="列出段落 字符"/>
    <w:qFormat/>
    <w:locked/>
    <w:uiPriority w:val="34"/>
    <w:rPr>
      <w:kern w:val="2"/>
      <w:sz w:val="21"/>
      <w:szCs w:val="24"/>
    </w:rPr>
  </w:style>
  <w:style w:type="table" w:customStyle="1" w:styleId="1964">
    <w:name w:val="网格型3"/>
    <w:basedOn w:val="8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965">
    <w:name w:val="正文缩进2"/>
    <w:basedOn w:val="1"/>
    <w:qFormat/>
    <w:uiPriority w:val="0"/>
    <w:pPr>
      <w:spacing w:line="273" w:lineRule="auto"/>
      <w:ind w:firstLine="489" w:firstLineChars="200"/>
      <w:jc w:val="left"/>
    </w:pPr>
    <w:rPr>
      <w:rFonts w:ascii="Arial" w:hAnsi="Arial" w:cs="Arial"/>
      <w:spacing w:val="10"/>
      <w:szCs w:val="21"/>
    </w:rPr>
  </w:style>
  <w:style w:type="paragraph" w:customStyle="1" w:styleId="1966">
    <w:name w:val="正文7"/>
    <w:qFormat/>
    <w:uiPriority w:val="0"/>
    <w:pPr>
      <w:jc w:val="both"/>
    </w:pPr>
    <w:rPr>
      <w:rFonts w:ascii="Times New Roman" w:hAnsi="Times New Roman" w:eastAsia="宋体" w:cs="Times New Roman"/>
      <w:kern w:val="2"/>
      <w:sz w:val="21"/>
      <w:szCs w:val="21"/>
      <w:lang w:val="en-US" w:eastAsia="zh-CN" w:bidi="ar-SA"/>
    </w:rPr>
  </w:style>
  <w:style w:type="character" w:customStyle="1" w:styleId="1967">
    <w:name w:val="表格正文 字符"/>
    <w:qFormat/>
    <w:uiPriority w:val="0"/>
    <w:rPr>
      <w:sz w:val="21"/>
      <w:szCs w:val="24"/>
    </w:rPr>
  </w:style>
  <w:style w:type="character" w:customStyle="1" w:styleId="1968">
    <w:name w:val="批注文字 Char4"/>
    <w:qFormat/>
    <w:locked/>
    <w:uiPriority w:val="0"/>
    <w:rPr>
      <w:rFonts w:ascii="Times New Roman" w:hAnsi="Times New Roman" w:eastAsia="宋体"/>
      <w:sz w:val="24"/>
    </w:rPr>
  </w:style>
  <w:style w:type="character" w:customStyle="1" w:styleId="1969">
    <w:name w:val="列表 3 Char1"/>
    <w:qFormat/>
    <w:uiPriority w:val="0"/>
    <w:rPr>
      <w:rFonts w:ascii="Arial" w:hAnsi="Arial"/>
      <w:kern w:val="2"/>
      <w:sz w:val="24"/>
      <w:szCs w:val="24"/>
      <w:lang w:val="zh-CN"/>
    </w:rPr>
  </w:style>
  <w:style w:type="character" w:customStyle="1" w:styleId="1970">
    <w:name w:val="列出段落 Char1"/>
    <w:qFormat/>
    <w:locked/>
    <w:uiPriority w:val="99"/>
    <w:rPr>
      <w:kern w:val="2"/>
      <w:sz w:val="21"/>
      <w:szCs w:val="24"/>
    </w:rPr>
  </w:style>
  <w:style w:type="paragraph" w:customStyle="1" w:styleId="1971">
    <w:name w:val="万马"/>
    <w:basedOn w:val="1"/>
    <w:qFormat/>
    <w:uiPriority w:val="0"/>
    <w:pPr>
      <w:spacing w:line="360" w:lineRule="auto"/>
      <w:ind w:firstLine="200" w:firstLineChars="200"/>
      <w:jc w:val="left"/>
    </w:pPr>
    <w:rPr>
      <w:rFonts w:ascii="宋体" w:cs="宋体"/>
      <w:bCs/>
      <w:sz w:val="24"/>
      <w:szCs w:val="21"/>
    </w:rPr>
  </w:style>
  <w:style w:type="paragraph" w:customStyle="1" w:styleId="1972">
    <w:name w:val="Heading #2|1"/>
    <w:basedOn w:val="1"/>
    <w:qFormat/>
    <w:uiPriority w:val="0"/>
    <w:pPr>
      <w:autoSpaceDE w:val="0"/>
      <w:autoSpaceDN w:val="0"/>
      <w:spacing w:after="200"/>
      <w:jc w:val="left"/>
      <w:outlineLvl w:val="1"/>
    </w:pPr>
    <w:rPr>
      <w:rFonts w:ascii="宋体" w:hAnsi="宋体" w:cs="宋体"/>
      <w:kern w:val="0"/>
      <w:sz w:val="28"/>
      <w:szCs w:val="28"/>
      <w:lang w:val="zh-TW" w:eastAsia="zh-TW" w:bidi="zh-TW"/>
    </w:rPr>
  </w:style>
  <w:style w:type="paragraph" w:customStyle="1" w:styleId="1973">
    <w:name w:val="Body text|1"/>
    <w:basedOn w:val="1"/>
    <w:qFormat/>
    <w:uiPriority w:val="0"/>
    <w:pPr>
      <w:autoSpaceDE w:val="0"/>
      <w:autoSpaceDN w:val="0"/>
      <w:spacing w:after="330" w:line="480" w:lineRule="auto"/>
      <w:ind w:firstLine="400"/>
      <w:jc w:val="left"/>
    </w:pPr>
    <w:rPr>
      <w:rFonts w:ascii="宋体" w:hAnsi="宋体" w:cs="宋体"/>
      <w:kern w:val="0"/>
      <w:sz w:val="20"/>
      <w:szCs w:val="20"/>
      <w:lang w:val="zh-TW" w:eastAsia="zh-TW" w:bidi="zh-TW"/>
    </w:rPr>
  </w:style>
  <w:style w:type="paragraph" w:customStyle="1" w:styleId="1974">
    <w:name w:val="Table caption|1"/>
    <w:basedOn w:val="1"/>
    <w:qFormat/>
    <w:uiPriority w:val="0"/>
    <w:pPr>
      <w:autoSpaceDE w:val="0"/>
      <w:autoSpaceDN w:val="0"/>
      <w:jc w:val="left"/>
    </w:pPr>
    <w:rPr>
      <w:rFonts w:ascii="宋体" w:hAnsi="宋体" w:cs="宋体"/>
      <w:b/>
      <w:bCs/>
      <w:kern w:val="0"/>
      <w:sz w:val="20"/>
      <w:szCs w:val="20"/>
      <w:lang w:val="zh-TW" w:eastAsia="zh-TW" w:bidi="zh-TW"/>
    </w:rPr>
  </w:style>
  <w:style w:type="paragraph" w:customStyle="1" w:styleId="1975">
    <w:name w:val="Other|1"/>
    <w:basedOn w:val="1"/>
    <w:qFormat/>
    <w:uiPriority w:val="0"/>
    <w:pPr>
      <w:autoSpaceDE w:val="0"/>
      <w:autoSpaceDN w:val="0"/>
      <w:jc w:val="left"/>
    </w:pPr>
    <w:rPr>
      <w:rFonts w:ascii="宋体" w:hAnsi="宋体" w:cs="宋体"/>
      <w:kern w:val="0"/>
      <w:sz w:val="20"/>
      <w:szCs w:val="20"/>
      <w:lang w:val="zh-TW" w:eastAsia="zh-TW" w:bidi="zh-TW"/>
    </w:rPr>
  </w:style>
  <w:style w:type="paragraph" w:customStyle="1" w:styleId="1976">
    <w:name w:val="Picture caption|1"/>
    <w:basedOn w:val="1"/>
    <w:qFormat/>
    <w:uiPriority w:val="0"/>
    <w:pPr>
      <w:autoSpaceDE w:val="0"/>
      <w:autoSpaceDN w:val="0"/>
      <w:jc w:val="left"/>
    </w:pPr>
    <w:rPr>
      <w:rFonts w:ascii="宋体" w:hAnsi="宋体" w:cs="宋体"/>
      <w:b/>
      <w:bCs/>
      <w:kern w:val="0"/>
      <w:sz w:val="20"/>
      <w:szCs w:val="20"/>
      <w:lang w:val="zh-TW" w:eastAsia="zh-TW" w:bidi="zh-TW"/>
    </w:rPr>
  </w:style>
  <w:style w:type="paragraph" w:customStyle="1" w:styleId="1977">
    <w:name w:val="Heading #1|1"/>
    <w:basedOn w:val="1"/>
    <w:qFormat/>
    <w:uiPriority w:val="0"/>
    <w:pPr>
      <w:autoSpaceDE w:val="0"/>
      <w:autoSpaceDN w:val="0"/>
      <w:spacing w:after="300"/>
      <w:jc w:val="left"/>
      <w:outlineLvl w:val="0"/>
    </w:pPr>
    <w:rPr>
      <w:rFonts w:ascii="宋体" w:hAnsi="宋体" w:cs="宋体"/>
      <w:kern w:val="0"/>
      <w:sz w:val="28"/>
      <w:szCs w:val="28"/>
      <w:lang w:val="zh-TW" w:eastAsia="zh-TW" w:bidi="zh-TW"/>
    </w:rPr>
  </w:style>
  <w:style w:type="paragraph" w:customStyle="1" w:styleId="1978">
    <w:name w:val="Heading #3|1"/>
    <w:basedOn w:val="1"/>
    <w:qFormat/>
    <w:uiPriority w:val="0"/>
    <w:pPr>
      <w:autoSpaceDE w:val="0"/>
      <w:autoSpaceDN w:val="0"/>
      <w:spacing w:after="200"/>
      <w:jc w:val="left"/>
      <w:outlineLvl w:val="2"/>
    </w:pPr>
    <w:rPr>
      <w:rFonts w:ascii="宋体" w:hAnsi="宋体" w:cs="宋体"/>
      <w:kern w:val="0"/>
      <w:sz w:val="28"/>
      <w:szCs w:val="28"/>
      <w:lang w:val="zh-TW" w:eastAsia="zh-TW" w:bidi="zh-TW"/>
    </w:rPr>
  </w:style>
  <w:style w:type="paragraph" w:customStyle="1" w:styleId="1979">
    <w:name w:val="Header or footer|1"/>
    <w:basedOn w:val="1"/>
    <w:qFormat/>
    <w:uiPriority w:val="0"/>
    <w:pPr>
      <w:autoSpaceDE w:val="0"/>
      <w:autoSpaceDN w:val="0"/>
      <w:jc w:val="left"/>
    </w:pPr>
    <w:rPr>
      <w:rFonts w:ascii="宋体" w:hAnsi="宋体" w:cs="宋体"/>
      <w:kern w:val="0"/>
      <w:sz w:val="20"/>
      <w:szCs w:val="20"/>
      <w:lang w:val="zh-TW" w:eastAsia="zh-TW" w:bidi="zh-TW"/>
    </w:rPr>
  </w:style>
  <w:style w:type="character" w:customStyle="1" w:styleId="1980">
    <w:name w:val="明显引用 字符2"/>
    <w:qFormat/>
    <w:uiPriority w:val="99"/>
    <w:rPr>
      <w:i/>
      <w:iCs/>
      <w:color w:val="4472C4"/>
      <w:kern w:val="2"/>
      <w:sz w:val="21"/>
      <w:szCs w:val="24"/>
    </w:rPr>
  </w:style>
  <w:style w:type="character" w:customStyle="1" w:styleId="1981">
    <w:name w:val="引用 字符2"/>
    <w:qFormat/>
    <w:uiPriority w:val="99"/>
    <w:rPr>
      <w:i/>
      <w:iCs/>
      <w:color w:val="404040"/>
      <w:kern w:val="2"/>
      <w:sz w:val="21"/>
      <w:szCs w:val="24"/>
    </w:rPr>
  </w:style>
  <w:style w:type="character" w:customStyle="1" w:styleId="1982">
    <w:name w:val="标题 4 Char"/>
    <w:qFormat/>
    <w:uiPriority w:val="0"/>
    <w:rPr>
      <w:rFonts w:ascii="Arial" w:hAnsi="Arial" w:eastAsia="黑体"/>
      <w:b/>
      <w:bCs/>
      <w:kern w:val="2"/>
      <w:sz w:val="28"/>
      <w:szCs w:val="28"/>
      <w:lang w:val="zh-CN"/>
    </w:rPr>
  </w:style>
  <w:style w:type="character" w:customStyle="1" w:styleId="1983">
    <w:name w:val="正文缩进 Char"/>
    <w:qFormat/>
    <w:uiPriority w:val="0"/>
    <w:rPr>
      <w:rFonts w:eastAsia="宋体"/>
      <w:kern w:val="2"/>
      <w:sz w:val="21"/>
      <w:lang w:val="en-US" w:eastAsia="zh-CN" w:bidi="ar-SA"/>
    </w:rPr>
  </w:style>
  <w:style w:type="character" w:customStyle="1" w:styleId="1984">
    <w:name w:val="列出段落 Char"/>
    <w:link w:val="1985"/>
    <w:qFormat/>
    <w:locked/>
    <w:uiPriority w:val="34"/>
    <w:rPr>
      <w:kern w:val="2"/>
      <w:sz w:val="24"/>
      <w:szCs w:val="24"/>
      <w:lang w:val="zh-CN"/>
    </w:rPr>
  </w:style>
  <w:style w:type="paragraph" w:customStyle="1" w:styleId="1985">
    <w:name w:val="_Style 95"/>
    <w:basedOn w:val="1"/>
    <w:next w:val="505"/>
    <w:link w:val="1984"/>
    <w:qFormat/>
    <w:uiPriority w:val="34"/>
    <w:pPr>
      <w:ind w:firstLine="420" w:firstLineChars="200"/>
    </w:pPr>
    <w:rPr>
      <w:sz w:val="24"/>
      <w:lang w:val="zh-CN"/>
    </w:rPr>
  </w:style>
  <w:style w:type="character" w:customStyle="1" w:styleId="1986">
    <w:name w:val="纯文本 Char"/>
    <w:qFormat/>
    <w:uiPriority w:val="0"/>
    <w:rPr>
      <w:rFonts w:ascii="宋体" w:hAnsi="Courier New" w:cs="Courier New"/>
      <w:kern w:val="2"/>
      <w:sz w:val="21"/>
      <w:szCs w:val="21"/>
    </w:rPr>
  </w:style>
  <w:style w:type="paragraph" w:customStyle="1" w:styleId="1987">
    <w:name w:val="_Style 2"/>
    <w:basedOn w:val="1"/>
    <w:qFormat/>
    <w:uiPriority w:val="0"/>
    <w:pPr>
      <w:ind w:firstLine="420" w:firstLineChars="200"/>
    </w:pPr>
    <w:rPr>
      <w:rFonts w:ascii="Calibri" w:hAnsi="Calibri"/>
      <w:szCs w:val="22"/>
    </w:rPr>
  </w:style>
  <w:style w:type="character" w:customStyle="1" w:styleId="1988">
    <w:name w:val="fontstyle01"/>
    <w:qFormat/>
    <w:uiPriority w:val="0"/>
    <w:rPr>
      <w:rFonts w:ascii="宋体" w:hAnsi="宋体" w:eastAsia="宋体" w:cs="宋体"/>
      <w:color w:val="000000"/>
      <w:sz w:val="24"/>
      <w:szCs w:val="24"/>
    </w:rPr>
  </w:style>
  <w:style w:type="paragraph" w:customStyle="1" w:styleId="1989">
    <w:name w:val="Char1 Char Char Char21"/>
    <w:basedOn w:val="1"/>
    <w:qFormat/>
    <w:uiPriority w:val="0"/>
  </w:style>
  <w:style w:type="paragraph" w:customStyle="1" w:styleId="1990">
    <w:name w:val="Char Char1 Char Char Char Char Char Char Char Char Char Char Char Char Char Char Char Char Char Char Char Char1 Char31"/>
    <w:basedOn w:val="1"/>
    <w:qFormat/>
    <w:uiPriority w:val="0"/>
    <w:pPr>
      <w:spacing w:line="360" w:lineRule="auto"/>
      <w:ind w:firstLine="200" w:firstLineChars="200"/>
    </w:pPr>
    <w:rPr>
      <w:rFonts w:ascii="宋体" w:hAnsi="宋体" w:cs="宋体"/>
      <w:sz w:val="24"/>
    </w:rPr>
  </w:style>
  <w:style w:type="paragraph" w:customStyle="1" w:styleId="1991">
    <w:name w:val="Char Char Char Char Char Char21"/>
    <w:basedOn w:val="1"/>
    <w:qFormat/>
    <w:uiPriority w:val="0"/>
    <w:pPr>
      <w:spacing w:line="360" w:lineRule="auto"/>
      <w:ind w:firstLine="200" w:firstLineChars="200"/>
    </w:pPr>
    <w:rPr>
      <w:rFonts w:ascii="宋体" w:hAnsi="宋体" w:cs="宋体"/>
      <w:sz w:val="24"/>
    </w:rPr>
  </w:style>
  <w:style w:type="paragraph" w:customStyle="1" w:styleId="1992">
    <w:name w:val="Char Char Char Char Char Char Char Char Char Char41"/>
    <w:basedOn w:val="1"/>
    <w:qFormat/>
    <w:uiPriority w:val="0"/>
    <w:pPr>
      <w:spacing w:line="360" w:lineRule="auto"/>
      <w:ind w:firstLine="200" w:firstLineChars="200"/>
    </w:pPr>
    <w:rPr>
      <w:rFonts w:ascii="宋体" w:hAnsi="宋体" w:cs="宋体"/>
      <w:sz w:val="24"/>
    </w:rPr>
  </w:style>
  <w:style w:type="paragraph" w:customStyle="1" w:styleId="1993">
    <w:name w:val="Char221"/>
    <w:basedOn w:val="1"/>
    <w:qFormat/>
    <w:uiPriority w:val="0"/>
    <w:pPr>
      <w:spacing w:line="360" w:lineRule="auto"/>
      <w:ind w:firstLine="200" w:firstLineChars="200"/>
    </w:pPr>
    <w:rPr>
      <w:rFonts w:ascii="宋体" w:hAnsi="宋体" w:cs="宋体"/>
      <w:sz w:val="24"/>
    </w:rPr>
  </w:style>
  <w:style w:type="paragraph" w:customStyle="1" w:styleId="1994">
    <w:name w:val="Char Char1 Char Char Char Char Char Char Char Char Char Char Char Char Char Char Char Char Char Char21"/>
    <w:basedOn w:val="1"/>
    <w:qFormat/>
    <w:uiPriority w:val="0"/>
    <w:pPr>
      <w:spacing w:line="360" w:lineRule="auto"/>
      <w:ind w:firstLine="200" w:firstLineChars="200"/>
    </w:pPr>
    <w:rPr>
      <w:rFonts w:ascii="宋体" w:hAnsi="宋体" w:cs="宋体"/>
      <w:sz w:val="24"/>
    </w:rPr>
  </w:style>
  <w:style w:type="character" w:customStyle="1" w:styleId="1995">
    <w:name w:val="标题 4 字符21"/>
    <w:qFormat/>
    <w:uiPriority w:val="0"/>
    <w:rPr>
      <w:rFonts w:hint="default" w:ascii="Arial" w:hAnsi="Arial" w:eastAsia="黑体" w:cs="Arial"/>
      <w:b/>
      <w:bCs/>
      <w:kern w:val="2"/>
      <w:sz w:val="28"/>
      <w:szCs w:val="28"/>
      <w:lang w:val="zh-CN"/>
    </w:rPr>
  </w:style>
  <w:style w:type="character" w:customStyle="1" w:styleId="1996">
    <w:name w:val="标题节 Char"/>
    <w:qFormat/>
    <w:uiPriority w:val="0"/>
    <w:rPr>
      <w:rFonts w:ascii="Arial" w:hAnsi="Arial"/>
      <w:bCs/>
      <w:kern w:val="2"/>
      <w:sz w:val="28"/>
      <w:szCs w:val="32"/>
    </w:rPr>
  </w:style>
  <w:style w:type="paragraph" w:customStyle="1" w:styleId="1997">
    <w:name w:val="Char1"/>
    <w:basedOn w:val="1"/>
    <w:qFormat/>
    <w:uiPriority w:val="0"/>
    <w:pPr>
      <w:spacing w:line="360" w:lineRule="auto"/>
      <w:ind w:firstLine="200" w:firstLineChars="200"/>
    </w:pPr>
    <w:rPr>
      <w:rFonts w:ascii="宋体" w:hAnsi="宋体" w:cs="宋体"/>
      <w:sz w:val="24"/>
    </w:rPr>
  </w:style>
  <w:style w:type="paragraph" w:customStyle="1" w:styleId="1998">
    <w:name w:val="Char2 Char Char"/>
    <w:basedOn w:val="1"/>
    <w:qFormat/>
    <w:uiPriority w:val="0"/>
  </w:style>
  <w:style w:type="character" w:customStyle="1" w:styleId="1999">
    <w:name w:val="标题 3 Char Char Char Char1"/>
    <w:qFormat/>
    <w:uiPriority w:val="0"/>
    <w:rPr>
      <w:rFonts w:ascii="黑体" w:hAnsi="宋体" w:eastAsia="黑体"/>
      <w:b/>
      <w:kern w:val="2"/>
      <w:sz w:val="24"/>
      <w:szCs w:val="24"/>
      <w:lang w:val="en-US" w:eastAsia="zh-CN" w:bidi="ar-SA"/>
    </w:rPr>
  </w:style>
  <w:style w:type="paragraph" w:customStyle="1" w:styleId="2000">
    <w:name w:val="CM3"/>
    <w:basedOn w:val="307"/>
    <w:next w:val="307"/>
    <w:qFormat/>
    <w:uiPriority w:val="0"/>
    <w:pPr>
      <w:spacing w:line="468" w:lineRule="atLeast"/>
    </w:pPr>
    <w:rPr>
      <w:rFonts w:ascii="宋体" w:hAnsi="Calibri" w:eastAsia="宋体"/>
      <w:color w:val="auto"/>
    </w:rPr>
  </w:style>
  <w:style w:type="paragraph" w:customStyle="1" w:styleId="2001">
    <w:name w:val="CM10"/>
    <w:basedOn w:val="307"/>
    <w:next w:val="307"/>
    <w:qFormat/>
    <w:uiPriority w:val="0"/>
    <w:pPr>
      <w:spacing w:line="468" w:lineRule="atLeast"/>
    </w:pPr>
    <w:rPr>
      <w:rFonts w:ascii="宋体" w:hAnsi="Calibri" w:eastAsia="宋体"/>
      <w:color w:val="auto"/>
    </w:rPr>
  </w:style>
  <w:style w:type="paragraph" w:customStyle="1" w:styleId="2002">
    <w:name w:val="CM68"/>
    <w:basedOn w:val="307"/>
    <w:next w:val="307"/>
    <w:qFormat/>
    <w:uiPriority w:val="99"/>
    <w:rPr>
      <w:rFonts w:ascii="宋体" w:hAnsi="Calibri" w:eastAsia="宋体"/>
      <w:color w:val="auto"/>
    </w:rPr>
  </w:style>
  <w:style w:type="paragraph" w:customStyle="1" w:styleId="2003">
    <w:name w:val="CM2"/>
    <w:basedOn w:val="307"/>
    <w:next w:val="307"/>
    <w:qFormat/>
    <w:uiPriority w:val="0"/>
    <w:pPr>
      <w:spacing w:line="471" w:lineRule="atLeast"/>
    </w:pPr>
    <w:rPr>
      <w:rFonts w:ascii="宋体" w:hAnsi="Calibri" w:eastAsia="宋体"/>
      <w:color w:val="auto"/>
    </w:rPr>
  </w:style>
  <w:style w:type="paragraph" w:customStyle="1" w:styleId="2004">
    <w:name w:val="CM5"/>
    <w:basedOn w:val="307"/>
    <w:next w:val="307"/>
    <w:qFormat/>
    <w:uiPriority w:val="99"/>
    <w:pPr>
      <w:spacing w:line="471" w:lineRule="atLeast"/>
    </w:pPr>
    <w:rPr>
      <w:rFonts w:ascii="宋体" w:hAnsi="Calibri" w:eastAsia="宋体"/>
      <w:color w:val="auto"/>
    </w:rPr>
  </w:style>
  <w:style w:type="character" w:customStyle="1" w:styleId="2005">
    <w:name w:val="标题 3 Char2"/>
    <w:qFormat/>
    <w:uiPriority w:val="0"/>
    <w:rPr>
      <w:rFonts w:ascii="Arial" w:hAnsi="Arial"/>
      <w:b/>
      <w:bCs/>
      <w:kern w:val="2"/>
      <w:sz w:val="32"/>
      <w:szCs w:val="32"/>
      <w:lang w:val="zh-CN" w:eastAsia="zh-CN"/>
    </w:rPr>
  </w:style>
  <w:style w:type="paragraph" w:customStyle="1" w:styleId="2006">
    <w:name w:val="B1"/>
    <w:basedOn w:val="5"/>
    <w:link w:val="2007"/>
    <w:qFormat/>
    <w:uiPriority w:val="0"/>
    <w:pPr>
      <w:spacing w:before="0" w:after="0" w:line="360" w:lineRule="auto"/>
      <w:outlineLvl w:val="0"/>
    </w:pPr>
    <w:rPr>
      <w:rFonts w:ascii="Arial" w:hAnsi="Arial" w:eastAsiaTheme="minorEastAsia" w:cstheme="majorBidi"/>
      <w:spacing w:val="10"/>
      <w:sz w:val="30"/>
      <w:szCs w:val="30"/>
    </w:rPr>
  </w:style>
  <w:style w:type="character" w:customStyle="1" w:styleId="2007">
    <w:name w:val="B1 Char"/>
    <w:basedOn w:val="253"/>
    <w:link w:val="2006"/>
    <w:qFormat/>
    <w:uiPriority w:val="0"/>
    <w:rPr>
      <w:rFonts w:ascii="Arial" w:hAnsi="Arial" w:eastAsiaTheme="minorEastAsia" w:cstheme="majorBidi"/>
      <w:b/>
      <w:bCs/>
      <w:spacing w:val="10"/>
      <w:kern w:val="2"/>
      <w:sz w:val="30"/>
      <w:szCs w:val="30"/>
    </w:rPr>
  </w:style>
  <w:style w:type="paragraph" w:customStyle="1" w:styleId="2008">
    <w:name w:val="B2"/>
    <w:basedOn w:val="6"/>
    <w:next w:val="329"/>
    <w:link w:val="2009"/>
    <w:qFormat/>
    <w:uiPriority w:val="0"/>
    <w:pPr>
      <w:keepNext w:val="0"/>
      <w:keepLines w:val="0"/>
      <w:tabs>
        <w:tab w:val="left" w:pos="1080"/>
      </w:tabs>
      <w:spacing w:before="0" w:after="0" w:line="360" w:lineRule="auto"/>
      <w:outlineLvl w:val="1"/>
    </w:pPr>
    <w:rPr>
      <w:rFonts w:ascii="黑体" w:hAnsi="宋体" w:eastAsiaTheme="minorEastAsia"/>
      <w:bCs w:val="0"/>
      <w:spacing w:val="10"/>
      <w:sz w:val="24"/>
      <w:szCs w:val="24"/>
      <w:lang w:val="en-US"/>
    </w:rPr>
  </w:style>
  <w:style w:type="character" w:customStyle="1" w:styleId="2009">
    <w:name w:val="B2 Char"/>
    <w:basedOn w:val="262"/>
    <w:link w:val="2008"/>
    <w:qFormat/>
    <w:uiPriority w:val="0"/>
    <w:rPr>
      <w:rFonts w:ascii="黑体" w:hAnsi="宋体" w:eastAsiaTheme="minorEastAsia"/>
      <w:b/>
      <w:spacing w:val="10"/>
      <w:kern w:val="2"/>
      <w:sz w:val="24"/>
      <w:szCs w:val="24"/>
    </w:rPr>
  </w:style>
  <w:style w:type="paragraph" w:customStyle="1" w:styleId="2010">
    <w:name w:val="B3"/>
    <w:basedOn w:val="1"/>
    <w:next w:val="329"/>
    <w:link w:val="2011"/>
    <w:qFormat/>
    <w:uiPriority w:val="0"/>
    <w:pPr>
      <w:spacing w:line="360" w:lineRule="auto"/>
    </w:pPr>
    <w:rPr>
      <w:rFonts w:eastAsiaTheme="minorEastAsia"/>
      <w:b/>
      <w:bCs/>
      <w:spacing w:val="10"/>
      <w:sz w:val="24"/>
    </w:rPr>
  </w:style>
  <w:style w:type="character" w:customStyle="1" w:styleId="2011">
    <w:name w:val="B3 Char"/>
    <w:basedOn w:val="98"/>
    <w:link w:val="2010"/>
    <w:qFormat/>
    <w:uiPriority w:val="0"/>
    <w:rPr>
      <w:rFonts w:eastAsiaTheme="minorEastAsia"/>
      <w:b/>
      <w:bCs/>
      <w:spacing w:val="10"/>
      <w:kern w:val="2"/>
      <w:sz w:val="24"/>
      <w:szCs w:val="24"/>
    </w:rPr>
  </w:style>
  <w:style w:type="paragraph" w:customStyle="1" w:styleId="2012">
    <w:name w:val="B4"/>
    <w:basedOn w:val="34"/>
    <w:next w:val="329"/>
    <w:link w:val="2013"/>
    <w:qFormat/>
    <w:uiPriority w:val="0"/>
    <w:pPr>
      <w:widowControl w:val="0"/>
      <w:adjustRightInd w:val="0"/>
      <w:spacing w:before="0" w:after="0" w:line="360" w:lineRule="auto"/>
      <w:ind w:right="0"/>
    </w:pPr>
    <w:rPr>
      <w:rFonts w:eastAsiaTheme="minorEastAsia"/>
      <w:b/>
      <w:bCs/>
      <w:kern w:val="2"/>
      <w:sz w:val="24"/>
      <w:szCs w:val="24"/>
    </w:rPr>
  </w:style>
  <w:style w:type="character" w:customStyle="1" w:styleId="2013">
    <w:name w:val="B4 Char"/>
    <w:basedOn w:val="136"/>
    <w:link w:val="2012"/>
    <w:qFormat/>
    <w:uiPriority w:val="0"/>
    <w:rPr>
      <w:rFonts w:eastAsiaTheme="minorEastAsia"/>
      <w:b/>
      <w:bCs/>
      <w:kern w:val="2"/>
      <w:sz w:val="24"/>
      <w:szCs w:val="24"/>
    </w:rPr>
  </w:style>
  <w:style w:type="paragraph" w:customStyle="1" w:styleId="2014">
    <w:name w:val="B表号"/>
    <w:basedOn w:val="1"/>
    <w:link w:val="2015"/>
    <w:qFormat/>
    <w:uiPriority w:val="0"/>
    <w:pPr>
      <w:spacing w:line="360" w:lineRule="auto"/>
      <w:jc w:val="center"/>
      <w:outlineLvl w:val="4"/>
    </w:pPr>
    <w:rPr>
      <w:b/>
      <w:szCs w:val="21"/>
    </w:rPr>
  </w:style>
  <w:style w:type="character" w:customStyle="1" w:styleId="2015">
    <w:name w:val="B表号 Char"/>
    <w:basedOn w:val="98"/>
    <w:link w:val="2014"/>
    <w:qFormat/>
    <w:uiPriority w:val="0"/>
    <w:rPr>
      <w:b/>
      <w:kern w:val="2"/>
      <w:sz w:val="21"/>
      <w:szCs w:val="21"/>
    </w:rPr>
  </w:style>
  <w:style w:type="paragraph" w:customStyle="1" w:styleId="2016">
    <w:name w:val="内容小标题"/>
    <w:basedOn w:val="1"/>
    <w:qFormat/>
    <w:uiPriority w:val="0"/>
    <w:pPr>
      <w:spacing w:line="360" w:lineRule="auto"/>
      <w:jc w:val="left"/>
    </w:pPr>
    <w:rPr>
      <w:rFonts w:ascii="Calibri" w:hAnsi="Calibri"/>
      <w:b/>
      <w:bCs/>
      <w:sz w:val="24"/>
    </w:rPr>
  </w:style>
  <w:style w:type="paragraph" w:customStyle="1" w:styleId="2017">
    <w:name w:val="font3"/>
    <w:basedOn w:val="1"/>
    <w:qFormat/>
    <w:uiPriority w:val="0"/>
    <w:pPr>
      <w:widowControl/>
      <w:spacing w:before="100" w:beforeAutospacing="1" w:after="100" w:afterAutospacing="1"/>
      <w:jc w:val="left"/>
    </w:pPr>
    <w:rPr>
      <w:color w:val="000000"/>
      <w:kern w:val="0"/>
      <w:szCs w:val="21"/>
    </w:rPr>
  </w:style>
  <w:style w:type="paragraph" w:customStyle="1" w:styleId="2018">
    <w:name w:val="font4"/>
    <w:basedOn w:val="1"/>
    <w:qFormat/>
    <w:uiPriority w:val="0"/>
    <w:pPr>
      <w:widowControl/>
      <w:spacing w:before="100" w:beforeAutospacing="1" w:after="100" w:afterAutospacing="1"/>
      <w:jc w:val="left"/>
    </w:pPr>
    <w:rPr>
      <w:rFonts w:ascii="宋体" w:hAnsi="宋体" w:cs="宋体"/>
      <w:color w:val="000000"/>
      <w:kern w:val="0"/>
      <w:szCs w:val="21"/>
    </w:rPr>
  </w:style>
  <w:style w:type="paragraph" w:customStyle="1" w:styleId="2019">
    <w:name w:val="et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Cs w:val="21"/>
    </w:rPr>
  </w:style>
  <w:style w:type="paragraph" w:customStyle="1" w:styleId="2020">
    <w:name w:val="et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Cs w:val="21"/>
    </w:rPr>
  </w:style>
  <w:style w:type="paragraph" w:customStyle="1" w:styleId="2021">
    <w:name w:val="et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kern w:val="0"/>
      <w:szCs w:val="21"/>
    </w:rPr>
  </w:style>
  <w:style w:type="paragraph" w:customStyle="1" w:styleId="2022">
    <w:name w:val="et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kern w:val="0"/>
      <w:szCs w:val="21"/>
    </w:rPr>
  </w:style>
  <w:style w:type="paragraph" w:customStyle="1" w:styleId="2023">
    <w:name w:val="et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Cs w:val="21"/>
    </w:rPr>
  </w:style>
  <w:style w:type="paragraph" w:customStyle="1" w:styleId="2024">
    <w:name w:val="et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FF0000"/>
      <w:kern w:val="0"/>
      <w:szCs w:val="21"/>
    </w:rPr>
  </w:style>
  <w:style w:type="paragraph" w:customStyle="1" w:styleId="2025">
    <w:name w:val="et9"/>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Cs w:val="21"/>
    </w:rPr>
  </w:style>
  <w:style w:type="paragraph" w:customStyle="1" w:styleId="2026">
    <w:name w:val="列表段落1"/>
    <w:basedOn w:val="1"/>
    <w:qFormat/>
    <w:uiPriority w:val="0"/>
    <w:pPr>
      <w:ind w:firstLine="420" w:firstLineChars="200"/>
    </w:pPr>
    <w:rPr>
      <w:rFonts w:eastAsia="仿宋_GB2312"/>
      <w:sz w:val="28"/>
      <w:szCs w:val="28"/>
    </w:rPr>
  </w:style>
  <w:style w:type="paragraph" w:customStyle="1" w:styleId="2027">
    <w:name w:val="纯文本2"/>
    <w:basedOn w:val="1"/>
    <w:qFormat/>
    <w:uiPriority w:val="0"/>
    <w:rPr>
      <w:rFonts w:ascii="宋体" w:hAnsi="Courier New"/>
      <w:sz w:val="20"/>
      <w:szCs w:val="20"/>
    </w:rPr>
  </w:style>
  <w:style w:type="character" w:customStyle="1" w:styleId="2028">
    <w:name w:val="章节标题 Char"/>
    <w:link w:val="2029"/>
    <w:qFormat/>
    <w:uiPriority w:val="0"/>
    <w:rPr>
      <w:rFonts w:eastAsia="黑体"/>
      <w:sz w:val="30"/>
    </w:rPr>
  </w:style>
  <w:style w:type="paragraph" w:customStyle="1" w:styleId="2029">
    <w:name w:val="章节标题"/>
    <w:basedOn w:val="1"/>
    <w:link w:val="2028"/>
    <w:qFormat/>
    <w:uiPriority w:val="0"/>
    <w:pPr>
      <w:widowControl/>
      <w:spacing w:line="360" w:lineRule="auto"/>
      <w:jc w:val="center"/>
      <w:outlineLvl w:val="0"/>
    </w:pPr>
    <w:rPr>
      <w:rFonts w:eastAsia="黑体"/>
      <w:kern w:val="0"/>
      <w:sz w:val="30"/>
      <w:szCs w:val="20"/>
    </w:rPr>
  </w:style>
  <w:style w:type="paragraph" w:customStyle="1" w:styleId="2030">
    <w:name w:val="括号编号"/>
    <w:basedOn w:val="1"/>
    <w:link w:val="2031"/>
    <w:qFormat/>
    <w:uiPriority w:val="0"/>
    <w:pPr>
      <w:autoSpaceDE w:val="0"/>
      <w:autoSpaceDN w:val="0"/>
      <w:adjustRightInd w:val="0"/>
      <w:spacing w:line="360" w:lineRule="auto"/>
      <w:ind w:firstLine="200" w:firstLineChars="200"/>
    </w:pPr>
    <w:rPr>
      <w:b/>
      <w:color w:val="000000"/>
      <w:kern w:val="0"/>
      <w:sz w:val="24"/>
      <w:szCs w:val="21"/>
    </w:rPr>
  </w:style>
  <w:style w:type="character" w:customStyle="1" w:styleId="2031">
    <w:name w:val="括号编号 Char"/>
    <w:link w:val="2030"/>
    <w:qFormat/>
    <w:uiPriority w:val="0"/>
    <w:rPr>
      <w:b/>
      <w:color w:val="000000"/>
      <w:sz w:val="24"/>
      <w:szCs w:val="21"/>
    </w:rPr>
  </w:style>
  <w:style w:type="character" w:customStyle="1" w:styleId="2032">
    <w:name w:val="标题 2 Char"/>
    <w:qFormat/>
    <w:uiPriority w:val="9"/>
    <w:rPr>
      <w:rFonts w:ascii="Times New Roman" w:hAnsi="Times New Roman" w:eastAsia="宋体"/>
      <w:szCs w:val="20"/>
    </w:rPr>
  </w:style>
  <w:style w:type="character" w:customStyle="1" w:styleId="2033">
    <w:name w:val="称呼 Char"/>
    <w:qFormat/>
    <w:uiPriority w:val="0"/>
    <w:rPr>
      <w:sz w:val="21"/>
    </w:rPr>
  </w:style>
  <w:style w:type="character" w:customStyle="1" w:styleId="2034">
    <w:name w:val="编号字符"/>
    <w:qFormat/>
    <w:uiPriority w:val="0"/>
  </w:style>
  <w:style w:type="character" w:customStyle="1" w:styleId="2035">
    <w:name w:val="批注主题 字符1"/>
    <w:qFormat/>
    <w:uiPriority w:val="0"/>
  </w:style>
  <w:style w:type="paragraph" w:customStyle="1" w:styleId="2036">
    <w:name w:val="分区图"/>
    <w:next w:val="304"/>
    <w:qFormat/>
    <w:uiPriority w:val="0"/>
    <w:pPr>
      <w:spacing w:line="360" w:lineRule="auto"/>
      <w:jc w:val="center"/>
    </w:pPr>
    <w:rPr>
      <w:rFonts w:ascii="Times New Roman" w:hAnsi="Times New Roman" w:eastAsia="仿宋_GB2312" w:cs="Times New Roman"/>
      <w:kern w:val="2"/>
      <w:sz w:val="21"/>
      <w:szCs w:val="22"/>
      <w:lang w:val="en-US" w:eastAsia="zh-CN" w:bidi="ar-SA"/>
    </w:rPr>
  </w:style>
  <w:style w:type="character" w:customStyle="1" w:styleId="2037">
    <w:name w:val="text11"/>
    <w:qFormat/>
    <w:uiPriority w:val="0"/>
    <w:rPr>
      <w:rFonts w:hint="default" w:ascii="ˎ̥" w:hAnsi="ˎ̥"/>
      <w:color w:val="000000"/>
      <w:sz w:val="24"/>
      <w:szCs w:val="24"/>
      <w:u w:val="none"/>
    </w:rPr>
  </w:style>
  <w:style w:type="character" w:customStyle="1" w:styleId="2038">
    <w:name w:val="aboutus1"/>
    <w:qFormat/>
    <w:uiPriority w:val="0"/>
    <w:rPr>
      <w:rFonts w:hint="default" w:ascii="ˎ̥" w:hAnsi="ˎ̥"/>
      <w:color w:val="000000"/>
      <w:sz w:val="18"/>
      <w:szCs w:val="18"/>
      <w:u w:val="none"/>
    </w:rPr>
  </w:style>
  <w:style w:type="character" w:customStyle="1" w:styleId="2039">
    <w:name w:val="style171"/>
    <w:qFormat/>
    <w:uiPriority w:val="0"/>
    <w:rPr>
      <w:b/>
      <w:bCs/>
      <w:sz w:val="24"/>
      <w:szCs w:val="24"/>
    </w:rPr>
  </w:style>
  <w:style w:type="paragraph" w:customStyle="1" w:styleId="2040">
    <w:name w:val="纯文本1"/>
    <w:basedOn w:val="1"/>
    <w:qFormat/>
    <w:uiPriority w:val="0"/>
    <w:pPr>
      <w:adjustRightInd w:val="0"/>
      <w:snapToGrid w:val="0"/>
      <w:spacing w:line="360" w:lineRule="auto"/>
      <w:ind w:firstLine="1200" w:firstLineChars="200"/>
    </w:pPr>
    <w:rPr>
      <w:rFonts w:hint="eastAsia" w:ascii="宋体" w:hAnsi="Courier New"/>
      <w:sz w:val="24"/>
      <w:szCs w:val="20"/>
    </w:rPr>
  </w:style>
  <w:style w:type="paragraph" w:customStyle="1" w:styleId="2041">
    <w:name w:val="Char Char Char"/>
    <w:basedOn w:val="1"/>
    <w:qFormat/>
    <w:uiPriority w:val="0"/>
    <w:pPr>
      <w:widowControl/>
      <w:adjustRightInd w:val="0"/>
      <w:snapToGrid w:val="0"/>
      <w:spacing w:after="160" w:line="240" w:lineRule="exact"/>
      <w:ind w:firstLine="1200" w:firstLineChars="200"/>
      <w:jc w:val="left"/>
    </w:pPr>
    <w:rPr>
      <w:rFonts w:ascii="Arial" w:hAnsi="Arial"/>
      <w:sz w:val="24"/>
    </w:rPr>
  </w:style>
  <w:style w:type="paragraph" w:customStyle="1" w:styleId="2042">
    <w:name w:val="样式 样式 标题 2 + Times New Roman + 段前: 0.5 行"/>
    <w:basedOn w:val="1"/>
    <w:qFormat/>
    <w:uiPriority w:val="0"/>
    <w:pPr>
      <w:keepNext/>
      <w:keepLines/>
      <w:tabs>
        <w:tab w:val="left" w:pos="840"/>
      </w:tabs>
      <w:adjustRightInd w:val="0"/>
      <w:snapToGrid w:val="0"/>
      <w:spacing w:beforeLines="50" w:line="360" w:lineRule="auto"/>
      <w:ind w:left="840" w:hanging="420" w:firstLineChars="200"/>
      <w:outlineLvl w:val="1"/>
    </w:pPr>
    <w:rPr>
      <w:rFonts w:ascii="Arial" w:hAnsi="Arial" w:eastAsia="黑体" w:cs="宋体"/>
      <w:b/>
      <w:bCs/>
      <w:sz w:val="32"/>
      <w:szCs w:val="20"/>
    </w:rPr>
  </w:style>
  <w:style w:type="paragraph" w:customStyle="1" w:styleId="2043">
    <w:name w:val="标题2"/>
    <w:basedOn w:val="1"/>
    <w:next w:val="1"/>
    <w:qFormat/>
    <w:uiPriority w:val="0"/>
    <w:pPr>
      <w:adjustRightInd w:val="0"/>
      <w:snapToGrid w:val="0"/>
      <w:spacing w:line="360" w:lineRule="auto"/>
      <w:ind w:firstLine="1200" w:firstLineChars="200"/>
    </w:pPr>
    <w:rPr>
      <w:rFonts w:ascii="Arial" w:hAnsi="Arial"/>
      <w:sz w:val="24"/>
    </w:rPr>
  </w:style>
  <w:style w:type="paragraph" w:customStyle="1" w:styleId="2044">
    <w:name w:val="表格式"/>
    <w:basedOn w:val="66"/>
    <w:qFormat/>
    <w:uiPriority w:val="0"/>
    <w:pPr>
      <w:adjustRightInd w:val="0"/>
      <w:snapToGrid w:val="0"/>
      <w:spacing w:beforeLines="50" w:afterLines="50" w:line="240" w:lineRule="exact"/>
      <w:ind w:firstLine="1200" w:firstLineChars="200"/>
    </w:pPr>
    <w:rPr>
      <w:rFonts w:ascii="Arial" w:eastAsia="宋体"/>
      <w:sz w:val="21"/>
    </w:rPr>
  </w:style>
  <w:style w:type="paragraph" w:customStyle="1" w:styleId="2045">
    <w:name w:val="Char Char Char Char Char Char Char Char Char Char6"/>
    <w:basedOn w:val="1"/>
    <w:qFormat/>
    <w:uiPriority w:val="0"/>
    <w:pPr>
      <w:adjustRightInd w:val="0"/>
      <w:snapToGrid w:val="0"/>
      <w:spacing w:line="360" w:lineRule="auto"/>
      <w:ind w:firstLine="200" w:firstLineChars="200"/>
    </w:pPr>
    <w:rPr>
      <w:rFonts w:ascii="宋体" w:hAnsi="宋体" w:cs="宋体"/>
      <w:sz w:val="24"/>
    </w:rPr>
  </w:style>
  <w:style w:type="paragraph" w:customStyle="1" w:styleId="2046">
    <w:name w:val="Char Char Char Char Char Char Char5"/>
    <w:basedOn w:val="1"/>
    <w:qFormat/>
    <w:uiPriority w:val="0"/>
    <w:pPr>
      <w:adjustRightInd w:val="0"/>
      <w:snapToGrid w:val="0"/>
      <w:spacing w:line="440" w:lineRule="exact"/>
      <w:ind w:firstLine="200" w:firstLineChars="200"/>
    </w:pPr>
    <w:rPr>
      <w:rFonts w:ascii="宋体" w:hAnsi="宋体" w:eastAsia="Times New Roman" w:cs="宋体"/>
      <w:sz w:val="24"/>
    </w:rPr>
  </w:style>
  <w:style w:type="paragraph" w:customStyle="1" w:styleId="2047">
    <w:name w:val="Char Char1 Char Char Char Char Char Char Char Char Char Char Char Char Char Char Char Char Char Char Char Char1 Char5"/>
    <w:basedOn w:val="1"/>
    <w:qFormat/>
    <w:uiPriority w:val="0"/>
    <w:pPr>
      <w:adjustRightInd w:val="0"/>
      <w:snapToGrid w:val="0"/>
      <w:spacing w:line="360" w:lineRule="auto"/>
      <w:ind w:firstLine="200" w:firstLineChars="200"/>
    </w:pPr>
    <w:rPr>
      <w:rFonts w:ascii="宋体" w:hAnsi="宋体" w:cs="宋体"/>
      <w:sz w:val="24"/>
    </w:rPr>
  </w:style>
  <w:style w:type="paragraph" w:customStyle="1" w:styleId="2048">
    <w:name w:val="_Style 11"/>
    <w:basedOn w:val="1"/>
    <w:qFormat/>
    <w:uiPriority w:val="0"/>
    <w:pPr>
      <w:widowControl/>
      <w:adjustRightInd w:val="0"/>
      <w:snapToGrid w:val="0"/>
      <w:spacing w:after="160" w:line="240" w:lineRule="exact"/>
      <w:ind w:firstLine="1200" w:firstLineChars="200"/>
      <w:jc w:val="left"/>
    </w:pPr>
    <w:rPr>
      <w:rFonts w:ascii="Arial" w:hAnsi="Arial"/>
      <w:sz w:val="24"/>
    </w:rPr>
  </w:style>
  <w:style w:type="paragraph" w:customStyle="1" w:styleId="2049">
    <w:name w:val="Char Char6 Char Char Char Char Char Char1 Char Char Char Char Char Char Char Char"/>
    <w:basedOn w:val="1"/>
    <w:qFormat/>
    <w:uiPriority w:val="0"/>
    <w:rPr>
      <w:szCs w:val="21"/>
    </w:rPr>
  </w:style>
  <w:style w:type="paragraph" w:customStyle="1" w:styleId="2050">
    <w:name w:val="Char Char Char Char Char Char Char Char Char Char Char Char Char Char Char Char Char Char Char"/>
    <w:basedOn w:val="1"/>
    <w:qFormat/>
    <w:uiPriority w:val="0"/>
    <w:pPr>
      <w:spacing w:line="360" w:lineRule="auto"/>
      <w:ind w:firstLine="200" w:firstLineChars="200"/>
    </w:pPr>
    <w:rPr>
      <w:rFonts w:ascii="宋体" w:hAnsi="宋体" w:cs="宋体"/>
      <w:sz w:val="24"/>
    </w:rPr>
  </w:style>
  <w:style w:type="paragraph" w:customStyle="1" w:styleId="2051">
    <w:name w:val="_Style 111"/>
    <w:basedOn w:val="1"/>
    <w:qFormat/>
    <w:uiPriority w:val="0"/>
    <w:pPr>
      <w:widowControl/>
      <w:spacing w:after="160" w:line="240" w:lineRule="exact"/>
      <w:ind w:firstLine="600" w:firstLineChars="200"/>
      <w:jc w:val="left"/>
    </w:pPr>
    <w:rPr>
      <w:rFonts w:ascii="Arial" w:hAnsi="Arial"/>
      <w:sz w:val="24"/>
    </w:rPr>
  </w:style>
  <w:style w:type="paragraph" w:customStyle="1" w:styleId="2052">
    <w:name w:val="Char Char1 Char Char Char Char Char Char Char11"/>
    <w:basedOn w:val="1"/>
    <w:qFormat/>
    <w:uiPriority w:val="0"/>
    <w:pPr>
      <w:tabs>
        <w:tab w:val="left" w:pos="432"/>
      </w:tabs>
      <w:spacing w:line="360" w:lineRule="auto"/>
      <w:ind w:left="432" w:hanging="432" w:firstLineChars="200"/>
    </w:pPr>
    <w:rPr>
      <w:rFonts w:ascii="Tahoma" w:hAnsi="Tahoma"/>
      <w:sz w:val="24"/>
      <w:szCs w:val="20"/>
    </w:rPr>
  </w:style>
  <w:style w:type="paragraph" w:customStyle="1" w:styleId="2053">
    <w:name w:val="Char23"/>
    <w:basedOn w:val="1"/>
    <w:qFormat/>
    <w:uiPriority w:val="0"/>
    <w:pPr>
      <w:spacing w:line="360" w:lineRule="auto"/>
      <w:ind w:firstLine="200" w:firstLineChars="200"/>
    </w:pPr>
    <w:rPr>
      <w:rFonts w:ascii="宋体" w:hAnsi="宋体" w:cs="宋体"/>
      <w:sz w:val="24"/>
    </w:rPr>
  </w:style>
  <w:style w:type="paragraph" w:customStyle="1" w:styleId="2054">
    <w:name w:val="Char Char Char Char Char Char Char Char Char Char5"/>
    <w:basedOn w:val="1"/>
    <w:qFormat/>
    <w:uiPriority w:val="0"/>
    <w:pPr>
      <w:spacing w:line="360" w:lineRule="auto"/>
      <w:ind w:firstLine="200" w:firstLineChars="200"/>
    </w:pPr>
    <w:rPr>
      <w:rFonts w:ascii="宋体" w:hAnsi="宋体" w:cs="宋体"/>
      <w:sz w:val="24"/>
    </w:rPr>
  </w:style>
  <w:style w:type="paragraph" w:customStyle="1" w:styleId="2055">
    <w:name w:val="Char6"/>
    <w:basedOn w:val="1"/>
    <w:qFormat/>
    <w:uiPriority w:val="0"/>
    <w:pPr>
      <w:spacing w:line="360" w:lineRule="auto"/>
      <w:ind w:firstLine="200" w:firstLineChars="200"/>
    </w:pPr>
    <w:rPr>
      <w:rFonts w:ascii="宋体" w:hAnsi="宋体" w:cs="宋体"/>
      <w:sz w:val="24"/>
    </w:rPr>
  </w:style>
  <w:style w:type="paragraph" w:customStyle="1" w:styleId="2056">
    <w:name w:val="Char1 Char Char Char Char Char Char3"/>
    <w:basedOn w:val="4"/>
    <w:qFormat/>
    <w:uiPriority w:val="0"/>
    <w:pPr>
      <w:overflowPunct/>
      <w:autoSpaceDE w:val="0"/>
      <w:autoSpaceDN w:val="0"/>
      <w:adjustRightInd w:val="0"/>
      <w:spacing w:beforeLines="100" w:afterLines="100" w:line="480" w:lineRule="auto"/>
      <w:ind w:left="0" w:firstLine="0"/>
      <w:jc w:val="center"/>
    </w:pPr>
    <w:rPr>
      <w:rFonts w:ascii="宋体" w:hAnsi="宋体" w:eastAsia="宋体"/>
      <w:bCs w:val="0"/>
      <w:color w:val="auto"/>
      <w:kern w:val="2"/>
      <w:sz w:val="32"/>
      <w:szCs w:val="24"/>
    </w:rPr>
  </w:style>
  <w:style w:type="paragraph" w:customStyle="1" w:styleId="2057">
    <w:name w:val="Char Char Char Char5"/>
    <w:basedOn w:val="1"/>
    <w:qFormat/>
    <w:uiPriority w:val="0"/>
    <w:pPr>
      <w:widowControl/>
      <w:adjustRightInd w:val="0"/>
      <w:spacing w:after="160" w:line="240" w:lineRule="exact"/>
      <w:ind w:firstLine="600" w:firstLineChars="200"/>
      <w:jc w:val="left"/>
      <w:textAlignment w:val="baseline"/>
    </w:pPr>
    <w:rPr>
      <w:rFonts w:ascii="Arial" w:hAnsi="Arial" w:eastAsia="Times New Roman" w:cs="Verdana"/>
      <w:b/>
      <w:kern w:val="0"/>
      <w:sz w:val="24"/>
      <w:lang w:eastAsia="en-US"/>
    </w:rPr>
  </w:style>
  <w:style w:type="paragraph" w:customStyle="1" w:styleId="2058">
    <w:name w:val="Char Char Char Char Char Char Char Char Char Char Char Char Char Char Char Char Char Char Char Char Char Char Char Char Char Char Char Char Char Char Char4"/>
    <w:basedOn w:val="1"/>
    <w:qFormat/>
    <w:uiPriority w:val="0"/>
    <w:pPr>
      <w:spacing w:line="360" w:lineRule="auto"/>
      <w:ind w:firstLine="200" w:firstLineChars="200"/>
    </w:pPr>
    <w:rPr>
      <w:rFonts w:ascii="宋体" w:hAnsi="宋体" w:cs="宋体"/>
      <w:sz w:val="24"/>
    </w:rPr>
  </w:style>
  <w:style w:type="paragraph" w:customStyle="1" w:styleId="2059">
    <w:name w:val="Char Char Char Char Char Char Char4"/>
    <w:basedOn w:val="1"/>
    <w:qFormat/>
    <w:uiPriority w:val="0"/>
    <w:pPr>
      <w:spacing w:line="360" w:lineRule="auto"/>
      <w:ind w:firstLine="600" w:firstLineChars="200"/>
    </w:pPr>
    <w:rPr>
      <w:rFonts w:ascii="Arial" w:hAnsi="Arial"/>
      <w:sz w:val="24"/>
    </w:rPr>
  </w:style>
  <w:style w:type="paragraph" w:customStyle="1" w:styleId="2060">
    <w:name w:val="Char Char1 Char Char Char Char Char Char Char Char Char Char Char Char Char Char Char Char Char Char Char Char1 Char4"/>
    <w:basedOn w:val="1"/>
    <w:qFormat/>
    <w:uiPriority w:val="0"/>
    <w:pPr>
      <w:spacing w:line="360" w:lineRule="auto"/>
      <w:ind w:firstLine="200" w:firstLineChars="200"/>
    </w:pPr>
    <w:rPr>
      <w:rFonts w:ascii="宋体" w:hAnsi="宋体" w:cs="宋体"/>
      <w:sz w:val="24"/>
    </w:rPr>
  </w:style>
  <w:style w:type="paragraph" w:customStyle="1" w:styleId="2061">
    <w:name w:val="Char Char1 Char Char Char Char Char Char Char Char Char Char Char Char Char Char Char Char Char Char3"/>
    <w:basedOn w:val="1"/>
    <w:qFormat/>
    <w:uiPriority w:val="0"/>
    <w:pPr>
      <w:spacing w:line="360" w:lineRule="auto"/>
      <w:ind w:firstLine="200" w:firstLineChars="200"/>
    </w:pPr>
    <w:rPr>
      <w:rFonts w:ascii="宋体" w:hAnsi="宋体" w:cs="宋体"/>
      <w:sz w:val="24"/>
    </w:rPr>
  </w:style>
  <w:style w:type="paragraph" w:customStyle="1" w:styleId="2062">
    <w:name w:val="Char Char112"/>
    <w:basedOn w:val="1"/>
    <w:qFormat/>
    <w:uiPriority w:val="0"/>
    <w:pPr>
      <w:spacing w:line="360" w:lineRule="auto"/>
      <w:ind w:firstLine="200" w:firstLineChars="200"/>
    </w:pPr>
    <w:rPr>
      <w:rFonts w:ascii="Arial" w:hAnsi="Arial"/>
      <w:sz w:val="24"/>
      <w:szCs w:val="20"/>
    </w:rPr>
  </w:style>
  <w:style w:type="paragraph" w:customStyle="1" w:styleId="2063">
    <w:name w:val="Char Char Char Char Char Char1 Char Char Char Char Char Char1 Char"/>
    <w:basedOn w:val="1"/>
    <w:qFormat/>
    <w:uiPriority w:val="0"/>
    <w:pPr>
      <w:spacing w:line="360" w:lineRule="auto"/>
      <w:ind w:firstLine="200" w:firstLineChars="200"/>
    </w:pPr>
    <w:rPr>
      <w:rFonts w:ascii="宋体" w:hAnsi="宋体" w:cs="宋体"/>
      <w:sz w:val="24"/>
    </w:rPr>
  </w:style>
  <w:style w:type="character" w:customStyle="1" w:styleId="2064">
    <w:name w:val="文档结构图 Char"/>
    <w:qFormat/>
    <w:uiPriority w:val="0"/>
    <w:rPr>
      <w:rFonts w:eastAsia="宋体"/>
      <w:kern w:val="2"/>
      <w:sz w:val="24"/>
      <w:szCs w:val="24"/>
      <w:lang w:val="en-US" w:eastAsia="zh-CN" w:bidi="ar-SA"/>
    </w:rPr>
  </w:style>
  <w:style w:type="character" w:customStyle="1" w:styleId="2065">
    <w:name w:val="正文首行缩进 Char2"/>
    <w:qFormat/>
    <w:uiPriority w:val="0"/>
    <w:rPr>
      <w:rFonts w:eastAsia="宋体"/>
      <w:kern w:val="2"/>
      <w:sz w:val="24"/>
      <w:szCs w:val="24"/>
      <w:lang w:val="en-US" w:eastAsia="zh-CN" w:bidi="ar-SA"/>
    </w:rPr>
  </w:style>
  <w:style w:type="character" w:customStyle="1" w:styleId="2066">
    <w:name w:val="标题 1 Char1"/>
    <w:qFormat/>
    <w:uiPriority w:val="0"/>
    <w:rPr>
      <w:b/>
      <w:bCs/>
      <w:kern w:val="44"/>
      <w:sz w:val="44"/>
      <w:szCs w:val="44"/>
    </w:rPr>
  </w:style>
  <w:style w:type="character" w:customStyle="1" w:styleId="2067">
    <w:name w:val="标题 4 Char1"/>
    <w:qFormat/>
    <w:uiPriority w:val="0"/>
    <w:rPr>
      <w:rFonts w:ascii="Arial" w:hAnsi="Arial" w:eastAsia="黑体"/>
      <w:b/>
      <w:bCs/>
      <w:kern w:val="2"/>
      <w:sz w:val="28"/>
      <w:szCs w:val="28"/>
    </w:rPr>
  </w:style>
  <w:style w:type="character" w:customStyle="1" w:styleId="2068">
    <w:name w:val="干标题(a) Char"/>
    <w:qFormat/>
    <w:uiPriority w:val="0"/>
    <w:rPr>
      <w:rFonts w:ascii="Cambria" w:hAnsi="Cambria" w:eastAsia="宋体" w:cs="Times New Roman"/>
      <w:i/>
      <w:iCs/>
      <w:color w:val="404040"/>
      <w:sz w:val="20"/>
      <w:szCs w:val="20"/>
    </w:rPr>
  </w:style>
  <w:style w:type="character" w:customStyle="1" w:styleId="2069">
    <w:name w:val="标题 8 Char"/>
    <w:qFormat/>
    <w:uiPriority w:val="0"/>
    <w:rPr>
      <w:rFonts w:ascii="Arial" w:hAnsi="Arial" w:eastAsia="黑体"/>
      <w:color w:val="000000"/>
      <w:kern w:val="2"/>
      <w:sz w:val="24"/>
      <w:szCs w:val="24"/>
      <w:lang w:val="en-US" w:eastAsia="zh-CN" w:bidi="ar-SA"/>
    </w:rPr>
  </w:style>
  <w:style w:type="paragraph" w:customStyle="1" w:styleId="2070">
    <w:name w:val="Char Char Char Char Char Char Char Char Char Char Char Char Char Char Char Char Char Char Char Char Char1 Char"/>
    <w:basedOn w:val="1"/>
    <w:qFormat/>
    <w:uiPriority w:val="0"/>
    <w:pPr>
      <w:spacing w:line="360" w:lineRule="auto"/>
      <w:ind w:firstLine="200" w:firstLineChars="200"/>
    </w:pPr>
    <w:rPr>
      <w:rFonts w:ascii="宋体" w:hAnsi="宋体" w:cs="宋体"/>
      <w:sz w:val="24"/>
    </w:rPr>
  </w:style>
  <w:style w:type="character" w:customStyle="1" w:styleId="2071">
    <w:name w:val="正文首行缩进 Char1"/>
    <w:qFormat/>
    <w:uiPriority w:val="99"/>
    <w:rPr>
      <w:rFonts w:ascii="Plotter" w:hAnsi="Plotter" w:eastAsia="宋体"/>
      <w:color w:val="000000"/>
      <w:kern w:val="2"/>
      <w:sz w:val="21"/>
      <w:szCs w:val="24"/>
      <w:lang w:val="en-US" w:eastAsia="zh-CN" w:bidi="ar-SA"/>
    </w:rPr>
  </w:style>
  <w:style w:type="paragraph" w:customStyle="1" w:styleId="2072">
    <w:name w:val="text"/>
    <w:basedOn w:val="1"/>
    <w:qFormat/>
    <w:uiPriority w:val="0"/>
    <w:pPr>
      <w:widowControl/>
      <w:spacing w:before="100" w:beforeAutospacing="1" w:after="100" w:afterAutospacing="1"/>
      <w:jc w:val="left"/>
    </w:pPr>
    <w:rPr>
      <w:rFonts w:hint="eastAsia" w:ascii="宋体" w:hAnsi="宋体"/>
      <w:color w:val="999999"/>
      <w:kern w:val="0"/>
      <w:sz w:val="18"/>
      <w:szCs w:val="18"/>
    </w:rPr>
  </w:style>
  <w:style w:type="paragraph" w:customStyle="1" w:styleId="2073">
    <w:name w:val="样式 样式 首行缩进:  2 字符 + 首行缩进:  2 字符"/>
    <w:basedOn w:val="1"/>
    <w:qFormat/>
    <w:uiPriority w:val="0"/>
    <w:pPr>
      <w:spacing w:line="360" w:lineRule="auto"/>
      <w:ind w:firstLine="480" w:firstLineChars="200"/>
    </w:pPr>
    <w:rPr>
      <w:rFonts w:cs="宋体"/>
      <w:sz w:val="24"/>
      <w:szCs w:val="20"/>
    </w:rPr>
  </w:style>
  <w:style w:type="paragraph" w:customStyle="1" w:styleId="2074">
    <w:name w:val="样式 样式 题注 + 首行缩进:  2 字符 + 首行缩进:  2 字符"/>
    <w:basedOn w:val="1"/>
    <w:qFormat/>
    <w:uiPriority w:val="0"/>
    <w:pPr>
      <w:spacing w:line="360" w:lineRule="auto"/>
      <w:ind w:firstLine="480" w:firstLineChars="200"/>
      <w:jc w:val="center"/>
    </w:pPr>
    <w:rPr>
      <w:rFonts w:ascii="Arial" w:hAnsi="Arial" w:cs="宋体"/>
      <w:sz w:val="24"/>
      <w:szCs w:val="20"/>
    </w:rPr>
  </w:style>
  <w:style w:type="character" w:customStyle="1" w:styleId="2075">
    <w:name w:val="9p"/>
    <w:qFormat/>
    <w:uiPriority w:val="0"/>
  </w:style>
  <w:style w:type="paragraph" w:customStyle="1" w:styleId="2076">
    <w:name w:val="正文新 Char"/>
    <w:basedOn w:val="1"/>
    <w:qFormat/>
    <w:uiPriority w:val="0"/>
    <w:pPr>
      <w:spacing w:line="360" w:lineRule="auto"/>
      <w:ind w:firstLine="480" w:firstLineChars="200"/>
    </w:pPr>
    <w:rPr>
      <w:sz w:val="24"/>
      <w:szCs w:val="20"/>
    </w:rPr>
  </w:style>
  <w:style w:type="paragraph" w:customStyle="1" w:styleId="2077">
    <w:name w:val="样式 标题 2标题节标题 2 Char标题节 Char Char标题 2 Char Char Char节H2Hea..."/>
    <w:basedOn w:val="5"/>
    <w:next w:val="1"/>
    <w:qFormat/>
    <w:uiPriority w:val="0"/>
    <w:pPr>
      <w:spacing w:before="240" w:after="0" w:line="460" w:lineRule="exact"/>
    </w:pPr>
    <w:rPr>
      <w:rFonts w:ascii="Times New Roman" w:hAnsi="Times New Roman"/>
      <w:color w:val="33CC33"/>
      <w:sz w:val="28"/>
      <w:szCs w:val="28"/>
      <w:lang w:val="en-GB"/>
    </w:rPr>
  </w:style>
  <w:style w:type="paragraph" w:customStyle="1" w:styleId="2078">
    <w:name w:val="样式 样式 样式 样式 标题 1标题章标题 1 Char标题章 Char Char Char Char标题 1 Char Cha...1"/>
    <w:basedOn w:val="1"/>
    <w:qFormat/>
    <w:uiPriority w:val="0"/>
    <w:pPr>
      <w:keepNext/>
      <w:spacing w:beforeLines="500" w:afterLines="200" w:line="440" w:lineRule="exact"/>
      <w:jc w:val="left"/>
      <w:outlineLvl w:val="0"/>
    </w:pPr>
    <w:rPr>
      <w:rFonts w:cs="宋体"/>
      <w:b/>
      <w:bCs/>
      <w:color w:val="CC0099"/>
      <w:sz w:val="44"/>
      <w:szCs w:val="20"/>
    </w:rPr>
  </w:style>
  <w:style w:type="character" w:customStyle="1" w:styleId="2079">
    <w:name w:val="正文A Char"/>
    <w:qFormat/>
    <w:uiPriority w:val="0"/>
    <w:rPr>
      <w:rFonts w:ascii="Arial" w:hAnsi="Arial" w:cs="宋体"/>
      <w:kern w:val="2"/>
      <w:sz w:val="24"/>
    </w:rPr>
  </w:style>
  <w:style w:type="character" w:customStyle="1" w:styleId="2080">
    <w:name w:val="表 Char1"/>
    <w:qFormat/>
    <w:uiPriority w:val="0"/>
    <w:rPr>
      <w:spacing w:val="2"/>
      <w:kern w:val="2"/>
      <w:sz w:val="21"/>
    </w:rPr>
  </w:style>
  <w:style w:type="character" w:customStyle="1" w:styleId="2081">
    <w:name w:val="a11"/>
    <w:qFormat/>
    <w:uiPriority w:val="0"/>
    <w:rPr>
      <w:rFonts w:hint="default" w:ascii="Georgia" w:hAnsi="Georgia"/>
      <w:sz w:val="20"/>
      <w:szCs w:val="20"/>
      <w:u w:val="none"/>
    </w:rPr>
  </w:style>
  <w:style w:type="character" w:customStyle="1" w:styleId="2082">
    <w:name w:val="Char Char142"/>
    <w:qFormat/>
    <w:uiPriority w:val="0"/>
    <w:rPr>
      <w:rFonts w:ascii="Times New Roman" w:hAnsi="Times New Roman" w:eastAsia="宋体" w:cs="Times New Roman"/>
      <w:sz w:val="24"/>
      <w:szCs w:val="24"/>
      <w:shd w:val="clear" w:color="auto" w:fill="000080"/>
    </w:rPr>
  </w:style>
  <w:style w:type="paragraph" w:customStyle="1" w:styleId="2083">
    <w:name w:val="Char Char Char Char Char Char Char Char Char Char Char Char Char Char Char Char Char Char Char1"/>
    <w:basedOn w:val="1"/>
    <w:qFormat/>
    <w:uiPriority w:val="0"/>
    <w:pPr>
      <w:spacing w:line="360" w:lineRule="auto"/>
      <w:ind w:firstLine="200" w:firstLineChars="200"/>
    </w:pPr>
    <w:rPr>
      <w:rFonts w:ascii="宋体" w:hAnsi="宋体" w:cs="宋体"/>
      <w:sz w:val="24"/>
    </w:rPr>
  </w:style>
  <w:style w:type="paragraph" w:customStyle="1" w:styleId="2084">
    <w:name w:val="字元 字元3"/>
    <w:basedOn w:val="1"/>
    <w:qFormat/>
    <w:uiPriority w:val="0"/>
    <w:pPr>
      <w:spacing w:line="360" w:lineRule="auto"/>
      <w:ind w:firstLine="200" w:firstLineChars="200"/>
    </w:pPr>
    <w:rPr>
      <w:rFonts w:ascii="宋体" w:hAnsi="宋体" w:cs="宋体"/>
      <w:sz w:val="24"/>
    </w:rPr>
  </w:style>
  <w:style w:type="paragraph" w:customStyle="1" w:styleId="2085">
    <w:name w:val="Char Char1 Char Char Char Char Char Char Char2"/>
    <w:basedOn w:val="1"/>
    <w:qFormat/>
    <w:uiPriority w:val="0"/>
    <w:pPr>
      <w:tabs>
        <w:tab w:val="left" w:pos="432"/>
      </w:tabs>
      <w:spacing w:line="360" w:lineRule="auto"/>
      <w:ind w:left="432" w:hanging="432" w:firstLineChars="200"/>
    </w:pPr>
    <w:rPr>
      <w:rFonts w:ascii="Tahoma" w:hAnsi="Tahoma"/>
      <w:sz w:val="24"/>
      <w:szCs w:val="20"/>
    </w:rPr>
  </w:style>
  <w:style w:type="paragraph" w:customStyle="1" w:styleId="2086">
    <w:name w:val="Char1 Char Char Char Char Char Char2"/>
    <w:basedOn w:val="4"/>
    <w:qFormat/>
    <w:uiPriority w:val="0"/>
    <w:pPr>
      <w:overflowPunct/>
      <w:autoSpaceDE w:val="0"/>
      <w:autoSpaceDN w:val="0"/>
      <w:adjustRightInd w:val="0"/>
      <w:spacing w:beforeLines="100" w:afterLines="100" w:line="480" w:lineRule="auto"/>
      <w:ind w:left="0" w:firstLine="0"/>
      <w:jc w:val="center"/>
    </w:pPr>
    <w:rPr>
      <w:rFonts w:ascii="宋体" w:hAnsi="宋体" w:eastAsia="宋体"/>
      <w:bCs w:val="0"/>
      <w:color w:val="auto"/>
      <w:kern w:val="2"/>
      <w:sz w:val="32"/>
      <w:szCs w:val="24"/>
    </w:rPr>
  </w:style>
  <w:style w:type="paragraph" w:customStyle="1" w:styleId="2087">
    <w:name w:val="Char Char Char Char Char Char2 Char Char Char Char2"/>
    <w:basedOn w:val="1"/>
    <w:qFormat/>
    <w:uiPriority w:val="0"/>
    <w:pPr>
      <w:spacing w:line="360" w:lineRule="auto"/>
      <w:ind w:firstLine="600" w:firstLineChars="200"/>
    </w:pPr>
    <w:rPr>
      <w:rFonts w:ascii="Arial" w:hAnsi="Arial"/>
      <w:sz w:val="24"/>
    </w:rPr>
  </w:style>
  <w:style w:type="paragraph" w:customStyle="1" w:styleId="2088">
    <w:name w:val="Char Char Char Char Char Char Char Char Char Char Char Char Char Char Char Char Char Char Char Char Char Char Char Char Char Char Char Char Char Char Char3"/>
    <w:basedOn w:val="1"/>
    <w:qFormat/>
    <w:uiPriority w:val="0"/>
    <w:pPr>
      <w:spacing w:line="360" w:lineRule="auto"/>
      <w:ind w:firstLine="200" w:firstLineChars="200"/>
    </w:pPr>
    <w:rPr>
      <w:rFonts w:ascii="宋体" w:hAnsi="宋体" w:cs="宋体"/>
      <w:sz w:val="24"/>
    </w:rPr>
  </w:style>
  <w:style w:type="paragraph" w:customStyle="1" w:styleId="2089">
    <w:name w:val="Char Char Char Char Char Char Char3"/>
    <w:basedOn w:val="1"/>
    <w:qFormat/>
    <w:uiPriority w:val="0"/>
    <w:pPr>
      <w:spacing w:line="360" w:lineRule="auto"/>
      <w:ind w:firstLine="600" w:firstLineChars="200"/>
    </w:pPr>
    <w:rPr>
      <w:rFonts w:ascii="Arial" w:hAnsi="Arial"/>
      <w:sz w:val="24"/>
    </w:rPr>
  </w:style>
  <w:style w:type="paragraph" w:customStyle="1" w:styleId="2090">
    <w:name w:val="Char Char Char Char Char Char1 Char Char Char Char2"/>
    <w:basedOn w:val="1"/>
    <w:qFormat/>
    <w:uiPriority w:val="0"/>
    <w:pPr>
      <w:spacing w:line="360" w:lineRule="auto"/>
      <w:ind w:firstLine="600" w:firstLineChars="200"/>
    </w:pPr>
    <w:rPr>
      <w:rFonts w:ascii="Arial" w:hAnsi="Arial"/>
      <w:sz w:val="24"/>
    </w:rPr>
  </w:style>
  <w:style w:type="paragraph" w:customStyle="1" w:styleId="2091">
    <w:name w:val="Char Char111"/>
    <w:basedOn w:val="1"/>
    <w:qFormat/>
    <w:uiPriority w:val="0"/>
    <w:pPr>
      <w:spacing w:line="360" w:lineRule="auto"/>
      <w:ind w:firstLine="200" w:firstLineChars="200"/>
    </w:pPr>
    <w:rPr>
      <w:rFonts w:ascii="Arial" w:hAnsi="Arial"/>
      <w:sz w:val="24"/>
      <w:szCs w:val="20"/>
    </w:rPr>
  </w:style>
  <w:style w:type="paragraph" w:customStyle="1" w:styleId="2092">
    <w:name w:val="Char Char Char Char Char Char1 Char Char Char Char Char Char1 Char1"/>
    <w:basedOn w:val="1"/>
    <w:qFormat/>
    <w:uiPriority w:val="0"/>
    <w:pPr>
      <w:spacing w:line="360" w:lineRule="auto"/>
      <w:ind w:firstLine="200" w:firstLineChars="200"/>
    </w:pPr>
    <w:rPr>
      <w:rFonts w:ascii="宋体" w:hAnsi="宋体" w:cs="宋体"/>
      <w:sz w:val="24"/>
    </w:rPr>
  </w:style>
  <w:style w:type="character" w:customStyle="1" w:styleId="2093">
    <w:name w:val="标题 5 Char"/>
    <w:qFormat/>
    <w:uiPriority w:val="0"/>
    <w:rPr>
      <w:rFonts w:eastAsia="仿宋_GB2312"/>
      <w:b/>
      <w:bCs/>
      <w:kern w:val="2"/>
      <w:sz w:val="21"/>
      <w:szCs w:val="28"/>
    </w:rPr>
  </w:style>
  <w:style w:type="character" w:customStyle="1" w:styleId="2094">
    <w:name w:val="标题 6 Char"/>
    <w:qFormat/>
    <w:uiPriority w:val="0"/>
    <w:rPr>
      <w:rFonts w:ascii="Arial" w:hAnsi="Arial" w:eastAsia="黑体"/>
      <w:b/>
      <w:bCs/>
      <w:color w:val="000000"/>
      <w:kern w:val="2"/>
      <w:sz w:val="24"/>
      <w:szCs w:val="24"/>
    </w:rPr>
  </w:style>
  <w:style w:type="character" w:customStyle="1" w:styleId="2095">
    <w:name w:val="标题 7 Char"/>
    <w:qFormat/>
    <w:uiPriority w:val="0"/>
    <w:rPr>
      <w:rFonts w:ascii="Arial" w:hAnsi="Arial"/>
      <w:b/>
      <w:bCs/>
      <w:color w:val="000000"/>
      <w:kern w:val="2"/>
      <w:sz w:val="24"/>
      <w:szCs w:val="24"/>
    </w:rPr>
  </w:style>
  <w:style w:type="character" w:customStyle="1" w:styleId="2096">
    <w:name w:val="正文文本缩进 3 Char"/>
    <w:qFormat/>
    <w:uiPriority w:val="0"/>
    <w:rPr>
      <w:kern w:val="2"/>
      <w:sz w:val="16"/>
      <w:szCs w:val="16"/>
    </w:rPr>
  </w:style>
  <w:style w:type="character" w:customStyle="1" w:styleId="2097">
    <w:name w:val="正文文本缩进 2 Char"/>
    <w:qFormat/>
    <w:uiPriority w:val="0"/>
    <w:rPr>
      <w:kern w:val="2"/>
      <w:sz w:val="24"/>
      <w:szCs w:val="24"/>
    </w:rPr>
  </w:style>
  <w:style w:type="character" w:customStyle="1" w:styleId="2098">
    <w:name w:val="正文文本 3 Char"/>
    <w:qFormat/>
    <w:uiPriority w:val="0"/>
    <w:rPr>
      <w:kern w:val="2"/>
      <w:sz w:val="16"/>
      <w:szCs w:val="16"/>
    </w:rPr>
  </w:style>
  <w:style w:type="character" w:customStyle="1" w:styleId="2099">
    <w:name w:val="正文文本 2 Char"/>
    <w:qFormat/>
    <w:uiPriority w:val="0"/>
    <w:rPr>
      <w:kern w:val="2"/>
      <w:sz w:val="24"/>
      <w:szCs w:val="24"/>
    </w:rPr>
  </w:style>
  <w:style w:type="character" w:customStyle="1" w:styleId="2100">
    <w:name w:val="HTML 预设格式 Char"/>
    <w:qFormat/>
    <w:uiPriority w:val="0"/>
    <w:rPr>
      <w:rFonts w:ascii="Arial" w:hAnsi="Arial" w:cs="Arial"/>
      <w:sz w:val="19"/>
      <w:szCs w:val="19"/>
    </w:rPr>
  </w:style>
  <w:style w:type="character" w:customStyle="1" w:styleId="2101">
    <w:name w:val="标题 Char"/>
    <w:qFormat/>
    <w:uiPriority w:val="0"/>
    <w:rPr>
      <w:rFonts w:ascii="Arial" w:hAnsi="Arial" w:cs="Arial"/>
      <w:b/>
      <w:bCs/>
      <w:kern w:val="2"/>
      <w:sz w:val="32"/>
      <w:szCs w:val="32"/>
    </w:rPr>
  </w:style>
  <w:style w:type="paragraph" w:customStyle="1" w:styleId="2102">
    <w:name w:val="正文工程公司"/>
    <w:basedOn w:val="1"/>
    <w:qFormat/>
    <w:uiPriority w:val="0"/>
    <w:pPr>
      <w:spacing w:before="60" w:line="460" w:lineRule="exact"/>
      <w:ind w:firstLine="480" w:firstLineChars="200"/>
    </w:pPr>
    <w:rPr>
      <w:rFonts w:ascii="Arial" w:hAnsi="Arial"/>
      <w:sz w:val="24"/>
      <w:szCs w:val="20"/>
    </w:rPr>
  </w:style>
  <w:style w:type="paragraph" w:customStyle="1" w:styleId="2103">
    <w:name w:val="zkf标题二"/>
    <w:basedOn w:val="5"/>
    <w:next w:val="1"/>
    <w:qFormat/>
    <w:uiPriority w:val="0"/>
    <w:pPr>
      <w:spacing w:line="420" w:lineRule="auto"/>
      <w:jc w:val="left"/>
    </w:pPr>
    <w:rPr>
      <w:rFonts w:ascii="Arial" w:hAnsi="Arial" w:eastAsia="Times New Roman" w:cs="Arial"/>
      <w:sz w:val="28"/>
      <w:lang w:val="zh-CN"/>
    </w:rPr>
  </w:style>
  <w:style w:type="paragraph" w:customStyle="1" w:styleId="2104">
    <w:name w:val="样式 样式 普通(网站) + Times New Roman 四号 加粗 自动设置 段前: 自动 段后: 自动 行距: 固......"/>
    <w:basedOn w:val="1"/>
    <w:qFormat/>
    <w:uiPriority w:val="0"/>
    <w:pPr>
      <w:widowControl/>
      <w:spacing w:beforeLines="50" w:line="360" w:lineRule="auto"/>
      <w:ind w:firstLine="480" w:firstLineChars="200"/>
      <w:jc w:val="left"/>
    </w:pPr>
    <w:rPr>
      <w:rFonts w:ascii="Arial" w:hAnsi="Arial"/>
      <w:bCs/>
      <w:kern w:val="0"/>
      <w:sz w:val="24"/>
      <w:szCs w:val="20"/>
    </w:rPr>
  </w:style>
  <w:style w:type="paragraph" w:customStyle="1" w:styleId="2105">
    <w:name w:val="样式 样式 标题 3 + Times New Roman + 段前: 1 行 段后: 0.5 行"/>
    <w:basedOn w:val="1"/>
    <w:qFormat/>
    <w:uiPriority w:val="0"/>
    <w:pPr>
      <w:keepNext/>
      <w:keepLines/>
      <w:tabs>
        <w:tab w:val="left" w:pos="724"/>
        <w:tab w:val="left" w:pos="804"/>
      </w:tabs>
      <w:spacing w:beforeLines="100" w:afterLines="50"/>
      <w:outlineLvl w:val="2"/>
    </w:pPr>
    <w:rPr>
      <w:rFonts w:ascii="Arial" w:hAnsi="Arial"/>
      <w:b/>
      <w:bCs/>
      <w:sz w:val="28"/>
      <w:szCs w:val="20"/>
    </w:rPr>
  </w:style>
  <w:style w:type="paragraph" w:customStyle="1" w:styleId="2106">
    <w:name w:val="表格头1"/>
    <w:basedOn w:val="1"/>
    <w:qFormat/>
    <w:uiPriority w:val="0"/>
    <w:pPr>
      <w:spacing w:before="60" w:line="360" w:lineRule="atLeast"/>
      <w:jc w:val="center"/>
    </w:pPr>
    <w:rPr>
      <w:rFonts w:ascii="Arial" w:hAnsi="Arial" w:cs="Arial"/>
      <w:b/>
      <w:szCs w:val="21"/>
    </w:rPr>
  </w:style>
  <w:style w:type="paragraph" w:customStyle="1" w:styleId="2107">
    <w:name w:val="样式 样式 样式 正文首行缩进 2 + 首行缩进:  2 字符 + 首行缩进:  2 字符 + 首行缩进:  2 字符"/>
    <w:basedOn w:val="1"/>
    <w:qFormat/>
    <w:uiPriority w:val="0"/>
    <w:pPr>
      <w:spacing w:line="440" w:lineRule="exact"/>
      <w:ind w:firstLine="200" w:firstLineChars="200"/>
    </w:pPr>
    <w:rPr>
      <w:rFonts w:ascii="Arial" w:hAnsi="Arial"/>
      <w:sz w:val="24"/>
      <w:szCs w:val="20"/>
    </w:rPr>
  </w:style>
  <w:style w:type="paragraph" w:customStyle="1" w:styleId="2108">
    <w:name w:val="表格中"/>
    <w:basedOn w:val="199"/>
    <w:qFormat/>
    <w:uiPriority w:val="0"/>
    <w:pPr>
      <w:adjustRightInd/>
      <w:spacing w:beforeLines="0" w:afterLines="0" w:line="240" w:lineRule="auto"/>
    </w:pPr>
    <w:rPr>
      <w:rFonts w:ascii="Times New Roman" w:eastAsia="Times New Roman" w:cs="Arial"/>
      <w:kern w:val="2"/>
      <w:szCs w:val="24"/>
    </w:rPr>
  </w:style>
  <w:style w:type="paragraph" w:customStyle="1" w:styleId="2109">
    <w:name w:val="表格工程公司"/>
    <w:basedOn w:val="1"/>
    <w:qFormat/>
    <w:uiPriority w:val="0"/>
    <w:pPr>
      <w:spacing w:line="360" w:lineRule="exact"/>
      <w:textAlignment w:val="center"/>
    </w:pPr>
    <w:rPr>
      <w:szCs w:val="21"/>
    </w:rPr>
  </w:style>
  <w:style w:type="character" w:customStyle="1" w:styleId="2110">
    <w:name w:val="bian_xia_xu_d6e6d91"/>
    <w:qFormat/>
    <w:uiPriority w:val="0"/>
  </w:style>
  <w:style w:type="paragraph" w:customStyle="1" w:styleId="2111">
    <w:name w:val="Char Char Char Char Char Char Char Char Char1 Char Char Char Char Char Char Char Char Char Char Char Char Char2"/>
    <w:basedOn w:val="1"/>
    <w:qFormat/>
    <w:uiPriority w:val="0"/>
    <w:rPr>
      <w:rFonts w:ascii="Arial" w:hAnsi="Arial" w:cs="Arial"/>
      <w:sz w:val="24"/>
    </w:rPr>
  </w:style>
  <w:style w:type="paragraph" w:customStyle="1" w:styleId="2112">
    <w:name w:val="报批稿"/>
    <w:basedOn w:val="1"/>
    <w:qFormat/>
    <w:uiPriority w:val="0"/>
    <w:pPr>
      <w:jc w:val="center"/>
    </w:pPr>
    <w:rPr>
      <w:rFonts w:eastAsia="仿宋_GB2312"/>
      <w:b/>
      <w:sz w:val="44"/>
      <w:szCs w:val="20"/>
    </w:rPr>
  </w:style>
  <w:style w:type="character" w:customStyle="1" w:styleId="2113">
    <w:name w:val="st1"/>
    <w:qFormat/>
    <w:uiPriority w:val="0"/>
  </w:style>
  <w:style w:type="paragraph" w:customStyle="1" w:styleId="2114">
    <w:name w:val="Char Char Char1 Char Char Char2"/>
    <w:basedOn w:val="1"/>
    <w:qFormat/>
    <w:uiPriority w:val="0"/>
    <w:pPr>
      <w:spacing w:line="360" w:lineRule="auto"/>
      <w:ind w:firstLine="200" w:firstLineChars="200"/>
    </w:pPr>
    <w:rPr>
      <w:rFonts w:ascii="仿宋_GB2312" w:hAnsi="仿宋_GB2312" w:cs="仿宋_GB2312"/>
      <w:sz w:val="24"/>
    </w:rPr>
  </w:style>
  <w:style w:type="paragraph" w:customStyle="1" w:styleId="2115">
    <w:name w:val="Char32"/>
    <w:basedOn w:val="1"/>
    <w:qFormat/>
    <w:uiPriority w:val="0"/>
    <w:pPr>
      <w:spacing w:line="360" w:lineRule="auto"/>
      <w:ind w:firstLine="200" w:firstLineChars="200"/>
    </w:pPr>
    <w:rPr>
      <w:rFonts w:ascii="宋体" w:hAnsi="宋体" w:cs="宋体"/>
      <w:sz w:val="24"/>
    </w:rPr>
  </w:style>
  <w:style w:type="paragraph" w:customStyle="1" w:styleId="2116">
    <w:name w:val="Char Char3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117">
    <w:name w:val="三级五号标题"/>
    <w:basedOn w:val="1"/>
    <w:link w:val="2118"/>
    <w:qFormat/>
    <w:uiPriority w:val="0"/>
    <w:pPr>
      <w:spacing w:before="200" w:line="420" w:lineRule="exact"/>
      <w:outlineLvl w:val="2"/>
    </w:pPr>
    <w:rPr>
      <w:rFonts w:ascii="Arial" w:hAnsi="Arial"/>
      <w:b/>
      <w:snapToGrid w:val="0"/>
      <w:kern w:val="0"/>
      <w:lang w:val="zh-CN"/>
    </w:rPr>
  </w:style>
  <w:style w:type="character" w:customStyle="1" w:styleId="2118">
    <w:name w:val="三级五号标题 Char"/>
    <w:link w:val="2117"/>
    <w:qFormat/>
    <w:uiPriority w:val="0"/>
    <w:rPr>
      <w:rFonts w:ascii="Arial" w:hAnsi="Arial"/>
      <w:b/>
      <w:snapToGrid w:val="0"/>
      <w:sz w:val="21"/>
      <w:szCs w:val="24"/>
      <w:lang w:val="zh-CN"/>
    </w:rPr>
  </w:style>
  <w:style w:type="paragraph" w:customStyle="1" w:styleId="2119">
    <w:name w:val="zjy正文"/>
    <w:basedOn w:val="1"/>
    <w:link w:val="2120"/>
    <w:qFormat/>
    <w:uiPriority w:val="0"/>
    <w:pPr>
      <w:adjustRightInd w:val="0"/>
      <w:snapToGrid w:val="0"/>
      <w:spacing w:line="360" w:lineRule="auto"/>
      <w:ind w:firstLine="480"/>
    </w:pPr>
    <w:rPr>
      <w:rFonts w:ascii="Arial" w:hAnsi="Arial"/>
      <w:color w:val="000000"/>
      <w:sz w:val="24"/>
      <w:lang w:val="zh-CN"/>
    </w:rPr>
  </w:style>
  <w:style w:type="character" w:customStyle="1" w:styleId="2120">
    <w:name w:val="zjy正文 Char"/>
    <w:link w:val="2119"/>
    <w:qFormat/>
    <w:uiPriority w:val="0"/>
    <w:rPr>
      <w:rFonts w:ascii="Arial" w:hAnsi="Arial"/>
      <w:color w:val="000000"/>
      <w:kern w:val="2"/>
      <w:sz w:val="24"/>
      <w:szCs w:val="24"/>
      <w:lang w:val="zh-CN"/>
    </w:rPr>
  </w:style>
  <w:style w:type="paragraph" w:customStyle="1" w:styleId="2121">
    <w:name w:val="样式 标题 2 + 行距: 1.5 倍行距"/>
    <w:basedOn w:val="5"/>
    <w:qFormat/>
    <w:uiPriority w:val="0"/>
    <w:pPr>
      <w:spacing w:before="0" w:after="0" w:line="360" w:lineRule="auto"/>
    </w:pPr>
    <w:rPr>
      <w:rFonts w:ascii="Times New Roman" w:hAnsi="Times New Roman"/>
      <w:sz w:val="28"/>
      <w:szCs w:val="28"/>
      <w:lang w:val="zh-CN"/>
    </w:rPr>
  </w:style>
  <w:style w:type="paragraph" w:customStyle="1" w:styleId="2122">
    <w:name w:val="Char Char6"/>
    <w:basedOn w:val="1"/>
    <w:qFormat/>
    <w:uiPriority w:val="0"/>
    <w:pPr>
      <w:framePr w:wrap="notBeside" w:vAnchor="text" w:hAnchor="text" w:y="1"/>
      <w:ind w:firstLine="200" w:firstLineChars="200"/>
    </w:pPr>
    <w:rPr>
      <w:rFonts w:ascii="宋体" w:hAnsi="宋体" w:cs="宋体"/>
      <w:sz w:val="24"/>
    </w:rPr>
  </w:style>
  <w:style w:type="paragraph" w:customStyle="1" w:styleId="2123">
    <w:name w:val="1.3.1.1"/>
    <w:basedOn w:val="986"/>
    <w:link w:val="2124"/>
    <w:qFormat/>
    <w:uiPriority w:val="0"/>
    <w:pPr>
      <w:ind w:firstLine="0" w:firstLineChars="0"/>
      <w:outlineLvl w:val="3"/>
    </w:pPr>
    <w:rPr>
      <w:rFonts w:ascii="Arial" w:hAnsi="Arial" w:eastAsia="Arial" w:cs="Arial"/>
      <w:b/>
    </w:rPr>
  </w:style>
  <w:style w:type="character" w:customStyle="1" w:styleId="2124">
    <w:name w:val="1.3.1.1 字符"/>
    <w:link w:val="2123"/>
    <w:qFormat/>
    <w:uiPriority w:val="0"/>
    <w:rPr>
      <w:rFonts w:ascii="Arial" w:hAnsi="Arial" w:eastAsia="Arial" w:cs="Arial"/>
      <w:b/>
      <w:kern w:val="2"/>
      <w:sz w:val="24"/>
      <w:szCs w:val="24"/>
    </w:rPr>
  </w:style>
  <w:style w:type="paragraph" w:customStyle="1" w:styleId="2125">
    <w:name w:val="Char Char Char Char4"/>
    <w:basedOn w:val="1"/>
    <w:qFormat/>
    <w:uiPriority w:val="0"/>
    <w:pPr>
      <w:widowControl/>
      <w:adjustRightInd w:val="0"/>
      <w:spacing w:after="160" w:line="240" w:lineRule="exact"/>
      <w:jc w:val="left"/>
      <w:textAlignment w:val="baseline"/>
    </w:pPr>
    <w:rPr>
      <w:rFonts w:ascii="Arial" w:hAnsi="Arial" w:eastAsia="Times New Roman" w:cs="Verdana"/>
      <w:b/>
      <w:kern w:val="0"/>
      <w:sz w:val="24"/>
      <w:lang w:eastAsia="en-US"/>
    </w:rPr>
  </w:style>
  <w:style w:type="character" w:customStyle="1" w:styleId="2126">
    <w:name w:val="正文首行缩进 2 Char"/>
    <w:qFormat/>
    <w:uiPriority w:val="0"/>
    <w:rPr>
      <w:sz w:val="28"/>
      <w:szCs w:val="24"/>
    </w:rPr>
  </w:style>
  <w:style w:type="character" w:customStyle="1" w:styleId="2127">
    <w:name w:val="Char Char131"/>
    <w:qFormat/>
    <w:uiPriority w:val="0"/>
    <w:rPr>
      <w:rFonts w:ascii="Times New Roman" w:hAnsi="Times New Roman" w:eastAsia="宋体" w:cs="Times New Roman"/>
      <w:sz w:val="28"/>
      <w:szCs w:val="24"/>
    </w:rPr>
  </w:style>
  <w:style w:type="character" w:customStyle="1" w:styleId="2128">
    <w:name w:val="标题51"/>
    <w:qFormat/>
    <w:uiPriority w:val="0"/>
  </w:style>
  <w:style w:type="character" w:customStyle="1" w:styleId="2129">
    <w:name w:val="题注 Char"/>
    <w:qFormat/>
    <w:uiPriority w:val="35"/>
    <w:rPr>
      <w:rFonts w:ascii="Arial" w:hAnsi="Arial" w:eastAsia="黑体" w:cs="Times New Roman"/>
      <w:sz w:val="20"/>
      <w:szCs w:val="20"/>
      <w:lang w:val="zh-CN" w:eastAsia="zh-CN"/>
    </w:rPr>
  </w:style>
  <w:style w:type="character" w:customStyle="1" w:styleId="2130">
    <w:name w:val="Char Char310"/>
    <w:qFormat/>
    <w:uiPriority w:val="0"/>
    <w:rPr>
      <w:rFonts w:eastAsia="宋体"/>
      <w:b/>
      <w:kern w:val="2"/>
      <w:sz w:val="28"/>
      <w:szCs w:val="24"/>
      <w:lang w:val="en-US" w:eastAsia="zh-CN" w:bidi="ar-SA"/>
    </w:rPr>
  </w:style>
  <w:style w:type="paragraph" w:customStyle="1" w:styleId="2131">
    <w:name w:val="Char2 Char Char Char Char Char Char1"/>
    <w:basedOn w:val="1"/>
    <w:qFormat/>
    <w:uiPriority w:val="0"/>
  </w:style>
  <w:style w:type="paragraph" w:customStyle="1" w:styleId="2132">
    <w:name w:val="Char Char15 Char Char Char Char1"/>
    <w:basedOn w:val="1"/>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2133">
    <w:name w:val="Char Char151"/>
    <w:basedOn w:val="1"/>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2134">
    <w:name w:val="Char Char Char Char Char Char Char Char Char1 Char Char Char Char Char Char Char Char Char Char Char Char Char1"/>
    <w:basedOn w:val="1"/>
    <w:qFormat/>
    <w:uiPriority w:val="0"/>
    <w:rPr>
      <w:sz w:val="24"/>
    </w:rPr>
  </w:style>
  <w:style w:type="paragraph" w:customStyle="1" w:styleId="2135">
    <w:name w:val="Char2 Char Char Char1"/>
    <w:basedOn w:val="1"/>
    <w:qFormat/>
    <w:uiPriority w:val="0"/>
    <w:rPr>
      <w:sz w:val="24"/>
    </w:rPr>
  </w:style>
  <w:style w:type="paragraph" w:customStyle="1" w:styleId="2136">
    <w:name w:val="Char Char5 Char Char1"/>
    <w:basedOn w:val="1"/>
    <w:qFormat/>
    <w:uiPriority w:val="0"/>
    <w:pPr>
      <w:spacing w:line="360" w:lineRule="auto"/>
      <w:ind w:firstLine="200" w:firstLineChars="200"/>
    </w:pPr>
    <w:rPr>
      <w:rFonts w:ascii="宋体" w:hAnsi="宋体" w:cs="宋体"/>
      <w:sz w:val="24"/>
    </w:rPr>
  </w:style>
  <w:style w:type="paragraph" w:customStyle="1" w:styleId="2137">
    <w:name w:val="列出段落3"/>
    <w:basedOn w:val="1"/>
    <w:qFormat/>
    <w:uiPriority w:val="34"/>
    <w:pPr>
      <w:ind w:firstLine="420" w:firstLineChars="200"/>
    </w:pPr>
    <w:rPr>
      <w:rFonts w:ascii="Calibri" w:hAnsi="Calibri"/>
      <w:szCs w:val="22"/>
    </w:rPr>
  </w:style>
  <w:style w:type="paragraph" w:customStyle="1" w:styleId="2138">
    <w:name w:val="Char Char Char1 Char Char Char1"/>
    <w:basedOn w:val="1"/>
    <w:qFormat/>
    <w:uiPriority w:val="0"/>
    <w:pPr>
      <w:spacing w:line="360" w:lineRule="auto"/>
      <w:ind w:firstLine="200" w:firstLineChars="200"/>
    </w:pPr>
    <w:rPr>
      <w:rFonts w:ascii="宋体" w:hAnsi="宋体" w:cs="宋体"/>
      <w:sz w:val="24"/>
    </w:rPr>
  </w:style>
  <w:style w:type="character" w:customStyle="1" w:styleId="2139">
    <w:name w:val="签名 Char1"/>
    <w:qFormat/>
    <w:uiPriority w:val="0"/>
    <w:rPr>
      <w:kern w:val="2"/>
      <w:sz w:val="21"/>
      <w:lang w:bidi="he-IL"/>
    </w:rPr>
  </w:style>
  <w:style w:type="character" w:customStyle="1" w:styleId="2140">
    <w:name w:val="注释标题 Char1"/>
    <w:qFormat/>
    <w:uiPriority w:val="0"/>
    <w:rPr>
      <w:kern w:val="2"/>
      <w:sz w:val="21"/>
      <w:lang w:bidi="he-IL"/>
    </w:rPr>
  </w:style>
  <w:style w:type="character" w:customStyle="1" w:styleId="2141">
    <w:name w:val="标题6"/>
    <w:qFormat/>
    <w:uiPriority w:val="0"/>
  </w:style>
  <w:style w:type="character" w:customStyle="1" w:styleId="2142">
    <w:name w:val="脚注文本 Char"/>
    <w:qFormat/>
    <w:uiPriority w:val="0"/>
    <w:rPr>
      <w:rFonts w:eastAsia="仿宋_GB2312"/>
      <w:kern w:val="2"/>
      <w:sz w:val="18"/>
    </w:rPr>
  </w:style>
  <w:style w:type="character" w:customStyle="1" w:styleId="2143">
    <w:name w:val="目录 2 Char"/>
    <w:qFormat/>
    <w:uiPriority w:val="39"/>
    <w:rPr>
      <w:rFonts w:ascii="Arial" w:hAnsi="Arial"/>
      <w:smallCaps/>
      <w:kern w:val="2"/>
    </w:rPr>
  </w:style>
  <w:style w:type="character" w:customStyle="1" w:styleId="2144">
    <w:name w:val="尾注文本 Char"/>
    <w:qFormat/>
    <w:uiPriority w:val="0"/>
    <w:rPr>
      <w:kern w:val="2"/>
      <w:sz w:val="24"/>
    </w:rPr>
  </w:style>
  <w:style w:type="character" w:customStyle="1" w:styleId="2145">
    <w:name w:val="明显引用 Char"/>
    <w:qFormat/>
    <w:uiPriority w:val="0"/>
    <w:rPr>
      <w:b/>
      <w:bCs/>
      <w:i/>
      <w:iCs/>
      <w:color w:val="2DA2BF"/>
    </w:rPr>
  </w:style>
  <w:style w:type="character" w:customStyle="1" w:styleId="2146">
    <w:name w:val="副标题 Char"/>
    <w:qFormat/>
    <w:uiPriority w:val="0"/>
    <w:rPr>
      <w:rFonts w:ascii="Cambria" w:hAnsi="Cambria"/>
      <w:i/>
      <w:iCs/>
      <w:color w:val="2DA2BF"/>
      <w:spacing w:val="15"/>
      <w:sz w:val="24"/>
      <w:szCs w:val="24"/>
    </w:rPr>
  </w:style>
  <w:style w:type="character" w:customStyle="1" w:styleId="2147">
    <w:name w:val="引用 Char"/>
    <w:qFormat/>
    <w:uiPriority w:val="29"/>
    <w:rPr>
      <w:i/>
      <w:iCs/>
      <w:color w:val="000000"/>
    </w:rPr>
  </w:style>
  <w:style w:type="character" w:customStyle="1" w:styleId="2148">
    <w:name w:val="宏文本 Char1"/>
    <w:qFormat/>
    <w:uiPriority w:val="0"/>
    <w:rPr>
      <w:rFonts w:ascii="Courier New" w:hAnsi="Courier New"/>
      <w:kern w:val="2"/>
      <w:sz w:val="24"/>
      <w:szCs w:val="24"/>
      <w:lang w:val="en-US" w:eastAsia="zh-CN" w:bidi="he-IL"/>
    </w:rPr>
  </w:style>
  <w:style w:type="character" w:customStyle="1" w:styleId="2149">
    <w:name w:val="结束语 Char1"/>
    <w:qFormat/>
    <w:uiPriority w:val="0"/>
    <w:rPr>
      <w:kern w:val="2"/>
      <w:sz w:val="21"/>
      <w:lang w:bidi="he-IL"/>
    </w:rPr>
  </w:style>
  <w:style w:type="character" w:customStyle="1" w:styleId="2150">
    <w:name w:val="信息标题 Char1"/>
    <w:qFormat/>
    <w:uiPriority w:val="0"/>
    <w:rPr>
      <w:rFonts w:ascii="Arial" w:hAnsi="Arial" w:cs="Arial"/>
      <w:kern w:val="2"/>
      <w:sz w:val="24"/>
      <w:szCs w:val="24"/>
      <w:shd w:val="pct20" w:color="auto" w:fill="auto"/>
      <w:lang w:bidi="he-IL"/>
    </w:rPr>
  </w:style>
  <w:style w:type="character" w:customStyle="1" w:styleId="2151">
    <w:name w:val="HTML 地址 Char1"/>
    <w:qFormat/>
    <w:uiPriority w:val="0"/>
    <w:rPr>
      <w:i/>
      <w:iCs/>
      <w:spacing w:val="20"/>
      <w:sz w:val="24"/>
      <w:szCs w:val="24"/>
    </w:rPr>
  </w:style>
  <w:style w:type="character" w:customStyle="1" w:styleId="2152">
    <w:name w:val="电子邮件签名 Char1"/>
    <w:qFormat/>
    <w:uiPriority w:val="0"/>
    <w:rPr>
      <w:spacing w:val="20"/>
      <w:sz w:val="24"/>
      <w:szCs w:val="24"/>
    </w:rPr>
  </w:style>
  <w:style w:type="paragraph" w:customStyle="1" w:styleId="2153">
    <w:name w:val="正文文本缩进2"/>
    <w:basedOn w:val="1"/>
    <w:qFormat/>
    <w:uiPriority w:val="0"/>
    <w:pPr>
      <w:spacing w:line="540" w:lineRule="exact"/>
      <w:ind w:firstLine="567"/>
    </w:pPr>
    <w:rPr>
      <w:rFonts w:ascii="宋体"/>
      <w:b/>
      <w:bCs/>
      <w:sz w:val="28"/>
      <w:szCs w:val="28"/>
    </w:rPr>
  </w:style>
  <w:style w:type="paragraph" w:customStyle="1" w:styleId="2154">
    <w:name w:val="正文首行缩进3"/>
    <w:basedOn w:val="34"/>
    <w:qFormat/>
    <w:uiPriority w:val="0"/>
    <w:pPr>
      <w:widowControl w:val="0"/>
      <w:adjustRightInd w:val="0"/>
      <w:snapToGrid/>
      <w:spacing w:before="0" w:after="120" w:line="312" w:lineRule="atLeast"/>
      <w:ind w:right="0" w:firstLine="420"/>
      <w:textAlignment w:val="baseline"/>
    </w:pPr>
    <w:rPr>
      <w:sz w:val="24"/>
    </w:rPr>
  </w:style>
  <w:style w:type="paragraph" w:customStyle="1" w:styleId="2155">
    <w:name w:val="正文文本缩进 22"/>
    <w:basedOn w:val="1"/>
    <w:qFormat/>
    <w:uiPriority w:val="0"/>
    <w:pPr>
      <w:widowControl/>
      <w:autoSpaceDE w:val="0"/>
      <w:autoSpaceDN w:val="0"/>
      <w:adjustRightInd w:val="0"/>
      <w:spacing w:after="120" w:line="480" w:lineRule="auto"/>
      <w:ind w:left="420" w:leftChars="200"/>
      <w:jc w:val="left"/>
    </w:pPr>
    <w:rPr>
      <w:rFonts w:ascii="Arial" w:hAnsi="Arial"/>
      <w:kern w:val="0"/>
      <w:sz w:val="24"/>
      <w:lang w:val="en-GB" w:eastAsia="en-GB"/>
    </w:rPr>
  </w:style>
  <w:style w:type="paragraph" w:customStyle="1" w:styleId="2156">
    <w:name w:val="日期3"/>
    <w:basedOn w:val="1"/>
    <w:next w:val="1"/>
    <w:qFormat/>
    <w:uiPriority w:val="0"/>
    <w:pPr>
      <w:adjustRightInd w:val="0"/>
      <w:textAlignment w:val="baseline"/>
    </w:pPr>
    <w:rPr>
      <w:szCs w:val="20"/>
    </w:rPr>
  </w:style>
  <w:style w:type="paragraph" w:customStyle="1" w:styleId="2157">
    <w:name w:val="文档结构图2"/>
    <w:basedOn w:val="1"/>
    <w:qFormat/>
    <w:uiPriority w:val="0"/>
    <w:pPr>
      <w:widowControl/>
      <w:shd w:val="clear" w:color="auto" w:fill="000080"/>
      <w:jc w:val="left"/>
    </w:pPr>
    <w:rPr>
      <w:sz w:val="24"/>
      <w:szCs w:val="20"/>
    </w:rPr>
  </w:style>
  <w:style w:type="paragraph" w:customStyle="1" w:styleId="2158">
    <w:name w:val="列出段落4"/>
    <w:basedOn w:val="1"/>
    <w:qFormat/>
    <w:uiPriority w:val="0"/>
    <w:pPr>
      <w:ind w:firstLine="420" w:firstLineChars="200"/>
    </w:pPr>
    <w:rPr>
      <w:rFonts w:ascii="Calibri" w:hAnsi="Calibri"/>
      <w:szCs w:val="22"/>
    </w:rPr>
  </w:style>
  <w:style w:type="paragraph" w:customStyle="1" w:styleId="2159">
    <w:name w:val="无间隔3"/>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2160">
    <w:name w:val="明显引用2"/>
    <w:basedOn w:val="1"/>
    <w:next w:val="1"/>
    <w:qFormat/>
    <w:uiPriority w:val="0"/>
    <w:pPr>
      <w:pBdr>
        <w:bottom w:val="single" w:color="4F81BD" w:sz="4" w:space="4"/>
      </w:pBdr>
      <w:spacing w:before="200" w:after="280" w:line="360" w:lineRule="auto"/>
      <w:ind w:left="936" w:right="936" w:firstLine="200" w:firstLineChars="200"/>
    </w:pPr>
    <w:rPr>
      <w:rFonts w:ascii="Calibri" w:hAnsi="Calibri"/>
      <w:b/>
      <w:bCs/>
      <w:i/>
      <w:iCs/>
      <w:color w:val="4F81BD"/>
      <w:sz w:val="28"/>
      <w:szCs w:val="22"/>
      <w:lang w:val="zh-CN"/>
    </w:rPr>
  </w:style>
  <w:style w:type="paragraph" w:customStyle="1" w:styleId="2161">
    <w:name w:val="et5"/>
    <w:basedOn w:val="1"/>
    <w:qFormat/>
    <w:uiPriority w:val="0"/>
    <w:pPr>
      <w:widowControl/>
      <w:pBdr>
        <w:bottom w:val="single" w:color="000000" w:sz="8" w:space="0"/>
        <w:right w:val="single" w:color="000000" w:sz="8" w:space="0"/>
      </w:pBdr>
      <w:spacing w:before="100" w:beforeAutospacing="1" w:after="100" w:afterAutospacing="1"/>
      <w:jc w:val="center"/>
    </w:pPr>
    <w:rPr>
      <w:kern w:val="0"/>
      <w:sz w:val="18"/>
      <w:szCs w:val="18"/>
    </w:rPr>
  </w:style>
  <w:style w:type="paragraph" w:customStyle="1" w:styleId="2162">
    <w:name w:val="et10"/>
    <w:basedOn w:val="1"/>
    <w:qFormat/>
    <w:uiPriority w:val="0"/>
    <w:pPr>
      <w:widowControl/>
      <w:pBdr>
        <w:left w:val="single" w:color="000000" w:sz="8" w:space="0"/>
        <w:bottom w:val="single" w:color="000000" w:sz="8" w:space="0"/>
        <w:right w:val="single" w:color="000000" w:sz="8" w:space="0"/>
      </w:pBdr>
      <w:spacing w:before="100" w:beforeAutospacing="1" w:after="100" w:afterAutospacing="1"/>
      <w:jc w:val="center"/>
    </w:pPr>
    <w:rPr>
      <w:rFonts w:ascii="宋体" w:hAnsi="宋体" w:cs="宋体"/>
      <w:b/>
      <w:bCs/>
      <w:color w:val="0000FF"/>
      <w:kern w:val="0"/>
      <w:sz w:val="18"/>
      <w:szCs w:val="18"/>
    </w:rPr>
  </w:style>
  <w:style w:type="paragraph" w:customStyle="1" w:styleId="2163">
    <w:name w:val="et11"/>
    <w:basedOn w:val="1"/>
    <w:qFormat/>
    <w:uiPriority w:val="0"/>
    <w:pPr>
      <w:widowControl/>
      <w:pBdr>
        <w:bottom w:val="single" w:color="000000" w:sz="8" w:space="0"/>
        <w:right w:val="single" w:color="000000" w:sz="8" w:space="0"/>
      </w:pBdr>
      <w:spacing w:before="100" w:beforeAutospacing="1" w:after="100" w:afterAutospacing="1"/>
      <w:jc w:val="center"/>
    </w:pPr>
    <w:rPr>
      <w:b/>
      <w:bCs/>
      <w:kern w:val="0"/>
      <w:sz w:val="18"/>
      <w:szCs w:val="18"/>
    </w:rPr>
  </w:style>
  <w:style w:type="paragraph" w:customStyle="1" w:styleId="2164">
    <w:name w:val="et12"/>
    <w:basedOn w:val="1"/>
    <w:qFormat/>
    <w:uiPriority w:val="0"/>
    <w:pPr>
      <w:widowControl/>
      <w:pBdr>
        <w:bottom w:val="single" w:color="000000" w:sz="8" w:space="0"/>
        <w:right w:val="single" w:color="000000" w:sz="8" w:space="0"/>
      </w:pBdr>
      <w:spacing w:before="100" w:beforeAutospacing="1" w:after="100" w:afterAutospacing="1"/>
      <w:jc w:val="center"/>
    </w:pPr>
    <w:rPr>
      <w:rFonts w:ascii="等线" w:hAnsi="等线" w:eastAsia="等线" w:cs="宋体"/>
      <w:kern w:val="0"/>
      <w:sz w:val="20"/>
      <w:szCs w:val="20"/>
    </w:rPr>
  </w:style>
  <w:style w:type="paragraph" w:customStyle="1" w:styleId="2165">
    <w:name w:val="et13"/>
    <w:basedOn w:val="1"/>
    <w:qFormat/>
    <w:uiPriority w:val="0"/>
    <w:pPr>
      <w:widowControl/>
      <w:pBdr>
        <w:bottom w:val="single" w:color="000000" w:sz="8" w:space="0"/>
        <w:right w:val="single" w:color="000000" w:sz="8" w:space="0"/>
      </w:pBdr>
      <w:spacing w:before="100" w:beforeAutospacing="1" w:after="100" w:afterAutospacing="1"/>
      <w:jc w:val="center"/>
    </w:pPr>
    <w:rPr>
      <w:kern w:val="0"/>
      <w:sz w:val="20"/>
      <w:szCs w:val="20"/>
    </w:rPr>
  </w:style>
  <w:style w:type="character" w:customStyle="1" w:styleId="2166">
    <w:name w:val="font121"/>
    <w:basedOn w:val="98"/>
    <w:qFormat/>
    <w:uiPriority w:val="0"/>
    <w:rPr>
      <w:rFonts w:hint="default" w:ascii="Times New Roman" w:hAnsi="Times New Roman" w:cs="Times New Roman"/>
      <w:color w:val="000000"/>
      <w:sz w:val="21"/>
      <w:szCs w:val="21"/>
      <w:u w:val="none"/>
    </w:rPr>
  </w:style>
  <w:style w:type="character" w:customStyle="1" w:styleId="2167">
    <w:name w:val="font131"/>
    <w:basedOn w:val="98"/>
    <w:qFormat/>
    <w:uiPriority w:val="0"/>
    <w:rPr>
      <w:rFonts w:hint="eastAsia" w:ascii="宋体" w:hAnsi="宋体" w:eastAsia="宋体"/>
      <w:color w:val="0000FF"/>
      <w:sz w:val="18"/>
      <w:szCs w:val="18"/>
      <w:u w:val="none"/>
    </w:rPr>
  </w:style>
  <w:style w:type="character" w:customStyle="1" w:styleId="2168">
    <w:name w:val="font111"/>
    <w:basedOn w:val="98"/>
    <w:qFormat/>
    <w:uiPriority w:val="0"/>
    <w:rPr>
      <w:rFonts w:hint="eastAsia" w:ascii="宋体" w:hAnsi="宋体" w:eastAsia="宋体"/>
      <w:color w:val="0000FF"/>
      <w:sz w:val="18"/>
      <w:szCs w:val="18"/>
      <w:u w:val="none"/>
    </w:rPr>
  </w:style>
  <w:style w:type="character" w:customStyle="1" w:styleId="2169">
    <w:name w:val="页脚 字符2"/>
    <w:qFormat/>
    <w:locked/>
    <w:uiPriority w:val="0"/>
    <w:rPr>
      <w:sz w:val="18"/>
    </w:rPr>
  </w:style>
  <w:style w:type="character" w:customStyle="1" w:styleId="2170">
    <w:name w:val="日期 字符3"/>
    <w:qFormat/>
    <w:locked/>
    <w:uiPriority w:val="99"/>
    <w:rPr>
      <w:rFonts w:ascii="Times New Roman" w:hAnsi="Times New Roman" w:eastAsia="宋体"/>
      <w:sz w:val="24"/>
    </w:rPr>
  </w:style>
  <w:style w:type="character" w:customStyle="1" w:styleId="2171">
    <w:name w:val="正文文本 字符2"/>
    <w:qFormat/>
    <w:locked/>
    <w:uiPriority w:val="0"/>
    <w:rPr>
      <w:sz w:val="18"/>
    </w:rPr>
  </w:style>
  <w:style w:type="character" w:customStyle="1" w:styleId="2172">
    <w:name w:val="页眉 字符3"/>
    <w:qFormat/>
    <w:locked/>
    <w:uiPriority w:val="99"/>
    <w:rPr>
      <w:sz w:val="18"/>
    </w:rPr>
  </w:style>
  <w:style w:type="character" w:customStyle="1" w:styleId="2173">
    <w:name w:val="正文文本缩进 字符3"/>
    <w:qFormat/>
    <w:locked/>
    <w:uiPriority w:val="0"/>
    <w:rPr>
      <w:rFonts w:ascii="Times New Roman" w:hAnsi="Times New Roman" w:eastAsia="宋体"/>
      <w:sz w:val="24"/>
    </w:rPr>
  </w:style>
  <w:style w:type="character" w:customStyle="1" w:styleId="2174">
    <w:name w:val="标题 5 字符2"/>
    <w:qFormat/>
    <w:uiPriority w:val="0"/>
    <w:rPr>
      <w:rFonts w:ascii="Arial" w:hAnsi="Arial" w:eastAsia="仿宋_GB2312"/>
      <w:b/>
      <w:bCs/>
      <w:kern w:val="2"/>
      <w:sz w:val="21"/>
      <w:szCs w:val="28"/>
      <w:lang w:val="zh-CN"/>
    </w:rPr>
  </w:style>
  <w:style w:type="character" w:customStyle="1" w:styleId="2175">
    <w:name w:val="标题 6 字符2"/>
    <w:qFormat/>
    <w:uiPriority w:val="0"/>
    <w:rPr>
      <w:rFonts w:ascii="Arial" w:hAnsi="Arial" w:eastAsia="黑体"/>
      <w:b/>
      <w:bCs/>
      <w:color w:val="000000"/>
      <w:kern w:val="2"/>
      <w:sz w:val="24"/>
      <w:szCs w:val="24"/>
      <w:lang w:val="zh-CN"/>
    </w:rPr>
  </w:style>
  <w:style w:type="character" w:customStyle="1" w:styleId="2176">
    <w:name w:val="标题 7 字符2"/>
    <w:qFormat/>
    <w:uiPriority w:val="0"/>
    <w:rPr>
      <w:rFonts w:ascii="Arial" w:hAnsi="Arial"/>
      <w:b/>
      <w:bCs/>
      <w:color w:val="000000"/>
      <w:kern w:val="2"/>
      <w:sz w:val="24"/>
      <w:szCs w:val="24"/>
      <w:lang w:val="zh-CN"/>
    </w:rPr>
  </w:style>
  <w:style w:type="character" w:customStyle="1" w:styleId="2177">
    <w:name w:val="标题 8 字符2"/>
    <w:qFormat/>
    <w:uiPriority w:val="0"/>
    <w:rPr>
      <w:rFonts w:ascii="Arial" w:hAnsi="Arial" w:eastAsia="黑体"/>
      <w:color w:val="000000"/>
      <w:kern w:val="2"/>
      <w:sz w:val="24"/>
      <w:szCs w:val="24"/>
      <w:lang w:val="zh-CN"/>
    </w:rPr>
  </w:style>
  <w:style w:type="character" w:customStyle="1" w:styleId="2178">
    <w:name w:val="标题 9 字符2"/>
    <w:qFormat/>
    <w:uiPriority w:val="0"/>
    <w:rPr>
      <w:rFonts w:ascii="Arial" w:hAnsi="Arial" w:eastAsia="黑体"/>
      <w:color w:val="000000"/>
      <w:kern w:val="2"/>
      <w:sz w:val="24"/>
      <w:szCs w:val="21"/>
    </w:rPr>
  </w:style>
  <w:style w:type="character" w:customStyle="1" w:styleId="2179">
    <w:name w:val="文档结构图 字符3"/>
    <w:qFormat/>
    <w:uiPriority w:val="0"/>
    <w:rPr>
      <w:kern w:val="2"/>
      <w:sz w:val="24"/>
      <w:szCs w:val="24"/>
      <w:shd w:val="clear" w:color="auto" w:fill="000080"/>
    </w:rPr>
  </w:style>
  <w:style w:type="character" w:customStyle="1" w:styleId="2180">
    <w:name w:val="称呼 字符2"/>
    <w:qFormat/>
    <w:uiPriority w:val="0"/>
    <w:rPr>
      <w:kern w:val="2"/>
      <w:sz w:val="28"/>
      <w:szCs w:val="24"/>
      <w:lang w:val="zh-CN"/>
    </w:rPr>
  </w:style>
  <w:style w:type="character" w:customStyle="1" w:styleId="2181">
    <w:name w:val="正文文本 3 字符2"/>
    <w:qFormat/>
    <w:uiPriority w:val="0"/>
    <w:rPr>
      <w:rFonts w:ascii="Arial" w:hAnsi="Arial"/>
      <w:kern w:val="2"/>
      <w:sz w:val="16"/>
      <w:szCs w:val="16"/>
      <w:lang w:val="zh-CN"/>
    </w:rPr>
  </w:style>
  <w:style w:type="character" w:customStyle="1" w:styleId="2182">
    <w:name w:val="纯文本 字符3"/>
    <w:qFormat/>
    <w:uiPriority w:val="99"/>
    <w:rPr>
      <w:rFonts w:ascii="宋体" w:hAnsi="Courier New" w:cs="Courier New"/>
      <w:kern w:val="2"/>
      <w:sz w:val="21"/>
      <w:szCs w:val="21"/>
    </w:rPr>
  </w:style>
  <w:style w:type="character" w:customStyle="1" w:styleId="2183">
    <w:name w:val="正文文本缩进 2 字符2"/>
    <w:qFormat/>
    <w:uiPriority w:val="0"/>
    <w:rPr>
      <w:rFonts w:ascii="Arial" w:hAnsi="Arial"/>
      <w:kern w:val="2"/>
      <w:sz w:val="24"/>
      <w:szCs w:val="24"/>
      <w:lang w:val="zh-CN"/>
    </w:rPr>
  </w:style>
  <w:style w:type="character" w:customStyle="1" w:styleId="2184">
    <w:name w:val="副标题 字符2"/>
    <w:qFormat/>
    <w:uiPriority w:val="0"/>
    <w:rPr>
      <w:rFonts w:ascii="Cambria" w:hAnsi="Cambria"/>
      <w:i/>
      <w:iCs/>
      <w:color w:val="2DA2BF"/>
      <w:spacing w:val="15"/>
      <w:sz w:val="24"/>
      <w:szCs w:val="24"/>
      <w:lang w:val="zh-CN"/>
    </w:rPr>
  </w:style>
  <w:style w:type="character" w:customStyle="1" w:styleId="2185">
    <w:name w:val="脚注文本 字符2"/>
    <w:qFormat/>
    <w:uiPriority w:val="0"/>
    <w:rPr>
      <w:rFonts w:eastAsia="仿宋_GB2312"/>
      <w:kern w:val="2"/>
      <w:sz w:val="18"/>
      <w:lang w:val="zh-CN"/>
    </w:rPr>
  </w:style>
  <w:style w:type="character" w:customStyle="1" w:styleId="2186">
    <w:name w:val="正文文本缩进 3 字符2"/>
    <w:qFormat/>
    <w:uiPriority w:val="0"/>
    <w:rPr>
      <w:rFonts w:ascii="Arial" w:hAnsi="Arial"/>
      <w:kern w:val="2"/>
      <w:sz w:val="16"/>
      <w:szCs w:val="16"/>
      <w:lang w:val="zh-CN"/>
    </w:rPr>
  </w:style>
  <w:style w:type="character" w:customStyle="1" w:styleId="2187">
    <w:name w:val="正文文本 2 字符2"/>
    <w:qFormat/>
    <w:uiPriority w:val="0"/>
    <w:rPr>
      <w:rFonts w:ascii="Arial" w:hAnsi="Arial"/>
      <w:kern w:val="2"/>
      <w:sz w:val="24"/>
      <w:szCs w:val="24"/>
      <w:lang w:val="zh-CN"/>
    </w:rPr>
  </w:style>
  <w:style w:type="character" w:customStyle="1" w:styleId="2188">
    <w:name w:val="HTML 预设格式 字符2"/>
    <w:qFormat/>
    <w:uiPriority w:val="0"/>
    <w:rPr>
      <w:rFonts w:ascii="Arial" w:hAnsi="Arial"/>
      <w:sz w:val="19"/>
      <w:szCs w:val="19"/>
      <w:lang w:val="zh-CN"/>
    </w:rPr>
  </w:style>
  <w:style w:type="character" w:customStyle="1" w:styleId="2189">
    <w:name w:val="标题 字符2"/>
    <w:qFormat/>
    <w:uiPriority w:val="0"/>
    <w:rPr>
      <w:rFonts w:ascii="Arial" w:hAnsi="Arial"/>
      <w:b/>
      <w:bCs/>
      <w:kern w:val="2"/>
      <w:sz w:val="32"/>
      <w:szCs w:val="32"/>
      <w:lang w:val="zh-CN"/>
    </w:rPr>
  </w:style>
  <w:style w:type="character" w:customStyle="1" w:styleId="2190">
    <w:name w:val="正文文本首行缩进 字符1"/>
    <w:qFormat/>
    <w:uiPriority w:val="0"/>
    <w:rPr>
      <w:kern w:val="2"/>
      <w:sz w:val="24"/>
      <w:szCs w:val="24"/>
    </w:rPr>
  </w:style>
  <w:style w:type="paragraph" w:customStyle="1" w:styleId="2191">
    <w:name w:val="目录 51"/>
    <w:basedOn w:val="1"/>
    <w:next w:val="1"/>
    <w:qFormat/>
    <w:uiPriority w:val="39"/>
    <w:pPr>
      <w:ind w:left="840"/>
      <w:jc w:val="left"/>
    </w:pPr>
    <w:rPr>
      <w:sz w:val="18"/>
      <w:szCs w:val="18"/>
    </w:rPr>
  </w:style>
  <w:style w:type="paragraph" w:customStyle="1" w:styleId="2192">
    <w:name w:val="目录 21"/>
    <w:basedOn w:val="1"/>
    <w:next w:val="1"/>
    <w:qFormat/>
    <w:uiPriority w:val="39"/>
    <w:pPr>
      <w:tabs>
        <w:tab w:val="right" w:leader="dot" w:pos="8400"/>
      </w:tabs>
      <w:spacing w:line="360" w:lineRule="auto"/>
      <w:ind w:left="420" w:leftChars="200" w:right="365" w:rightChars="174"/>
      <w:jc w:val="left"/>
    </w:pPr>
    <w:rPr>
      <w:smallCaps/>
      <w:sz w:val="20"/>
      <w:szCs w:val="20"/>
    </w:rPr>
  </w:style>
  <w:style w:type="paragraph" w:customStyle="1" w:styleId="2193">
    <w:name w:val="目录 11"/>
    <w:basedOn w:val="1"/>
    <w:next w:val="1"/>
    <w:qFormat/>
    <w:uiPriority w:val="39"/>
    <w:pPr>
      <w:tabs>
        <w:tab w:val="left" w:pos="1050"/>
        <w:tab w:val="right" w:leader="dot" w:pos="8757"/>
      </w:tabs>
      <w:spacing w:before="120" w:after="120"/>
      <w:jc w:val="left"/>
    </w:pPr>
    <w:rPr>
      <w:b/>
      <w:bCs/>
      <w:caps/>
      <w:sz w:val="20"/>
      <w:szCs w:val="20"/>
    </w:rPr>
  </w:style>
  <w:style w:type="paragraph" w:customStyle="1" w:styleId="2194">
    <w:name w:val="目录 31"/>
    <w:basedOn w:val="1"/>
    <w:next w:val="1"/>
    <w:qFormat/>
    <w:uiPriority w:val="39"/>
    <w:pPr>
      <w:ind w:left="420"/>
      <w:jc w:val="left"/>
    </w:pPr>
    <w:rPr>
      <w:i/>
      <w:iCs/>
      <w:sz w:val="20"/>
      <w:szCs w:val="20"/>
    </w:rPr>
  </w:style>
  <w:style w:type="paragraph" w:customStyle="1" w:styleId="2195">
    <w:name w:val="目录 41"/>
    <w:basedOn w:val="1"/>
    <w:next w:val="1"/>
    <w:qFormat/>
    <w:uiPriority w:val="39"/>
    <w:pPr>
      <w:ind w:left="630"/>
      <w:jc w:val="left"/>
    </w:pPr>
    <w:rPr>
      <w:sz w:val="18"/>
      <w:szCs w:val="18"/>
    </w:rPr>
  </w:style>
  <w:style w:type="paragraph" w:customStyle="1" w:styleId="2196">
    <w:name w:val="目录 61"/>
    <w:basedOn w:val="1"/>
    <w:next w:val="1"/>
    <w:qFormat/>
    <w:uiPriority w:val="39"/>
    <w:pPr>
      <w:ind w:left="1050"/>
      <w:jc w:val="left"/>
    </w:pPr>
    <w:rPr>
      <w:sz w:val="18"/>
      <w:szCs w:val="18"/>
    </w:rPr>
  </w:style>
  <w:style w:type="paragraph" w:customStyle="1" w:styleId="2197">
    <w:name w:val="目录 71"/>
    <w:basedOn w:val="1"/>
    <w:next w:val="1"/>
    <w:qFormat/>
    <w:uiPriority w:val="39"/>
    <w:pPr>
      <w:ind w:left="1260"/>
      <w:jc w:val="left"/>
    </w:pPr>
    <w:rPr>
      <w:sz w:val="18"/>
      <w:szCs w:val="18"/>
    </w:rPr>
  </w:style>
  <w:style w:type="paragraph" w:customStyle="1" w:styleId="2198">
    <w:name w:val="目录 81"/>
    <w:basedOn w:val="1"/>
    <w:next w:val="1"/>
    <w:qFormat/>
    <w:uiPriority w:val="39"/>
    <w:pPr>
      <w:ind w:left="1470"/>
      <w:jc w:val="left"/>
    </w:pPr>
    <w:rPr>
      <w:sz w:val="18"/>
      <w:szCs w:val="18"/>
    </w:rPr>
  </w:style>
  <w:style w:type="paragraph" w:customStyle="1" w:styleId="2199">
    <w:name w:val="目录 91"/>
    <w:basedOn w:val="1"/>
    <w:next w:val="1"/>
    <w:qFormat/>
    <w:uiPriority w:val="39"/>
    <w:pPr>
      <w:ind w:left="1680"/>
      <w:jc w:val="left"/>
    </w:pPr>
    <w:rPr>
      <w:sz w:val="18"/>
      <w:szCs w:val="18"/>
    </w:rPr>
  </w:style>
  <w:style w:type="paragraph" w:customStyle="1" w:styleId="2200">
    <w:name w:val="Char Char1 Char Char Char Char Char Char Char Char Char Char Char Char Char Char Char Char Char Char Char Char1 Char11"/>
    <w:basedOn w:val="1"/>
    <w:qFormat/>
    <w:uiPriority w:val="0"/>
    <w:pPr>
      <w:spacing w:line="360" w:lineRule="auto"/>
      <w:ind w:firstLine="200" w:firstLineChars="200"/>
    </w:pPr>
    <w:rPr>
      <w:rFonts w:ascii="宋体" w:hAnsi="宋体" w:cs="宋体"/>
      <w:sz w:val="24"/>
    </w:rPr>
  </w:style>
  <w:style w:type="paragraph" w:customStyle="1" w:styleId="2201">
    <w:name w:val="中远正文"/>
    <w:basedOn w:val="1"/>
    <w:qFormat/>
    <w:uiPriority w:val="0"/>
    <w:pPr>
      <w:spacing w:line="360" w:lineRule="auto"/>
      <w:ind w:firstLine="480" w:firstLineChars="200"/>
    </w:pPr>
    <w:rPr>
      <w:rFonts w:ascii="宋体" w:hAnsi="宋体"/>
      <w:sz w:val="24"/>
    </w:rPr>
  </w:style>
  <w:style w:type="character" w:customStyle="1" w:styleId="2202">
    <w:name w:val="表格题注 Char"/>
    <w:qFormat/>
    <w:uiPriority w:val="0"/>
    <w:rPr>
      <w:rFonts w:ascii="宋体" w:hAnsi="宋体" w:eastAsia="宋体" w:cs="宋体"/>
      <w:snapToGrid w:val="0"/>
      <w:kern w:val="24"/>
      <w:sz w:val="24"/>
      <w:szCs w:val="24"/>
      <w:lang w:val="en-US" w:eastAsia="zh-CN" w:bidi="ar-SA"/>
    </w:rPr>
  </w:style>
  <w:style w:type="paragraph" w:customStyle="1" w:styleId="2203">
    <w:name w:val="样式 题注Char Char Char Char题注 Char2题注 Char Char题注 Char Char C...1"/>
    <w:basedOn w:val="22"/>
    <w:link w:val="2204"/>
    <w:qFormat/>
    <w:uiPriority w:val="0"/>
    <w:pPr>
      <w:adjustRightInd w:val="0"/>
      <w:ind w:firstLine="2040" w:firstLineChars="850"/>
      <w:textAlignment w:val="baseline"/>
    </w:pPr>
    <w:rPr>
      <w:rFonts w:eastAsia="宋体"/>
      <w:b/>
      <w:snapToGrid w:val="0"/>
      <w:kern w:val="24"/>
      <w:sz w:val="24"/>
      <w:szCs w:val="24"/>
      <w:lang w:val="en-US"/>
    </w:rPr>
  </w:style>
  <w:style w:type="character" w:customStyle="1" w:styleId="2204">
    <w:name w:val="样式 题注Char Char Char Char题注 Char2题注 Char Char题注 Char Char C...1 Char"/>
    <w:link w:val="2203"/>
    <w:qFormat/>
    <w:uiPriority w:val="0"/>
    <w:rPr>
      <w:rFonts w:ascii="Arial" w:hAnsi="Arial"/>
      <w:b/>
      <w:snapToGrid w:val="0"/>
      <w:kern w:val="24"/>
      <w:sz w:val="24"/>
      <w:szCs w:val="24"/>
    </w:rPr>
  </w:style>
  <w:style w:type="paragraph" w:customStyle="1" w:styleId="2205">
    <w:name w:val="样式 正文格式 + 小四 首行缩进:  2 字符"/>
    <w:basedOn w:val="1"/>
    <w:qFormat/>
    <w:uiPriority w:val="0"/>
    <w:pPr>
      <w:spacing w:line="440" w:lineRule="exact"/>
    </w:pPr>
    <w:rPr>
      <w:rFonts w:cs="宋体"/>
      <w:color w:val="000000"/>
      <w:sz w:val="24"/>
    </w:rPr>
  </w:style>
  <w:style w:type="character" w:customStyle="1" w:styleId="2206">
    <w:name w:val="文本条款 Char Char"/>
    <w:qFormat/>
    <w:uiPriority w:val="0"/>
    <w:rPr>
      <w:rFonts w:ascii="仿宋_GB2312" w:hAnsi="华文楷体" w:eastAsia="仿宋_GB2312"/>
      <w:kern w:val="2"/>
      <w:sz w:val="24"/>
      <w:szCs w:val="24"/>
    </w:rPr>
  </w:style>
  <w:style w:type="paragraph" w:customStyle="1" w:styleId="2207">
    <w:name w:val="_Style 5"/>
    <w:basedOn w:val="1"/>
    <w:qFormat/>
    <w:uiPriority w:val="34"/>
    <w:pPr>
      <w:ind w:firstLine="420" w:firstLineChars="200"/>
    </w:pPr>
  </w:style>
  <w:style w:type="character" w:customStyle="1" w:styleId="2208">
    <w:name w:val="首行缩进两字 Char3"/>
    <w:qFormat/>
    <w:uiPriority w:val="0"/>
    <w:rPr>
      <w:rFonts w:ascii="Arial" w:hAnsi="Arial" w:eastAsia="宋体" w:cs="Arial"/>
      <w:spacing w:val="10"/>
      <w:kern w:val="2"/>
      <w:sz w:val="24"/>
      <w:lang w:val="en-US" w:eastAsia="zh-CN" w:bidi="ar-SA"/>
    </w:rPr>
  </w:style>
  <w:style w:type="paragraph" w:customStyle="1" w:styleId="2209">
    <w:name w:val="标题1.1.1.1"/>
    <w:basedOn w:val="7"/>
    <w:link w:val="2210"/>
    <w:qFormat/>
    <w:uiPriority w:val="0"/>
    <w:pPr>
      <w:keepNext w:val="0"/>
      <w:keepLines w:val="0"/>
      <w:tabs>
        <w:tab w:val="left" w:pos="6120"/>
      </w:tabs>
      <w:spacing w:beforeLines="50" w:afterLines="50" w:line="360" w:lineRule="auto"/>
    </w:pPr>
    <w:rPr>
      <w:rFonts w:eastAsia="Arial"/>
      <w:sz w:val="24"/>
      <w:szCs w:val="24"/>
      <w:lang w:val="en-US"/>
    </w:rPr>
  </w:style>
  <w:style w:type="character" w:customStyle="1" w:styleId="2210">
    <w:name w:val="标题1.1.1.1 字符"/>
    <w:link w:val="2209"/>
    <w:qFormat/>
    <w:uiPriority w:val="0"/>
    <w:rPr>
      <w:rFonts w:ascii="Arial" w:hAnsi="Arial" w:eastAsia="Arial"/>
      <w:b/>
      <w:bCs/>
      <w:kern w:val="2"/>
      <w:sz w:val="24"/>
      <w:szCs w:val="24"/>
    </w:rPr>
  </w:style>
  <w:style w:type="paragraph" w:customStyle="1" w:styleId="2211">
    <w:name w:val="Char Char1 Char Char Char Char Char Char Char Char Char Char Char Char Char Char Char Char Char Char11"/>
    <w:basedOn w:val="1"/>
    <w:qFormat/>
    <w:uiPriority w:val="0"/>
    <w:pPr>
      <w:spacing w:line="360" w:lineRule="auto"/>
      <w:ind w:firstLine="200" w:firstLineChars="200"/>
    </w:pPr>
    <w:rPr>
      <w:rFonts w:ascii="宋体" w:hAnsi="宋体" w:cs="宋体"/>
      <w:sz w:val="24"/>
    </w:rPr>
  </w:style>
  <w:style w:type="paragraph" w:customStyle="1" w:styleId="2212">
    <w:name w:val="Char1 Char Char Char11"/>
    <w:basedOn w:val="1"/>
    <w:qFormat/>
    <w:uiPriority w:val="0"/>
  </w:style>
  <w:style w:type="paragraph" w:customStyle="1" w:styleId="2213">
    <w:name w:val="修订11"/>
    <w:hidden/>
    <w:unhideWhenUsed/>
    <w:qFormat/>
    <w:uiPriority w:val="99"/>
    <w:rPr>
      <w:rFonts w:ascii="Times New Roman" w:hAnsi="Times New Roman" w:eastAsia="宋体" w:cs="Times New Roman"/>
      <w:kern w:val="2"/>
      <w:sz w:val="21"/>
      <w:szCs w:val="24"/>
      <w:lang w:val="en-US" w:eastAsia="zh-CN" w:bidi="ar-SA"/>
    </w:rPr>
  </w:style>
  <w:style w:type="character" w:customStyle="1" w:styleId="2214">
    <w:name w:val="访问过的超链接1"/>
    <w:qFormat/>
    <w:uiPriority w:val="0"/>
    <w:rPr>
      <w:color w:val="800080"/>
      <w:u w:val="single"/>
    </w:rPr>
  </w:style>
  <w:style w:type="character" w:customStyle="1" w:styleId="2215">
    <w:name w:val="文档结构图 字符1"/>
    <w:qFormat/>
    <w:uiPriority w:val="0"/>
    <w:rPr>
      <w:rFonts w:eastAsia="宋体"/>
      <w:kern w:val="2"/>
      <w:sz w:val="24"/>
      <w:szCs w:val="24"/>
      <w:lang w:val="en-US" w:eastAsia="zh-CN" w:bidi="ar-SA"/>
    </w:rPr>
  </w:style>
  <w:style w:type="character" w:customStyle="1" w:styleId="2216">
    <w:name w:val="正文文本缩进 字符2"/>
    <w:qFormat/>
    <w:uiPriority w:val="0"/>
    <w:rPr>
      <w:rFonts w:eastAsia="宋体"/>
      <w:kern w:val="2"/>
      <w:sz w:val="24"/>
      <w:szCs w:val="24"/>
      <w:lang w:val="en-US" w:eastAsia="zh-CN" w:bidi="ar-SA"/>
    </w:rPr>
  </w:style>
  <w:style w:type="character" w:customStyle="1" w:styleId="2217">
    <w:name w:val="页眉 字符2"/>
    <w:qFormat/>
    <w:uiPriority w:val="0"/>
    <w:rPr>
      <w:rFonts w:eastAsia="宋体"/>
      <w:kern w:val="2"/>
      <w:sz w:val="18"/>
      <w:szCs w:val="18"/>
      <w:lang w:val="en-US" w:eastAsia="zh-CN" w:bidi="ar-SA"/>
    </w:rPr>
  </w:style>
  <w:style w:type="character" w:customStyle="1" w:styleId="2218">
    <w:name w:val="标题 8 字符1"/>
    <w:qFormat/>
    <w:uiPriority w:val="0"/>
    <w:rPr>
      <w:rFonts w:ascii="Arial" w:hAnsi="Arial" w:eastAsia="黑体"/>
      <w:color w:val="000000"/>
      <w:kern w:val="2"/>
      <w:sz w:val="24"/>
      <w:szCs w:val="24"/>
      <w:lang w:val="en-US" w:eastAsia="zh-CN" w:bidi="ar-SA"/>
    </w:rPr>
  </w:style>
  <w:style w:type="character" w:customStyle="1" w:styleId="2219">
    <w:name w:val="正文首行缩进 字符"/>
    <w:qFormat/>
    <w:uiPriority w:val="0"/>
    <w:rPr>
      <w:rFonts w:ascii="宋体" w:hAnsi="宋体" w:eastAsia="宋体" w:cs="Times New Roman"/>
      <w:sz w:val="24"/>
      <w:szCs w:val="24"/>
    </w:rPr>
  </w:style>
  <w:style w:type="paragraph" w:customStyle="1" w:styleId="2220">
    <w:name w:val="列出段落11"/>
    <w:basedOn w:val="1"/>
    <w:qFormat/>
    <w:uiPriority w:val="0"/>
    <w:rPr>
      <w:rFonts w:ascii="Arial" w:hAnsi="Arial" w:cs="Arial"/>
      <w:szCs w:val="22"/>
    </w:rPr>
  </w:style>
  <w:style w:type="character" w:customStyle="1" w:styleId="2221">
    <w:name w:val="p111"/>
    <w:qFormat/>
    <w:uiPriority w:val="0"/>
    <w:rPr>
      <w:rFonts w:ascii="宋体" w:hAnsi="宋体" w:cs="宋体"/>
      <w:sz w:val="24"/>
    </w:rPr>
  </w:style>
  <w:style w:type="paragraph" w:customStyle="1" w:styleId="2222">
    <w:name w:val="reader-word-layer reader-word-s9-4"/>
    <w:basedOn w:val="1"/>
    <w:qFormat/>
    <w:uiPriority w:val="0"/>
    <w:pPr>
      <w:widowControl/>
      <w:spacing w:before="100" w:beforeAutospacing="1" w:after="100" w:afterAutospacing="1"/>
      <w:jc w:val="left"/>
    </w:pPr>
    <w:rPr>
      <w:rFonts w:ascii="宋体" w:hAnsi="宋体" w:cs="宋体"/>
      <w:kern w:val="0"/>
      <w:sz w:val="24"/>
    </w:rPr>
  </w:style>
  <w:style w:type="paragraph" w:customStyle="1" w:styleId="2223">
    <w:name w:val="reader-word-layer reader-word-s1-6"/>
    <w:basedOn w:val="1"/>
    <w:qFormat/>
    <w:uiPriority w:val="0"/>
    <w:pPr>
      <w:widowControl/>
      <w:spacing w:before="100" w:beforeAutospacing="1" w:after="100" w:afterAutospacing="1"/>
      <w:jc w:val="left"/>
    </w:pPr>
    <w:rPr>
      <w:rFonts w:ascii="宋体" w:hAnsi="宋体" w:cs="宋体"/>
      <w:kern w:val="0"/>
      <w:sz w:val="24"/>
    </w:rPr>
  </w:style>
  <w:style w:type="paragraph" w:customStyle="1" w:styleId="2224">
    <w:name w:val="_Style 552"/>
    <w:basedOn w:val="1"/>
    <w:next w:val="1"/>
    <w:qFormat/>
    <w:uiPriority w:val="39"/>
    <w:pPr>
      <w:tabs>
        <w:tab w:val="right" w:leader="dot" w:pos="8400"/>
      </w:tabs>
      <w:ind w:left="420" w:leftChars="200" w:right="365" w:rightChars="174"/>
      <w:jc w:val="left"/>
    </w:pPr>
    <w:rPr>
      <w:smallCaps/>
      <w:sz w:val="20"/>
      <w:szCs w:val="20"/>
      <w:lang w:val="zh-CN"/>
    </w:rPr>
  </w:style>
  <w:style w:type="paragraph" w:customStyle="1" w:styleId="2225">
    <w:name w:val="_Style 556"/>
    <w:basedOn w:val="1"/>
    <w:next w:val="1"/>
    <w:qFormat/>
    <w:uiPriority w:val="39"/>
    <w:pPr>
      <w:tabs>
        <w:tab w:val="right" w:leader="dot" w:pos="8400"/>
      </w:tabs>
      <w:ind w:left="420" w:leftChars="200" w:right="365" w:rightChars="174"/>
      <w:jc w:val="left"/>
    </w:pPr>
    <w:rPr>
      <w:smallCaps/>
      <w:sz w:val="20"/>
      <w:szCs w:val="20"/>
      <w:lang w:val="zh-CN"/>
    </w:rPr>
  </w:style>
  <w:style w:type="character" w:customStyle="1" w:styleId="2226">
    <w:name w:val="HTML 地址 Char2"/>
    <w:qFormat/>
    <w:uiPriority w:val="0"/>
    <w:rPr>
      <w:i/>
      <w:iCs/>
      <w:spacing w:val="20"/>
      <w:sz w:val="24"/>
      <w:szCs w:val="24"/>
    </w:rPr>
  </w:style>
  <w:style w:type="character" w:customStyle="1" w:styleId="2227">
    <w:name w:val="正文首行缩进 Char3"/>
    <w:qFormat/>
    <w:uiPriority w:val="99"/>
    <w:rPr>
      <w:rFonts w:ascii="宋体" w:hAnsi="宋体" w:eastAsia="宋体" w:cs="Times New Roman"/>
      <w:sz w:val="24"/>
      <w:szCs w:val="24"/>
    </w:rPr>
  </w:style>
  <w:style w:type="character" w:customStyle="1" w:styleId="2228">
    <w:name w:val="标题 5 字符1"/>
    <w:qFormat/>
    <w:uiPriority w:val="0"/>
    <w:rPr>
      <w:b/>
      <w:bCs/>
      <w:kern w:val="2"/>
      <w:sz w:val="28"/>
      <w:szCs w:val="28"/>
    </w:rPr>
  </w:style>
  <w:style w:type="character" w:customStyle="1" w:styleId="2229">
    <w:name w:val="正文首行缩进 2 Char1"/>
    <w:qFormat/>
    <w:uiPriority w:val="0"/>
    <w:rPr>
      <w:rFonts w:ascii="Plotter" w:hAnsi="Plotter" w:eastAsia="宋体" w:cs="Times New Roman"/>
      <w:sz w:val="24"/>
      <w:szCs w:val="20"/>
    </w:rPr>
  </w:style>
  <w:style w:type="character" w:customStyle="1" w:styleId="2230">
    <w:name w:val="不明显参考2"/>
    <w:qFormat/>
    <w:uiPriority w:val="0"/>
    <w:rPr>
      <w:smallCaps/>
      <w:color w:val="DA1F28"/>
      <w:u w:val="single"/>
    </w:rPr>
  </w:style>
  <w:style w:type="character" w:customStyle="1" w:styleId="2231">
    <w:name w:val="标题 9 Char2"/>
    <w:qFormat/>
    <w:uiPriority w:val="0"/>
    <w:rPr>
      <w:rFonts w:ascii="Arial" w:hAnsi="Arial" w:eastAsia="黑体" w:cs="Times New Roman"/>
      <w:sz w:val="24"/>
      <w:szCs w:val="21"/>
    </w:rPr>
  </w:style>
  <w:style w:type="character" w:customStyle="1" w:styleId="2232">
    <w:name w:val="正文缩进 Char2"/>
    <w:qFormat/>
    <w:uiPriority w:val="0"/>
    <w:rPr>
      <w:rFonts w:ascii="Arial" w:hAnsi="Arial" w:cs="Arial"/>
      <w:spacing w:val="10"/>
      <w:kern w:val="2"/>
      <w:sz w:val="24"/>
    </w:rPr>
  </w:style>
  <w:style w:type="character" w:customStyle="1" w:styleId="2233">
    <w:name w:val="脚注文本 Char2"/>
    <w:qFormat/>
    <w:uiPriority w:val="0"/>
    <w:rPr>
      <w:rFonts w:ascii="宋体" w:hAnsi="宋体" w:cs="宋体"/>
      <w:sz w:val="18"/>
      <w:szCs w:val="18"/>
    </w:rPr>
  </w:style>
  <w:style w:type="character" w:customStyle="1" w:styleId="2234">
    <w:name w:val="HTML 预设格式 Char1"/>
    <w:qFormat/>
    <w:uiPriority w:val="99"/>
    <w:rPr>
      <w:rFonts w:ascii="Courier New" w:hAnsi="Courier New" w:eastAsia="宋体" w:cs="Courier New"/>
      <w:sz w:val="20"/>
      <w:szCs w:val="20"/>
    </w:rPr>
  </w:style>
  <w:style w:type="character" w:customStyle="1" w:styleId="2235">
    <w:name w:val="注释标题 Char2"/>
    <w:qFormat/>
    <w:uiPriority w:val="0"/>
    <w:rPr>
      <w:lang w:bidi="he-IL"/>
    </w:rPr>
  </w:style>
  <w:style w:type="character" w:customStyle="1" w:styleId="2236">
    <w:name w:val="Char Char1 Char Char"/>
    <w:qFormat/>
    <w:uiPriority w:val="0"/>
    <w:rPr>
      <w:rFonts w:ascii="宋体" w:hAnsi="宋体" w:cs="宋体"/>
      <w:sz w:val="24"/>
      <w:szCs w:val="24"/>
    </w:rPr>
  </w:style>
  <w:style w:type="character" w:customStyle="1" w:styleId="2237">
    <w:name w:val="标题33 Char"/>
    <w:link w:val="2238"/>
    <w:qFormat/>
    <w:uiPriority w:val="0"/>
    <w:rPr>
      <w:rFonts w:ascii="Arial" w:hAnsi="Arial" w:cs="宋体"/>
      <w:b/>
      <w:bCs/>
      <w:kern w:val="2"/>
      <w:sz w:val="24"/>
    </w:rPr>
  </w:style>
  <w:style w:type="paragraph" w:customStyle="1" w:styleId="2238">
    <w:name w:val="标题33"/>
    <w:basedOn w:val="6"/>
    <w:link w:val="2237"/>
    <w:qFormat/>
    <w:uiPriority w:val="0"/>
    <w:pPr>
      <w:keepNext w:val="0"/>
      <w:keepLines w:val="0"/>
      <w:spacing w:before="200" w:after="0" w:line="360" w:lineRule="auto"/>
      <w:jc w:val="left"/>
    </w:pPr>
    <w:rPr>
      <w:rFonts w:cs="宋体"/>
      <w:sz w:val="24"/>
      <w:szCs w:val="20"/>
      <w:lang w:val="en-US"/>
    </w:rPr>
  </w:style>
  <w:style w:type="character" w:customStyle="1" w:styleId="2239">
    <w:name w:val="尾注文本 Char1"/>
    <w:qFormat/>
    <w:uiPriority w:val="0"/>
    <w:rPr>
      <w:sz w:val="24"/>
    </w:rPr>
  </w:style>
  <w:style w:type="character" w:customStyle="1" w:styleId="2240">
    <w:name w:val="结束语 Char2"/>
    <w:qFormat/>
    <w:uiPriority w:val="0"/>
    <w:rPr>
      <w:lang w:bidi="he-IL"/>
    </w:rPr>
  </w:style>
  <w:style w:type="character" w:customStyle="1" w:styleId="2241">
    <w:name w:val="Char Char223"/>
    <w:qFormat/>
    <w:uiPriority w:val="0"/>
    <w:rPr>
      <w:sz w:val="18"/>
      <w:szCs w:val="18"/>
    </w:rPr>
  </w:style>
  <w:style w:type="character" w:customStyle="1" w:styleId="2242">
    <w:name w:val="Char Char1 Char1"/>
    <w:qFormat/>
    <w:uiPriority w:val="0"/>
    <w:rPr>
      <w:rFonts w:ascii="宋体" w:hAnsi="宋体" w:eastAsia="宋体"/>
      <w:sz w:val="24"/>
      <w:szCs w:val="24"/>
    </w:rPr>
  </w:style>
  <w:style w:type="character" w:customStyle="1" w:styleId="2243">
    <w:name w:val="内页30号 Char"/>
    <w:link w:val="2244"/>
    <w:qFormat/>
    <w:locked/>
    <w:uiPriority w:val="0"/>
    <w:rPr>
      <w:rFonts w:ascii="华文中宋" w:hAnsi="华文中宋" w:eastAsia="华文中宋"/>
      <w:b/>
      <w:sz w:val="56"/>
      <w:szCs w:val="56"/>
    </w:rPr>
  </w:style>
  <w:style w:type="paragraph" w:customStyle="1" w:styleId="2244">
    <w:name w:val="内页30号"/>
    <w:link w:val="2243"/>
    <w:qFormat/>
    <w:uiPriority w:val="0"/>
    <w:pPr>
      <w:spacing w:line="480" w:lineRule="auto"/>
      <w:jc w:val="center"/>
    </w:pPr>
    <w:rPr>
      <w:rFonts w:ascii="华文中宋" w:hAnsi="华文中宋" w:eastAsia="华文中宋" w:cs="Times New Roman"/>
      <w:b/>
      <w:sz w:val="56"/>
      <w:szCs w:val="56"/>
      <w:lang w:val="en-US" w:eastAsia="zh-CN" w:bidi="ar-SA"/>
    </w:rPr>
  </w:style>
  <w:style w:type="character" w:customStyle="1" w:styleId="2245">
    <w:name w:val="标题 字符1"/>
    <w:qFormat/>
    <w:uiPriority w:val="0"/>
    <w:rPr>
      <w:rFonts w:ascii="等线 Light" w:hAnsi="等线 Light" w:eastAsia="等线 Light" w:cs="Times New Roman"/>
      <w:b/>
      <w:bCs/>
      <w:kern w:val="2"/>
      <w:sz w:val="32"/>
      <w:szCs w:val="32"/>
    </w:rPr>
  </w:style>
  <w:style w:type="character" w:customStyle="1" w:styleId="2246">
    <w:name w:val="正文文本缩进 3 字符1"/>
    <w:qFormat/>
    <w:uiPriority w:val="0"/>
    <w:rPr>
      <w:kern w:val="2"/>
      <w:sz w:val="16"/>
      <w:szCs w:val="16"/>
    </w:rPr>
  </w:style>
  <w:style w:type="character" w:customStyle="1" w:styleId="2247">
    <w:name w:val="样式 (西文) 仿宋_GB2312 (中文) 仿宋_GB2312 Char"/>
    <w:link w:val="2248"/>
    <w:qFormat/>
    <w:uiPriority w:val="0"/>
    <w:rPr>
      <w:rFonts w:ascii="仿宋_GB2312" w:hAnsi="Arial" w:eastAsia="仿宋_GB2312"/>
      <w:kern w:val="2"/>
      <w:sz w:val="28"/>
      <w:szCs w:val="30"/>
    </w:rPr>
  </w:style>
  <w:style w:type="paragraph" w:customStyle="1" w:styleId="2248">
    <w:name w:val="样式 (西文) 仿宋_GB2312 (中文) 仿宋_GB2312"/>
    <w:basedOn w:val="1"/>
    <w:link w:val="2247"/>
    <w:qFormat/>
    <w:uiPriority w:val="0"/>
    <w:pPr>
      <w:adjustRightInd w:val="0"/>
      <w:snapToGrid w:val="0"/>
      <w:spacing w:afterLines="100" w:line="300" w:lineRule="auto"/>
      <w:ind w:firstLine="200" w:firstLineChars="200"/>
      <w:contextualSpacing/>
    </w:pPr>
    <w:rPr>
      <w:rFonts w:ascii="仿宋_GB2312" w:hAnsi="Arial" w:eastAsia="仿宋_GB2312"/>
      <w:sz w:val="28"/>
      <w:szCs w:val="30"/>
    </w:rPr>
  </w:style>
  <w:style w:type="character" w:customStyle="1" w:styleId="2249">
    <w:name w:val="表内 Char Char"/>
    <w:qFormat/>
    <w:uiPriority w:val="0"/>
    <w:rPr>
      <w:rFonts w:eastAsia="仿宋_GB2312"/>
      <w:kern w:val="2"/>
      <w:sz w:val="21"/>
      <w:szCs w:val="24"/>
      <w:lang w:val="en-US" w:eastAsia="zh-CN" w:bidi="ar-SA"/>
    </w:rPr>
  </w:style>
  <w:style w:type="character" w:customStyle="1" w:styleId="2250">
    <w:name w:val="标题 Char2"/>
    <w:qFormat/>
    <w:locked/>
    <w:uiPriority w:val="0"/>
    <w:rPr>
      <w:rFonts w:ascii="Arial" w:hAnsi="Arial" w:cs="Arial"/>
      <w:b/>
      <w:bCs/>
      <w:kern w:val="2"/>
      <w:sz w:val="32"/>
      <w:szCs w:val="32"/>
    </w:rPr>
  </w:style>
  <w:style w:type="character" w:customStyle="1" w:styleId="2251">
    <w:name w:val="正文 居中 Char Char"/>
    <w:link w:val="2252"/>
    <w:qFormat/>
    <w:uiPriority w:val="0"/>
    <w:rPr>
      <w:rFonts w:ascii="宋体" w:hAnsi="宋体"/>
      <w:sz w:val="24"/>
    </w:rPr>
  </w:style>
  <w:style w:type="paragraph" w:customStyle="1" w:styleId="2252">
    <w:name w:val="正文 居中 Char"/>
    <w:basedOn w:val="1"/>
    <w:link w:val="2251"/>
    <w:qFormat/>
    <w:uiPriority w:val="0"/>
    <w:pPr>
      <w:spacing w:before="48" w:after="48" w:line="360" w:lineRule="auto"/>
      <w:ind w:firstLine="200" w:firstLineChars="200"/>
      <w:jc w:val="center"/>
    </w:pPr>
    <w:rPr>
      <w:rFonts w:ascii="宋体" w:hAnsi="宋体"/>
      <w:kern w:val="0"/>
      <w:sz w:val="24"/>
      <w:szCs w:val="20"/>
    </w:rPr>
  </w:style>
  <w:style w:type="character" w:customStyle="1" w:styleId="2253">
    <w:name w:val="seoitem"/>
    <w:qFormat/>
    <w:uiPriority w:val="0"/>
  </w:style>
  <w:style w:type="character" w:customStyle="1" w:styleId="2254">
    <w:name w:val="表格内标 Char"/>
    <w:qFormat/>
    <w:uiPriority w:val="0"/>
    <w:rPr>
      <w:rFonts w:eastAsia="黑体"/>
    </w:rPr>
  </w:style>
  <w:style w:type="character" w:customStyle="1" w:styleId="2255">
    <w:name w:val="样式 题注 + (中文) 华文仿宋 加粗 Char"/>
    <w:link w:val="2256"/>
    <w:qFormat/>
    <w:uiPriority w:val="0"/>
    <w:rPr>
      <w:rFonts w:eastAsia="华文仿宋"/>
      <w:bCs/>
      <w:i/>
      <w:kern w:val="2"/>
      <w:sz w:val="21"/>
      <w:szCs w:val="21"/>
    </w:rPr>
  </w:style>
  <w:style w:type="paragraph" w:customStyle="1" w:styleId="2256">
    <w:name w:val="样式 题注 + (中文) 华文仿宋 加粗"/>
    <w:basedOn w:val="22"/>
    <w:link w:val="2255"/>
    <w:qFormat/>
    <w:uiPriority w:val="0"/>
    <w:pPr>
      <w:spacing w:before="0" w:after="0"/>
    </w:pPr>
    <w:rPr>
      <w:rFonts w:ascii="Times New Roman" w:hAnsi="Times New Roman" w:eastAsia="华文仿宋"/>
      <w:bCs/>
      <w:i/>
      <w:sz w:val="21"/>
      <w:szCs w:val="21"/>
      <w:lang w:val="en-US"/>
    </w:rPr>
  </w:style>
  <w:style w:type="character" w:customStyle="1" w:styleId="2257">
    <w:name w:val="Char Char8"/>
    <w:qFormat/>
    <w:uiPriority w:val="0"/>
    <w:rPr>
      <w:rFonts w:ascii="Times New Roman" w:hAnsi="Times New Roman" w:eastAsia="Times New Roman" w:cs="仿宋_GB2312"/>
      <w:b/>
      <w:bCs/>
      <w:kern w:val="2"/>
      <w:sz w:val="26"/>
      <w:szCs w:val="18"/>
      <w:lang w:val="en-US" w:eastAsia="zh-CN" w:bidi="ar-SA"/>
    </w:rPr>
  </w:style>
  <w:style w:type="character" w:customStyle="1" w:styleId="2258">
    <w:name w:val="信息标题 Char2"/>
    <w:qFormat/>
    <w:uiPriority w:val="0"/>
    <w:rPr>
      <w:rFonts w:ascii="Arial" w:hAnsi="Arial" w:cs="Arial"/>
      <w:sz w:val="24"/>
      <w:szCs w:val="24"/>
      <w:shd w:val="pct20" w:color="auto" w:fill="auto"/>
      <w:lang w:bidi="he-IL"/>
    </w:rPr>
  </w:style>
  <w:style w:type="character" w:customStyle="1" w:styleId="2259">
    <w:name w:val="页脚2 Char Char1"/>
    <w:qFormat/>
    <w:uiPriority w:val="0"/>
    <w:rPr>
      <w:rFonts w:eastAsia="宋体"/>
      <w:kern w:val="2"/>
      <w:sz w:val="18"/>
      <w:szCs w:val="18"/>
      <w:lang w:val="en-US" w:eastAsia="zh-CN" w:bidi="ar-SA"/>
    </w:rPr>
  </w:style>
  <w:style w:type="character" w:customStyle="1" w:styleId="2260">
    <w:name w:val="标题 6 字符1"/>
    <w:qFormat/>
    <w:uiPriority w:val="0"/>
    <w:rPr>
      <w:rFonts w:ascii="等线 Light" w:hAnsi="等线 Light" w:eastAsia="等线 Light" w:cs="Times New Roman"/>
      <w:b/>
      <w:bCs/>
      <w:kern w:val="2"/>
      <w:sz w:val="24"/>
      <w:szCs w:val="24"/>
    </w:rPr>
  </w:style>
  <w:style w:type="character" w:customStyle="1" w:styleId="2261">
    <w:name w:val="标题 7 Char1"/>
    <w:qFormat/>
    <w:uiPriority w:val="0"/>
    <w:rPr>
      <w:rFonts w:ascii="宋体" w:hAnsi="宋体" w:cs="宋体"/>
      <w:b/>
      <w:sz w:val="24"/>
    </w:rPr>
  </w:style>
  <w:style w:type="character" w:customStyle="1" w:styleId="2262">
    <w:name w:val="正文文本 3 字符1"/>
    <w:qFormat/>
    <w:uiPriority w:val="0"/>
    <w:rPr>
      <w:kern w:val="2"/>
      <w:sz w:val="16"/>
      <w:szCs w:val="16"/>
    </w:rPr>
  </w:style>
  <w:style w:type="character" w:customStyle="1" w:styleId="2263">
    <w:name w:val="批注框文本 字符1"/>
    <w:qFormat/>
    <w:uiPriority w:val="0"/>
    <w:rPr>
      <w:kern w:val="2"/>
      <w:sz w:val="18"/>
      <w:szCs w:val="18"/>
    </w:rPr>
  </w:style>
  <w:style w:type="character" w:customStyle="1" w:styleId="2264">
    <w:name w:val="3级（次）标题 Char"/>
    <w:link w:val="2265"/>
    <w:qFormat/>
    <w:uiPriority w:val="0"/>
    <w:rPr>
      <w:rFonts w:ascii="Arial" w:hAnsi="Arial"/>
      <w:b/>
      <w:kern w:val="2"/>
      <w:sz w:val="24"/>
      <w:szCs w:val="24"/>
    </w:rPr>
  </w:style>
  <w:style w:type="paragraph" w:customStyle="1" w:styleId="2265">
    <w:name w:val="3级（次）标题"/>
    <w:basedOn w:val="1"/>
    <w:link w:val="2264"/>
    <w:qFormat/>
    <w:uiPriority w:val="0"/>
    <w:pPr>
      <w:spacing w:line="360" w:lineRule="auto"/>
      <w:ind w:firstLine="241" w:firstLineChars="100"/>
      <w:outlineLvl w:val="2"/>
    </w:pPr>
    <w:rPr>
      <w:rFonts w:ascii="Arial" w:hAnsi="Arial"/>
      <w:b/>
      <w:sz w:val="24"/>
    </w:rPr>
  </w:style>
  <w:style w:type="character" w:customStyle="1" w:styleId="2266">
    <w:name w:val="日期 Char2"/>
    <w:qFormat/>
    <w:locked/>
    <w:uiPriority w:val="0"/>
    <w:rPr>
      <w:rFonts w:ascii="楷体_GB2312" w:hAnsi="宋体" w:eastAsia="楷体_GB2312" w:cs="宋体"/>
      <w:sz w:val="28"/>
    </w:rPr>
  </w:style>
  <w:style w:type="character" w:customStyle="1" w:styleId="2267">
    <w:name w:val="HTML 预设格式 Char2"/>
    <w:qFormat/>
    <w:uiPriority w:val="0"/>
    <w:rPr>
      <w:rFonts w:ascii="Arial" w:hAnsi="Arial" w:cs="Arial"/>
      <w:sz w:val="18"/>
      <w:szCs w:val="18"/>
    </w:rPr>
  </w:style>
  <w:style w:type="character" w:customStyle="1" w:styleId="2268">
    <w:name w:val="正文文本缩进 3 Char2"/>
    <w:qFormat/>
    <w:locked/>
    <w:uiPriority w:val="0"/>
    <w:rPr>
      <w:rFonts w:ascii="宋体" w:hAnsi="宋体" w:cs="宋体"/>
      <w:sz w:val="24"/>
      <w:szCs w:val="24"/>
    </w:rPr>
  </w:style>
  <w:style w:type="character" w:customStyle="1" w:styleId="2269">
    <w:name w:val="正文-biao Char"/>
    <w:link w:val="2270"/>
    <w:qFormat/>
    <w:uiPriority w:val="0"/>
    <w:rPr>
      <w:rFonts w:hAnsi="宋体"/>
      <w:sz w:val="24"/>
      <w:szCs w:val="24"/>
    </w:rPr>
  </w:style>
  <w:style w:type="paragraph" w:customStyle="1" w:styleId="2270">
    <w:name w:val="正文-biao"/>
    <w:basedOn w:val="1"/>
    <w:link w:val="2269"/>
    <w:qFormat/>
    <w:uiPriority w:val="0"/>
    <w:pPr>
      <w:spacing w:before="60" w:line="460" w:lineRule="exact"/>
      <w:ind w:firstLine="482"/>
    </w:pPr>
    <w:rPr>
      <w:rFonts w:hAnsi="宋体"/>
      <w:kern w:val="0"/>
      <w:sz w:val="24"/>
    </w:rPr>
  </w:style>
  <w:style w:type="character" w:customStyle="1" w:styleId="2271">
    <w:name w:val="正文文本缩进 2 字符1"/>
    <w:qFormat/>
    <w:uiPriority w:val="0"/>
    <w:rPr>
      <w:kern w:val="2"/>
      <w:sz w:val="21"/>
      <w:szCs w:val="24"/>
    </w:rPr>
  </w:style>
  <w:style w:type="character" w:customStyle="1" w:styleId="2272">
    <w:name w:val="W报告正文 Char"/>
    <w:link w:val="2273"/>
    <w:qFormat/>
    <w:uiPriority w:val="0"/>
    <w:rPr>
      <w:rFonts w:ascii="Verdana" w:hAnsi="Verdana" w:cs="Verdana"/>
      <w:kern w:val="2"/>
      <w:sz w:val="24"/>
      <w:szCs w:val="21"/>
    </w:rPr>
  </w:style>
  <w:style w:type="paragraph" w:customStyle="1" w:styleId="2273">
    <w:name w:val="W报告正文"/>
    <w:basedOn w:val="1"/>
    <w:link w:val="2272"/>
    <w:qFormat/>
    <w:uiPriority w:val="0"/>
    <w:pPr>
      <w:spacing w:line="360" w:lineRule="auto"/>
      <w:ind w:firstLine="480" w:firstLineChars="200"/>
    </w:pPr>
    <w:rPr>
      <w:rFonts w:ascii="Verdana" w:hAnsi="Verdana" w:cs="Verdana"/>
      <w:sz w:val="24"/>
      <w:szCs w:val="21"/>
    </w:rPr>
  </w:style>
  <w:style w:type="character" w:customStyle="1" w:styleId="2274">
    <w:name w:val="标题 7 Char2"/>
    <w:qFormat/>
    <w:uiPriority w:val="9"/>
    <w:rPr>
      <w:rFonts w:ascii="Arial" w:hAnsi="Arial" w:eastAsia="仿宋_GB2312" w:cs="Times New Roman"/>
      <w:b/>
      <w:bCs/>
      <w:sz w:val="24"/>
      <w:szCs w:val="24"/>
    </w:rPr>
  </w:style>
  <w:style w:type="character" w:customStyle="1" w:styleId="2275">
    <w:name w:val="标题 7 字符1"/>
    <w:qFormat/>
    <w:uiPriority w:val="0"/>
    <w:rPr>
      <w:b/>
      <w:bCs/>
      <w:kern w:val="2"/>
      <w:sz w:val="24"/>
      <w:szCs w:val="24"/>
    </w:rPr>
  </w:style>
  <w:style w:type="character" w:customStyle="1" w:styleId="2276">
    <w:name w:val="目录 2 Char1"/>
    <w:qFormat/>
    <w:uiPriority w:val="39"/>
    <w:rPr>
      <w:smallCaps/>
      <w:kern w:val="2"/>
      <w:sz w:val="28"/>
      <w:szCs w:val="28"/>
    </w:rPr>
  </w:style>
  <w:style w:type="character" w:customStyle="1" w:styleId="2277">
    <w:name w:val="书籍标题2"/>
    <w:qFormat/>
    <w:uiPriority w:val="33"/>
    <w:rPr>
      <w:b/>
      <w:bCs/>
      <w:smallCaps/>
      <w:spacing w:val="5"/>
    </w:rPr>
  </w:style>
  <w:style w:type="character" w:customStyle="1" w:styleId="2278">
    <w:name w:val="电子邮件签名 Char2"/>
    <w:qFormat/>
    <w:uiPriority w:val="0"/>
    <w:rPr>
      <w:spacing w:val="20"/>
      <w:sz w:val="24"/>
      <w:szCs w:val="24"/>
    </w:rPr>
  </w:style>
  <w:style w:type="character" w:customStyle="1" w:styleId="2279">
    <w:name w:val="三级标题 Char1"/>
    <w:qFormat/>
    <w:uiPriority w:val="0"/>
    <w:rPr>
      <w:b/>
      <w:bCs/>
      <w:snapToGrid w:val="0"/>
      <w:sz w:val="24"/>
      <w:szCs w:val="24"/>
    </w:rPr>
  </w:style>
  <w:style w:type="character" w:customStyle="1" w:styleId="2280">
    <w:name w:val="批注框文本 Char2"/>
    <w:qFormat/>
    <w:locked/>
    <w:uiPriority w:val="0"/>
    <w:rPr>
      <w:rFonts w:ascii="宋体" w:hAnsi="宋体" w:cs="宋体"/>
      <w:sz w:val="18"/>
      <w:szCs w:val="18"/>
    </w:rPr>
  </w:style>
  <w:style w:type="character" w:customStyle="1" w:styleId="2281">
    <w:name w:val="批注主题 Char3"/>
    <w:qFormat/>
    <w:uiPriority w:val="0"/>
  </w:style>
  <w:style w:type="character" w:customStyle="1" w:styleId="2282">
    <w:name w:val="副标题 Char3"/>
    <w:qFormat/>
    <w:uiPriority w:val="0"/>
    <w:rPr>
      <w:rFonts w:ascii="Cambria" w:hAnsi="Cambria"/>
      <w:i/>
      <w:iCs/>
      <w:color w:val="2DA2BF"/>
      <w:spacing w:val="15"/>
      <w:sz w:val="24"/>
      <w:szCs w:val="24"/>
    </w:rPr>
  </w:style>
  <w:style w:type="character" w:customStyle="1" w:styleId="2283">
    <w:name w:val="明显强调2"/>
    <w:qFormat/>
    <w:uiPriority w:val="21"/>
    <w:rPr>
      <w:b/>
      <w:bCs/>
      <w:i/>
      <w:iCs/>
      <w:color w:val="2DA2BF"/>
    </w:rPr>
  </w:style>
  <w:style w:type="character" w:customStyle="1" w:styleId="2284">
    <w:name w:val="文档结构图 Char2"/>
    <w:qFormat/>
    <w:uiPriority w:val="0"/>
    <w:rPr>
      <w:rFonts w:ascii="Arial" w:hAnsi="Arial" w:eastAsia="宋体" w:cs="Times New Roman"/>
      <w:sz w:val="24"/>
      <w:szCs w:val="24"/>
      <w:shd w:val="clear" w:color="auto" w:fill="000080"/>
    </w:rPr>
  </w:style>
  <w:style w:type="character" w:customStyle="1" w:styleId="2285">
    <w:name w:val="样式 题注 + (符号) 宋体 Char"/>
    <w:link w:val="2286"/>
    <w:qFormat/>
    <w:uiPriority w:val="0"/>
    <w:rPr>
      <w:b/>
      <w:kern w:val="2"/>
      <w:sz w:val="21"/>
      <w:szCs w:val="21"/>
    </w:rPr>
  </w:style>
  <w:style w:type="paragraph" w:customStyle="1" w:styleId="2286">
    <w:name w:val="样式 题注 + (符号) 宋体"/>
    <w:basedOn w:val="22"/>
    <w:link w:val="2285"/>
    <w:qFormat/>
    <w:uiPriority w:val="0"/>
    <w:pPr>
      <w:spacing w:before="0" w:after="0" w:line="360" w:lineRule="auto"/>
      <w:jc w:val="center"/>
    </w:pPr>
    <w:rPr>
      <w:rFonts w:ascii="Times New Roman" w:hAnsi="Times New Roman" w:eastAsia="宋体"/>
      <w:b/>
      <w:sz w:val="21"/>
      <w:szCs w:val="21"/>
      <w:lang w:val="en-US"/>
    </w:rPr>
  </w:style>
  <w:style w:type="character" w:customStyle="1" w:styleId="2287">
    <w:name w:val="正文文本缩进 Char2"/>
    <w:qFormat/>
    <w:uiPriority w:val="0"/>
    <w:rPr>
      <w:rFonts w:ascii="宋体" w:hAnsi="宋体" w:cs="宋体"/>
      <w:b/>
      <w:bCs/>
      <w:sz w:val="24"/>
      <w:szCs w:val="24"/>
    </w:rPr>
  </w:style>
  <w:style w:type="character" w:customStyle="1" w:styleId="2288">
    <w:name w:val="标题 1 Char8"/>
    <w:qFormat/>
    <w:uiPriority w:val="9"/>
    <w:rPr>
      <w:rFonts w:ascii="Arial" w:hAnsi="Arial" w:eastAsia="黑体" w:cs="Times New Roman"/>
      <w:b/>
      <w:bCs/>
      <w:kern w:val="44"/>
      <w:sz w:val="44"/>
      <w:szCs w:val="44"/>
    </w:rPr>
  </w:style>
  <w:style w:type="character" w:customStyle="1" w:styleId="2289">
    <w:name w:val="图标题 Char"/>
    <w:link w:val="2290"/>
    <w:qFormat/>
    <w:uiPriority w:val="0"/>
    <w:rPr>
      <w:rFonts w:ascii="Arial" w:hAnsi="Arial"/>
      <w:kern w:val="2"/>
      <w:sz w:val="24"/>
      <w:szCs w:val="24"/>
    </w:rPr>
  </w:style>
  <w:style w:type="paragraph" w:customStyle="1" w:styleId="2290">
    <w:name w:val="图标题"/>
    <w:basedOn w:val="1"/>
    <w:link w:val="2289"/>
    <w:qFormat/>
    <w:uiPriority w:val="0"/>
    <w:pPr>
      <w:tabs>
        <w:tab w:val="left" w:pos="420"/>
        <w:tab w:val="left" w:pos="870"/>
        <w:tab w:val="left" w:pos="3150"/>
      </w:tabs>
      <w:autoSpaceDE w:val="0"/>
      <w:autoSpaceDN w:val="0"/>
      <w:adjustRightInd w:val="0"/>
      <w:snapToGrid w:val="0"/>
      <w:jc w:val="center"/>
      <w:textAlignment w:val="baseline"/>
    </w:pPr>
    <w:rPr>
      <w:rFonts w:ascii="Arial" w:hAnsi="Arial"/>
      <w:sz w:val="24"/>
    </w:rPr>
  </w:style>
  <w:style w:type="character" w:styleId="2291">
    <w:name w:val="Placeholder Text"/>
    <w:qFormat/>
    <w:uiPriority w:val="0"/>
    <w:rPr>
      <w:color w:val="808080"/>
    </w:rPr>
  </w:style>
  <w:style w:type="character" w:customStyle="1" w:styleId="2292">
    <w:name w:val="报告书正文 Char"/>
    <w:link w:val="2293"/>
    <w:qFormat/>
    <w:uiPriority w:val="0"/>
    <w:rPr>
      <w:rFonts w:ascii="Arial" w:hAnsi="Arial"/>
      <w:kern w:val="2"/>
      <w:sz w:val="24"/>
      <w:szCs w:val="24"/>
    </w:rPr>
  </w:style>
  <w:style w:type="paragraph" w:customStyle="1" w:styleId="2293">
    <w:name w:val="报告书正文"/>
    <w:basedOn w:val="1"/>
    <w:link w:val="2292"/>
    <w:qFormat/>
    <w:uiPriority w:val="0"/>
    <w:pPr>
      <w:spacing w:line="360" w:lineRule="auto"/>
      <w:ind w:firstLine="480" w:firstLineChars="200"/>
    </w:pPr>
    <w:rPr>
      <w:rFonts w:ascii="Arial" w:hAnsi="Arial"/>
      <w:sz w:val="24"/>
    </w:rPr>
  </w:style>
  <w:style w:type="character" w:customStyle="1" w:styleId="2294">
    <w:name w:val="Char Char1 Char2"/>
    <w:qFormat/>
    <w:uiPriority w:val="0"/>
    <w:rPr>
      <w:rFonts w:ascii="宋体" w:hAnsi="宋体" w:cs="宋体"/>
      <w:kern w:val="2"/>
      <w:sz w:val="24"/>
      <w:szCs w:val="24"/>
    </w:rPr>
  </w:style>
  <w:style w:type="character" w:customStyle="1" w:styleId="2295">
    <w:name w:val="文本正式 Char"/>
    <w:link w:val="2296"/>
    <w:qFormat/>
    <w:uiPriority w:val="0"/>
    <w:rPr>
      <w:rFonts w:ascii="Verdana" w:hAnsi="Verdana" w:cs="ˎ̥"/>
      <w:kern w:val="2"/>
      <w:sz w:val="24"/>
    </w:rPr>
  </w:style>
  <w:style w:type="paragraph" w:customStyle="1" w:styleId="2296">
    <w:name w:val="文本正式"/>
    <w:basedOn w:val="1"/>
    <w:link w:val="2295"/>
    <w:qFormat/>
    <w:uiPriority w:val="0"/>
    <w:pPr>
      <w:spacing w:line="360" w:lineRule="auto"/>
      <w:ind w:firstLine="480" w:firstLineChars="200"/>
    </w:pPr>
    <w:rPr>
      <w:rFonts w:ascii="Verdana" w:hAnsi="Verdana" w:cs="ˎ̥"/>
      <w:sz w:val="24"/>
      <w:szCs w:val="20"/>
    </w:rPr>
  </w:style>
  <w:style w:type="character" w:customStyle="1" w:styleId="2297">
    <w:name w:val="样式 标题 2_Heading 2标题节节标题标题 2 Char节SeMajor HeadingIBM Subh... Char"/>
    <w:link w:val="2298"/>
    <w:qFormat/>
    <w:uiPriority w:val="0"/>
    <w:rPr>
      <w:rFonts w:ascii="宋体" w:hAnsi="宋体"/>
      <w:b/>
      <w:bCs/>
      <w:kern w:val="2"/>
      <w:sz w:val="24"/>
      <w:szCs w:val="24"/>
    </w:rPr>
  </w:style>
  <w:style w:type="paragraph" w:customStyle="1" w:styleId="2298">
    <w:name w:val="样式 标题 2_Heading 2标题节节标题标题 2 Char节SeMajor HeadingIBM Subh..."/>
    <w:basedOn w:val="5"/>
    <w:link w:val="2297"/>
    <w:qFormat/>
    <w:uiPriority w:val="0"/>
    <w:pPr>
      <w:spacing w:before="0" w:afterLines="30" w:line="360" w:lineRule="auto"/>
    </w:pPr>
    <w:rPr>
      <w:rFonts w:ascii="宋体" w:hAnsi="宋体"/>
      <w:sz w:val="24"/>
      <w:szCs w:val="24"/>
    </w:rPr>
  </w:style>
  <w:style w:type="character" w:customStyle="1" w:styleId="2299">
    <w:name w:val="文本条目内容 Char"/>
    <w:link w:val="2300"/>
    <w:qFormat/>
    <w:uiPriority w:val="0"/>
    <w:rPr>
      <w:rFonts w:ascii="方正黑体简体" w:hAnsi="方正黑体简体" w:cs="Verdana"/>
      <w:kern w:val="2"/>
      <w:sz w:val="24"/>
      <w:szCs w:val="22"/>
    </w:rPr>
  </w:style>
  <w:style w:type="paragraph" w:customStyle="1" w:styleId="2300">
    <w:name w:val="文本条目内容"/>
    <w:basedOn w:val="1"/>
    <w:link w:val="2299"/>
    <w:qFormat/>
    <w:uiPriority w:val="0"/>
    <w:pPr>
      <w:spacing w:afterLines="50" w:line="288" w:lineRule="auto"/>
      <w:ind w:left="1260" w:leftChars="600"/>
    </w:pPr>
    <w:rPr>
      <w:rFonts w:ascii="方正黑体简体" w:hAnsi="方正黑体简体" w:cs="Verdana"/>
      <w:sz w:val="24"/>
      <w:szCs w:val="22"/>
    </w:rPr>
  </w:style>
  <w:style w:type="character" w:customStyle="1" w:styleId="2301">
    <w:name w:val="报告书正文 Char Char Char Char Char Char Char Char"/>
    <w:link w:val="2302"/>
    <w:qFormat/>
    <w:uiPriority w:val="0"/>
    <w:rPr>
      <w:rFonts w:ascii="Verdana" w:hAnsi="Verdana" w:cs="Verdana"/>
      <w:color w:val="000000"/>
      <w:kern w:val="2"/>
      <w:sz w:val="24"/>
      <w:szCs w:val="24"/>
    </w:rPr>
  </w:style>
  <w:style w:type="paragraph" w:customStyle="1" w:styleId="2302">
    <w:name w:val="报告书正文 Char Char Char Char Char Char Char"/>
    <w:basedOn w:val="1"/>
    <w:link w:val="2301"/>
    <w:qFormat/>
    <w:uiPriority w:val="0"/>
    <w:pPr>
      <w:spacing w:line="300" w:lineRule="auto"/>
      <w:ind w:firstLine="480" w:firstLineChars="200"/>
    </w:pPr>
    <w:rPr>
      <w:rFonts w:ascii="Verdana" w:hAnsi="Verdana" w:cs="Verdana"/>
      <w:color w:val="000000"/>
      <w:sz w:val="24"/>
    </w:rPr>
  </w:style>
  <w:style w:type="character" w:customStyle="1" w:styleId="2303">
    <w:name w:val="2级（节）标题 Char"/>
    <w:link w:val="2304"/>
    <w:qFormat/>
    <w:uiPriority w:val="0"/>
    <w:rPr>
      <w:rFonts w:ascii="宋体" w:hAnsi="宋体"/>
      <w:b/>
      <w:kern w:val="2"/>
      <w:sz w:val="28"/>
      <w:szCs w:val="28"/>
    </w:rPr>
  </w:style>
  <w:style w:type="paragraph" w:customStyle="1" w:styleId="2304">
    <w:name w:val="2级（节）标题"/>
    <w:basedOn w:val="1"/>
    <w:link w:val="2303"/>
    <w:qFormat/>
    <w:uiPriority w:val="0"/>
    <w:pPr>
      <w:spacing w:beforeLines="50" w:line="360" w:lineRule="auto"/>
      <w:ind w:firstLine="141" w:firstLineChars="50"/>
      <w:outlineLvl w:val="1"/>
    </w:pPr>
    <w:rPr>
      <w:rFonts w:ascii="宋体" w:hAnsi="宋体"/>
      <w:b/>
      <w:sz w:val="28"/>
      <w:szCs w:val="28"/>
    </w:rPr>
  </w:style>
  <w:style w:type="character" w:customStyle="1" w:styleId="2305">
    <w:name w:val="题注 Char3"/>
    <w:qFormat/>
    <w:uiPriority w:val="0"/>
    <w:rPr>
      <w:rFonts w:ascii="Arial" w:hAnsi="Arial" w:eastAsia="黑体" w:cs="Arial"/>
      <w:kern w:val="2"/>
    </w:rPr>
  </w:style>
  <w:style w:type="character" w:customStyle="1" w:styleId="2306">
    <w:name w:val="样式 正文文本 + Char"/>
    <w:link w:val="2307"/>
    <w:semiHidden/>
    <w:qFormat/>
    <w:locked/>
    <w:uiPriority w:val="0"/>
    <w:rPr>
      <w:sz w:val="19"/>
    </w:rPr>
  </w:style>
  <w:style w:type="paragraph" w:customStyle="1" w:styleId="2307">
    <w:name w:val="样式 正文文本 +"/>
    <w:basedOn w:val="34"/>
    <w:link w:val="2306"/>
    <w:semiHidden/>
    <w:qFormat/>
    <w:uiPriority w:val="0"/>
    <w:pPr>
      <w:widowControl w:val="0"/>
      <w:snapToGrid/>
      <w:spacing w:before="0" w:after="0" w:line="360" w:lineRule="exact"/>
      <w:ind w:right="0"/>
    </w:pPr>
    <w:rPr>
      <w:sz w:val="19"/>
    </w:rPr>
  </w:style>
  <w:style w:type="character" w:customStyle="1" w:styleId="2308">
    <w:name w:val="[正文格式] Char"/>
    <w:link w:val="2309"/>
    <w:qFormat/>
    <w:uiPriority w:val="0"/>
    <w:rPr>
      <w:rFonts w:ascii="宋体" w:hAnsi="宋体" w:cs="宋体"/>
      <w:sz w:val="25"/>
    </w:rPr>
  </w:style>
  <w:style w:type="paragraph" w:customStyle="1" w:styleId="2309">
    <w:name w:val="[正文格式]"/>
    <w:basedOn w:val="1"/>
    <w:link w:val="2308"/>
    <w:qFormat/>
    <w:uiPriority w:val="0"/>
    <w:pPr>
      <w:widowControl/>
      <w:spacing w:line="440" w:lineRule="exact"/>
      <w:ind w:firstLine="500" w:firstLineChars="200"/>
      <w:jc w:val="left"/>
    </w:pPr>
    <w:rPr>
      <w:rFonts w:ascii="宋体" w:hAnsi="宋体" w:cs="宋体"/>
      <w:kern w:val="0"/>
      <w:sz w:val="25"/>
      <w:szCs w:val="20"/>
    </w:rPr>
  </w:style>
  <w:style w:type="character" w:customStyle="1" w:styleId="2310">
    <w:name w:val="表头单倍 Char"/>
    <w:link w:val="2311"/>
    <w:qFormat/>
    <w:uiPriority w:val="0"/>
    <w:rPr>
      <w:rFonts w:ascii="Arial" w:hAnsi="Arial"/>
      <w:b/>
      <w:kern w:val="6"/>
      <w:sz w:val="21"/>
      <w:szCs w:val="21"/>
    </w:rPr>
  </w:style>
  <w:style w:type="paragraph" w:customStyle="1" w:styleId="2311">
    <w:name w:val="表头单倍"/>
    <w:basedOn w:val="2119"/>
    <w:link w:val="2310"/>
    <w:qFormat/>
    <w:uiPriority w:val="0"/>
    <w:pPr>
      <w:spacing w:beforeLines="50" w:line="240" w:lineRule="auto"/>
      <w:ind w:firstLine="482"/>
      <w:jc w:val="center"/>
    </w:pPr>
    <w:rPr>
      <w:b/>
      <w:color w:val="auto"/>
      <w:kern w:val="6"/>
      <w:sz w:val="21"/>
      <w:szCs w:val="21"/>
      <w:lang w:val="en-US"/>
    </w:rPr>
  </w:style>
  <w:style w:type="character" w:customStyle="1" w:styleId="2312">
    <w:name w:val="强制性内容 Char"/>
    <w:link w:val="2313"/>
    <w:qFormat/>
    <w:uiPriority w:val="0"/>
    <w:rPr>
      <w:rFonts w:ascii="方正黑体简体" w:hAnsi="方正黑体简体" w:eastAsia="TimesNewRoman" w:cs="Verdana"/>
      <w:b/>
      <w:kern w:val="2"/>
      <w:sz w:val="24"/>
      <w:szCs w:val="22"/>
      <w:u w:val="single"/>
    </w:rPr>
  </w:style>
  <w:style w:type="paragraph" w:customStyle="1" w:styleId="2313">
    <w:name w:val="强制性内容"/>
    <w:basedOn w:val="2300"/>
    <w:link w:val="2312"/>
    <w:qFormat/>
    <w:uiPriority w:val="0"/>
    <w:rPr>
      <w:rFonts w:eastAsia="TimesNewRoman"/>
      <w:b/>
      <w:u w:val="single"/>
    </w:rPr>
  </w:style>
  <w:style w:type="character" w:customStyle="1" w:styleId="2314">
    <w:name w:val="标题 8 Char2"/>
    <w:qFormat/>
    <w:uiPriority w:val="9"/>
    <w:rPr>
      <w:rFonts w:ascii="Arial" w:hAnsi="Arial" w:eastAsia="黑体" w:cs="Times New Roman"/>
      <w:sz w:val="24"/>
      <w:szCs w:val="24"/>
    </w:rPr>
  </w:style>
  <w:style w:type="character" w:customStyle="1" w:styleId="2315">
    <w:name w:val="Char Char49"/>
    <w:qFormat/>
    <w:uiPriority w:val="0"/>
    <w:rPr>
      <w:rFonts w:ascii="宋体" w:hAnsi="宋体" w:eastAsia="宋体" w:cs="宋体"/>
      <w:sz w:val="24"/>
      <w:szCs w:val="24"/>
      <w:lang w:val="en-US" w:eastAsia="zh-CN" w:bidi="ar-SA"/>
    </w:rPr>
  </w:style>
  <w:style w:type="character" w:customStyle="1" w:styleId="2316">
    <w:name w:val="中文正文 Char"/>
    <w:link w:val="2317"/>
    <w:qFormat/>
    <w:uiPriority w:val="0"/>
    <w:rPr>
      <w:rFonts w:ascii="Arial" w:hAnsi="Arial"/>
      <w:color w:val="000000"/>
      <w:sz w:val="24"/>
      <w:szCs w:val="24"/>
    </w:rPr>
  </w:style>
  <w:style w:type="paragraph" w:customStyle="1" w:styleId="2317">
    <w:name w:val="中文正文"/>
    <w:basedOn w:val="1"/>
    <w:link w:val="2316"/>
    <w:qFormat/>
    <w:uiPriority w:val="0"/>
    <w:pPr>
      <w:autoSpaceDE w:val="0"/>
      <w:autoSpaceDN w:val="0"/>
      <w:adjustRightInd w:val="0"/>
      <w:spacing w:line="360" w:lineRule="auto"/>
      <w:ind w:firstLine="200" w:firstLineChars="200"/>
    </w:pPr>
    <w:rPr>
      <w:rFonts w:ascii="Arial" w:hAnsi="Arial"/>
      <w:color w:val="000000"/>
      <w:kern w:val="0"/>
      <w:sz w:val="24"/>
    </w:rPr>
  </w:style>
  <w:style w:type="character" w:customStyle="1" w:styleId="2318">
    <w:name w:val="页脚 Char3"/>
    <w:qFormat/>
    <w:uiPriority w:val="99"/>
    <w:rPr>
      <w:rFonts w:ascii="Arial" w:hAnsi="Arial" w:eastAsia="宋体" w:cs="Times New Roman"/>
      <w:sz w:val="18"/>
      <w:szCs w:val="18"/>
    </w:rPr>
  </w:style>
  <w:style w:type="character" w:customStyle="1" w:styleId="2319">
    <w:name w:val="报告表表格 Char"/>
    <w:link w:val="2320"/>
    <w:qFormat/>
    <w:uiPriority w:val="0"/>
    <w:rPr>
      <w:rFonts w:ascii="Arial" w:hAnsi="Arial"/>
      <w:kern w:val="2"/>
      <w:sz w:val="21"/>
      <w:szCs w:val="21"/>
    </w:rPr>
  </w:style>
  <w:style w:type="paragraph" w:customStyle="1" w:styleId="2320">
    <w:name w:val="报告表表格"/>
    <w:basedOn w:val="1"/>
    <w:link w:val="2319"/>
    <w:qFormat/>
    <w:uiPriority w:val="0"/>
    <w:pPr>
      <w:spacing w:line="360" w:lineRule="exact"/>
      <w:jc w:val="center"/>
    </w:pPr>
    <w:rPr>
      <w:rFonts w:ascii="Arial" w:hAnsi="Arial"/>
      <w:szCs w:val="21"/>
    </w:rPr>
  </w:style>
  <w:style w:type="character" w:customStyle="1" w:styleId="2321">
    <w:name w:val="不明显强调2"/>
    <w:qFormat/>
    <w:uiPriority w:val="19"/>
    <w:rPr>
      <w:i/>
      <w:iCs/>
      <w:color w:val="808080"/>
    </w:rPr>
  </w:style>
  <w:style w:type="character" w:customStyle="1" w:styleId="2322">
    <w:name w:val="列表 3 Char2"/>
    <w:qFormat/>
    <w:uiPriority w:val="0"/>
    <w:rPr>
      <w:rFonts w:ascii="Arial" w:hAnsi="Arial" w:eastAsia="宋体" w:cs="Times New Roman"/>
      <w:szCs w:val="20"/>
    </w:rPr>
  </w:style>
  <w:style w:type="character" w:customStyle="1" w:styleId="2323">
    <w:name w:val="op_dict_text2"/>
    <w:qFormat/>
    <w:uiPriority w:val="0"/>
  </w:style>
  <w:style w:type="character" w:customStyle="1" w:styleId="2324">
    <w:name w:val="宏文本 Char2"/>
    <w:qFormat/>
    <w:uiPriority w:val="0"/>
    <w:rPr>
      <w:rFonts w:ascii="Courier New" w:hAnsi="Courier New"/>
      <w:sz w:val="24"/>
      <w:szCs w:val="24"/>
      <w:lang w:bidi="he-IL"/>
    </w:rPr>
  </w:style>
  <w:style w:type="character" w:customStyle="1" w:styleId="2325">
    <w:name w:val="签名 Char2"/>
    <w:qFormat/>
    <w:uiPriority w:val="0"/>
    <w:rPr>
      <w:lang w:bidi="he-IL"/>
    </w:rPr>
  </w:style>
  <w:style w:type="character" w:customStyle="1" w:styleId="2326">
    <w:name w:val="正文文本 2 字符1"/>
    <w:qFormat/>
    <w:uiPriority w:val="0"/>
    <w:rPr>
      <w:kern w:val="2"/>
      <w:sz w:val="21"/>
      <w:szCs w:val="24"/>
    </w:rPr>
  </w:style>
  <w:style w:type="character" w:customStyle="1" w:styleId="2327">
    <w:name w:val="正文文本 3 Char3"/>
    <w:qFormat/>
    <w:uiPriority w:val="0"/>
    <w:rPr>
      <w:rFonts w:ascii="宋体" w:hAnsi="宋体" w:cs="宋体"/>
      <w:sz w:val="16"/>
      <w:szCs w:val="16"/>
    </w:rPr>
  </w:style>
  <w:style w:type="character" w:customStyle="1" w:styleId="2328">
    <w:name w:val="占位符文本1"/>
    <w:qFormat/>
    <w:uiPriority w:val="99"/>
    <w:rPr>
      <w:color w:val="808080"/>
    </w:rPr>
  </w:style>
  <w:style w:type="character" w:customStyle="1" w:styleId="2329">
    <w:name w:val="正文文本缩进 2 Char3"/>
    <w:qFormat/>
    <w:uiPriority w:val="99"/>
    <w:rPr>
      <w:rFonts w:ascii="宋体" w:hAnsi="宋体" w:eastAsia="宋体" w:cs="Times New Roman"/>
      <w:color w:val="000000"/>
      <w:sz w:val="26"/>
      <w:szCs w:val="24"/>
    </w:rPr>
  </w:style>
  <w:style w:type="character" w:customStyle="1" w:styleId="2330">
    <w:name w:val="doc_title"/>
    <w:qFormat/>
    <w:uiPriority w:val="0"/>
    <w:rPr>
      <w:rFonts w:eastAsia="宋体"/>
      <w:kern w:val="2"/>
      <w:sz w:val="21"/>
      <w:szCs w:val="24"/>
      <w:lang w:val="en-US" w:eastAsia="zh-CN" w:bidi="ar-SA"/>
    </w:rPr>
  </w:style>
  <w:style w:type="character" w:customStyle="1" w:styleId="2331">
    <w:name w:val="批注引用1"/>
    <w:qFormat/>
    <w:uiPriority w:val="0"/>
    <w:rPr>
      <w:sz w:val="21"/>
      <w:szCs w:val="21"/>
    </w:rPr>
  </w:style>
  <w:style w:type="character" w:customStyle="1" w:styleId="2332">
    <w:name w:val="样式 (西文) 仿宋_GB2312 (中文) 仿宋_GB2312 黑色 Char"/>
    <w:link w:val="2333"/>
    <w:qFormat/>
    <w:uiPriority w:val="0"/>
    <w:rPr>
      <w:rFonts w:ascii="仿宋_GB2312" w:hAnsi="Arial" w:eastAsia="仿宋_GB2312"/>
      <w:color w:val="000000"/>
      <w:kern w:val="2"/>
      <w:sz w:val="28"/>
      <w:szCs w:val="24"/>
    </w:rPr>
  </w:style>
  <w:style w:type="paragraph" w:customStyle="1" w:styleId="2333">
    <w:name w:val="样式 (西文) 仿宋_GB2312 (中文) 仿宋_GB2312 黑色"/>
    <w:basedOn w:val="1"/>
    <w:link w:val="2332"/>
    <w:qFormat/>
    <w:uiPriority w:val="0"/>
    <w:pPr>
      <w:adjustRightInd w:val="0"/>
      <w:snapToGrid w:val="0"/>
      <w:spacing w:afterLines="100" w:line="300" w:lineRule="auto"/>
      <w:ind w:firstLine="200" w:firstLineChars="200"/>
    </w:pPr>
    <w:rPr>
      <w:rFonts w:ascii="仿宋_GB2312" w:hAnsi="Arial" w:eastAsia="仿宋_GB2312"/>
      <w:color w:val="000000"/>
      <w:sz w:val="28"/>
    </w:rPr>
  </w:style>
  <w:style w:type="character" w:customStyle="1" w:styleId="2334">
    <w:name w:val="Char Char114"/>
    <w:qFormat/>
    <w:uiPriority w:val="0"/>
    <w:rPr>
      <w:kern w:val="2"/>
      <w:sz w:val="24"/>
      <w:szCs w:val="24"/>
      <w:shd w:val="clear" w:color="auto" w:fill="000080"/>
    </w:rPr>
  </w:style>
  <w:style w:type="character" w:customStyle="1" w:styleId="2335">
    <w:name w:val="明显引用 Char3"/>
    <w:qFormat/>
    <w:uiPriority w:val="0"/>
    <w:rPr>
      <w:b/>
      <w:bCs/>
      <w:i/>
      <w:iCs/>
      <w:color w:val="2DA2BF"/>
    </w:rPr>
  </w:style>
  <w:style w:type="character" w:customStyle="1" w:styleId="2336">
    <w:name w:val="正文文本 2 Char2"/>
    <w:qFormat/>
    <w:locked/>
    <w:uiPriority w:val="0"/>
    <w:rPr>
      <w:kern w:val="2"/>
      <w:sz w:val="24"/>
      <w:szCs w:val="24"/>
    </w:rPr>
  </w:style>
  <w:style w:type="character" w:customStyle="1" w:styleId="2337">
    <w:name w:val="明显参考2"/>
    <w:qFormat/>
    <w:uiPriority w:val="32"/>
    <w:rPr>
      <w:b/>
      <w:bCs/>
      <w:smallCaps/>
      <w:color w:val="DA1F28"/>
      <w:spacing w:val="5"/>
      <w:u w:val="single"/>
    </w:rPr>
  </w:style>
  <w:style w:type="character" w:customStyle="1" w:styleId="2338">
    <w:name w:val="标题 Char3"/>
    <w:qFormat/>
    <w:uiPriority w:val="0"/>
    <w:rPr>
      <w:rFonts w:ascii="Calibri Light" w:hAnsi="Calibri Light" w:cs="Times New Roman"/>
      <w:b/>
      <w:bCs/>
      <w:sz w:val="32"/>
      <w:szCs w:val="32"/>
    </w:rPr>
  </w:style>
  <w:style w:type="character" w:customStyle="1" w:styleId="2339">
    <w:name w:val="正文文本 3 Char2"/>
    <w:qFormat/>
    <w:locked/>
    <w:uiPriority w:val="0"/>
    <w:rPr>
      <w:kern w:val="2"/>
      <w:sz w:val="16"/>
      <w:szCs w:val="16"/>
    </w:rPr>
  </w:style>
  <w:style w:type="character" w:customStyle="1" w:styleId="2340">
    <w:name w:val="标题 6 Char2"/>
    <w:qFormat/>
    <w:uiPriority w:val="0"/>
    <w:rPr>
      <w:rFonts w:ascii="Arial" w:hAnsi="Arial" w:eastAsia="宋体" w:cs="Times New Roman"/>
      <w:b/>
      <w:bCs/>
      <w:sz w:val="24"/>
      <w:szCs w:val="24"/>
    </w:rPr>
  </w:style>
  <w:style w:type="character" w:customStyle="1" w:styleId="2341">
    <w:name w:val="isellp"/>
    <w:qFormat/>
    <w:uiPriority w:val="0"/>
  </w:style>
  <w:style w:type="character" w:customStyle="1" w:styleId="2342">
    <w:name w:val="正文文本 2 Char3"/>
    <w:qFormat/>
    <w:uiPriority w:val="0"/>
    <w:rPr>
      <w:rFonts w:ascii="宋体" w:hAnsi="宋体" w:cs="宋体"/>
      <w:sz w:val="24"/>
      <w:szCs w:val="24"/>
    </w:rPr>
  </w:style>
  <w:style w:type="character" w:customStyle="1" w:styleId="2343">
    <w:name w:val="标题 5 Char2"/>
    <w:qFormat/>
    <w:uiPriority w:val="0"/>
    <w:rPr>
      <w:rFonts w:ascii="Arial" w:hAnsi="Arial" w:eastAsia="宋体" w:cs="Times New Roman"/>
      <w:b/>
      <w:bCs/>
      <w:szCs w:val="28"/>
    </w:rPr>
  </w:style>
  <w:style w:type="paragraph" w:customStyle="1" w:styleId="2344">
    <w:name w:val="Char Char Char Char Char Char2 Char Char Char Char3"/>
    <w:basedOn w:val="1"/>
    <w:qFormat/>
    <w:uiPriority w:val="0"/>
  </w:style>
  <w:style w:type="paragraph" w:customStyle="1" w:styleId="2345">
    <w:name w:val="Char Char Char Char6"/>
    <w:basedOn w:val="1"/>
    <w:qFormat/>
    <w:uiPriority w:val="0"/>
    <w:pPr>
      <w:spacing w:line="360" w:lineRule="auto"/>
      <w:ind w:firstLine="200" w:firstLineChars="200"/>
    </w:pPr>
    <w:rPr>
      <w:rFonts w:ascii="宋体" w:hAnsi="宋体" w:cs="宋体"/>
      <w:sz w:val="24"/>
    </w:rPr>
  </w:style>
  <w:style w:type="paragraph" w:customStyle="1" w:styleId="2346">
    <w:name w:val="Char Char Char Char Char Char Char Char Char Char Char Char Char Char Char Char Char Char Char Char Char Char Char Char Char Char Char Char Char Char Char11"/>
    <w:basedOn w:val="1"/>
    <w:qFormat/>
    <w:uiPriority w:val="0"/>
    <w:pPr>
      <w:spacing w:line="360" w:lineRule="auto"/>
      <w:ind w:firstLine="200" w:firstLineChars="200"/>
    </w:pPr>
    <w:rPr>
      <w:rFonts w:ascii="宋体" w:hAnsi="宋体" w:cs="宋体"/>
      <w:sz w:val="24"/>
    </w:rPr>
  </w:style>
  <w:style w:type="character" w:customStyle="1" w:styleId="2347">
    <w:name w:val="纯文本 Char2"/>
    <w:qFormat/>
    <w:uiPriority w:val="0"/>
    <w:rPr>
      <w:rFonts w:ascii="宋体" w:hAnsi="Courier New" w:cs="Courier New"/>
      <w:sz w:val="21"/>
      <w:szCs w:val="21"/>
    </w:rPr>
  </w:style>
  <w:style w:type="character" w:customStyle="1" w:styleId="2348">
    <w:name w:val="副标题 Char4"/>
    <w:qFormat/>
    <w:uiPriority w:val="0"/>
    <w:rPr>
      <w:rFonts w:ascii="等线 Light" w:hAnsi="等线 Light" w:cs="Times New Roman"/>
      <w:b/>
      <w:bCs/>
      <w:kern w:val="28"/>
      <w:sz w:val="32"/>
      <w:szCs w:val="32"/>
    </w:rPr>
  </w:style>
  <w:style w:type="paragraph" w:customStyle="1" w:styleId="2349">
    <w:name w:val="Char Char3 Char Char"/>
    <w:basedOn w:val="1"/>
    <w:qFormat/>
    <w:uiPriority w:val="0"/>
    <w:pPr>
      <w:spacing w:line="360" w:lineRule="auto"/>
      <w:ind w:firstLine="200" w:firstLineChars="200"/>
    </w:pPr>
    <w:rPr>
      <w:rFonts w:ascii="宋体" w:hAnsi="宋体" w:cs="宋体"/>
      <w:sz w:val="24"/>
    </w:rPr>
  </w:style>
  <w:style w:type="character" w:customStyle="1" w:styleId="2350">
    <w:name w:val="页眉 Char2"/>
    <w:qFormat/>
    <w:uiPriority w:val="0"/>
    <w:rPr>
      <w:rFonts w:ascii="宋体" w:hAnsi="宋体" w:cs="宋体"/>
      <w:sz w:val="18"/>
      <w:szCs w:val="18"/>
    </w:rPr>
  </w:style>
  <w:style w:type="paragraph" w:customStyle="1" w:styleId="2351">
    <w:name w:val="示例后文字"/>
    <w:basedOn w:val="2"/>
    <w:next w:val="2"/>
    <w:qFormat/>
    <w:uiPriority w:val="0"/>
    <w:pPr>
      <w:widowControl/>
      <w:tabs>
        <w:tab w:val="center" w:pos="4201"/>
        <w:tab w:val="right" w:leader="dot" w:pos="9298"/>
      </w:tabs>
      <w:autoSpaceDE w:val="0"/>
      <w:autoSpaceDN w:val="0"/>
      <w:spacing w:line="240" w:lineRule="auto"/>
      <w:ind w:firstLine="360" w:firstLineChars="200"/>
    </w:pPr>
    <w:rPr>
      <w:rFonts w:ascii="宋体" w:hAnsi="Times New Roman" w:eastAsia="等线" w:cs="Times New Roman"/>
      <w:spacing w:val="0"/>
      <w:sz w:val="18"/>
      <w:szCs w:val="24"/>
    </w:rPr>
  </w:style>
  <w:style w:type="paragraph" w:customStyle="1" w:styleId="2352">
    <w:name w:val="样式 样式 (西文) 仿宋_GB2312 (中文) 仿宋_GB2312 (符号) 宋体 段前: 0.5 行 行距: 1.5 倍...."/>
    <w:basedOn w:val="1"/>
    <w:qFormat/>
    <w:uiPriority w:val="0"/>
    <w:pPr>
      <w:adjustRightInd w:val="0"/>
      <w:snapToGrid w:val="0"/>
      <w:spacing w:afterLines="100" w:line="300" w:lineRule="auto"/>
      <w:ind w:firstLine="200" w:firstLineChars="200"/>
    </w:pPr>
    <w:rPr>
      <w:rFonts w:ascii="仿宋_GB2312" w:hAnsi="宋体" w:eastAsia="仿宋_GB2312" w:cs="宋体"/>
      <w:sz w:val="28"/>
      <w:szCs w:val="20"/>
    </w:rPr>
  </w:style>
  <w:style w:type="paragraph" w:customStyle="1" w:styleId="2353">
    <w:name w:val="Char33"/>
    <w:basedOn w:val="1"/>
    <w:qFormat/>
    <w:uiPriority w:val="0"/>
    <w:pPr>
      <w:spacing w:line="360" w:lineRule="auto"/>
      <w:ind w:firstLine="200" w:firstLineChars="200"/>
    </w:pPr>
    <w:rPr>
      <w:rFonts w:ascii="宋体" w:hAnsi="宋体" w:cs="宋体"/>
      <w:sz w:val="24"/>
    </w:rPr>
  </w:style>
  <w:style w:type="paragraph" w:customStyle="1" w:styleId="2354">
    <w:name w:val="Char Char Char Char Char Char Char Char Char2"/>
    <w:basedOn w:val="1"/>
    <w:qFormat/>
    <w:uiPriority w:val="0"/>
    <w:pPr>
      <w:spacing w:line="360" w:lineRule="auto"/>
      <w:ind w:firstLine="200" w:firstLineChars="200"/>
    </w:pPr>
    <w:rPr>
      <w:rFonts w:ascii="宋体" w:hAnsi="宋体" w:cs="宋体"/>
      <w:sz w:val="24"/>
    </w:rPr>
  </w:style>
  <w:style w:type="paragraph" w:customStyle="1" w:styleId="2355">
    <w:name w:val="样式 样式 样式 样式 (西文) 仿宋_GB2312 (中文) 仿宋_GB2312 加粗 段前: 0.5 行 段后: 6 磅 行...1"/>
    <w:basedOn w:val="1"/>
    <w:qFormat/>
    <w:uiPriority w:val="0"/>
    <w:pPr>
      <w:adjustRightInd w:val="0"/>
      <w:snapToGrid w:val="0"/>
      <w:spacing w:afterLines="50" w:line="300" w:lineRule="auto"/>
      <w:ind w:firstLine="200" w:firstLineChars="200"/>
    </w:pPr>
    <w:rPr>
      <w:rFonts w:ascii="Arial" w:hAnsi="Arial" w:eastAsia="仿宋_GB2312" w:cs="宋体"/>
      <w:b/>
      <w:bCs/>
      <w:sz w:val="28"/>
      <w:szCs w:val="20"/>
    </w:rPr>
  </w:style>
  <w:style w:type="character" w:customStyle="1" w:styleId="2356">
    <w:name w:val="称呼 Char1"/>
    <w:qFormat/>
    <w:uiPriority w:val="0"/>
    <w:rPr>
      <w:rFonts w:ascii="宋体" w:hAnsi="宋体" w:cs="宋体"/>
      <w:sz w:val="24"/>
      <w:szCs w:val="24"/>
    </w:rPr>
  </w:style>
  <w:style w:type="paragraph" w:customStyle="1" w:styleId="2357">
    <w:name w:val="样式 样式 (西文) 仿宋_GB2312 (中文) 仿宋_GB2312 黑色 段前: 0.5 行 行距: 1.5 倍行距 首....."/>
    <w:basedOn w:val="1"/>
    <w:qFormat/>
    <w:uiPriority w:val="0"/>
    <w:pPr>
      <w:adjustRightInd w:val="0"/>
      <w:snapToGrid w:val="0"/>
      <w:spacing w:afterLines="100" w:line="300" w:lineRule="auto"/>
      <w:ind w:firstLine="200" w:firstLineChars="200"/>
    </w:pPr>
    <w:rPr>
      <w:rFonts w:ascii="Arial" w:hAnsi="Arial" w:eastAsia="仿宋_GB2312" w:cs="宋体"/>
      <w:color w:val="000000"/>
      <w:sz w:val="28"/>
      <w:szCs w:val="20"/>
    </w:rPr>
  </w:style>
  <w:style w:type="paragraph" w:customStyle="1" w:styleId="2358">
    <w:name w:val="Char Char6 Char Char"/>
    <w:basedOn w:val="1"/>
    <w:qFormat/>
    <w:uiPriority w:val="0"/>
    <w:rPr>
      <w:szCs w:val="21"/>
    </w:rPr>
  </w:style>
  <w:style w:type="paragraph" w:customStyle="1" w:styleId="2359">
    <w:name w:val="CM124"/>
    <w:basedOn w:val="1"/>
    <w:next w:val="1"/>
    <w:qFormat/>
    <w:uiPriority w:val="0"/>
    <w:pPr>
      <w:autoSpaceDE w:val="0"/>
      <w:autoSpaceDN w:val="0"/>
      <w:adjustRightInd w:val="0"/>
      <w:jc w:val="left"/>
    </w:pPr>
    <w:rPr>
      <w:rFonts w:ascii="宋体" w:hAnsi="Calibri"/>
      <w:kern w:val="0"/>
      <w:sz w:val="24"/>
    </w:rPr>
  </w:style>
  <w:style w:type="paragraph" w:customStyle="1" w:styleId="2360">
    <w:name w:val="Char2 Char Char Char Char"/>
    <w:basedOn w:val="1"/>
    <w:qFormat/>
    <w:uiPriority w:val="0"/>
    <w:pPr>
      <w:widowControl/>
      <w:spacing w:after="160" w:line="240" w:lineRule="exact"/>
      <w:jc w:val="left"/>
    </w:pPr>
    <w:rPr>
      <w:rFonts w:eastAsia="仿宋_GB2312"/>
      <w:sz w:val="28"/>
      <w:szCs w:val="20"/>
    </w:rPr>
  </w:style>
  <w:style w:type="paragraph" w:customStyle="1" w:styleId="2361">
    <w:name w:val="Char Char Char1 Char Char Char Char Char Char Char Char Char1"/>
    <w:basedOn w:val="1"/>
    <w:qFormat/>
    <w:uiPriority w:val="0"/>
    <w:pPr>
      <w:spacing w:line="360" w:lineRule="auto"/>
      <w:ind w:firstLine="200" w:firstLineChars="200"/>
    </w:pPr>
    <w:rPr>
      <w:rFonts w:ascii="宋体" w:hAnsi="宋体" w:cs="宋体"/>
      <w:sz w:val="24"/>
    </w:rPr>
  </w:style>
  <w:style w:type="character" w:customStyle="1" w:styleId="2362">
    <w:name w:val="标题 Char4"/>
    <w:qFormat/>
    <w:uiPriority w:val="0"/>
    <w:rPr>
      <w:rFonts w:ascii="等线 Light" w:hAnsi="等线 Light" w:cs="Times New Roman"/>
      <w:b/>
      <w:bCs/>
      <w:sz w:val="32"/>
      <w:szCs w:val="32"/>
    </w:rPr>
  </w:style>
  <w:style w:type="paragraph" w:customStyle="1" w:styleId="2363">
    <w:name w:val="正文 New New New New New New New New New New New New New New New New"/>
    <w:qFormat/>
    <w:uiPriority w:val="0"/>
    <w:pPr>
      <w:widowControl w:val="0"/>
      <w:jc w:val="both"/>
    </w:pPr>
    <w:rPr>
      <w:rFonts w:ascii="宋体" w:hAnsi="宋体" w:eastAsia="宋体" w:cs="Times New Roman"/>
      <w:kern w:val="2"/>
      <w:sz w:val="28"/>
      <w:lang w:val="en-US" w:eastAsia="zh-CN" w:bidi="ar-SA"/>
    </w:rPr>
  </w:style>
  <w:style w:type="paragraph" w:customStyle="1" w:styleId="2364">
    <w:name w:val="Char Char Char Char Char Char1 Char Char Char Char3"/>
    <w:basedOn w:val="1"/>
    <w:qFormat/>
    <w:uiPriority w:val="0"/>
    <w:rPr>
      <w:sz w:val="24"/>
    </w:rPr>
  </w:style>
  <w:style w:type="paragraph" w:customStyle="1" w:styleId="2365">
    <w:name w:val="Char Char210"/>
    <w:basedOn w:val="1"/>
    <w:qFormat/>
    <w:uiPriority w:val="0"/>
  </w:style>
  <w:style w:type="character" w:customStyle="1" w:styleId="2366">
    <w:name w:val="脚注文本 Char3"/>
    <w:qFormat/>
    <w:uiPriority w:val="0"/>
    <w:rPr>
      <w:rFonts w:ascii="宋体" w:hAnsi="宋体" w:cs="宋体"/>
      <w:sz w:val="18"/>
      <w:szCs w:val="18"/>
    </w:rPr>
  </w:style>
  <w:style w:type="paragraph" w:customStyle="1" w:styleId="2367">
    <w:name w:val="Char Char6 Char Char1 Char Char Char Char"/>
    <w:basedOn w:val="1"/>
    <w:qFormat/>
    <w:uiPriority w:val="0"/>
    <w:pPr>
      <w:spacing w:line="360" w:lineRule="auto"/>
      <w:ind w:firstLine="200" w:firstLineChars="200"/>
    </w:pPr>
    <w:rPr>
      <w:rFonts w:ascii="宋体" w:hAnsi="宋体" w:cs="宋体"/>
      <w:sz w:val="24"/>
    </w:rPr>
  </w:style>
  <w:style w:type="paragraph" w:customStyle="1" w:styleId="2368">
    <w:name w:val="Char Char Char1 Char Char Char Char Char Char Char1"/>
    <w:basedOn w:val="1"/>
    <w:qFormat/>
    <w:uiPriority w:val="0"/>
    <w:pPr>
      <w:spacing w:line="360" w:lineRule="auto"/>
      <w:ind w:firstLine="200" w:firstLineChars="200"/>
    </w:pPr>
    <w:rPr>
      <w:rFonts w:ascii="宋体" w:hAnsi="宋体" w:cs="宋体"/>
      <w:sz w:val="24"/>
    </w:rPr>
  </w:style>
  <w:style w:type="paragraph" w:customStyle="1" w:styleId="2369">
    <w:name w:val="Char Char Char Char Char Char Char Char Char1 Char1"/>
    <w:basedOn w:val="1"/>
    <w:qFormat/>
    <w:uiPriority w:val="0"/>
    <w:pPr>
      <w:spacing w:line="360" w:lineRule="auto"/>
      <w:ind w:firstLine="200" w:firstLineChars="200"/>
    </w:pPr>
    <w:rPr>
      <w:rFonts w:ascii="宋体" w:hAnsi="宋体" w:cs="宋体"/>
      <w:sz w:val="24"/>
    </w:rPr>
  </w:style>
  <w:style w:type="paragraph" w:customStyle="1" w:styleId="2370">
    <w:name w:val="表格标题"/>
    <w:basedOn w:val="238"/>
    <w:qFormat/>
    <w:uiPriority w:val="0"/>
    <w:pPr>
      <w:ind w:firstLine="0" w:firstLineChars="0"/>
      <w:jc w:val="center"/>
      <w:outlineLvl w:val="1"/>
    </w:pPr>
  </w:style>
  <w:style w:type="paragraph" w:customStyle="1" w:styleId="2371">
    <w:name w:val="Char Char Char Char Char Char Char6"/>
    <w:basedOn w:val="1"/>
    <w:qFormat/>
    <w:uiPriority w:val="0"/>
    <w:rPr>
      <w:sz w:val="24"/>
    </w:rPr>
  </w:style>
  <w:style w:type="paragraph" w:customStyle="1" w:styleId="2372">
    <w:name w:val="Char Char Char Char Char Char Char Char Char Char Char Char Char Char Char Char Char Char Char2"/>
    <w:basedOn w:val="1"/>
    <w:qFormat/>
    <w:uiPriority w:val="0"/>
    <w:rPr>
      <w:rFonts w:ascii="Arial" w:hAnsi="Arial"/>
      <w:snapToGrid w:val="0"/>
      <w:kern w:val="21"/>
      <w:szCs w:val="21"/>
    </w:rPr>
  </w:style>
  <w:style w:type="paragraph" w:customStyle="1" w:styleId="2373">
    <w:name w:val="Char Char Char Char Char Char Char Char Char1 Char Char Char1 Char Char Char Char Char Char Char Char Char Char Char Char Char1"/>
    <w:basedOn w:val="1"/>
    <w:qFormat/>
    <w:uiPriority w:val="0"/>
    <w:pPr>
      <w:spacing w:line="360" w:lineRule="auto"/>
      <w:ind w:firstLine="200" w:firstLineChars="200"/>
    </w:pPr>
    <w:rPr>
      <w:rFonts w:ascii="宋体" w:hAnsi="宋体" w:cs="宋体"/>
      <w:sz w:val="24"/>
    </w:rPr>
  </w:style>
  <w:style w:type="paragraph" w:customStyle="1" w:styleId="2374">
    <w:name w:val="22222"/>
    <w:basedOn w:val="1"/>
    <w:next w:val="1"/>
    <w:qFormat/>
    <w:uiPriority w:val="0"/>
    <w:pPr>
      <w:autoSpaceDE w:val="0"/>
      <w:autoSpaceDN w:val="0"/>
      <w:adjustRightInd w:val="0"/>
      <w:snapToGrid w:val="0"/>
      <w:spacing w:line="360" w:lineRule="exact"/>
      <w:jc w:val="center"/>
    </w:pPr>
    <w:rPr>
      <w:rFonts w:ascii="Arial Narrow" w:hAnsi="Arial Narrow"/>
      <w:caps/>
      <w:szCs w:val="20"/>
    </w:rPr>
  </w:style>
  <w:style w:type="paragraph" w:customStyle="1" w:styleId="2375">
    <w:name w:val="Char Char Char Char Char2"/>
    <w:basedOn w:val="1"/>
    <w:qFormat/>
    <w:uiPriority w:val="0"/>
    <w:pPr>
      <w:tabs>
        <w:tab w:val="left" w:pos="432"/>
      </w:tabs>
      <w:ind w:left="432" w:hanging="432"/>
    </w:pPr>
    <w:rPr>
      <w:rFonts w:ascii="Tahoma" w:hAnsi="Tahoma"/>
      <w:sz w:val="24"/>
      <w:szCs w:val="20"/>
    </w:rPr>
  </w:style>
  <w:style w:type="paragraph" w:customStyle="1" w:styleId="2376">
    <w:name w:val="注×：（正文）"/>
    <w:qFormat/>
    <w:uiPriority w:val="0"/>
    <w:pPr>
      <w:numPr>
        <w:ilvl w:val="0"/>
        <w:numId w:val="16"/>
      </w:numPr>
      <w:jc w:val="both"/>
    </w:pPr>
    <w:rPr>
      <w:rFonts w:ascii="宋体" w:hAnsi="Times New Roman" w:eastAsia="宋体" w:cs="Times New Roman"/>
      <w:sz w:val="18"/>
      <w:szCs w:val="18"/>
      <w:lang w:val="en-US" w:eastAsia="zh-CN" w:bidi="ar-SA"/>
    </w:rPr>
  </w:style>
  <w:style w:type="character" w:customStyle="1" w:styleId="2377">
    <w:name w:val="引用 Char4"/>
    <w:qFormat/>
    <w:uiPriority w:val="0"/>
    <w:rPr>
      <w:rFonts w:ascii="宋体" w:hAnsi="宋体" w:cs="宋体"/>
      <w:i/>
      <w:iCs/>
      <w:color w:val="404040"/>
      <w:sz w:val="24"/>
      <w:szCs w:val="24"/>
    </w:rPr>
  </w:style>
  <w:style w:type="paragraph" w:customStyle="1" w:styleId="2378">
    <w:name w:val="Char5"/>
    <w:basedOn w:val="1"/>
    <w:qFormat/>
    <w:uiPriority w:val="0"/>
    <w:pPr>
      <w:spacing w:line="360" w:lineRule="auto"/>
      <w:ind w:firstLine="200" w:firstLineChars="200"/>
    </w:pPr>
    <w:rPr>
      <w:rFonts w:ascii="宋体" w:hAnsi="宋体" w:cs="宋体"/>
      <w:sz w:val="24"/>
    </w:rPr>
  </w:style>
  <w:style w:type="paragraph" w:customStyle="1" w:styleId="2379">
    <w:name w:val="样式 样式 (西文) 仿宋_GB2312 (中文) 仿宋_GB2312 (符号) 宋体 加粗 段前: 0.5 行 行距: 1....."/>
    <w:basedOn w:val="1"/>
    <w:qFormat/>
    <w:uiPriority w:val="0"/>
    <w:pPr>
      <w:adjustRightInd w:val="0"/>
      <w:snapToGrid w:val="0"/>
      <w:spacing w:afterLines="100" w:line="300" w:lineRule="auto"/>
      <w:ind w:firstLine="200" w:firstLineChars="200"/>
      <w:contextualSpacing/>
    </w:pPr>
    <w:rPr>
      <w:rFonts w:ascii="仿宋_GB2312" w:hAnsi="宋体" w:eastAsia="仿宋_GB2312" w:cs="宋体"/>
      <w:b/>
      <w:bCs/>
      <w:sz w:val="28"/>
      <w:szCs w:val="20"/>
    </w:rPr>
  </w:style>
  <w:style w:type="paragraph" w:customStyle="1" w:styleId="2380">
    <w:name w:val="样式 样式 仿宋_GB2312 段前: 0.5 行 段后: 6 磅 行距: 1.5 倍行距 + 首行缩进:  2 字符 段后:...2"/>
    <w:basedOn w:val="1"/>
    <w:qFormat/>
    <w:uiPriority w:val="0"/>
    <w:pPr>
      <w:adjustRightInd w:val="0"/>
      <w:snapToGrid w:val="0"/>
      <w:spacing w:afterLines="100" w:line="300" w:lineRule="auto"/>
      <w:ind w:firstLine="200" w:firstLineChars="200"/>
    </w:pPr>
    <w:rPr>
      <w:rFonts w:ascii="仿宋_GB2312" w:hAnsi="Arial" w:eastAsia="仿宋_GB2312" w:cs="宋体"/>
      <w:sz w:val="28"/>
      <w:szCs w:val="20"/>
    </w:rPr>
  </w:style>
  <w:style w:type="paragraph" w:customStyle="1" w:styleId="2381">
    <w:name w:val="样式 表格 + 宋体 加粗"/>
    <w:basedOn w:val="199"/>
    <w:qFormat/>
    <w:uiPriority w:val="0"/>
    <w:pPr>
      <w:autoSpaceDE w:val="0"/>
      <w:autoSpaceDN w:val="0"/>
      <w:snapToGrid/>
      <w:spacing w:beforeLines="0" w:afterLines="0" w:line="240" w:lineRule="auto"/>
    </w:pPr>
    <w:rPr>
      <w:rFonts w:hAnsi="宋体"/>
      <w:b/>
      <w:bCs/>
    </w:rPr>
  </w:style>
  <w:style w:type="paragraph" w:customStyle="1" w:styleId="2382">
    <w:name w:val="_Style 4"/>
    <w:basedOn w:val="1"/>
    <w:qFormat/>
    <w:uiPriority w:val="34"/>
    <w:pPr>
      <w:widowControl/>
      <w:spacing w:after="160" w:line="240" w:lineRule="exact"/>
      <w:jc w:val="left"/>
    </w:pPr>
    <w:rPr>
      <w:rFonts w:ascii="Arial" w:hAnsi="Arial"/>
      <w:szCs w:val="20"/>
    </w:rPr>
  </w:style>
  <w:style w:type="paragraph" w:customStyle="1" w:styleId="2383">
    <w:name w:val="Char Char Char1 Char Char Char Char Char Char Char Char Char Char Char Char Char1"/>
    <w:basedOn w:val="1"/>
    <w:qFormat/>
    <w:uiPriority w:val="0"/>
  </w:style>
  <w:style w:type="paragraph" w:customStyle="1" w:styleId="2384">
    <w:name w:val="样式 样式 样式 样式 (西文) 仿宋_GB2312 (中文) 仿宋_GB2312 加粗 段前: 0.5 行 段后: 6 磅 行..."/>
    <w:basedOn w:val="1"/>
    <w:qFormat/>
    <w:uiPriority w:val="0"/>
    <w:pPr>
      <w:adjustRightInd w:val="0"/>
      <w:snapToGrid w:val="0"/>
      <w:spacing w:afterLines="50" w:line="300" w:lineRule="auto"/>
      <w:ind w:firstLine="200" w:firstLineChars="200"/>
    </w:pPr>
    <w:rPr>
      <w:rFonts w:ascii="Arial" w:hAnsi="Arial" w:eastAsia="仿宋_GB2312" w:cs="宋体"/>
      <w:b/>
      <w:bCs/>
      <w:sz w:val="28"/>
      <w:szCs w:val="20"/>
    </w:rPr>
  </w:style>
  <w:style w:type="paragraph" w:customStyle="1" w:styleId="2385">
    <w:name w:val="样式 加粗 首行缩进:  1 厘米"/>
    <w:basedOn w:val="1"/>
    <w:qFormat/>
    <w:uiPriority w:val="0"/>
    <w:pPr>
      <w:spacing w:line="360" w:lineRule="auto"/>
      <w:ind w:firstLine="480" w:firstLineChars="200"/>
    </w:pPr>
    <w:rPr>
      <w:rFonts w:ascii="Arial" w:hAnsi="Arial"/>
      <w:bCs/>
      <w:color w:val="000000"/>
      <w:sz w:val="24"/>
    </w:rPr>
  </w:style>
  <w:style w:type="paragraph" w:customStyle="1" w:styleId="2386">
    <w:name w:val="样式 列表 + 小四 加粗 行距: 单倍行距"/>
    <w:basedOn w:val="66"/>
    <w:qFormat/>
    <w:uiPriority w:val="0"/>
    <w:pPr>
      <w:spacing w:line="240" w:lineRule="auto"/>
    </w:pPr>
    <w:rPr>
      <w:rFonts w:ascii="Times New Roman" w:hAnsi="Times New Roman" w:eastAsia="宋体" w:cs="宋体"/>
      <w:b/>
      <w:bCs/>
      <w:spacing w:val="8"/>
      <w:sz w:val="21"/>
    </w:rPr>
  </w:style>
  <w:style w:type="paragraph" w:customStyle="1" w:styleId="2387">
    <w:name w:val="Char Char Char1 Char Char Char Char Char Char Char Char Char Char1"/>
    <w:basedOn w:val="1"/>
    <w:qFormat/>
    <w:uiPriority w:val="0"/>
    <w:rPr>
      <w:rFonts w:ascii="Arial" w:hAnsi="Arial"/>
    </w:rPr>
  </w:style>
  <w:style w:type="paragraph" w:customStyle="1" w:styleId="2388">
    <w:name w:val="Char Char1 Char Char Char Char Char Char Char3"/>
    <w:basedOn w:val="1"/>
    <w:qFormat/>
    <w:uiPriority w:val="0"/>
    <w:pPr>
      <w:tabs>
        <w:tab w:val="left" w:pos="432"/>
      </w:tabs>
      <w:ind w:left="432" w:hanging="432"/>
    </w:pPr>
    <w:rPr>
      <w:rFonts w:ascii="Tahoma" w:hAnsi="Tahoma"/>
      <w:sz w:val="24"/>
      <w:szCs w:val="20"/>
    </w:rPr>
  </w:style>
  <w:style w:type="paragraph" w:customStyle="1" w:styleId="2389">
    <w:name w:val="Char Char6 Char Char Char Char Char Char1 Char Char Char Char"/>
    <w:basedOn w:val="1"/>
    <w:qFormat/>
    <w:uiPriority w:val="0"/>
    <w:rPr>
      <w:szCs w:val="21"/>
    </w:rPr>
  </w:style>
  <w:style w:type="paragraph" w:customStyle="1" w:styleId="2390">
    <w:name w:val="Char Char15 Char Char Char Char Char Char1"/>
    <w:basedOn w:val="1"/>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2391">
    <w:name w:val="Char Char Char Char Char Char Char Char Char1 Char Char Char1 Char2"/>
    <w:basedOn w:val="1"/>
    <w:qFormat/>
    <w:uiPriority w:val="0"/>
    <w:pPr>
      <w:spacing w:line="360" w:lineRule="auto"/>
      <w:ind w:firstLine="200" w:firstLineChars="200"/>
    </w:pPr>
    <w:rPr>
      <w:rFonts w:ascii="宋体" w:hAnsi="宋体" w:cs="宋体"/>
      <w:sz w:val="24"/>
    </w:rPr>
  </w:style>
  <w:style w:type="paragraph" w:customStyle="1" w:styleId="2392">
    <w:name w:val="Char Char Char Char1 Char Char"/>
    <w:basedOn w:val="7"/>
    <w:qFormat/>
    <w:uiPriority w:val="0"/>
    <w:pPr>
      <w:tabs>
        <w:tab w:val="left" w:pos="0"/>
      </w:tabs>
      <w:adjustRightInd w:val="0"/>
      <w:snapToGrid w:val="0"/>
      <w:spacing w:before="120" w:after="0" w:line="360" w:lineRule="auto"/>
      <w:jc w:val="center"/>
    </w:pPr>
    <w:rPr>
      <w:lang w:val="en-US"/>
    </w:rPr>
  </w:style>
  <w:style w:type="paragraph" w:customStyle="1" w:styleId="2393">
    <w:name w:val="Char Char6 Char Char Char Char Char Char1 Char Char Char Char Char Char"/>
    <w:basedOn w:val="1"/>
    <w:qFormat/>
    <w:uiPriority w:val="0"/>
    <w:rPr>
      <w:szCs w:val="21"/>
    </w:rPr>
  </w:style>
  <w:style w:type="character" w:customStyle="1" w:styleId="2394">
    <w:name w:val="明显引用 Char4"/>
    <w:qFormat/>
    <w:uiPriority w:val="0"/>
    <w:rPr>
      <w:rFonts w:ascii="宋体" w:hAnsi="宋体" w:cs="宋体"/>
      <w:i/>
      <w:iCs/>
      <w:color w:val="4472C4"/>
      <w:sz w:val="24"/>
      <w:szCs w:val="24"/>
    </w:rPr>
  </w:style>
  <w:style w:type="paragraph" w:customStyle="1" w:styleId="2395">
    <w:name w:val="Char Char Char Char Char Char Char Char Char Char7"/>
    <w:basedOn w:val="1"/>
    <w:qFormat/>
    <w:uiPriority w:val="0"/>
    <w:pPr>
      <w:widowControl/>
      <w:spacing w:line="360" w:lineRule="auto"/>
      <w:ind w:firstLine="200" w:firstLineChars="200"/>
      <w:jc w:val="left"/>
    </w:pPr>
    <w:rPr>
      <w:rFonts w:ascii="宋体" w:hAnsi="宋体" w:cs="宋体"/>
      <w:kern w:val="0"/>
      <w:sz w:val="24"/>
    </w:rPr>
  </w:style>
  <w:style w:type="paragraph" w:customStyle="1" w:styleId="2396">
    <w:name w:val="_Style 38"/>
    <w:basedOn w:val="1"/>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2397">
    <w:name w:val="小四宋居中1.0"/>
    <w:basedOn w:val="1"/>
    <w:next w:val="1"/>
    <w:qFormat/>
    <w:uiPriority w:val="0"/>
    <w:pPr>
      <w:jc w:val="center"/>
    </w:pPr>
    <w:rPr>
      <w:rFonts w:ascii="仿宋_GB2312" w:eastAsia="仿宋_GB2312"/>
      <w:sz w:val="24"/>
      <w:szCs w:val="20"/>
    </w:rPr>
  </w:style>
  <w:style w:type="paragraph" w:customStyle="1" w:styleId="2398">
    <w:name w:val="Char Char121"/>
    <w:basedOn w:val="1"/>
    <w:qFormat/>
    <w:uiPriority w:val="0"/>
    <w:rPr>
      <w:szCs w:val="21"/>
    </w:rPr>
  </w:style>
  <w:style w:type="paragraph" w:customStyle="1" w:styleId="2399">
    <w:name w:val="标题21"/>
    <w:basedOn w:val="5"/>
    <w:next w:val="2"/>
    <w:qFormat/>
    <w:uiPriority w:val="0"/>
    <w:pPr>
      <w:tabs>
        <w:tab w:val="left" w:pos="576"/>
      </w:tabs>
      <w:spacing w:before="0" w:after="0" w:line="360" w:lineRule="auto"/>
      <w:ind w:left="576" w:hanging="576"/>
    </w:pPr>
    <w:rPr>
      <w:rFonts w:ascii="Times New Roman" w:hAnsi="Times New Roman"/>
      <w:b w:val="0"/>
      <w:bCs w:val="0"/>
      <w:sz w:val="24"/>
      <w:szCs w:val="20"/>
    </w:rPr>
  </w:style>
  <w:style w:type="paragraph" w:customStyle="1" w:styleId="2400">
    <w:name w:val="msonospacing"/>
    <w:qFormat/>
    <w:uiPriority w:val="0"/>
    <w:rPr>
      <w:rFonts w:ascii="Times New Roman" w:hAnsi="Times New Roman" w:eastAsia="宋体" w:cs="Times New Roman"/>
      <w:sz w:val="22"/>
      <w:lang w:val="en-US" w:eastAsia="zh-CN" w:bidi="ar-SA"/>
    </w:rPr>
  </w:style>
  <w:style w:type="paragraph" w:customStyle="1" w:styleId="2401">
    <w:name w:val="样式 样式 样式 段前: 0.5 行 行距: 1.5 倍行距 首行缩进:  2 字符 + 首行缩进:  2 字符 段后: 1 行..."/>
    <w:basedOn w:val="1"/>
    <w:qFormat/>
    <w:uiPriority w:val="0"/>
    <w:pPr>
      <w:adjustRightInd w:val="0"/>
      <w:snapToGrid w:val="0"/>
      <w:spacing w:afterLines="100" w:line="300" w:lineRule="auto"/>
      <w:ind w:firstLine="200" w:firstLineChars="200"/>
    </w:pPr>
    <w:rPr>
      <w:rFonts w:ascii="Arial" w:hAnsi="Arial" w:eastAsia="仿宋_GB2312" w:cs="宋体"/>
      <w:sz w:val="28"/>
      <w:szCs w:val="20"/>
    </w:rPr>
  </w:style>
  <w:style w:type="paragraph" w:customStyle="1" w:styleId="2402">
    <w:name w:val="Char Char15 Char Char Char Char Char Char Char Char1"/>
    <w:basedOn w:val="1"/>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2403">
    <w:name w:val="Char Char Char Char Char Char Char Char Char Char Char Char Char Char Char Char3"/>
    <w:basedOn w:val="1"/>
    <w:qFormat/>
    <w:uiPriority w:val="0"/>
    <w:pPr>
      <w:spacing w:line="360" w:lineRule="auto"/>
      <w:ind w:firstLine="200" w:firstLineChars="200"/>
    </w:pPr>
    <w:rPr>
      <w:rFonts w:ascii="宋体" w:hAnsi="宋体" w:cs="宋体"/>
      <w:sz w:val="24"/>
    </w:rPr>
  </w:style>
  <w:style w:type="paragraph" w:customStyle="1" w:styleId="2404">
    <w:name w:val="Char3 Char Char Char"/>
    <w:basedOn w:val="1"/>
    <w:qFormat/>
    <w:uiPriority w:val="0"/>
    <w:pPr>
      <w:spacing w:line="360" w:lineRule="auto"/>
      <w:ind w:firstLine="200" w:firstLineChars="200"/>
    </w:pPr>
    <w:rPr>
      <w:rFonts w:ascii="宋体" w:hAnsi="宋体" w:cs="宋体"/>
      <w:sz w:val="24"/>
    </w:rPr>
  </w:style>
  <w:style w:type="paragraph" w:customStyle="1" w:styleId="2405">
    <w:name w:val="第3级标题"/>
    <w:basedOn w:val="6"/>
    <w:next w:val="1"/>
    <w:qFormat/>
    <w:uiPriority w:val="0"/>
    <w:pPr>
      <w:tabs>
        <w:tab w:val="left" w:pos="1080"/>
        <w:tab w:val="left" w:pos="1418"/>
      </w:tabs>
      <w:spacing w:before="100" w:beforeAutospacing="1" w:after="100" w:afterAutospacing="1" w:line="480" w:lineRule="exact"/>
      <w:ind w:left="1418" w:hanging="567"/>
    </w:pPr>
    <w:rPr>
      <w:rFonts w:ascii="Times New Roman" w:hAnsi="Times New Roman" w:eastAsia="华文中宋"/>
      <w:sz w:val="30"/>
      <w:szCs w:val="30"/>
      <w:lang w:val="en-US"/>
    </w:rPr>
  </w:style>
  <w:style w:type="paragraph" w:customStyle="1" w:styleId="2406">
    <w:name w:val="Char Char113"/>
    <w:basedOn w:val="1"/>
    <w:qFormat/>
    <w:uiPriority w:val="0"/>
    <w:pPr>
      <w:spacing w:line="360" w:lineRule="auto"/>
      <w:ind w:firstLine="200" w:firstLineChars="200"/>
    </w:pPr>
    <w:rPr>
      <w:szCs w:val="20"/>
    </w:rPr>
  </w:style>
  <w:style w:type="paragraph" w:customStyle="1" w:styleId="2407">
    <w:name w:val="生态正文01"/>
    <w:basedOn w:val="238"/>
    <w:qFormat/>
    <w:uiPriority w:val="0"/>
    <w:pPr>
      <w:spacing w:line="540" w:lineRule="exact"/>
      <w:ind w:firstLine="560"/>
      <w:outlineLvl w:val="1"/>
    </w:pPr>
    <w:rPr>
      <w:rFonts w:ascii="Arial" w:hAnsi="Arial" w:eastAsia="仿宋_GB2312"/>
      <w:bCs/>
    </w:rPr>
  </w:style>
  <w:style w:type="paragraph" w:customStyle="1" w:styleId="2408">
    <w:name w:val="Char Char7 Char Char1"/>
    <w:basedOn w:val="1"/>
    <w:qFormat/>
    <w:uiPriority w:val="0"/>
    <w:pPr>
      <w:spacing w:line="360" w:lineRule="auto"/>
      <w:ind w:firstLine="200" w:firstLineChars="200"/>
    </w:pPr>
    <w:rPr>
      <w:rFonts w:ascii="宋体" w:hAnsi="宋体" w:cs="宋体"/>
      <w:sz w:val="24"/>
    </w:rPr>
  </w:style>
  <w:style w:type="paragraph" w:customStyle="1" w:styleId="2409">
    <w:name w:val="Char Char1 Char Char Char Char Char Char Char Char Char Char Char Char Char Char Char Char Char Char Char Char1 Char6"/>
    <w:basedOn w:val="1"/>
    <w:qFormat/>
    <w:uiPriority w:val="0"/>
    <w:pPr>
      <w:widowControl/>
      <w:spacing w:line="360" w:lineRule="auto"/>
      <w:ind w:firstLine="200" w:firstLineChars="200"/>
      <w:jc w:val="left"/>
    </w:pPr>
    <w:rPr>
      <w:rFonts w:ascii="宋体" w:hAnsi="宋体" w:cs="宋体"/>
      <w:kern w:val="0"/>
      <w:sz w:val="24"/>
    </w:rPr>
  </w:style>
  <w:style w:type="paragraph" w:customStyle="1" w:styleId="2410">
    <w:name w:val="Char2 Char Char Char Char1"/>
    <w:basedOn w:val="1"/>
    <w:qFormat/>
    <w:uiPriority w:val="0"/>
    <w:pPr>
      <w:widowControl/>
      <w:spacing w:after="160" w:line="240" w:lineRule="exact"/>
      <w:jc w:val="left"/>
    </w:pPr>
    <w:rPr>
      <w:rFonts w:eastAsia="仿宋_GB2312"/>
      <w:sz w:val="28"/>
      <w:szCs w:val="20"/>
    </w:rPr>
  </w:style>
  <w:style w:type="paragraph" w:customStyle="1" w:styleId="2411">
    <w:name w:val="CM18"/>
    <w:basedOn w:val="1"/>
    <w:next w:val="1"/>
    <w:qFormat/>
    <w:uiPriority w:val="99"/>
    <w:pPr>
      <w:autoSpaceDE w:val="0"/>
      <w:autoSpaceDN w:val="0"/>
      <w:adjustRightInd w:val="0"/>
      <w:spacing w:line="468" w:lineRule="atLeast"/>
      <w:jc w:val="left"/>
    </w:pPr>
    <w:rPr>
      <w:rFonts w:ascii="宋体" w:hAnsi="Calibri"/>
      <w:kern w:val="0"/>
      <w:sz w:val="24"/>
    </w:rPr>
  </w:style>
  <w:style w:type="paragraph" w:customStyle="1" w:styleId="2412">
    <w:name w:val="reader-word-layer reader-word-s1-7"/>
    <w:basedOn w:val="1"/>
    <w:qFormat/>
    <w:uiPriority w:val="0"/>
    <w:pPr>
      <w:widowControl/>
      <w:spacing w:before="100" w:beforeAutospacing="1" w:after="100" w:afterAutospacing="1"/>
      <w:jc w:val="left"/>
    </w:pPr>
    <w:rPr>
      <w:rFonts w:ascii="宋体" w:hAnsi="宋体" w:cs="宋体"/>
      <w:kern w:val="0"/>
      <w:sz w:val="24"/>
    </w:rPr>
  </w:style>
  <w:style w:type="paragraph" w:customStyle="1" w:styleId="2413">
    <w:name w:val="Char Char Char Char Char Char Char Char Char1 Char Char Char Char Char Char Char1"/>
    <w:basedOn w:val="1"/>
    <w:qFormat/>
    <w:uiPriority w:val="0"/>
    <w:pPr>
      <w:spacing w:line="360" w:lineRule="auto"/>
      <w:ind w:firstLine="200" w:firstLineChars="200"/>
    </w:pPr>
    <w:rPr>
      <w:rFonts w:ascii="宋体" w:hAnsi="宋体" w:cs="宋体"/>
      <w:sz w:val="24"/>
    </w:rPr>
  </w:style>
  <w:style w:type="paragraph" w:customStyle="1" w:styleId="2414">
    <w:name w:val="字元 字元4"/>
    <w:basedOn w:val="1"/>
    <w:qFormat/>
    <w:uiPriority w:val="0"/>
    <w:pPr>
      <w:spacing w:line="360" w:lineRule="auto"/>
      <w:ind w:firstLine="200" w:firstLineChars="200"/>
    </w:pPr>
    <w:rPr>
      <w:rFonts w:ascii="宋体" w:hAnsi="宋体" w:cs="宋体"/>
      <w:sz w:val="24"/>
    </w:rPr>
  </w:style>
  <w:style w:type="paragraph" w:customStyle="1" w:styleId="2415">
    <w:name w:val="Char Char Char Char Char Char Char1 Char Char Char Char Char Char Char1"/>
    <w:basedOn w:val="1"/>
    <w:qFormat/>
    <w:uiPriority w:val="0"/>
    <w:pPr>
      <w:tabs>
        <w:tab w:val="left" w:pos="432"/>
      </w:tabs>
      <w:ind w:left="432" w:hanging="432"/>
    </w:pPr>
    <w:rPr>
      <w:rFonts w:ascii="Tahoma" w:hAnsi="Tahoma"/>
      <w:sz w:val="24"/>
      <w:szCs w:val="20"/>
    </w:rPr>
  </w:style>
  <w:style w:type="paragraph" w:customStyle="1" w:styleId="2416">
    <w:name w:val="Char2 Char Char Char Char Char Char Char Char Char Char Char Char"/>
    <w:basedOn w:val="1"/>
    <w:qFormat/>
    <w:uiPriority w:val="0"/>
    <w:pPr>
      <w:spacing w:line="360" w:lineRule="auto"/>
      <w:ind w:firstLine="200" w:firstLineChars="200"/>
    </w:pPr>
    <w:rPr>
      <w:rFonts w:ascii="宋体" w:hAnsi="宋体" w:cs="宋体"/>
      <w:sz w:val="24"/>
    </w:rPr>
  </w:style>
  <w:style w:type="paragraph" w:customStyle="1" w:styleId="2417">
    <w:name w:val="Char24"/>
    <w:basedOn w:val="1"/>
    <w:qFormat/>
    <w:uiPriority w:val="0"/>
    <w:pPr>
      <w:widowControl/>
      <w:spacing w:line="360" w:lineRule="auto"/>
      <w:ind w:firstLine="200" w:firstLineChars="200"/>
      <w:jc w:val="left"/>
    </w:pPr>
    <w:rPr>
      <w:rFonts w:ascii="宋体" w:hAnsi="宋体" w:cs="宋体"/>
      <w:kern w:val="0"/>
      <w:sz w:val="24"/>
    </w:rPr>
  </w:style>
  <w:style w:type="paragraph" w:customStyle="1" w:styleId="2418">
    <w:name w:val="表格头"/>
    <w:basedOn w:val="1"/>
    <w:qFormat/>
    <w:uiPriority w:val="0"/>
    <w:pPr>
      <w:jc w:val="center"/>
    </w:pPr>
    <w:rPr>
      <w:sz w:val="24"/>
    </w:rPr>
  </w:style>
  <w:style w:type="paragraph" w:customStyle="1" w:styleId="2419">
    <w:name w:val="Char Char Char Char Char Char Char Char Char Char Char Char Char Char Char Char Char Char Char Char Char Char Char Char Char Char Char2 Char Char Char Char Char Char Char Char Char Char Char Char Char Char Char Char Ch正文"/>
    <w:basedOn w:val="1"/>
    <w:qFormat/>
    <w:uiPriority w:val="0"/>
  </w:style>
  <w:style w:type="paragraph" w:customStyle="1" w:styleId="2420">
    <w:name w:val="Char Char81"/>
    <w:basedOn w:val="1"/>
    <w:qFormat/>
    <w:uiPriority w:val="0"/>
    <w:pPr>
      <w:spacing w:line="360" w:lineRule="auto"/>
      <w:ind w:firstLine="200" w:firstLineChars="200"/>
    </w:pPr>
  </w:style>
  <w:style w:type="paragraph" w:customStyle="1" w:styleId="2421">
    <w:name w:val="Char Char Char Char Char Char Char Char Char Char Char Char Char Char Char Char Char Char Char Char Char Char Char Char Char Char Char Char Char Char Char5"/>
    <w:basedOn w:val="1"/>
    <w:qFormat/>
    <w:uiPriority w:val="0"/>
    <w:pPr>
      <w:spacing w:line="360" w:lineRule="auto"/>
      <w:ind w:firstLine="200" w:firstLineChars="200"/>
    </w:pPr>
    <w:rPr>
      <w:rFonts w:ascii="宋体" w:hAnsi="宋体" w:cs="宋体"/>
      <w:sz w:val="24"/>
    </w:rPr>
  </w:style>
  <w:style w:type="paragraph" w:customStyle="1" w:styleId="2422">
    <w:name w:val="Char Char1 Char Char Char Char Char Char Char Char Char Char Char Char Char Char Char Char Char Char5"/>
    <w:basedOn w:val="1"/>
    <w:qFormat/>
    <w:uiPriority w:val="0"/>
    <w:pPr>
      <w:widowControl/>
      <w:spacing w:line="360" w:lineRule="auto"/>
      <w:ind w:firstLine="200" w:firstLineChars="200"/>
      <w:jc w:val="left"/>
    </w:pPr>
    <w:rPr>
      <w:rFonts w:ascii="宋体" w:hAnsi="宋体" w:cs="宋体"/>
      <w:kern w:val="0"/>
      <w:sz w:val="24"/>
    </w:rPr>
  </w:style>
  <w:style w:type="paragraph" w:customStyle="1" w:styleId="2423">
    <w:name w:val="Char Char6 Char Char Char Char Char Char1 Char Char Char Char Char Char Char Char1"/>
    <w:basedOn w:val="1"/>
    <w:qFormat/>
    <w:uiPriority w:val="0"/>
    <w:rPr>
      <w:szCs w:val="21"/>
    </w:rPr>
  </w:style>
  <w:style w:type="paragraph" w:customStyle="1" w:styleId="2424">
    <w:name w:val="Char Char6 Char Char Char Char"/>
    <w:basedOn w:val="1"/>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2425">
    <w:name w:val="Char Char7"/>
    <w:basedOn w:val="1"/>
    <w:qFormat/>
    <w:uiPriority w:val="0"/>
    <w:pPr>
      <w:spacing w:line="360" w:lineRule="auto"/>
      <w:ind w:firstLine="200" w:firstLineChars="200"/>
    </w:pPr>
    <w:rPr>
      <w:rFonts w:ascii="宋体" w:hAnsi="宋体" w:cs="宋体"/>
      <w:sz w:val="24"/>
    </w:rPr>
  </w:style>
  <w:style w:type="paragraph" w:customStyle="1" w:styleId="2426">
    <w:name w:val="Char Char6 Char Char Char Char Char Char1 Char Char"/>
    <w:basedOn w:val="1"/>
    <w:qFormat/>
    <w:uiPriority w:val="0"/>
    <w:rPr>
      <w:szCs w:val="21"/>
    </w:rPr>
  </w:style>
  <w:style w:type="paragraph" w:customStyle="1" w:styleId="2427">
    <w:name w:val="Char Char6 Char Char Char Char Char Char"/>
    <w:basedOn w:val="1"/>
    <w:qFormat/>
    <w:uiPriority w:val="0"/>
    <w:rPr>
      <w:rFonts w:ascii="Verdana" w:hAnsi="Verdana" w:eastAsia="Times New Roman"/>
      <w:kern w:val="0"/>
      <w:sz w:val="20"/>
      <w:szCs w:val="20"/>
      <w:lang w:eastAsia="en-US"/>
    </w:rPr>
  </w:style>
  <w:style w:type="paragraph" w:customStyle="1" w:styleId="2428">
    <w:name w:val="注×："/>
    <w:qFormat/>
    <w:uiPriority w:val="0"/>
    <w:pPr>
      <w:widowControl w:val="0"/>
      <w:numPr>
        <w:ilvl w:val="0"/>
        <w:numId w:val="17"/>
      </w:numPr>
      <w:autoSpaceDE w:val="0"/>
      <w:autoSpaceDN w:val="0"/>
      <w:jc w:val="both"/>
    </w:pPr>
    <w:rPr>
      <w:rFonts w:ascii="宋体" w:hAnsi="Times New Roman" w:eastAsia="宋体" w:cs="Times New Roman"/>
      <w:sz w:val="18"/>
      <w:szCs w:val="18"/>
      <w:lang w:val="en-US" w:eastAsia="zh-CN" w:bidi="ar-SA"/>
    </w:rPr>
  </w:style>
  <w:style w:type="paragraph" w:customStyle="1" w:styleId="2429">
    <w:name w:val="Char Char Char1 Char Char Char3"/>
    <w:basedOn w:val="1"/>
    <w:qFormat/>
    <w:uiPriority w:val="0"/>
    <w:pPr>
      <w:spacing w:line="360" w:lineRule="auto"/>
      <w:ind w:firstLine="200" w:firstLineChars="200"/>
    </w:pPr>
    <w:rPr>
      <w:rFonts w:ascii="宋体" w:hAnsi="宋体" w:cs="宋体"/>
      <w:sz w:val="24"/>
    </w:rPr>
  </w:style>
  <w:style w:type="paragraph" w:customStyle="1" w:styleId="2430">
    <w:name w:val="lzl"/>
    <w:basedOn w:val="63"/>
    <w:qFormat/>
    <w:uiPriority w:val="0"/>
    <w:pPr>
      <w:snapToGrid w:val="0"/>
      <w:jc w:val="center"/>
    </w:pPr>
    <w:rPr>
      <w:sz w:val="24"/>
    </w:rPr>
  </w:style>
  <w:style w:type="paragraph" w:customStyle="1" w:styleId="2431">
    <w:name w:val="正文 New New New New New New New New New New New New New"/>
    <w:qFormat/>
    <w:uiPriority w:val="0"/>
    <w:pPr>
      <w:widowControl w:val="0"/>
      <w:jc w:val="both"/>
    </w:pPr>
    <w:rPr>
      <w:rFonts w:ascii="宋体" w:hAnsi="宋体" w:eastAsia="宋体" w:cs="Times New Roman"/>
      <w:kern w:val="2"/>
      <w:sz w:val="28"/>
      <w:lang w:val="en-US" w:eastAsia="zh-CN" w:bidi="ar-SA"/>
    </w:rPr>
  </w:style>
  <w:style w:type="paragraph" w:customStyle="1" w:styleId="2432">
    <w:name w:val="Char Char Char1 Char Char Char Char Char Char1"/>
    <w:basedOn w:val="1"/>
    <w:qFormat/>
    <w:uiPriority w:val="0"/>
    <w:pPr>
      <w:spacing w:line="360" w:lineRule="auto"/>
      <w:ind w:firstLine="200" w:firstLineChars="200"/>
    </w:pPr>
    <w:rPr>
      <w:rFonts w:ascii="宋体" w:hAnsi="宋体" w:cs="宋体"/>
      <w:sz w:val="24"/>
    </w:rPr>
  </w:style>
  <w:style w:type="paragraph" w:customStyle="1" w:styleId="2433">
    <w:name w:val="正文 New New New New New New New New New New New New New New New New New"/>
    <w:qFormat/>
    <w:uiPriority w:val="0"/>
    <w:pPr>
      <w:widowControl w:val="0"/>
      <w:jc w:val="both"/>
    </w:pPr>
    <w:rPr>
      <w:rFonts w:ascii="宋体" w:hAnsi="宋体" w:eastAsia="宋体" w:cs="Times New Roman"/>
      <w:kern w:val="2"/>
      <w:sz w:val="28"/>
      <w:lang w:val="en-US" w:eastAsia="zh-CN" w:bidi="ar-SA"/>
    </w:rPr>
  </w:style>
  <w:style w:type="paragraph" w:customStyle="1" w:styleId="2434">
    <w:name w:val="Char Char Char Char Char Char3 Char Char Char Char Char Char Char Char Char Char Char Char Char Char Char Char1"/>
    <w:basedOn w:val="1"/>
    <w:next w:val="1"/>
    <w:qFormat/>
    <w:uiPriority w:val="0"/>
    <w:pPr>
      <w:widowControl/>
      <w:jc w:val="left"/>
    </w:pPr>
    <w:rPr>
      <w:rFonts w:ascii="华文中宋" w:hAnsi="华文中宋" w:eastAsia="楷体" w:cs="Arial Narrow"/>
      <w:color w:val="000000"/>
      <w:kern w:val="0"/>
      <w:sz w:val="28"/>
      <w:szCs w:val="18"/>
    </w:rPr>
  </w:style>
  <w:style w:type="character" w:customStyle="1" w:styleId="2435">
    <w:name w:val="纯文本 Char3"/>
    <w:qFormat/>
    <w:uiPriority w:val="0"/>
    <w:rPr>
      <w:rFonts w:ascii="宋体" w:hAnsi="Courier New"/>
      <w:kern w:val="2"/>
    </w:rPr>
  </w:style>
  <w:style w:type="paragraph" w:customStyle="1" w:styleId="2436">
    <w:name w:val="正文首行缩进 Char Char Char Char Char Char Char Char Char Char Char Char Char Char Char Char Char Char Char Char Char Char Char"/>
    <w:basedOn w:val="35"/>
    <w:next w:val="87"/>
    <w:link w:val="2437"/>
    <w:qFormat/>
    <w:uiPriority w:val="0"/>
    <w:pPr>
      <w:widowControl/>
      <w:ind w:firstLine="420" w:firstLineChars="200"/>
      <w:jc w:val="left"/>
    </w:pPr>
    <w:rPr>
      <w:rFonts w:ascii="Plotter" w:hAnsi="Plotter"/>
      <w:kern w:val="2"/>
      <w:sz w:val="21"/>
    </w:rPr>
  </w:style>
  <w:style w:type="character" w:customStyle="1" w:styleId="2437">
    <w:name w:val="正文首行缩进 2 字符1"/>
    <w:link w:val="2436"/>
    <w:qFormat/>
    <w:uiPriority w:val="0"/>
    <w:rPr>
      <w:rFonts w:ascii="Plotter" w:hAnsi="Plotter"/>
      <w:kern w:val="2"/>
      <w:sz w:val="21"/>
    </w:rPr>
  </w:style>
  <w:style w:type="paragraph" w:customStyle="1" w:styleId="2438">
    <w:name w:val="Char Char Char Char Char Char Char Char Char Char21"/>
    <w:basedOn w:val="1"/>
    <w:qFormat/>
    <w:uiPriority w:val="0"/>
    <w:pPr>
      <w:widowControl/>
      <w:spacing w:line="360" w:lineRule="auto"/>
      <w:ind w:firstLine="200" w:firstLineChars="200"/>
      <w:jc w:val="left"/>
    </w:pPr>
    <w:rPr>
      <w:rFonts w:ascii="宋体" w:hAnsi="宋体" w:cs="宋体"/>
      <w:sz w:val="24"/>
    </w:rPr>
  </w:style>
  <w:style w:type="paragraph" w:customStyle="1" w:styleId="2439">
    <w:name w:val="Char Char Char Char Char Char2 Char Char Char Char11"/>
    <w:basedOn w:val="1"/>
    <w:qFormat/>
    <w:uiPriority w:val="0"/>
    <w:pPr>
      <w:widowControl/>
      <w:jc w:val="left"/>
    </w:pPr>
    <w:rPr>
      <w:rFonts w:ascii="Arial" w:hAnsi="Arial"/>
    </w:rPr>
  </w:style>
  <w:style w:type="paragraph" w:customStyle="1" w:styleId="2440">
    <w:name w:val="Char Char Char Char Char Char Char Char Char Char Char Char Char Char Char Char Char Char Char Char Char Char Char Char Char Char Char Char Char Char Char21"/>
    <w:basedOn w:val="1"/>
    <w:qFormat/>
    <w:uiPriority w:val="0"/>
    <w:pPr>
      <w:widowControl/>
      <w:spacing w:line="360" w:lineRule="auto"/>
      <w:ind w:firstLine="200" w:firstLineChars="200"/>
      <w:jc w:val="left"/>
    </w:pPr>
    <w:rPr>
      <w:rFonts w:ascii="宋体" w:hAnsi="宋体" w:cs="宋体"/>
      <w:sz w:val="24"/>
    </w:rPr>
  </w:style>
  <w:style w:type="paragraph" w:customStyle="1" w:styleId="2441">
    <w:name w:val="Char Char Char Char Char Char1 Char Char Char Char11"/>
    <w:basedOn w:val="1"/>
    <w:qFormat/>
    <w:uiPriority w:val="0"/>
    <w:pPr>
      <w:widowControl/>
      <w:jc w:val="left"/>
    </w:pPr>
    <w:rPr>
      <w:rFonts w:ascii="Arial" w:hAnsi="Arial"/>
      <w:sz w:val="24"/>
    </w:rPr>
  </w:style>
  <w:style w:type="paragraph" w:customStyle="1" w:styleId="2442">
    <w:name w:val="字元 字元111"/>
    <w:basedOn w:val="1"/>
    <w:qFormat/>
    <w:uiPriority w:val="0"/>
    <w:pPr>
      <w:widowControl/>
      <w:spacing w:line="360" w:lineRule="auto"/>
      <w:ind w:firstLine="200" w:firstLineChars="200"/>
      <w:jc w:val="left"/>
    </w:pPr>
    <w:rPr>
      <w:rFonts w:ascii="宋体" w:hAnsi="宋体" w:cs="宋体"/>
      <w:sz w:val="24"/>
    </w:rPr>
  </w:style>
  <w:style w:type="paragraph" w:customStyle="1" w:styleId="2443">
    <w:name w:val="Char131"/>
    <w:basedOn w:val="1"/>
    <w:qFormat/>
    <w:uiPriority w:val="0"/>
    <w:pPr>
      <w:widowControl/>
      <w:spacing w:line="360" w:lineRule="auto"/>
      <w:ind w:firstLine="200" w:firstLineChars="200"/>
      <w:jc w:val="left"/>
    </w:pPr>
    <w:rPr>
      <w:rFonts w:ascii="宋体" w:hAnsi="宋体" w:cs="宋体"/>
      <w:sz w:val="24"/>
    </w:rPr>
  </w:style>
  <w:style w:type="paragraph" w:customStyle="1" w:styleId="2444">
    <w:name w:val="Char Char Char Char Char Char Char Char Char Char Char Char Char11"/>
    <w:basedOn w:val="1"/>
    <w:qFormat/>
    <w:uiPriority w:val="0"/>
    <w:pPr>
      <w:widowControl/>
      <w:spacing w:line="360" w:lineRule="auto"/>
      <w:ind w:firstLine="200" w:firstLineChars="200"/>
      <w:jc w:val="left"/>
    </w:pPr>
    <w:rPr>
      <w:rFonts w:ascii="宋体" w:hAnsi="宋体" w:cs="宋体"/>
      <w:sz w:val="24"/>
    </w:rPr>
  </w:style>
  <w:style w:type="paragraph" w:customStyle="1" w:styleId="2445">
    <w:name w:val="TOC 标题31"/>
    <w:basedOn w:val="4"/>
    <w:next w:val="1"/>
    <w:qFormat/>
    <w:uiPriority w:val="39"/>
    <w:pPr>
      <w:keepLines/>
      <w:widowControl/>
      <w:overflowPunct/>
      <w:snapToGrid/>
      <w:spacing w:before="480" w:after="0" w:line="276" w:lineRule="auto"/>
      <w:ind w:left="0" w:firstLine="0"/>
      <w:jc w:val="left"/>
      <w:outlineLvl w:val="9"/>
    </w:pPr>
    <w:rPr>
      <w:rFonts w:ascii="Cambria" w:hAnsi="Cambria" w:eastAsia="宋体"/>
      <w:color w:val="365F91"/>
      <w:kern w:val="0"/>
      <w:sz w:val="28"/>
      <w:szCs w:val="28"/>
      <w:lang w:val="zh-CN"/>
    </w:rPr>
  </w:style>
  <w:style w:type="paragraph" w:customStyle="1" w:styleId="2446">
    <w:name w:val="正文-7"/>
    <w:basedOn w:val="1"/>
    <w:qFormat/>
    <w:uiPriority w:val="0"/>
    <w:pPr>
      <w:widowControl/>
      <w:spacing w:beforeLines="30" w:line="460" w:lineRule="exact"/>
      <w:ind w:firstLine="200" w:firstLineChars="200"/>
      <w:jc w:val="left"/>
    </w:pPr>
    <w:rPr>
      <w:snapToGrid w:val="0"/>
      <w:kern w:val="0"/>
      <w:sz w:val="24"/>
    </w:rPr>
  </w:style>
  <w:style w:type="character" w:customStyle="1" w:styleId="2447">
    <w:name w:val="m_11"/>
    <w:qFormat/>
    <w:uiPriority w:val="0"/>
  </w:style>
  <w:style w:type="character" w:customStyle="1" w:styleId="2448">
    <w:name w:val="lineh1"/>
    <w:qFormat/>
    <w:uiPriority w:val="0"/>
  </w:style>
  <w:style w:type="character" w:customStyle="1" w:styleId="2449">
    <w:name w:val="（1） Char Char"/>
    <w:qFormat/>
    <w:uiPriority w:val="0"/>
    <w:rPr>
      <w:rFonts w:ascii="Arial" w:hAnsi="Arial" w:eastAsia="黑体"/>
      <w:b/>
      <w:bCs/>
      <w:kern w:val="2"/>
      <w:sz w:val="24"/>
      <w:szCs w:val="24"/>
      <w:lang w:val="en-US" w:eastAsia="zh-CN" w:bidi="ar-SA"/>
    </w:rPr>
  </w:style>
  <w:style w:type="character" w:customStyle="1" w:styleId="2450">
    <w:name w:val="l131"/>
    <w:qFormat/>
    <w:uiPriority w:val="0"/>
    <w:rPr>
      <w:sz w:val="18"/>
      <w:szCs w:val="18"/>
    </w:rPr>
  </w:style>
  <w:style w:type="character" w:customStyle="1" w:styleId="2451">
    <w:name w:val="标题 1XW Char"/>
    <w:qFormat/>
    <w:uiPriority w:val="0"/>
    <w:rPr>
      <w:b/>
      <w:bCs/>
      <w:kern w:val="44"/>
      <w:sz w:val="44"/>
      <w:szCs w:val="44"/>
    </w:rPr>
  </w:style>
  <w:style w:type="character" w:customStyle="1" w:styleId="2452">
    <w:name w:val="目标题 1) Char Char"/>
    <w:qFormat/>
    <w:uiPriority w:val="0"/>
    <w:rPr>
      <w:rFonts w:ascii="Arial" w:hAnsi="Arial" w:eastAsia="黑体"/>
      <w:kern w:val="2"/>
      <w:sz w:val="24"/>
      <w:szCs w:val="24"/>
      <w:lang w:val="en-US" w:eastAsia="zh-CN" w:bidi="ar-SA"/>
    </w:rPr>
  </w:style>
  <w:style w:type="character" w:customStyle="1" w:styleId="2453">
    <w:name w:val="m_12"/>
    <w:qFormat/>
    <w:uiPriority w:val="0"/>
  </w:style>
  <w:style w:type="character" w:customStyle="1" w:styleId="2454">
    <w:name w:val="1号正文 Char"/>
    <w:link w:val="2455"/>
    <w:qFormat/>
    <w:uiPriority w:val="0"/>
    <w:rPr>
      <w:rFonts w:eastAsia="仿宋_GB2312"/>
      <w:kern w:val="2"/>
      <w:sz w:val="24"/>
      <w:szCs w:val="24"/>
    </w:rPr>
  </w:style>
  <w:style w:type="paragraph" w:customStyle="1" w:styleId="2455">
    <w:name w:val="1号正文"/>
    <w:basedOn w:val="1"/>
    <w:link w:val="2454"/>
    <w:qFormat/>
    <w:uiPriority w:val="0"/>
    <w:pPr>
      <w:widowControl/>
      <w:spacing w:line="360" w:lineRule="auto"/>
      <w:ind w:firstLine="200" w:firstLineChars="200"/>
      <w:jc w:val="left"/>
    </w:pPr>
    <w:rPr>
      <w:rFonts w:eastAsia="仿宋_GB2312"/>
      <w:sz w:val="24"/>
    </w:rPr>
  </w:style>
  <w:style w:type="character" w:customStyle="1" w:styleId="2456">
    <w:name w:val="无页眉 Char Char"/>
    <w:qFormat/>
    <w:uiPriority w:val="0"/>
    <w:rPr>
      <w:rFonts w:eastAsia="仿宋_GB2312"/>
      <w:kern w:val="2"/>
      <w:sz w:val="18"/>
      <w:lang w:val="en-US" w:eastAsia="zh-CN" w:bidi="ar-SA"/>
    </w:rPr>
  </w:style>
  <w:style w:type="character" w:customStyle="1" w:styleId="2457">
    <w:name w:val="z-窗体顶端 Char"/>
    <w:link w:val="2458"/>
    <w:qFormat/>
    <w:uiPriority w:val="0"/>
    <w:rPr>
      <w:rFonts w:ascii="Arial" w:hAnsi="Arial" w:cs="Arial"/>
      <w:vanish/>
      <w:sz w:val="16"/>
      <w:szCs w:val="16"/>
    </w:rPr>
  </w:style>
  <w:style w:type="paragraph" w:customStyle="1" w:styleId="2458">
    <w:name w:val="z-窗体顶端1"/>
    <w:basedOn w:val="1"/>
    <w:next w:val="1"/>
    <w:link w:val="2457"/>
    <w:qFormat/>
    <w:uiPriority w:val="0"/>
    <w:pPr>
      <w:widowControl/>
      <w:pBdr>
        <w:bottom w:val="single" w:color="auto" w:sz="6" w:space="1"/>
      </w:pBdr>
      <w:jc w:val="center"/>
    </w:pPr>
    <w:rPr>
      <w:rFonts w:ascii="Arial" w:hAnsi="Arial" w:cs="Arial"/>
      <w:vanish/>
      <w:kern w:val="0"/>
      <w:sz w:val="16"/>
      <w:szCs w:val="16"/>
    </w:rPr>
  </w:style>
  <w:style w:type="character" w:customStyle="1" w:styleId="2459">
    <w:name w:val="hl"/>
    <w:qFormat/>
    <w:uiPriority w:val="0"/>
  </w:style>
  <w:style w:type="character" w:customStyle="1" w:styleId="2460">
    <w:name w:val="mod-title ml-5"/>
    <w:qFormat/>
    <w:uiPriority w:val="0"/>
  </w:style>
  <w:style w:type="character" w:customStyle="1" w:styleId="2461">
    <w:name w:val="m_37"/>
    <w:qFormat/>
    <w:uiPriority w:val="0"/>
  </w:style>
  <w:style w:type="character" w:customStyle="1" w:styleId="2462">
    <w:name w:val="z-窗体底端 Char"/>
    <w:link w:val="2463"/>
    <w:qFormat/>
    <w:uiPriority w:val="0"/>
    <w:rPr>
      <w:rFonts w:ascii="Arial" w:hAnsi="Arial" w:cs="Arial"/>
      <w:vanish/>
      <w:sz w:val="16"/>
      <w:szCs w:val="16"/>
    </w:rPr>
  </w:style>
  <w:style w:type="paragraph" w:customStyle="1" w:styleId="2463">
    <w:name w:val="z-窗体底端1"/>
    <w:basedOn w:val="1"/>
    <w:next w:val="1"/>
    <w:link w:val="2462"/>
    <w:qFormat/>
    <w:uiPriority w:val="0"/>
    <w:pPr>
      <w:widowControl/>
      <w:pBdr>
        <w:top w:val="single" w:color="auto" w:sz="6" w:space="1"/>
      </w:pBdr>
      <w:jc w:val="center"/>
    </w:pPr>
    <w:rPr>
      <w:rFonts w:ascii="Arial" w:hAnsi="Arial" w:cs="Arial"/>
      <w:vanish/>
      <w:kern w:val="0"/>
      <w:sz w:val="16"/>
      <w:szCs w:val="16"/>
    </w:rPr>
  </w:style>
  <w:style w:type="character" w:customStyle="1" w:styleId="2464">
    <w:name w:val="样式 样式 标题 2节标题 1.11.1标题2标题 2 Char标题节标题节 Char Char标题 2 Char Cha...... Char Char Char Char Char Char Char Char Char Char Char Char Char Char Char Char Char Char Char Char Char Char Char Char Char Char Char Char Char Char Char Char Char Char Char Char Char1"/>
    <w:link w:val="2465"/>
    <w:qFormat/>
    <w:uiPriority w:val="0"/>
    <w:rPr>
      <w:rFonts w:eastAsia="Arial"/>
      <w:b/>
      <w:bCs/>
      <w:color w:val="000000"/>
      <w:kern w:val="2"/>
      <w:sz w:val="28"/>
      <w:szCs w:val="28"/>
    </w:rPr>
  </w:style>
  <w:style w:type="paragraph" w:customStyle="1" w:styleId="2465">
    <w:name w:val="样式 样式 标题 2节标题 1.11.1标题2标题 2 Char标题节标题节 Char Char标题 2 Char Cha...... Char Char Char Char Char Char Char Char Char Char Char Char Char Char Char Char Char Char Char Char Char Char Char Char Char Char Char Char Char Char Char Char Char Char Char Char Char"/>
    <w:basedOn w:val="1"/>
    <w:link w:val="2464"/>
    <w:qFormat/>
    <w:uiPriority w:val="0"/>
    <w:pPr>
      <w:keepNext/>
      <w:keepLines/>
      <w:widowControl/>
      <w:tabs>
        <w:tab w:val="left" w:pos="567"/>
      </w:tabs>
      <w:spacing w:before="120" w:after="120" w:line="360" w:lineRule="auto"/>
      <w:ind w:left="567" w:hanging="567"/>
      <w:jc w:val="left"/>
      <w:outlineLvl w:val="1"/>
    </w:pPr>
    <w:rPr>
      <w:rFonts w:eastAsia="Arial"/>
      <w:b/>
      <w:bCs/>
      <w:color w:val="000000"/>
      <w:sz w:val="28"/>
      <w:szCs w:val="28"/>
    </w:rPr>
  </w:style>
  <w:style w:type="character" w:customStyle="1" w:styleId="2466">
    <w:name w:val="m_2"/>
    <w:qFormat/>
    <w:uiPriority w:val="0"/>
  </w:style>
  <w:style w:type="character" w:customStyle="1" w:styleId="2467">
    <w:name w:val="m_26"/>
    <w:qFormat/>
    <w:uiPriority w:val="0"/>
  </w:style>
  <w:style w:type="character" w:customStyle="1" w:styleId="2468">
    <w:name w:val="m_5"/>
    <w:qFormat/>
    <w:uiPriority w:val="0"/>
  </w:style>
  <w:style w:type="character" w:customStyle="1" w:styleId="2469">
    <w:name w:val="干标题(a) Char Char"/>
    <w:qFormat/>
    <w:uiPriority w:val="0"/>
    <w:rPr>
      <w:rFonts w:ascii="Arial" w:hAnsi="Arial" w:eastAsia="黑体"/>
      <w:kern w:val="2"/>
      <w:sz w:val="21"/>
      <w:szCs w:val="21"/>
      <w:lang w:val="en-US" w:eastAsia="zh-CN" w:bidi="ar-SA"/>
    </w:rPr>
  </w:style>
  <w:style w:type="paragraph" w:customStyle="1" w:styleId="2470">
    <w:name w:val="CM1"/>
    <w:basedOn w:val="307"/>
    <w:next w:val="307"/>
    <w:qFormat/>
    <w:uiPriority w:val="0"/>
    <w:pPr>
      <w:spacing w:line="468" w:lineRule="atLeast"/>
    </w:pPr>
    <w:rPr>
      <w:rFonts w:ascii="Times New Roman" w:eastAsia="宋体"/>
      <w:color w:val="auto"/>
    </w:rPr>
  </w:style>
  <w:style w:type="paragraph" w:customStyle="1" w:styleId="2471">
    <w:name w:val="33333"/>
    <w:basedOn w:val="1"/>
    <w:qFormat/>
    <w:uiPriority w:val="0"/>
    <w:pPr>
      <w:widowControl/>
      <w:spacing w:line="360" w:lineRule="auto"/>
      <w:ind w:firstLine="480" w:firstLineChars="200"/>
      <w:jc w:val="left"/>
    </w:pPr>
    <w:rPr>
      <w:color w:val="993300"/>
      <w:sz w:val="24"/>
    </w:rPr>
  </w:style>
  <w:style w:type="paragraph" w:customStyle="1" w:styleId="2472">
    <w:name w:val="Char Char Char Char Char Char Char Char Char Char Char Char Char Char Char Char Char Char Char Char Char Char Char Char Char Char Char Char Char Char Char Char Char Char"/>
    <w:basedOn w:val="1"/>
    <w:qFormat/>
    <w:uiPriority w:val="0"/>
    <w:pPr>
      <w:widowControl/>
      <w:spacing w:line="360" w:lineRule="auto"/>
      <w:ind w:firstLine="200" w:firstLineChars="200"/>
      <w:jc w:val="left"/>
    </w:pPr>
    <w:rPr>
      <w:rFonts w:ascii="宋体" w:hAnsi="宋体" w:cs="宋体"/>
      <w:sz w:val="24"/>
    </w:rPr>
  </w:style>
  <w:style w:type="paragraph" w:customStyle="1" w:styleId="2473">
    <w:name w:val="iw_poi_title"/>
    <w:basedOn w:val="1"/>
    <w:qFormat/>
    <w:uiPriority w:val="0"/>
    <w:pPr>
      <w:widowControl/>
      <w:jc w:val="left"/>
    </w:pPr>
    <w:rPr>
      <w:rFonts w:ascii="宋体" w:hAnsi="宋体" w:cs="宋体"/>
      <w:b/>
      <w:bCs/>
      <w:color w:val="4D4D4D"/>
      <w:kern w:val="0"/>
      <w:sz w:val="23"/>
      <w:szCs w:val="23"/>
    </w:rPr>
  </w:style>
  <w:style w:type="paragraph" w:customStyle="1" w:styleId="2474">
    <w:name w:val="标题7"/>
    <w:basedOn w:val="2"/>
    <w:qFormat/>
    <w:uiPriority w:val="0"/>
    <w:pPr>
      <w:widowControl/>
      <w:spacing w:line="360" w:lineRule="auto"/>
      <w:ind w:firstLine="0"/>
      <w:jc w:val="left"/>
      <w:outlineLvl w:val="6"/>
    </w:pPr>
    <w:rPr>
      <w:rFonts w:ascii="Times New Roman" w:hAnsi="Times New Roman" w:eastAsia="楷体_GB2312" w:cs="Times New Roman"/>
      <w:spacing w:val="0"/>
      <w:sz w:val="28"/>
    </w:rPr>
  </w:style>
  <w:style w:type="paragraph" w:customStyle="1" w:styleId="2475">
    <w:name w:val="样式 标题 2 + Times New Roman1"/>
    <w:basedOn w:val="5"/>
    <w:qFormat/>
    <w:uiPriority w:val="0"/>
    <w:pPr>
      <w:widowControl/>
      <w:tabs>
        <w:tab w:val="left" w:pos="567"/>
      </w:tabs>
      <w:spacing w:before="240" w:after="60" w:line="240" w:lineRule="auto"/>
      <w:ind w:left="567" w:hanging="567"/>
      <w:jc w:val="left"/>
    </w:pPr>
    <w:rPr>
      <w:rFonts w:ascii="Times New Roman" w:hAnsi="Times New Roman" w:eastAsia="黑体"/>
      <w:b w:val="0"/>
      <w:bCs w:val="0"/>
      <w:sz w:val="28"/>
      <w:lang w:val="zh-CN"/>
    </w:rPr>
  </w:style>
  <w:style w:type="paragraph" w:customStyle="1" w:styleId="2476">
    <w:name w:val="标题11"/>
    <w:basedOn w:val="4"/>
    <w:next w:val="2"/>
    <w:qFormat/>
    <w:uiPriority w:val="0"/>
    <w:pPr>
      <w:keepLines/>
      <w:pageBreakBefore/>
      <w:widowControl/>
      <w:tabs>
        <w:tab w:val="left" w:pos="1620"/>
      </w:tabs>
      <w:overflowPunct/>
      <w:snapToGrid/>
      <w:spacing w:beforeLines="50" w:afterLines="100" w:line="360" w:lineRule="auto"/>
      <w:ind w:left="972"/>
      <w:jc w:val="center"/>
    </w:pPr>
    <w:rPr>
      <w:rFonts w:eastAsia="宋体"/>
      <w:color w:val="auto"/>
      <w:sz w:val="32"/>
      <w:szCs w:val="44"/>
      <w:lang w:val="zh-CN"/>
    </w:rPr>
  </w:style>
  <w:style w:type="paragraph" w:customStyle="1" w:styleId="2477">
    <w:name w:val="_Style 183"/>
    <w:basedOn w:val="1"/>
    <w:qFormat/>
    <w:uiPriority w:val="0"/>
    <w:pPr>
      <w:widowControl/>
      <w:spacing w:line="360" w:lineRule="auto"/>
      <w:ind w:firstLine="200" w:firstLineChars="200"/>
      <w:jc w:val="left"/>
    </w:pPr>
    <w:rPr>
      <w:rFonts w:eastAsia="仿宋_GB2312"/>
      <w:sz w:val="28"/>
      <w:szCs w:val="20"/>
    </w:rPr>
  </w:style>
  <w:style w:type="paragraph" w:customStyle="1" w:styleId="2478">
    <w:name w:val="样式 四号 首行缩进:  1.01 厘米 行距: 固定值 30 磅"/>
    <w:basedOn w:val="1"/>
    <w:qFormat/>
    <w:uiPriority w:val="0"/>
    <w:pPr>
      <w:widowControl/>
      <w:spacing w:line="560" w:lineRule="exact"/>
      <w:ind w:firstLine="573"/>
      <w:jc w:val="left"/>
    </w:pPr>
    <w:rPr>
      <w:rFonts w:cs="宋体"/>
      <w:sz w:val="24"/>
      <w:szCs w:val="20"/>
    </w:rPr>
  </w:style>
  <w:style w:type="paragraph" w:customStyle="1" w:styleId="2479">
    <w:name w:val="CM4"/>
    <w:basedOn w:val="307"/>
    <w:next w:val="307"/>
    <w:qFormat/>
    <w:uiPriority w:val="0"/>
    <w:rPr>
      <w:rFonts w:ascii="Times New Roman" w:eastAsia="宋体"/>
      <w:color w:val="auto"/>
    </w:rPr>
  </w:style>
  <w:style w:type="paragraph" w:customStyle="1" w:styleId="2480">
    <w:name w:val="guizs_正文"/>
    <w:basedOn w:val="1"/>
    <w:qFormat/>
    <w:uiPriority w:val="0"/>
    <w:pPr>
      <w:widowControl/>
      <w:ind w:firstLine="560" w:firstLineChars="200"/>
      <w:jc w:val="left"/>
    </w:pPr>
    <w:rPr>
      <w:rFonts w:ascii="宋体" w:hAnsi="宋体"/>
      <w:kern w:val="0"/>
      <w:sz w:val="28"/>
      <w:szCs w:val="28"/>
    </w:rPr>
  </w:style>
  <w:style w:type="paragraph" w:customStyle="1" w:styleId="2481">
    <w:name w:val="段落 Char"/>
    <w:basedOn w:val="1"/>
    <w:qFormat/>
    <w:uiPriority w:val="0"/>
    <w:pPr>
      <w:widowControl/>
      <w:topLinePunct/>
      <w:snapToGrid w:val="0"/>
      <w:spacing w:line="360" w:lineRule="auto"/>
      <w:ind w:firstLine="200" w:firstLineChars="200"/>
      <w:jc w:val="left"/>
    </w:pPr>
    <w:rPr>
      <w:sz w:val="24"/>
    </w:rPr>
  </w:style>
  <w:style w:type="paragraph" w:customStyle="1" w:styleId="2482">
    <w:name w:val="CM8"/>
    <w:basedOn w:val="307"/>
    <w:next w:val="307"/>
    <w:qFormat/>
    <w:uiPriority w:val="0"/>
    <w:rPr>
      <w:rFonts w:ascii="Times New Roman" w:eastAsia="宋体"/>
      <w:color w:val="auto"/>
    </w:rPr>
  </w:style>
  <w:style w:type="paragraph" w:customStyle="1" w:styleId="2483">
    <w:name w:val="条文"/>
    <w:basedOn w:val="1"/>
    <w:qFormat/>
    <w:uiPriority w:val="0"/>
    <w:pPr>
      <w:widowControl/>
      <w:numPr>
        <w:ilvl w:val="0"/>
        <w:numId w:val="18"/>
      </w:numPr>
      <w:jc w:val="left"/>
    </w:pPr>
    <w:rPr>
      <w:sz w:val="32"/>
      <w:szCs w:val="20"/>
    </w:rPr>
  </w:style>
  <w:style w:type="paragraph" w:customStyle="1" w:styleId="2484">
    <w:name w:val="段落 Char Char Char"/>
    <w:basedOn w:val="1"/>
    <w:qFormat/>
    <w:uiPriority w:val="0"/>
    <w:pPr>
      <w:widowControl/>
      <w:topLinePunct/>
      <w:snapToGrid w:val="0"/>
      <w:spacing w:line="360" w:lineRule="auto"/>
      <w:ind w:firstLine="200" w:firstLineChars="200"/>
      <w:jc w:val="left"/>
    </w:pPr>
    <w:rPr>
      <w:sz w:val="24"/>
    </w:rPr>
  </w:style>
  <w:style w:type="paragraph" w:customStyle="1" w:styleId="2485">
    <w:name w:val="Char Char2 Char Char Char"/>
    <w:basedOn w:val="1"/>
    <w:qFormat/>
    <w:uiPriority w:val="0"/>
    <w:pPr>
      <w:widowControl/>
      <w:spacing w:line="360" w:lineRule="auto"/>
      <w:ind w:firstLine="200" w:firstLineChars="200"/>
      <w:jc w:val="left"/>
    </w:pPr>
    <w:rPr>
      <w:rFonts w:ascii="宋体" w:hAnsi="宋体" w:cs="宋体"/>
      <w:sz w:val="24"/>
    </w:rPr>
  </w:style>
  <w:style w:type="paragraph" w:customStyle="1" w:styleId="2486">
    <w:name w:val="内页3号"/>
    <w:qFormat/>
    <w:uiPriority w:val="0"/>
    <w:pPr>
      <w:spacing w:line="360" w:lineRule="auto"/>
    </w:pPr>
    <w:rPr>
      <w:rFonts w:ascii="Times New Roman" w:hAnsi="Times New Roman" w:eastAsia="仿宋_GB2312" w:cs="Times New Roman"/>
      <w:b/>
      <w:kern w:val="2"/>
      <w:sz w:val="32"/>
      <w:szCs w:val="32"/>
      <w:lang w:val="zh-CN" w:eastAsia="zh-CN" w:bidi="ar-SA"/>
    </w:rPr>
  </w:style>
  <w:style w:type="paragraph" w:customStyle="1" w:styleId="2487">
    <w:name w:val="CM9"/>
    <w:basedOn w:val="307"/>
    <w:next w:val="307"/>
    <w:qFormat/>
    <w:uiPriority w:val="99"/>
    <w:rPr>
      <w:rFonts w:ascii="Times New Roman" w:eastAsia="宋体"/>
      <w:color w:val="auto"/>
    </w:rPr>
  </w:style>
  <w:style w:type="paragraph" w:customStyle="1" w:styleId="2488">
    <w:name w:val="Char Char2 Char Char Char Char"/>
    <w:basedOn w:val="1"/>
    <w:qFormat/>
    <w:uiPriority w:val="0"/>
    <w:pPr>
      <w:widowControl/>
      <w:tabs>
        <w:tab w:val="left" w:pos="794"/>
        <w:tab w:val="left" w:pos="1191"/>
        <w:tab w:val="left" w:pos="1588"/>
        <w:tab w:val="left" w:pos="1985"/>
      </w:tabs>
      <w:autoSpaceDE w:val="0"/>
      <w:autoSpaceDN w:val="0"/>
      <w:adjustRightInd w:val="0"/>
      <w:spacing w:before="136"/>
      <w:jc w:val="left"/>
    </w:pPr>
    <w:rPr>
      <w:rFonts w:ascii="Tahoma" w:hAnsi="Tahoma"/>
      <w:sz w:val="24"/>
      <w:lang w:val="en-GB"/>
    </w:rPr>
  </w:style>
  <w:style w:type="paragraph" w:customStyle="1" w:styleId="2489">
    <w:name w:val="样式 宋体 小四 行距: 固定值 26 磅 首行缩进:  2 字符"/>
    <w:basedOn w:val="1"/>
    <w:qFormat/>
    <w:uiPriority w:val="0"/>
    <w:pPr>
      <w:widowControl/>
      <w:spacing w:line="520" w:lineRule="exact"/>
      <w:ind w:firstLine="480" w:firstLineChars="200"/>
      <w:jc w:val="left"/>
    </w:pPr>
    <w:rPr>
      <w:rFonts w:ascii="宋体" w:hAnsi="宋体" w:cs="宋体"/>
      <w:sz w:val="24"/>
      <w:szCs w:val="20"/>
    </w:rPr>
  </w:style>
  <w:style w:type="paragraph" w:customStyle="1" w:styleId="2490">
    <w:name w:val="Char Char Char Char Char Char Char Char Char Char Char Char Char Char Char Char2"/>
    <w:basedOn w:val="1"/>
    <w:next w:val="1"/>
    <w:qFormat/>
    <w:uiPriority w:val="0"/>
    <w:pPr>
      <w:widowControl/>
      <w:jc w:val="left"/>
    </w:pPr>
  </w:style>
  <w:style w:type="character" w:customStyle="1" w:styleId="2491">
    <w:name w:val="font9p1"/>
    <w:qFormat/>
    <w:uiPriority w:val="0"/>
    <w:rPr>
      <w:sz w:val="18"/>
      <w:szCs w:val="18"/>
    </w:rPr>
  </w:style>
  <w:style w:type="paragraph" w:customStyle="1" w:styleId="2492">
    <w:name w:val="List Paragraph1"/>
    <w:basedOn w:val="1"/>
    <w:qFormat/>
    <w:uiPriority w:val="99"/>
    <w:pPr>
      <w:widowControl/>
      <w:ind w:firstLine="420" w:firstLineChars="200"/>
      <w:jc w:val="left"/>
    </w:pPr>
    <w:rPr>
      <w:rFonts w:ascii="Calibri" w:hAnsi="Calibri"/>
      <w:szCs w:val="22"/>
    </w:rPr>
  </w:style>
  <w:style w:type="paragraph" w:customStyle="1" w:styleId="2493">
    <w:name w:val="正文文本 31"/>
    <w:basedOn w:val="1"/>
    <w:next w:val="199"/>
    <w:qFormat/>
    <w:uiPriority w:val="0"/>
    <w:pPr>
      <w:widowControl/>
      <w:spacing w:after="120" w:line="360" w:lineRule="auto"/>
      <w:ind w:firstLine="640" w:firstLineChars="200"/>
      <w:jc w:val="left"/>
    </w:pPr>
    <w:rPr>
      <w:rFonts w:ascii="Calibri" w:hAnsi="Calibri"/>
      <w:sz w:val="16"/>
      <w:szCs w:val="16"/>
    </w:rPr>
  </w:style>
  <w:style w:type="paragraph" w:customStyle="1" w:styleId="2494">
    <w:name w:val="副标题1"/>
    <w:basedOn w:val="1"/>
    <w:next w:val="1"/>
    <w:qFormat/>
    <w:uiPriority w:val="0"/>
    <w:pPr>
      <w:widowControl/>
      <w:spacing w:line="276" w:lineRule="auto"/>
      <w:ind w:firstLine="640" w:firstLineChars="200"/>
      <w:jc w:val="center"/>
    </w:pPr>
    <w:rPr>
      <w:rFonts w:ascii="Calibri" w:hAnsi="Calibri"/>
      <w:bCs/>
      <w:kern w:val="28"/>
      <w:sz w:val="24"/>
      <w:szCs w:val="32"/>
    </w:rPr>
  </w:style>
  <w:style w:type="paragraph" w:customStyle="1" w:styleId="2495">
    <w:name w:val="Char3 Char Char Char1"/>
    <w:basedOn w:val="1"/>
    <w:qFormat/>
    <w:uiPriority w:val="0"/>
    <w:pPr>
      <w:widowControl/>
      <w:spacing w:line="360" w:lineRule="auto"/>
      <w:ind w:firstLine="200" w:firstLineChars="200"/>
      <w:jc w:val="left"/>
    </w:pPr>
    <w:rPr>
      <w:rFonts w:ascii="宋体" w:hAnsi="宋体" w:cs="宋体"/>
      <w:sz w:val="24"/>
    </w:rPr>
  </w:style>
  <w:style w:type="paragraph" w:customStyle="1" w:styleId="2496">
    <w:name w:val="表格文字新"/>
    <w:basedOn w:val="258"/>
    <w:qFormat/>
    <w:uiPriority w:val="0"/>
    <w:pPr>
      <w:widowControl/>
      <w:tabs>
        <w:tab w:val="left" w:pos="5580"/>
        <w:tab w:val="left" w:pos="5760"/>
        <w:tab w:val="clear" w:pos="480"/>
      </w:tabs>
      <w:adjustRightInd w:val="0"/>
      <w:spacing w:line="400" w:lineRule="exact"/>
      <w:ind w:left="0" w:firstLine="0"/>
      <w:textAlignment w:val="baseline"/>
    </w:pPr>
    <w:rPr>
      <w:rFonts w:ascii="Times New Roman" w:hAnsi="Times New Roman" w:eastAsia="宋体"/>
      <w:b w:val="0"/>
      <w:kern w:val="0"/>
      <w:sz w:val="21"/>
      <w:szCs w:val="21"/>
      <w:lang w:val="en-US"/>
    </w:rPr>
  </w:style>
  <w:style w:type="paragraph" w:customStyle="1" w:styleId="2497">
    <w:name w:val="Char Char9 Char Char"/>
    <w:basedOn w:val="1"/>
    <w:qFormat/>
    <w:uiPriority w:val="0"/>
    <w:pPr>
      <w:widowControl/>
      <w:spacing w:after="160" w:line="240" w:lineRule="exact"/>
      <w:jc w:val="left"/>
    </w:pPr>
    <w:rPr>
      <w:rFonts w:ascii="Verdana" w:hAnsi="Verdana" w:eastAsia="Times New Roman"/>
      <w:kern w:val="0"/>
      <w:sz w:val="20"/>
      <w:szCs w:val="20"/>
      <w:lang w:eastAsia="en-US"/>
    </w:rPr>
  </w:style>
  <w:style w:type="character" w:customStyle="1" w:styleId="2498">
    <w:name w:val="Char Char183"/>
    <w:qFormat/>
    <w:uiPriority w:val="0"/>
    <w:rPr>
      <w:rFonts w:eastAsia="仿宋_GB2312"/>
      <w:b/>
      <w:bCs/>
      <w:kern w:val="2"/>
      <w:sz w:val="21"/>
      <w:szCs w:val="28"/>
      <w:lang w:val="en-US" w:eastAsia="zh-CN" w:bidi="ar-SA"/>
    </w:rPr>
  </w:style>
  <w:style w:type="paragraph" w:customStyle="1" w:styleId="2499">
    <w:name w:val="Char36"/>
    <w:basedOn w:val="1"/>
    <w:qFormat/>
    <w:uiPriority w:val="0"/>
    <w:pPr>
      <w:widowControl/>
      <w:spacing w:line="360" w:lineRule="auto"/>
      <w:ind w:firstLine="200" w:firstLineChars="200"/>
      <w:jc w:val="left"/>
    </w:pPr>
    <w:rPr>
      <w:rFonts w:ascii="宋体" w:hAnsi="宋体"/>
      <w:sz w:val="24"/>
      <w:szCs w:val="20"/>
    </w:rPr>
  </w:style>
  <w:style w:type="character" w:customStyle="1" w:styleId="2500">
    <w:name w:val="正文内容 Char"/>
    <w:link w:val="2501"/>
    <w:qFormat/>
    <w:uiPriority w:val="0"/>
    <w:rPr>
      <w:kern w:val="2"/>
      <w:sz w:val="21"/>
      <w:szCs w:val="21"/>
    </w:rPr>
  </w:style>
  <w:style w:type="paragraph" w:customStyle="1" w:styleId="2501">
    <w:name w:val="正文内容"/>
    <w:basedOn w:val="1"/>
    <w:link w:val="2500"/>
    <w:qFormat/>
    <w:uiPriority w:val="0"/>
    <w:pPr>
      <w:widowControl/>
      <w:adjustRightInd w:val="0"/>
      <w:spacing w:line="360" w:lineRule="auto"/>
      <w:ind w:firstLine="420" w:firstLineChars="200"/>
      <w:jc w:val="left"/>
    </w:pPr>
    <w:rPr>
      <w:szCs w:val="21"/>
    </w:rPr>
  </w:style>
  <w:style w:type="character" w:customStyle="1" w:styleId="2502">
    <w:name w:val="navtitle1"/>
    <w:qFormat/>
    <w:uiPriority w:val="0"/>
    <w:rPr>
      <w:b/>
      <w:bCs/>
      <w:sz w:val="23"/>
      <w:szCs w:val="23"/>
    </w:rPr>
  </w:style>
  <w:style w:type="character" w:customStyle="1" w:styleId="2503">
    <w:name w:val="zhenwen141"/>
    <w:qFormat/>
    <w:uiPriority w:val="0"/>
    <w:rPr>
      <w:rFonts w:ascii="ˎ̥" w:hAnsi="ˎ̥"/>
      <w:sz w:val="21"/>
      <w:szCs w:val="21"/>
    </w:rPr>
  </w:style>
  <w:style w:type="character" w:customStyle="1" w:styleId="2504">
    <w:name w:val="14bit1"/>
    <w:qFormat/>
    <w:uiPriority w:val="0"/>
    <w:rPr>
      <w:sz w:val="21"/>
      <w:szCs w:val="21"/>
    </w:rPr>
  </w:style>
  <w:style w:type="paragraph" w:customStyle="1" w:styleId="2505">
    <w:name w:val="符号_01"/>
    <w:qFormat/>
    <w:uiPriority w:val="0"/>
    <w:pPr>
      <w:tabs>
        <w:tab w:val="left" w:pos="360"/>
        <w:tab w:val="right" w:leader="dot" w:pos="6896"/>
        <w:tab w:val="left" w:pos="7070"/>
      </w:tabs>
      <w:spacing w:afterLines="50" w:line="240" w:lineRule="atLeast"/>
      <w:ind w:left="360" w:right="200" w:rightChars="200" w:hanging="360"/>
      <w:jc w:val="both"/>
    </w:pPr>
    <w:rPr>
      <w:rFonts w:ascii="Garamond" w:hAnsi="Garamond" w:eastAsia="楷体_GB2312" w:cs="Times New Roman"/>
      <w:kern w:val="2"/>
      <w:sz w:val="28"/>
      <w:szCs w:val="28"/>
      <w:lang w:val="en-US" w:eastAsia="zh-CN" w:bidi="ar-SA"/>
    </w:rPr>
  </w:style>
  <w:style w:type="paragraph" w:customStyle="1" w:styleId="2506">
    <w:name w:val="样式 小四 首行缩进:  24 磅 行距: 多倍行距 1.25 字行"/>
    <w:basedOn w:val="1"/>
    <w:qFormat/>
    <w:uiPriority w:val="0"/>
    <w:pPr>
      <w:widowControl/>
      <w:adjustRightInd w:val="0"/>
      <w:spacing w:line="440" w:lineRule="exact"/>
      <w:ind w:firstLine="480"/>
      <w:jc w:val="left"/>
      <w:textAlignment w:val="baseline"/>
    </w:pPr>
    <w:rPr>
      <w:rFonts w:ascii="Arial" w:hAnsi="Arial"/>
      <w:kern w:val="0"/>
      <w:sz w:val="24"/>
      <w:szCs w:val="20"/>
    </w:rPr>
  </w:style>
  <w:style w:type="character" w:customStyle="1" w:styleId="2507">
    <w:name w:val="style451"/>
    <w:qFormat/>
    <w:uiPriority w:val="0"/>
    <w:rPr>
      <w:b/>
      <w:bCs/>
      <w:color w:val="000000"/>
      <w:sz w:val="19"/>
      <w:szCs w:val="19"/>
    </w:rPr>
  </w:style>
  <w:style w:type="paragraph" w:customStyle="1" w:styleId="2508">
    <w:name w:val="样式 正文1 + 段前: 0.1 行1"/>
    <w:basedOn w:val="288"/>
    <w:qFormat/>
    <w:uiPriority w:val="0"/>
    <w:pPr>
      <w:widowControl/>
      <w:snapToGrid/>
      <w:spacing w:before="100" w:beforeAutospacing="1" w:after="100" w:afterAutospacing="1" w:line="240" w:lineRule="auto"/>
      <w:ind w:firstLine="0"/>
      <w:jc w:val="left"/>
    </w:pPr>
    <w:rPr>
      <w:rFonts w:ascii="宋体" w:cs="宋体"/>
      <w:color w:val="000000"/>
      <w:kern w:val="0"/>
      <w:sz w:val="14"/>
      <w:szCs w:val="14"/>
      <w:lang w:val="en-US"/>
    </w:rPr>
  </w:style>
  <w:style w:type="character" w:customStyle="1" w:styleId="2509">
    <w:name w:val="dl1"/>
    <w:qFormat/>
    <w:uiPriority w:val="0"/>
    <w:rPr>
      <w:color w:val="000000"/>
      <w:spacing w:val="335"/>
      <w:sz w:val="20"/>
      <w:szCs w:val="20"/>
    </w:rPr>
  </w:style>
  <w:style w:type="paragraph" w:customStyle="1" w:styleId="2510">
    <w:name w:val="zhang正文"/>
    <w:basedOn w:val="35"/>
    <w:qFormat/>
    <w:uiPriority w:val="0"/>
    <w:pPr>
      <w:widowControl/>
      <w:spacing w:after="0" w:line="460" w:lineRule="exact"/>
      <w:ind w:left="0" w:leftChars="0" w:firstLine="200" w:firstLineChars="200"/>
      <w:jc w:val="left"/>
    </w:pPr>
    <w:rPr>
      <w:rFonts w:ascii="Arial" w:hAnsi="Arial"/>
      <w:kern w:val="2"/>
      <w:szCs w:val="24"/>
      <w:lang w:val="zh-CN"/>
    </w:rPr>
  </w:style>
  <w:style w:type="character" w:customStyle="1" w:styleId="2511">
    <w:name w:val="样式 正文文本缩进 + 宋体 13 磅 Char"/>
    <w:qFormat/>
    <w:uiPriority w:val="0"/>
    <w:rPr>
      <w:rFonts w:ascii="宋体" w:eastAsia="宋体"/>
      <w:kern w:val="2"/>
      <w:sz w:val="28"/>
      <w:szCs w:val="28"/>
      <w:lang w:val="en-US" w:eastAsia="zh-CN" w:bidi="ar-SA"/>
    </w:rPr>
  </w:style>
  <w:style w:type="paragraph" w:customStyle="1" w:styleId="2512">
    <w:name w:val="样式 标题 3 +"/>
    <w:basedOn w:val="6"/>
    <w:qFormat/>
    <w:uiPriority w:val="0"/>
    <w:pPr>
      <w:widowControl/>
      <w:tabs>
        <w:tab w:val="left" w:pos="720"/>
      </w:tabs>
      <w:spacing w:before="0" w:after="0" w:line="324" w:lineRule="auto"/>
      <w:jc w:val="left"/>
    </w:pPr>
    <w:rPr>
      <w:rFonts w:cs="Arial"/>
      <w:b w:val="0"/>
      <w:kern w:val="0"/>
      <w:sz w:val="24"/>
      <w:szCs w:val="28"/>
    </w:rPr>
  </w:style>
  <w:style w:type="paragraph" w:customStyle="1" w:styleId="2513">
    <w:name w:val="a1"/>
    <w:basedOn w:val="1"/>
    <w:qFormat/>
    <w:uiPriority w:val="0"/>
    <w:pPr>
      <w:widowControl/>
      <w:spacing w:line="420" w:lineRule="atLeast"/>
      <w:jc w:val="center"/>
    </w:pPr>
    <w:rPr>
      <w:b/>
      <w:bCs/>
      <w:color w:val="FF0000"/>
      <w:kern w:val="0"/>
      <w:sz w:val="72"/>
      <w:szCs w:val="72"/>
    </w:rPr>
  </w:style>
  <w:style w:type="paragraph" w:customStyle="1" w:styleId="2514">
    <w:name w:val="ab"/>
    <w:basedOn w:val="1"/>
    <w:qFormat/>
    <w:uiPriority w:val="0"/>
    <w:pPr>
      <w:widowControl/>
      <w:spacing w:line="227" w:lineRule="atLeast"/>
      <w:jc w:val="left"/>
    </w:pPr>
    <w:rPr>
      <w:kern w:val="0"/>
      <w:szCs w:val="21"/>
    </w:rPr>
  </w:style>
  <w:style w:type="paragraph" w:customStyle="1" w:styleId="2515">
    <w:name w:val="a3"/>
    <w:basedOn w:val="1"/>
    <w:qFormat/>
    <w:uiPriority w:val="0"/>
    <w:pPr>
      <w:widowControl/>
      <w:spacing w:line="420" w:lineRule="atLeast"/>
      <w:jc w:val="left"/>
    </w:pPr>
    <w:rPr>
      <w:kern w:val="0"/>
      <w:sz w:val="32"/>
      <w:szCs w:val="32"/>
    </w:rPr>
  </w:style>
  <w:style w:type="paragraph" w:customStyle="1" w:styleId="2516">
    <w:name w:val="a5"/>
    <w:basedOn w:val="1"/>
    <w:qFormat/>
    <w:uiPriority w:val="0"/>
    <w:pPr>
      <w:widowControl/>
      <w:spacing w:line="420" w:lineRule="atLeast"/>
      <w:ind w:firstLine="640"/>
      <w:jc w:val="left"/>
    </w:pPr>
    <w:rPr>
      <w:kern w:val="0"/>
      <w:sz w:val="32"/>
      <w:szCs w:val="32"/>
    </w:rPr>
  </w:style>
  <w:style w:type="character" w:customStyle="1" w:styleId="2517">
    <w:name w:val="t11"/>
    <w:qFormat/>
    <w:uiPriority w:val="0"/>
    <w:rPr>
      <w:color w:val="000000"/>
      <w:sz w:val="18"/>
      <w:szCs w:val="18"/>
      <w:u w:val="none"/>
    </w:rPr>
  </w:style>
  <w:style w:type="character" w:customStyle="1" w:styleId="2518">
    <w:name w:val="s"/>
    <w:qFormat/>
    <w:uiPriority w:val="0"/>
  </w:style>
  <w:style w:type="character" w:customStyle="1" w:styleId="2519">
    <w:name w:val="style93"/>
    <w:qFormat/>
    <w:uiPriority w:val="0"/>
  </w:style>
  <w:style w:type="character" w:customStyle="1" w:styleId="2520">
    <w:name w:val="ttitle1"/>
    <w:qFormat/>
    <w:uiPriority w:val="0"/>
    <w:rPr>
      <w:spacing w:val="120"/>
      <w:sz w:val="21"/>
      <w:szCs w:val="21"/>
    </w:rPr>
  </w:style>
  <w:style w:type="paragraph" w:customStyle="1" w:styleId="2521">
    <w:name w:val="样式0"/>
    <w:basedOn w:val="2"/>
    <w:link w:val="2522"/>
    <w:qFormat/>
    <w:uiPriority w:val="0"/>
    <w:pPr>
      <w:widowControl/>
      <w:jc w:val="left"/>
    </w:pPr>
    <w:rPr>
      <w:rFonts w:cs="Times New Roman"/>
      <w:lang w:val="zh-CN"/>
    </w:rPr>
  </w:style>
  <w:style w:type="character" w:customStyle="1" w:styleId="2522">
    <w:name w:val="样式0 Char Char"/>
    <w:link w:val="2521"/>
    <w:qFormat/>
    <w:uiPriority w:val="0"/>
    <w:rPr>
      <w:rFonts w:ascii="Arial" w:hAnsi="Arial"/>
      <w:spacing w:val="10"/>
      <w:kern w:val="2"/>
      <w:sz w:val="24"/>
      <w:lang w:val="zh-CN"/>
    </w:rPr>
  </w:style>
  <w:style w:type="paragraph" w:customStyle="1" w:styleId="2523">
    <w:name w:val="样式"/>
    <w:basedOn w:val="2"/>
    <w:link w:val="2524"/>
    <w:qFormat/>
    <w:uiPriority w:val="0"/>
    <w:pPr>
      <w:widowControl/>
      <w:jc w:val="left"/>
    </w:pPr>
    <w:rPr>
      <w:rFonts w:cs="Times New Roman"/>
      <w:lang w:val="zh-CN"/>
    </w:rPr>
  </w:style>
  <w:style w:type="character" w:customStyle="1" w:styleId="2524">
    <w:name w:val="样式 Char Char"/>
    <w:link w:val="2523"/>
    <w:qFormat/>
    <w:uiPriority w:val="0"/>
    <w:rPr>
      <w:rFonts w:ascii="Arial" w:hAnsi="Arial"/>
      <w:spacing w:val="10"/>
      <w:kern w:val="2"/>
      <w:sz w:val="24"/>
      <w:lang w:val="zh-CN"/>
    </w:rPr>
  </w:style>
  <w:style w:type="paragraph" w:customStyle="1" w:styleId="2525">
    <w:name w:val="WPS Plain"/>
    <w:qFormat/>
    <w:uiPriority w:val="0"/>
    <w:rPr>
      <w:rFonts w:ascii="Times New Roman" w:hAnsi="Times New Roman" w:eastAsia="宋体" w:cs="Times New Roman"/>
      <w:lang w:val="en-US" w:eastAsia="zh-CN" w:bidi="ar-SA"/>
    </w:rPr>
  </w:style>
  <w:style w:type="paragraph" w:customStyle="1" w:styleId="2526">
    <w:name w:val="填表内容"/>
    <w:basedOn w:val="1"/>
    <w:qFormat/>
    <w:uiPriority w:val="0"/>
    <w:pPr>
      <w:widowControl/>
      <w:adjustRightInd w:val="0"/>
      <w:spacing w:line="480" w:lineRule="exact"/>
      <w:ind w:firstLine="200" w:firstLineChars="200"/>
      <w:jc w:val="left"/>
      <w:textAlignment w:val="baseline"/>
    </w:pPr>
    <w:rPr>
      <w:rFonts w:ascii="楷体_GB2312" w:hAnsi="Arial" w:eastAsia="楷体_GB2312"/>
      <w:sz w:val="28"/>
      <w:szCs w:val="20"/>
    </w:rPr>
  </w:style>
  <w:style w:type="character" w:customStyle="1" w:styleId="2527">
    <w:name w:val="标题 3 Char3 Char1"/>
    <w:qFormat/>
    <w:uiPriority w:val="0"/>
    <w:rPr>
      <w:rFonts w:eastAsia="宋体"/>
      <w:b/>
      <w:bCs/>
      <w:kern w:val="2"/>
      <w:sz w:val="32"/>
      <w:szCs w:val="32"/>
      <w:lang w:val="en-US" w:eastAsia="zh-CN" w:bidi="ar-SA"/>
    </w:rPr>
  </w:style>
  <w:style w:type="paragraph" w:customStyle="1" w:styleId="2528">
    <w:name w:val="标题 2标题节标题节 Char Char标题 2 Char标题 2 Char Char Char节标题 1.1..."/>
    <w:basedOn w:val="5"/>
    <w:qFormat/>
    <w:uiPriority w:val="0"/>
    <w:pPr>
      <w:widowControl/>
      <w:tabs>
        <w:tab w:val="left" w:pos="567"/>
        <w:tab w:val="left" w:pos="600"/>
      </w:tabs>
      <w:spacing w:before="0" w:after="0" w:line="324" w:lineRule="auto"/>
      <w:ind w:left="567" w:hanging="567"/>
      <w:jc w:val="left"/>
    </w:pPr>
    <w:rPr>
      <w:rFonts w:ascii="Times New Roman" w:hAnsi="Times New Roman" w:cs="宋体"/>
      <w:b w:val="0"/>
      <w:bCs w:val="0"/>
      <w:color w:val="000000"/>
      <w:sz w:val="28"/>
      <w:szCs w:val="20"/>
      <w:lang w:val="zh-CN"/>
    </w:rPr>
  </w:style>
  <w:style w:type="paragraph" w:customStyle="1" w:styleId="2529">
    <w:name w:val="CM29"/>
    <w:basedOn w:val="307"/>
    <w:next w:val="307"/>
    <w:qFormat/>
    <w:uiPriority w:val="0"/>
    <w:pPr>
      <w:spacing w:line="523" w:lineRule="atLeast"/>
    </w:pPr>
    <w:rPr>
      <w:rFonts w:ascii="宋体" w:eastAsia="宋体"/>
      <w:color w:val="auto"/>
    </w:rPr>
  </w:style>
  <w:style w:type="paragraph" w:customStyle="1" w:styleId="2530">
    <w:name w:val="CM76"/>
    <w:basedOn w:val="307"/>
    <w:next w:val="307"/>
    <w:qFormat/>
    <w:uiPriority w:val="0"/>
    <w:pPr>
      <w:spacing w:line="523" w:lineRule="atLeast"/>
    </w:pPr>
    <w:rPr>
      <w:rFonts w:ascii="宋体" w:eastAsia="宋体"/>
      <w:color w:val="auto"/>
    </w:rPr>
  </w:style>
  <w:style w:type="paragraph" w:customStyle="1" w:styleId="2531">
    <w:name w:val="CM55"/>
    <w:basedOn w:val="307"/>
    <w:next w:val="307"/>
    <w:qFormat/>
    <w:uiPriority w:val="0"/>
    <w:pPr>
      <w:spacing w:line="460" w:lineRule="atLeast"/>
    </w:pPr>
    <w:rPr>
      <w:rFonts w:ascii="宋体" w:eastAsia="宋体"/>
      <w:color w:val="auto"/>
    </w:rPr>
  </w:style>
  <w:style w:type="paragraph" w:customStyle="1" w:styleId="2532">
    <w:name w:val="style7"/>
    <w:basedOn w:val="1"/>
    <w:qFormat/>
    <w:uiPriority w:val="0"/>
    <w:pPr>
      <w:widowControl/>
      <w:spacing w:before="100" w:beforeAutospacing="1" w:after="100" w:afterAutospacing="1"/>
      <w:jc w:val="left"/>
    </w:pPr>
    <w:rPr>
      <w:rFonts w:ascii="宋体" w:hAnsi="Arial" w:cs="宋体"/>
      <w:kern w:val="0"/>
      <w:sz w:val="24"/>
    </w:rPr>
  </w:style>
  <w:style w:type="character" w:customStyle="1" w:styleId="2533">
    <w:name w:val="正文缩进 Char21"/>
    <w:qFormat/>
    <w:uiPriority w:val="0"/>
    <w:rPr>
      <w:rFonts w:ascii="Arial" w:hAnsi="Arial" w:eastAsia="宋体" w:cs="Arial"/>
      <w:spacing w:val="10"/>
      <w:kern w:val="2"/>
      <w:sz w:val="24"/>
      <w:lang w:val="en-US" w:eastAsia="zh-CN" w:bidi="ar-SA"/>
    </w:rPr>
  </w:style>
  <w:style w:type="character" w:customStyle="1" w:styleId="2534">
    <w:name w:val="title_black_141"/>
    <w:qFormat/>
    <w:uiPriority w:val="0"/>
    <w:rPr>
      <w:color w:val="000000"/>
      <w:sz w:val="21"/>
      <w:szCs w:val="21"/>
      <w:u w:val="none"/>
    </w:rPr>
  </w:style>
  <w:style w:type="paragraph" w:customStyle="1" w:styleId="2535">
    <w:name w:val="样式 四号 行距: 1.5 倍行距 首行缩进:  2 字符"/>
    <w:basedOn w:val="1"/>
    <w:qFormat/>
    <w:uiPriority w:val="0"/>
    <w:pPr>
      <w:widowControl/>
      <w:spacing w:line="460" w:lineRule="exact"/>
      <w:ind w:firstLine="200" w:firstLineChars="200"/>
      <w:jc w:val="left"/>
    </w:pPr>
    <w:rPr>
      <w:rFonts w:ascii="Arial" w:hAnsi="Arial" w:cs="宋体"/>
      <w:sz w:val="24"/>
      <w:szCs w:val="20"/>
    </w:rPr>
  </w:style>
  <w:style w:type="paragraph" w:customStyle="1" w:styleId="2536">
    <w:name w:val="ZS_正文"/>
    <w:basedOn w:val="1"/>
    <w:qFormat/>
    <w:uiPriority w:val="0"/>
    <w:pPr>
      <w:widowControl/>
      <w:spacing w:line="264" w:lineRule="auto"/>
      <w:ind w:firstLine="200" w:firstLineChars="200"/>
      <w:jc w:val="left"/>
    </w:pPr>
    <w:rPr>
      <w:rFonts w:ascii="Arial" w:hAnsi="Arial"/>
      <w:kern w:val="0"/>
      <w:sz w:val="24"/>
      <w:szCs w:val="20"/>
    </w:rPr>
  </w:style>
  <w:style w:type="paragraph" w:customStyle="1" w:styleId="2537">
    <w:name w:val="ST20_1"/>
    <w:basedOn w:val="1"/>
    <w:qFormat/>
    <w:uiPriority w:val="0"/>
    <w:pPr>
      <w:widowControl/>
      <w:autoSpaceDE w:val="0"/>
      <w:autoSpaceDN w:val="0"/>
      <w:adjustRightInd w:val="0"/>
      <w:spacing w:line="312" w:lineRule="atLeast"/>
      <w:jc w:val="center"/>
      <w:textAlignment w:val="baseline"/>
    </w:pPr>
    <w:rPr>
      <w:rFonts w:ascii="宋体" w:hAnsi="Arial"/>
      <w:kern w:val="0"/>
      <w:sz w:val="24"/>
      <w:szCs w:val="20"/>
    </w:rPr>
  </w:style>
  <w:style w:type="paragraph" w:customStyle="1" w:styleId="2538">
    <w:name w:val="分页"/>
    <w:basedOn w:val="1"/>
    <w:qFormat/>
    <w:uiPriority w:val="0"/>
    <w:pPr>
      <w:widowControl/>
      <w:adjustRightInd w:val="0"/>
      <w:snapToGrid w:val="0"/>
      <w:spacing w:line="264" w:lineRule="auto"/>
      <w:jc w:val="left"/>
    </w:pPr>
    <w:rPr>
      <w:sz w:val="12"/>
    </w:rPr>
  </w:style>
  <w:style w:type="paragraph" w:customStyle="1" w:styleId="2539">
    <w:name w:val="兰溪路网正文"/>
    <w:basedOn w:val="255"/>
    <w:qFormat/>
    <w:uiPriority w:val="0"/>
    <w:pPr>
      <w:widowControl/>
      <w:jc w:val="left"/>
    </w:pPr>
    <w:rPr>
      <w:rFonts w:ascii="Arial" w:hAnsi="Arial" w:cs="宋体"/>
      <w:kern w:val="0"/>
      <w:szCs w:val="24"/>
    </w:rPr>
  </w:style>
  <w:style w:type="paragraph" w:customStyle="1" w:styleId="2540">
    <w:name w:val="body"/>
    <w:basedOn w:val="1"/>
    <w:qFormat/>
    <w:uiPriority w:val="0"/>
    <w:pPr>
      <w:widowControl/>
      <w:spacing w:line="360" w:lineRule="auto"/>
      <w:ind w:firstLine="200" w:firstLineChars="200"/>
      <w:jc w:val="left"/>
    </w:pPr>
    <w:rPr>
      <w:rFonts w:ascii="宋体" w:hAnsi="Arial"/>
      <w:sz w:val="24"/>
    </w:rPr>
  </w:style>
  <w:style w:type="character" w:customStyle="1" w:styleId="2541">
    <w:name w:val="mud1"/>
    <w:qFormat/>
    <w:uiPriority w:val="0"/>
    <w:rPr>
      <w:sz w:val="18"/>
    </w:rPr>
  </w:style>
  <w:style w:type="character" w:customStyle="1" w:styleId="2542">
    <w:name w:val="正文01 Char3"/>
    <w:qFormat/>
    <w:uiPriority w:val="0"/>
    <w:rPr>
      <w:rFonts w:eastAsia="宋体"/>
      <w:snapToGrid w:val="0"/>
      <w:color w:val="000000"/>
      <w:sz w:val="24"/>
      <w:szCs w:val="24"/>
      <w:lang w:val="en-US" w:eastAsia="zh-CN" w:bidi="ar-SA"/>
    </w:rPr>
  </w:style>
  <w:style w:type="paragraph" w:customStyle="1" w:styleId="2543">
    <w:name w:val="Char Char1 Char Char Char1 Char Char Char Char Char Char Char Char Char Char Char Char Char Char"/>
    <w:basedOn w:val="1"/>
    <w:qFormat/>
    <w:uiPriority w:val="0"/>
    <w:pPr>
      <w:widowControl/>
      <w:spacing w:beforeLines="20" w:line="440" w:lineRule="atLeast"/>
      <w:ind w:firstLine="200" w:firstLineChars="200"/>
      <w:jc w:val="left"/>
    </w:pPr>
    <w:rPr>
      <w:rFonts w:ascii="Arial" w:hAnsi="Arial"/>
      <w:sz w:val="24"/>
    </w:rPr>
  </w:style>
  <w:style w:type="paragraph" w:customStyle="1" w:styleId="2544">
    <w:name w:val="Char Char Char Char Char Char Char Char Char Char Char Char Char1 Char Char Char Char Char Char Char Char Char Char Char Char"/>
    <w:basedOn w:val="1"/>
    <w:qFormat/>
    <w:uiPriority w:val="0"/>
    <w:pPr>
      <w:widowControl/>
      <w:spacing w:line="360" w:lineRule="auto"/>
      <w:ind w:firstLine="200" w:firstLineChars="200"/>
      <w:jc w:val="left"/>
    </w:pPr>
    <w:rPr>
      <w:rFonts w:ascii="宋体" w:hAnsi="Arial" w:cs="宋体"/>
      <w:sz w:val="24"/>
    </w:rPr>
  </w:style>
  <w:style w:type="character" w:customStyle="1" w:styleId="2545">
    <w:name w:val="目录 2 字符1"/>
    <w:qFormat/>
    <w:uiPriority w:val="39"/>
    <w:rPr>
      <w:rFonts w:ascii="Calibri" w:hAnsi="Calibri" w:cs="Calibri"/>
      <w:smallCaps/>
      <w:kern w:val="2"/>
    </w:rPr>
  </w:style>
  <w:style w:type="character" w:customStyle="1" w:styleId="2546">
    <w:name w:val="HTML 预设格式 字符1"/>
    <w:qFormat/>
    <w:uiPriority w:val="0"/>
    <w:rPr>
      <w:rFonts w:ascii="Arial" w:hAnsi="Arial" w:eastAsia="宋体" w:cs="Times New Roman"/>
      <w:kern w:val="0"/>
      <w:sz w:val="23"/>
      <w:szCs w:val="23"/>
      <w:lang w:val="zh-CN" w:eastAsia="zh-CN"/>
    </w:rPr>
  </w:style>
  <w:style w:type="character" w:customStyle="1" w:styleId="2547">
    <w:name w:val="日期 字符2"/>
    <w:qFormat/>
    <w:locked/>
    <w:uiPriority w:val="0"/>
    <w:rPr>
      <w:rFonts w:ascii="Arial" w:hAnsi="Arial" w:eastAsia="宋体" w:cs="Times New Roman"/>
      <w:kern w:val="0"/>
      <w:sz w:val="24"/>
      <w:szCs w:val="20"/>
      <w:lang w:val="zh-CN" w:eastAsia="zh-CN"/>
    </w:rPr>
  </w:style>
  <w:style w:type="paragraph" w:customStyle="1" w:styleId="2548">
    <w:name w:val="样式16"/>
    <w:basedOn w:val="389"/>
    <w:next w:val="389"/>
    <w:qFormat/>
    <w:uiPriority w:val="0"/>
    <w:pPr>
      <w:widowControl/>
      <w:spacing w:line="360" w:lineRule="auto"/>
      <w:ind w:left="845" w:firstLine="67" w:firstLineChars="67"/>
      <w:jc w:val="center"/>
      <w:outlineLvl w:val="4"/>
    </w:pPr>
    <w:rPr>
      <w:rFonts w:ascii="宋体" w:eastAsia="Arial"/>
      <w:b/>
      <w:bCs/>
      <w:spacing w:val="0"/>
      <w:kern w:val="0"/>
      <w:sz w:val="21"/>
      <w:szCs w:val="21"/>
      <w:lang w:val="zh-CN"/>
    </w:rPr>
  </w:style>
  <w:style w:type="paragraph" w:customStyle="1" w:styleId="2549">
    <w:name w:val="样式19"/>
    <w:basedOn w:val="1439"/>
    <w:next w:val="2548"/>
    <w:qFormat/>
    <w:uiPriority w:val="0"/>
    <w:pPr>
      <w:spacing w:line="240" w:lineRule="auto"/>
      <w:ind w:firstLine="0" w:firstLineChars="0"/>
      <w:jc w:val="center"/>
    </w:pPr>
    <w:rPr>
      <w:rFonts w:ascii="Arial" w:hAnsi="Arial" w:cs="Arial"/>
      <w:b/>
      <w:kern w:val="2"/>
      <w:szCs w:val="24"/>
    </w:rPr>
  </w:style>
  <w:style w:type="paragraph" w:customStyle="1" w:styleId="2550">
    <w:name w:val="样式21"/>
    <w:basedOn w:val="1683"/>
    <w:qFormat/>
    <w:uiPriority w:val="0"/>
    <w:pPr>
      <w:widowControl/>
      <w:tabs>
        <w:tab w:val="clear" w:pos="600"/>
      </w:tabs>
      <w:spacing w:line="240" w:lineRule="auto"/>
      <w:ind w:left="0"/>
      <w:jc w:val="center"/>
    </w:pPr>
    <w:rPr>
      <w:rFonts w:eastAsia="Arial"/>
      <w:b/>
    </w:rPr>
  </w:style>
  <w:style w:type="character" w:customStyle="1" w:styleId="2551">
    <w:name w:val="章节2 Char"/>
    <w:qFormat/>
    <w:uiPriority w:val="0"/>
    <w:rPr>
      <w:rFonts w:ascii="Arial" w:hAnsi="Arial" w:eastAsia="黑体"/>
      <w:b/>
      <w:bCs/>
      <w:kern w:val="2"/>
      <w:sz w:val="32"/>
      <w:szCs w:val="32"/>
      <w:lang w:val="en-US" w:eastAsia="zh-CN" w:bidi="ar-SA"/>
    </w:rPr>
  </w:style>
  <w:style w:type="character" w:customStyle="1" w:styleId="2552">
    <w:name w:val="black3"/>
    <w:qFormat/>
    <w:uiPriority w:val="0"/>
    <w:rPr>
      <w:rFonts w:hint="eastAsia" w:ascii="宋体" w:hAnsi="宋体" w:eastAsia="宋体"/>
      <w:color w:val="000000"/>
      <w:sz w:val="18"/>
      <w:szCs w:val="18"/>
      <w:u w:val="none"/>
    </w:rPr>
  </w:style>
  <w:style w:type="character" w:customStyle="1" w:styleId="2553">
    <w:name w:val="a91"/>
    <w:qFormat/>
    <w:uiPriority w:val="0"/>
    <w:rPr>
      <w:sz w:val="18"/>
      <w:szCs w:val="18"/>
      <w:u w:val="none"/>
    </w:rPr>
  </w:style>
  <w:style w:type="character" w:customStyle="1" w:styleId="2554">
    <w:name w:val="正文1 Char Char"/>
    <w:qFormat/>
    <w:uiPriority w:val="0"/>
    <w:rPr>
      <w:rFonts w:eastAsia="宋体"/>
      <w:kern w:val="2"/>
      <w:sz w:val="28"/>
      <w:lang w:val="en-US" w:eastAsia="zh-CN" w:bidi="ar-SA"/>
    </w:rPr>
  </w:style>
  <w:style w:type="character" w:customStyle="1" w:styleId="2555">
    <w:name w:val="中远正文 Char Char"/>
    <w:qFormat/>
    <w:uiPriority w:val="0"/>
    <w:rPr>
      <w:rFonts w:ascii="宋体" w:hAnsi="宋体"/>
      <w:kern w:val="2"/>
      <w:sz w:val="24"/>
      <w:szCs w:val="24"/>
    </w:rPr>
  </w:style>
  <w:style w:type="character" w:customStyle="1" w:styleId="2556">
    <w:name w:val="表1 Char Char Char"/>
    <w:qFormat/>
    <w:uiPriority w:val="0"/>
    <w:rPr>
      <w:rFonts w:eastAsia="宋体"/>
      <w:sz w:val="21"/>
      <w:szCs w:val="21"/>
      <w:lang w:val="en-US" w:eastAsia="zh-CN" w:bidi="ar-SA"/>
    </w:rPr>
  </w:style>
  <w:style w:type="character" w:customStyle="1" w:styleId="2557">
    <w:name w:val="标题4 Char Char Char Char"/>
    <w:qFormat/>
    <w:uiPriority w:val="0"/>
    <w:rPr>
      <w:rFonts w:ascii="Arial" w:hAnsi="Arial" w:eastAsia="宋体" w:cs="Arial"/>
      <w:kern w:val="2"/>
      <w:sz w:val="24"/>
      <w:szCs w:val="24"/>
      <w:lang w:val="en-US" w:eastAsia="zh-CN" w:bidi="ar-SA"/>
    </w:rPr>
  </w:style>
  <w:style w:type="character" w:customStyle="1" w:styleId="2558">
    <w:name w:val="textjianju21"/>
    <w:qFormat/>
    <w:uiPriority w:val="0"/>
    <w:rPr>
      <w:color w:val="000000"/>
      <w:sz w:val="20"/>
      <w:szCs w:val="20"/>
    </w:rPr>
  </w:style>
  <w:style w:type="character" w:customStyle="1" w:styleId="2559">
    <w:name w:val="二级标题 Char Char"/>
    <w:qFormat/>
    <w:uiPriority w:val="0"/>
    <w:rPr>
      <w:b/>
      <w:kern w:val="2"/>
      <w:sz w:val="28"/>
      <w:szCs w:val="24"/>
    </w:rPr>
  </w:style>
  <w:style w:type="character" w:customStyle="1" w:styleId="2560">
    <w:name w:val="报告书正文 Char Char"/>
    <w:qFormat/>
    <w:uiPriority w:val="0"/>
    <w:rPr>
      <w:color w:val="000000"/>
      <w:sz w:val="24"/>
      <w:szCs w:val="24"/>
    </w:rPr>
  </w:style>
  <w:style w:type="character" w:customStyle="1" w:styleId="2561">
    <w:name w:val="4级（小）标题 Char Char"/>
    <w:qFormat/>
    <w:uiPriority w:val="0"/>
    <w:rPr>
      <w:b/>
      <w:kern w:val="2"/>
      <w:sz w:val="24"/>
      <w:szCs w:val="24"/>
    </w:rPr>
  </w:style>
  <w:style w:type="character" w:customStyle="1" w:styleId="2562">
    <w:name w:val="一正文缩进 Char Char"/>
    <w:link w:val="2563"/>
    <w:qFormat/>
    <w:uiPriority w:val="0"/>
    <w:rPr>
      <w:rFonts w:eastAsia="仿宋_GB2312"/>
      <w:snapToGrid w:val="0"/>
      <w:color w:val="000000"/>
      <w:kern w:val="28"/>
      <w:sz w:val="27"/>
      <w:szCs w:val="27"/>
    </w:rPr>
  </w:style>
  <w:style w:type="paragraph" w:customStyle="1" w:styleId="2563">
    <w:name w:val="一正文缩进"/>
    <w:basedOn w:val="86"/>
    <w:link w:val="2562"/>
    <w:qFormat/>
    <w:uiPriority w:val="0"/>
    <w:pPr>
      <w:widowControl/>
      <w:adjustRightInd w:val="0"/>
      <w:snapToGrid w:val="0"/>
      <w:spacing w:before="60" w:after="0" w:line="520" w:lineRule="exact"/>
      <w:ind w:right="113" w:firstLine="505" w:firstLineChars="0"/>
      <w:jc w:val="left"/>
      <w:textAlignment w:val="baseline"/>
    </w:pPr>
    <w:rPr>
      <w:rFonts w:eastAsia="仿宋_GB2312"/>
      <w:snapToGrid w:val="0"/>
      <w:color w:val="000000"/>
      <w:kern w:val="28"/>
      <w:sz w:val="27"/>
      <w:szCs w:val="27"/>
    </w:rPr>
  </w:style>
  <w:style w:type="character" w:customStyle="1" w:styleId="2564">
    <w:name w:val="图表标题 Char Char"/>
    <w:qFormat/>
    <w:uiPriority w:val="0"/>
    <w:rPr>
      <w:rFonts w:ascii="宋体" w:hAnsi="宋体"/>
      <w:b/>
      <w:kern w:val="2"/>
      <w:sz w:val="21"/>
      <w:szCs w:val="24"/>
    </w:rPr>
  </w:style>
  <w:style w:type="character" w:customStyle="1" w:styleId="2565">
    <w:name w:val="样式9 Char Char"/>
    <w:qFormat/>
    <w:uiPriority w:val="0"/>
    <w:rPr>
      <w:rFonts w:ascii="Arial" w:hAnsi="Arial" w:cs="Arial"/>
      <w:kern w:val="2"/>
      <w:sz w:val="24"/>
      <w:szCs w:val="24"/>
    </w:rPr>
  </w:style>
  <w:style w:type="character" w:customStyle="1" w:styleId="2566">
    <w:name w:val="表格文字2 Char Char"/>
    <w:qFormat/>
    <w:uiPriority w:val="0"/>
    <w:rPr>
      <w:rFonts w:ascii="宋体"/>
      <w:kern w:val="2"/>
      <w:sz w:val="21"/>
      <w:szCs w:val="24"/>
    </w:rPr>
  </w:style>
  <w:style w:type="character" w:customStyle="1" w:styleId="2567">
    <w:name w:val="样式 正文格式 Char Char"/>
    <w:link w:val="2568"/>
    <w:qFormat/>
    <w:uiPriority w:val="0"/>
    <w:rPr>
      <w:sz w:val="24"/>
      <w:szCs w:val="24"/>
    </w:rPr>
  </w:style>
  <w:style w:type="paragraph" w:customStyle="1" w:styleId="2568">
    <w:name w:val="样式 正文格式"/>
    <w:basedOn w:val="35"/>
    <w:link w:val="2567"/>
    <w:qFormat/>
    <w:uiPriority w:val="0"/>
    <w:pPr>
      <w:widowControl/>
      <w:spacing w:after="0" w:line="480" w:lineRule="exact"/>
      <w:ind w:left="0" w:leftChars="0" w:firstLine="480"/>
      <w:jc w:val="left"/>
    </w:pPr>
    <w:rPr>
      <w:szCs w:val="24"/>
    </w:rPr>
  </w:style>
  <w:style w:type="character" w:customStyle="1" w:styleId="2569">
    <w:name w:val="正文格式 Char Char"/>
    <w:link w:val="2570"/>
    <w:qFormat/>
    <w:uiPriority w:val="0"/>
    <w:rPr>
      <w:rFonts w:cs="宋体"/>
      <w:sz w:val="24"/>
      <w:szCs w:val="24"/>
    </w:rPr>
  </w:style>
  <w:style w:type="paragraph" w:customStyle="1" w:styleId="2570">
    <w:name w:val="正文格式"/>
    <w:basedOn w:val="1"/>
    <w:link w:val="2569"/>
    <w:qFormat/>
    <w:uiPriority w:val="0"/>
    <w:pPr>
      <w:widowControl/>
      <w:spacing w:line="360" w:lineRule="auto"/>
      <w:ind w:firstLine="544" w:firstLineChars="200"/>
      <w:jc w:val="left"/>
    </w:pPr>
    <w:rPr>
      <w:rFonts w:cs="宋体"/>
      <w:kern w:val="0"/>
      <w:sz w:val="24"/>
    </w:rPr>
  </w:style>
  <w:style w:type="paragraph" w:customStyle="1" w:styleId="2571">
    <w:name w:val="样式3 (1)"/>
    <w:basedOn w:val="1"/>
    <w:qFormat/>
    <w:uiPriority w:val="0"/>
    <w:pPr>
      <w:widowControl/>
      <w:tabs>
        <w:tab w:val="left" w:pos="510"/>
      </w:tabs>
      <w:adjustRightInd w:val="0"/>
      <w:spacing w:line="360" w:lineRule="auto"/>
      <w:jc w:val="left"/>
    </w:pPr>
    <w:rPr>
      <w:kern w:val="0"/>
      <w:sz w:val="24"/>
      <w:szCs w:val="20"/>
    </w:rPr>
  </w:style>
  <w:style w:type="paragraph" w:customStyle="1" w:styleId="2572">
    <w:name w:val="Char Char Char Char Char Char Char Char Char Char Char Char Char Char Char Char Char Char Char Char Char Char Char Char Char Char Char Char Char Char Char Char Char Char Char Char Char Char Char Char Char Char Char Char Char Char Char Char Char"/>
    <w:basedOn w:val="1"/>
    <w:qFormat/>
    <w:uiPriority w:val="0"/>
    <w:pPr>
      <w:widowControl/>
      <w:spacing w:line="360" w:lineRule="auto"/>
      <w:ind w:firstLine="200" w:firstLineChars="200"/>
      <w:jc w:val="left"/>
    </w:pPr>
    <w:rPr>
      <w:rFonts w:ascii="宋体" w:hAnsi="宋体" w:cs="宋体"/>
      <w:sz w:val="24"/>
    </w:rPr>
  </w:style>
  <w:style w:type="paragraph" w:customStyle="1" w:styleId="2573">
    <w:name w:val="样式26"/>
    <w:basedOn w:val="7"/>
    <w:qFormat/>
    <w:uiPriority w:val="0"/>
    <w:pPr>
      <w:widowControl/>
      <w:tabs>
        <w:tab w:val="left" w:pos="2918"/>
      </w:tabs>
      <w:spacing w:before="120" w:after="0" w:line="240" w:lineRule="auto"/>
      <w:ind w:left="2918" w:hanging="563"/>
      <w:jc w:val="center"/>
    </w:pPr>
    <w:rPr>
      <w:rFonts w:eastAsia="仿宋_GB2312"/>
      <w:bCs w:val="0"/>
      <w:sz w:val="24"/>
      <w:szCs w:val="20"/>
      <w:lang w:val="en-US"/>
    </w:rPr>
  </w:style>
  <w:style w:type="paragraph" w:customStyle="1" w:styleId="2574">
    <w:name w:val="样式 正文格式 + 首行缩进:  2 字符"/>
    <w:basedOn w:val="1"/>
    <w:qFormat/>
    <w:uiPriority w:val="0"/>
    <w:pPr>
      <w:widowControl/>
      <w:spacing w:line="360" w:lineRule="auto"/>
      <w:ind w:firstLine="480" w:firstLineChars="200"/>
      <w:jc w:val="left"/>
    </w:pPr>
    <w:rPr>
      <w:rFonts w:cs="宋体"/>
      <w:sz w:val="24"/>
      <w:szCs w:val="20"/>
    </w:rPr>
  </w:style>
  <w:style w:type="paragraph" w:customStyle="1" w:styleId="2575">
    <w:name w:val="报告书标题3"/>
    <w:basedOn w:val="1"/>
    <w:next w:val="1"/>
    <w:qFormat/>
    <w:uiPriority w:val="0"/>
    <w:pPr>
      <w:widowControl/>
      <w:spacing w:line="360" w:lineRule="auto"/>
      <w:jc w:val="left"/>
    </w:pPr>
    <w:rPr>
      <w:rFonts w:ascii="Arial" w:hAnsi="Arial"/>
      <w:b/>
      <w:sz w:val="24"/>
    </w:rPr>
  </w:style>
  <w:style w:type="paragraph" w:customStyle="1" w:styleId="2576">
    <w:name w:val="样式 黑体 小四 加粗 黑色 居中 行距: 固定值 26 磅"/>
    <w:basedOn w:val="1"/>
    <w:next w:val="45"/>
    <w:qFormat/>
    <w:uiPriority w:val="0"/>
    <w:pPr>
      <w:widowControl/>
      <w:spacing w:line="520" w:lineRule="exact"/>
      <w:jc w:val="center"/>
    </w:pPr>
    <w:rPr>
      <w:rFonts w:ascii="楷体_GB2312" w:hAnsi="黑体" w:eastAsia="楷体_GB2312"/>
      <w:bCs/>
      <w:color w:val="000000"/>
      <w:sz w:val="28"/>
      <w:szCs w:val="28"/>
    </w:rPr>
  </w:style>
  <w:style w:type="paragraph" w:customStyle="1" w:styleId="2577">
    <w:name w:val="敏感表"/>
    <w:basedOn w:val="1"/>
    <w:next w:val="1"/>
    <w:qFormat/>
    <w:uiPriority w:val="0"/>
    <w:pPr>
      <w:widowControl/>
      <w:topLinePunct/>
      <w:adjustRightInd w:val="0"/>
      <w:spacing w:line="240" w:lineRule="atLeast"/>
      <w:jc w:val="center"/>
      <w:textAlignment w:val="bottom"/>
    </w:pPr>
    <w:rPr>
      <w:kern w:val="0"/>
      <w:szCs w:val="20"/>
    </w:rPr>
  </w:style>
  <w:style w:type="paragraph" w:customStyle="1" w:styleId="2578">
    <w:name w:val="样式 首行缩进:  2 字符1"/>
    <w:basedOn w:val="1"/>
    <w:qFormat/>
    <w:uiPriority w:val="0"/>
    <w:pPr>
      <w:widowControl/>
      <w:spacing w:line="360" w:lineRule="auto"/>
      <w:ind w:firstLine="480" w:firstLineChars="200"/>
      <w:jc w:val="left"/>
    </w:pPr>
    <w:rPr>
      <w:rFonts w:ascii="Arial" w:hAnsi="Arial"/>
      <w:kern w:val="0"/>
      <w:sz w:val="24"/>
      <w:szCs w:val="20"/>
    </w:rPr>
  </w:style>
  <w:style w:type="paragraph" w:customStyle="1" w:styleId="2579">
    <w:name w:val="CM26"/>
    <w:basedOn w:val="1"/>
    <w:next w:val="1"/>
    <w:qFormat/>
    <w:uiPriority w:val="0"/>
    <w:pPr>
      <w:widowControl/>
      <w:autoSpaceDE w:val="0"/>
      <w:autoSpaceDN w:val="0"/>
      <w:adjustRightInd w:val="0"/>
      <w:jc w:val="left"/>
    </w:pPr>
    <w:rPr>
      <w:rFonts w:ascii="黑体" w:eastAsia="黑体"/>
      <w:kern w:val="0"/>
      <w:sz w:val="24"/>
    </w:rPr>
  </w:style>
  <w:style w:type="paragraph" w:customStyle="1" w:styleId="2580">
    <w:name w:val="Char Char3 Char Char Char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2581">
    <w:name w:val="表格新"/>
    <w:basedOn w:val="1"/>
    <w:qFormat/>
    <w:uiPriority w:val="0"/>
    <w:pPr>
      <w:widowControl/>
      <w:snapToGrid w:val="0"/>
      <w:spacing w:line="360" w:lineRule="auto"/>
      <w:jc w:val="left"/>
    </w:pPr>
    <w:rPr>
      <w:kern w:val="0"/>
      <w:szCs w:val="21"/>
    </w:rPr>
  </w:style>
  <w:style w:type="paragraph" w:customStyle="1" w:styleId="2582">
    <w:name w:val="表头编号"/>
    <w:basedOn w:val="1"/>
    <w:qFormat/>
    <w:uiPriority w:val="0"/>
    <w:pPr>
      <w:widowControl/>
      <w:spacing w:line="360" w:lineRule="auto"/>
      <w:ind w:left="420" w:leftChars="200" w:right="840" w:rightChars="400" w:firstLine="1050" w:firstLineChars="500"/>
      <w:jc w:val="left"/>
    </w:pPr>
  </w:style>
  <w:style w:type="paragraph" w:customStyle="1" w:styleId="2583">
    <w:name w:val="样式 表格正文 + 左 行距: 最小值 12 磅"/>
    <w:basedOn w:val="241"/>
    <w:qFormat/>
    <w:uiPriority w:val="0"/>
    <w:pPr>
      <w:widowControl/>
      <w:spacing w:line="280" w:lineRule="exact"/>
    </w:pPr>
    <w:rPr>
      <w:rFonts w:ascii="宋体" w:hAnsi="宋体" w:cs="宋体"/>
      <w:kern w:val="0"/>
      <w:sz w:val="20"/>
      <w:szCs w:val="21"/>
    </w:rPr>
  </w:style>
  <w:style w:type="paragraph" w:customStyle="1" w:styleId="2584">
    <w:name w:val="Char Char Char2 Char Char Char Char Char Char Char Char Char Char Char Char"/>
    <w:basedOn w:val="1"/>
    <w:qFormat/>
    <w:uiPriority w:val="0"/>
    <w:pPr>
      <w:widowControl/>
      <w:spacing w:line="360" w:lineRule="auto"/>
      <w:ind w:firstLine="200" w:firstLineChars="200"/>
      <w:jc w:val="left"/>
    </w:pPr>
    <w:rPr>
      <w:rFonts w:ascii="宋体" w:hAnsi="宋体" w:cs="宋体"/>
      <w:sz w:val="24"/>
    </w:rPr>
  </w:style>
  <w:style w:type="paragraph" w:customStyle="1" w:styleId="2585">
    <w:name w:val="样式 标题 1 + 居中"/>
    <w:basedOn w:val="4"/>
    <w:qFormat/>
    <w:uiPriority w:val="0"/>
    <w:pPr>
      <w:keepLines/>
      <w:widowControl/>
      <w:tabs>
        <w:tab w:val="left" w:pos="2915"/>
      </w:tabs>
      <w:overflowPunct/>
      <w:snapToGrid/>
      <w:spacing w:before="0" w:after="100" w:afterAutospacing="1" w:line="360" w:lineRule="auto"/>
      <w:ind w:left="0" w:firstLine="0"/>
      <w:jc w:val="center"/>
    </w:pPr>
    <w:rPr>
      <w:rFonts w:ascii="Arial" w:hAnsi="Arial" w:eastAsia="宋体"/>
      <w:sz w:val="32"/>
      <w:szCs w:val="20"/>
    </w:rPr>
  </w:style>
  <w:style w:type="paragraph" w:customStyle="1" w:styleId="2586">
    <w:name w:val="样式 黑色 首行缩进:  0.8 厘米"/>
    <w:basedOn w:val="1"/>
    <w:qFormat/>
    <w:uiPriority w:val="0"/>
    <w:pPr>
      <w:widowControl/>
      <w:spacing w:line="360" w:lineRule="auto"/>
      <w:ind w:firstLine="454"/>
      <w:jc w:val="left"/>
    </w:pPr>
    <w:rPr>
      <w:rFonts w:ascii="Arial" w:hAnsi="Arial"/>
      <w:color w:val="000000"/>
      <w:sz w:val="24"/>
      <w:szCs w:val="20"/>
    </w:rPr>
  </w:style>
  <w:style w:type="paragraph" w:customStyle="1" w:styleId="2587">
    <w:name w:val="CM7"/>
    <w:basedOn w:val="307"/>
    <w:next w:val="307"/>
    <w:qFormat/>
    <w:uiPriority w:val="0"/>
    <w:pPr>
      <w:spacing w:line="626" w:lineRule="atLeast"/>
    </w:pPr>
    <w:rPr>
      <w:rFonts w:ascii="宋体" w:eastAsia="宋体"/>
      <w:color w:val="auto"/>
    </w:rPr>
  </w:style>
  <w:style w:type="paragraph" w:customStyle="1" w:styleId="2588">
    <w:name w:val="样式 楷体_GB2312 四号 首行缩进:  2 字符"/>
    <w:basedOn w:val="1"/>
    <w:qFormat/>
    <w:uiPriority w:val="0"/>
    <w:pPr>
      <w:widowControl/>
      <w:ind w:firstLine="560" w:firstLineChars="200"/>
      <w:jc w:val="left"/>
    </w:pPr>
    <w:rPr>
      <w:rFonts w:ascii="楷体_GB2312" w:hAnsi="楷体_GB2312" w:eastAsia="仿宋_GB2312"/>
      <w:sz w:val="28"/>
      <w:szCs w:val="20"/>
    </w:rPr>
  </w:style>
  <w:style w:type="paragraph" w:customStyle="1" w:styleId="2589">
    <w:name w:val="cjk"/>
    <w:basedOn w:val="1"/>
    <w:qFormat/>
    <w:uiPriority w:val="0"/>
    <w:pPr>
      <w:widowControl/>
      <w:spacing w:before="100" w:beforeAutospacing="1" w:after="119"/>
      <w:jc w:val="left"/>
    </w:pPr>
    <w:rPr>
      <w:rFonts w:ascii="宋体" w:hAnsi="宋体" w:cs="宋体"/>
      <w:color w:val="000000"/>
      <w:kern w:val="0"/>
      <w:sz w:val="20"/>
      <w:szCs w:val="20"/>
    </w:rPr>
  </w:style>
  <w:style w:type="paragraph" w:customStyle="1" w:styleId="2590">
    <w:name w:val="标题002"/>
    <w:basedOn w:val="1"/>
    <w:qFormat/>
    <w:uiPriority w:val="0"/>
    <w:pPr>
      <w:widowControl/>
      <w:spacing w:before="160" w:line="480" w:lineRule="exact"/>
      <w:jc w:val="left"/>
      <w:outlineLvl w:val="1"/>
    </w:pPr>
    <w:rPr>
      <w:b/>
      <w:sz w:val="28"/>
      <w:szCs w:val="20"/>
    </w:rPr>
  </w:style>
  <w:style w:type="paragraph" w:customStyle="1" w:styleId="2591">
    <w:name w:val="样式 首行缩进:  0.77 厘米"/>
    <w:basedOn w:val="1"/>
    <w:qFormat/>
    <w:uiPriority w:val="0"/>
    <w:pPr>
      <w:widowControl/>
      <w:spacing w:line="360" w:lineRule="auto"/>
      <w:ind w:firstLine="435"/>
      <w:jc w:val="left"/>
    </w:pPr>
    <w:rPr>
      <w:rFonts w:ascii="Arial" w:hAnsi="Arial"/>
      <w:sz w:val="24"/>
      <w:szCs w:val="20"/>
    </w:rPr>
  </w:style>
  <w:style w:type="paragraph" w:customStyle="1" w:styleId="2592">
    <w:name w:val="论文正文"/>
    <w:basedOn w:val="2"/>
    <w:qFormat/>
    <w:uiPriority w:val="0"/>
    <w:pPr>
      <w:widowControl/>
      <w:spacing w:line="240" w:lineRule="auto"/>
      <w:ind w:firstLine="480" w:firstLineChars="200"/>
      <w:jc w:val="left"/>
    </w:pPr>
    <w:rPr>
      <w:rFonts w:ascii="宋体" w:hAnsi="宋体" w:cs="Times New Roman"/>
      <w:spacing w:val="0"/>
      <w:sz w:val="28"/>
      <w:szCs w:val="24"/>
    </w:rPr>
  </w:style>
  <w:style w:type="paragraph" w:customStyle="1" w:styleId="2593">
    <w:name w:val="样式 黑色"/>
    <w:basedOn w:val="1"/>
    <w:qFormat/>
    <w:uiPriority w:val="0"/>
    <w:pPr>
      <w:widowControl/>
      <w:spacing w:line="360" w:lineRule="auto"/>
      <w:ind w:firstLine="480" w:firstLineChars="200"/>
      <w:jc w:val="left"/>
    </w:pPr>
    <w:rPr>
      <w:rFonts w:ascii="Arial" w:hAnsi="Arial"/>
      <w:color w:val="000000"/>
      <w:sz w:val="24"/>
      <w:szCs w:val="20"/>
    </w:rPr>
  </w:style>
  <w:style w:type="paragraph" w:customStyle="1" w:styleId="2594">
    <w:name w:val="样式 首行缩进:  0.85 厘米 段前: 7.8 磅"/>
    <w:basedOn w:val="1"/>
    <w:qFormat/>
    <w:uiPriority w:val="0"/>
    <w:pPr>
      <w:widowControl/>
      <w:spacing w:before="156" w:line="360" w:lineRule="auto"/>
      <w:ind w:firstLine="482"/>
      <w:jc w:val="left"/>
    </w:pPr>
    <w:rPr>
      <w:rFonts w:ascii="Arial" w:hAnsi="Arial"/>
      <w:sz w:val="24"/>
      <w:szCs w:val="20"/>
    </w:rPr>
  </w:style>
  <w:style w:type="paragraph" w:customStyle="1" w:styleId="2595">
    <w:name w:val="样式 首行缩进:  0.85 厘米"/>
    <w:basedOn w:val="1"/>
    <w:qFormat/>
    <w:uiPriority w:val="0"/>
    <w:pPr>
      <w:widowControl/>
      <w:spacing w:line="360" w:lineRule="auto"/>
      <w:ind w:firstLine="480"/>
      <w:jc w:val="left"/>
    </w:pPr>
    <w:rPr>
      <w:rFonts w:ascii="Arial" w:hAnsi="Arial"/>
      <w:sz w:val="24"/>
      <w:szCs w:val="20"/>
    </w:rPr>
  </w:style>
  <w:style w:type="paragraph" w:customStyle="1" w:styleId="2596">
    <w:name w:val="Char Char Char Char Char Char Char Char Char Char Char Char1 Char Char Char Char1 Char Char Char Char"/>
    <w:basedOn w:val="1"/>
    <w:qFormat/>
    <w:uiPriority w:val="0"/>
    <w:pPr>
      <w:widowControl/>
      <w:adjustRightInd w:val="0"/>
      <w:snapToGrid w:val="0"/>
      <w:jc w:val="left"/>
    </w:pPr>
  </w:style>
  <w:style w:type="paragraph" w:customStyle="1" w:styleId="2597">
    <w:name w:val="样式28"/>
    <w:basedOn w:val="2"/>
    <w:qFormat/>
    <w:uiPriority w:val="0"/>
    <w:pPr>
      <w:widowControl/>
      <w:jc w:val="left"/>
    </w:pPr>
  </w:style>
  <w:style w:type="paragraph" w:customStyle="1" w:styleId="2598">
    <w:name w:val="Char Char Char Char Char Char Char Char Char Char Char Char Char Char Char Char Char Char"/>
    <w:basedOn w:val="1"/>
    <w:qFormat/>
    <w:uiPriority w:val="0"/>
    <w:pPr>
      <w:widowControl/>
      <w:spacing w:line="360" w:lineRule="auto"/>
      <w:ind w:firstLine="200" w:firstLineChars="200"/>
      <w:jc w:val="left"/>
    </w:pPr>
    <w:rPr>
      <w:rFonts w:ascii="宋体" w:hAnsi="宋体" w:cs="宋体"/>
      <w:sz w:val="24"/>
    </w:rPr>
  </w:style>
  <w:style w:type="paragraph" w:customStyle="1" w:styleId="2599">
    <w:name w:val="3 Char Char Char Char"/>
    <w:basedOn w:val="1"/>
    <w:next w:val="1"/>
    <w:qFormat/>
    <w:uiPriority w:val="0"/>
    <w:pPr>
      <w:widowControl/>
      <w:spacing w:line="360" w:lineRule="auto"/>
      <w:ind w:firstLine="200" w:firstLineChars="200"/>
      <w:jc w:val="left"/>
    </w:pPr>
    <w:rPr>
      <w:rFonts w:ascii="宋体" w:hAnsi="宋体" w:eastAsia="汉鼎简书宋" w:cs="宋体"/>
      <w:sz w:val="24"/>
    </w:rPr>
  </w:style>
  <w:style w:type="paragraph" w:customStyle="1" w:styleId="2600">
    <w:name w:val="Char Char Char Char Char Char Char Char Char Char Char Char Char Char Char Char Char Char Char Char Char Char Char Char Char Char Char Char Char Char Char Char Char Char Char Char Char Char Char Char Char Char"/>
    <w:basedOn w:val="1"/>
    <w:qFormat/>
    <w:uiPriority w:val="0"/>
    <w:pPr>
      <w:widowControl/>
      <w:spacing w:line="360" w:lineRule="auto"/>
      <w:ind w:firstLine="200" w:firstLineChars="200"/>
      <w:jc w:val="left"/>
    </w:pPr>
    <w:rPr>
      <w:rFonts w:ascii="宋体" w:hAnsi="宋体" w:cs="宋体"/>
      <w:sz w:val="24"/>
    </w:rPr>
  </w:style>
  <w:style w:type="paragraph" w:customStyle="1" w:styleId="2601">
    <w:name w:val="样式 标题 1报告书标题 1 + 居中"/>
    <w:basedOn w:val="4"/>
    <w:qFormat/>
    <w:uiPriority w:val="0"/>
    <w:pPr>
      <w:keepLines/>
      <w:widowControl/>
      <w:tabs>
        <w:tab w:val="left" w:pos="2915"/>
      </w:tabs>
      <w:overflowPunct/>
      <w:snapToGrid/>
      <w:spacing w:before="400" w:after="400" w:line="360" w:lineRule="auto"/>
      <w:ind w:left="0" w:firstLine="0"/>
      <w:jc w:val="center"/>
    </w:pPr>
    <w:rPr>
      <w:rFonts w:ascii="Arial" w:hAnsi="Arial"/>
      <w:sz w:val="44"/>
      <w:szCs w:val="44"/>
    </w:rPr>
  </w:style>
  <w:style w:type="paragraph" w:customStyle="1" w:styleId="2602">
    <w:name w:val="样式 标题 1标题章标题 1 Char标题章 Char Char Char Char标题 1 Char Char + 段..."/>
    <w:basedOn w:val="4"/>
    <w:qFormat/>
    <w:uiPriority w:val="0"/>
    <w:pPr>
      <w:keepLines/>
      <w:pageBreakBefore/>
      <w:widowControl/>
      <w:tabs>
        <w:tab w:val="left" w:pos="1080"/>
      </w:tabs>
      <w:overflowPunct/>
      <w:snapToGrid/>
      <w:spacing w:before="240" w:after="240" w:line="360" w:lineRule="auto"/>
      <w:jc w:val="center"/>
    </w:pPr>
    <w:rPr>
      <w:rFonts w:eastAsia="宋体" w:cs="宋体"/>
      <w:sz w:val="36"/>
      <w:szCs w:val="20"/>
    </w:rPr>
  </w:style>
  <w:style w:type="paragraph" w:customStyle="1" w:styleId="2603">
    <w:name w:val="样式 段前: 7.8 磅"/>
    <w:basedOn w:val="1"/>
    <w:qFormat/>
    <w:uiPriority w:val="0"/>
    <w:pPr>
      <w:widowControl/>
      <w:spacing w:before="156" w:line="360" w:lineRule="auto"/>
      <w:ind w:firstLine="480" w:firstLineChars="200"/>
      <w:jc w:val="left"/>
    </w:pPr>
    <w:rPr>
      <w:rFonts w:ascii="Arial" w:hAnsi="Arial"/>
      <w:sz w:val="24"/>
      <w:szCs w:val="20"/>
    </w:rPr>
  </w:style>
  <w:style w:type="paragraph" w:customStyle="1" w:styleId="2604">
    <w:name w:val="样式 正文缩进首行缩进两字标题4正文不缩进s4正文（首行缩进两字） Char Char Char Char Char ...1"/>
    <w:basedOn w:val="2"/>
    <w:qFormat/>
    <w:uiPriority w:val="0"/>
    <w:pPr>
      <w:widowControl/>
      <w:ind w:firstLine="210"/>
      <w:jc w:val="left"/>
    </w:pPr>
    <w:rPr>
      <w:rFonts w:hAnsi="宋体" w:cs="宋体"/>
    </w:rPr>
  </w:style>
  <w:style w:type="paragraph" w:customStyle="1" w:styleId="2605">
    <w:name w:val="标题一"/>
    <w:basedOn w:val="4"/>
    <w:next w:val="1"/>
    <w:qFormat/>
    <w:uiPriority w:val="0"/>
    <w:pPr>
      <w:keepLines/>
      <w:pageBreakBefore/>
      <w:widowControl/>
      <w:tabs>
        <w:tab w:val="left" w:pos="0"/>
      </w:tabs>
      <w:overflowPunct/>
      <w:snapToGrid/>
      <w:spacing w:before="0" w:after="0" w:line="360" w:lineRule="auto"/>
      <w:ind w:left="0" w:firstLine="0"/>
      <w:jc w:val="center"/>
    </w:pPr>
    <w:rPr>
      <w:rFonts w:eastAsia="宋体"/>
      <w:bCs w:val="0"/>
      <w:color w:val="auto"/>
      <w:sz w:val="36"/>
      <w:szCs w:val="20"/>
    </w:rPr>
  </w:style>
  <w:style w:type="paragraph" w:customStyle="1" w:styleId="2606">
    <w:name w:val="标题三"/>
    <w:basedOn w:val="1"/>
    <w:qFormat/>
    <w:uiPriority w:val="0"/>
    <w:pPr>
      <w:keepNext/>
      <w:keepLines/>
      <w:widowControl/>
      <w:tabs>
        <w:tab w:val="left" w:pos="-2121"/>
      </w:tabs>
      <w:adjustRightInd w:val="0"/>
      <w:snapToGrid w:val="0"/>
      <w:spacing w:beforeLines="50" w:afterLines="50" w:line="440" w:lineRule="exact"/>
      <w:ind w:left="-2121"/>
      <w:jc w:val="left"/>
      <w:textAlignment w:val="baseline"/>
      <w:outlineLvl w:val="1"/>
    </w:pPr>
    <w:rPr>
      <w:rFonts w:cs="宋体"/>
      <w:b/>
      <w:sz w:val="28"/>
      <w:szCs w:val="32"/>
    </w:rPr>
  </w:style>
  <w:style w:type="paragraph" w:customStyle="1" w:styleId="2607">
    <w:name w:val="正文中"/>
    <w:basedOn w:val="238"/>
    <w:link w:val="2608"/>
    <w:qFormat/>
    <w:uiPriority w:val="0"/>
    <w:pPr>
      <w:widowControl/>
      <w:jc w:val="left"/>
    </w:pPr>
    <w:rPr>
      <w:b/>
      <w:spacing w:val="10"/>
      <w:szCs w:val="20"/>
    </w:rPr>
  </w:style>
  <w:style w:type="character" w:customStyle="1" w:styleId="2608">
    <w:name w:val="正文中 Char"/>
    <w:link w:val="2607"/>
    <w:qFormat/>
    <w:uiPriority w:val="0"/>
    <w:rPr>
      <w:b/>
      <w:spacing w:val="10"/>
      <w:kern w:val="2"/>
      <w:sz w:val="24"/>
    </w:rPr>
  </w:style>
  <w:style w:type="paragraph" w:customStyle="1" w:styleId="2609">
    <w:name w:val="表头正"/>
    <w:basedOn w:val="2573"/>
    <w:qFormat/>
    <w:uiPriority w:val="0"/>
    <w:pPr>
      <w:tabs>
        <w:tab w:val="left" w:pos="0"/>
        <w:tab w:val="clear" w:pos="2918"/>
      </w:tabs>
      <w:adjustRightInd w:val="0"/>
      <w:snapToGrid w:val="0"/>
      <w:outlineLvl w:val="4"/>
    </w:pPr>
    <w:rPr>
      <w:rFonts w:ascii="Times New Roman" w:hAnsi="Times New Roman"/>
      <w:bCs/>
    </w:rPr>
  </w:style>
  <w:style w:type="paragraph" w:customStyle="1" w:styleId="2610">
    <w:name w:val="样式 标题 三"/>
    <w:basedOn w:val="1"/>
    <w:next w:val="2607"/>
    <w:qFormat/>
    <w:uiPriority w:val="0"/>
    <w:pPr>
      <w:keepNext/>
      <w:keepLines/>
      <w:widowControl/>
      <w:numPr>
        <w:ilvl w:val="2"/>
        <w:numId w:val="19"/>
      </w:numPr>
      <w:adjustRightInd w:val="0"/>
      <w:snapToGrid w:val="0"/>
      <w:spacing w:before="120" w:after="60" w:line="264" w:lineRule="auto"/>
      <w:ind w:firstLine="0"/>
      <w:jc w:val="left"/>
      <w:textAlignment w:val="baseline"/>
      <w:outlineLvl w:val="2"/>
    </w:pPr>
    <w:rPr>
      <w:rFonts w:cs="宋体"/>
      <w:b/>
      <w:bCs/>
      <w:sz w:val="24"/>
      <w:szCs w:val="20"/>
    </w:rPr>
  </w:style>
  <w:style w:type="paragraph" w:customStyle="1" w:styleId="2611">
    <w:name w:val="正文段落S"/>
    <w:basedOn w:val="1"/>
    <w:qFormat/>
    <w:uiPriority w:val="0"/>
    <w:pPr>
      <w:widowControl/>
      <w:spacing w:line="360" w:lineRule="auto"/>
      <w:ind w:firstLine="420" w:firstLineChars="200"/>
      <w:jc w:val="left"/>
    </w:pPr>
    <w:rPr>
      <w:rFonts w:eastAsia="仿宋_GB2312"/>
      <w:snapToGrid w:val="0"/>
      <w:kern w:val="0"/>
      <w:sz w:val="24"/>
      <w:szCs w:val="20"/>
    </w:rPr>
  </w:style>
  <w:style w:type="paragraph" w:customStyle="1" w:styleId="2612">
    <w:name w:val="opsom1"/>
    <w:basedOn w:val="24"/>
    <w:qFormat/>
    <w:uiPriority w:val="0"/>
    <w:pPr>
      <w:widowControl/>
      <w:ind w:left="284" w:hanging="284"/>
      <w:contextualSpacing/>
      <w:jc w:val="left"/>
    </w:pPr>
    <w:rPr>
      <w:rFonts w:ascii="Arial" w:hAnsi="Arial" w:eastAsia="Times New Roman"/>
      <w:smallCaps w:val="0"/>
      <w:kern w:val="0"/>
      <w:sz w:val="22"/>
      <w:szCs w:val="20"/>
      <w:lang w:val="nl" w:eastAsia="en-US"/>
    </w:rPr>
  </w:style>
  <w:style w:type="paragraph" w:customStyle="1" w:styleId="2613">
    <w:name w:val="Char Char Char Char Char Char Char Char Char1"/>
    <w:basedOn w:val="1"/>
    <w:qFormat/>
    <w:uiPriority w:val="0"/>
    <w:pPr>
      <w:widowControl/>
      <w:spacing w:line="360" w:lineRule="auto"/>
      <w:ind w:firstLine="200" w:firstLineChars="200"/>
      <w:jc w:val="left"/>
    </w:pPr>
    <w:rPr>
      <w:rFonts w:ascii="宋体" w:hAnsi="宋体" w:cs="宋体"/>
      <w:sz w:val="24"/>
    </w:rPr>
  </w:style>
  <w:style w:type="paragraph" w:customStyle="1" w:styleId="2614">
    <w:name w:val="样式 正文001 + 首行缩进:  2 字符"/>
    <w:basedOn w:val="1"/>
    <w:qFormat/>
    <w:uiPriority w:val="0"/>
    <w:pPr>
      <w:widowControl/>
      <w:spacing w:line="500" w:lineRule="atLeast"/>
      <w:ind w:firstLine="480" w:firstLineChars="200"/>
      <w:jc w:val="left"/>
    </w:pPr>
    <w:rPr>
      <w:sz w:val="24"/>
      <w:szCs w:val="20"/>
    </w:rPr>
  </w:style>
  <w:style w:type="character" w:customStyle="1" w:styleId="2615">
    <w:name w:val="样式 宋体"/>
    <w:qFormat/>
    <w:uiPriority w:val="0"/>
    <w:rPr>
      <w:rFonts w:ascii="宋体" w:hAnsi="宋体"/>
      <w:sz w:val="24"/>
    </w:rPr>
  </w:style>
  <w:style w:type="character" w:customStyle="1" w:styleId="2616">
    <w:name w:val="样式 正文格式 Char"/>
    <w:qFormat/>
    <w:uiPriority w:val="0"/>
    <w:rPr>
      <w:rFonts w:ascii="宋体" w:hAnsi="宋体" w:eastAsia="宋体"/>
      <w:kern w:val="2"/>
      <w:sz w:val="24"/>
      <w:szCs w:val="24"/>
      <w:lang w:val="en-US" w:eastAsia="zh-CN" w:bidi="ar-SA"/>
    </w:rPr>
  </w:style>
  <w:style w:type="paragraph" w:customStyle="1" w:styleId="2617">
    <w:name w:val="正文001-"/>
    <w:basedOn w:val="238"/>
    <w:link w:val="2618"/>
    <w:qFormat/>
    <w:uiPriority w:val="0"/>
    <w:pPr>
      <w:widowControl/>
      <w:adjustRightInd w:val="0"/>
      <w:snapToGrid w:val="0"/>
      <w:ind w:firstLine="480"/>
      <w:jc w:val="left"/>
    </w:pPr>
    <w:rPr>
      <w:bCs/>
      <w:snapToGrid w:val="0"/>
      <w:color w:val="000000"/>
      <w:kern w:val="0"/>
    </w:rPr>
  </w:style>
  <w:style w:type="character" w:customStyle="1" w:styleId="2618">
    <w:name w:val="正文001- Char"/>
    <w:link w:val="2617"/>
    <w:qFormat/>
    <w:uiPriority w:val="0"/>
    <w:rPr>
      <w:bCs/>
      <w:snapToGrid w:val="0"/>
      <w:color w:val="000000"/>
      <w:sz w:val="24"/>
      <w:szCs w:val="24"/>
    </w:rPr>
  </w:style>
  <w:style w:type="character" w:customStyle="1" w:styleId="2619">
    <w:name w:val="二级节名 Char"/>
    <w:qFormat/>
    <w:uiPriority w:val="9"/>
    <w:rPr>
      <w:rFonts w:ascii="宋体" w:hAnsi="宋体" w:eastAsia="宋体"/>
      <w:color w:val="FF0000"/>
      <w:sz w:val="28"/>
      <w:lang w:val="en-US" w:eastAsia="zh-CN" w:bidi="ar-SA"/>
    </w:rPr>
  </w:style>
  <w:style w:type="paragraph" w:customStyle="1" w:styleId="2620">
    <w:name w:val="正文31"/>
    <w:qFormat/>
    <w:uiPriority w:val="0"/>
    <w:pPr>
      <w:widowControl w:val="0"/>
      <w:adjustRightInd w:val="0"/>
      <w:spacing w:line="315" w:lineRule="atLeast"/>
      <w:textAlignment w:val="baseline"/>
    </w:pPr>
    <w:rPr>
      <w:rFonts w:ascii="宋体" w:hAnsi="Times New Roman" w:eastAsia="宋体" w:cs="Times New Roman"/>
      <w:sz w:val="24"/>
      <w:lang w:val="en-US" w:eastAsia="zh-CN" w:bidi="ar-SA"/>
    </w:rPr>
  </w:style>
  <w:style w:type="paragraph" w:customStyle="1" w:styleId="2621">
    <w:name w:val="已访问的超级链接"/>
    <w:qFormat/>
    <w:uiPriority w:val="99"/>
    <w:pPr>
      <w:widowControl w:val="0"/>
      <w:spacing w:line="360" w:lineRule="auto"/>
      <w:ind w:firstLine="200" w:firstLineChars="200"/>
      <w:jc w:val="both"/>
    </w:pPr>
    <w:rPr>
      <w:rFonts w:ascii="Arial" w:hAnsi="Arial" w:eastAsia="宋体" w:cs="Times New Roman"/>
      <w:kern w:val="2"/>
      <w:sz w:val="24"/>
      <w:szCs w:val="22"/>
      <w:lang w:val="en-US" w:eastAsia="zh-CN" w:bidi="ar-SA"/>
    </w:rPr>
  </w:style>
  <w:style w:type="paragraph" w:customStyle="1" w:styleId="2622">
    <w:name w:val="文1"/>
    <w:basedOn w:val="1"/>
    <w:qFormat/>
    <w:uiPriority w:val="0"/>
    <w:pPr>
      <w:widowControl/>
      <w:tabs>
        <w:tab w:val="left" w:pos="360"/>
      </w:tabs>
      <w:adjustRightInd w:val="0"/>
      <w:spacing w:line="500" w:lineRule="atLeast"/>
      <w:jc w:val="left"/>
      <w:textAlignment w:val="baseline"/>
    </w:pPr>
    <w:rPr>
      <w:rFonts w:ascii="黑体" w:eastAsia="黑体"/>
      <w:kern w:val="0"/>
      <w:sz w:val="28"/>
      <w:szCs w:val="20"/>
    </w:rPr>
  </w:style>
  <w:style w:type="paragraph" w:customStyle="1" w:styleId="2623">
    <w:name w:val="顶格正文"/>
    <w:basedOn w:val="2"/>
    <w:qFormat/>
    <w:uiPriority w:val="0"/>
    <w:pPr>
      <w:widowControl/>
      <w:spacing w:line="500" w:lineRule="exact"/>
      <w:ind w:firstLine="0"/>
      <w:jc w:val="left"/>
    </w:pPr>
    <w:rPr>
      <w:rFonts w:ascii="Times New Roman" w:hAnsi="Times New Roman" w:cs="Times New Roman"/>
      <w:spacing w:val="0"/>
      <w:sz w:val="28"/>
      <w:szCs w:val="24"/>
      <w:lang w:val="zh-CN"/>
    </w:rPr>
  </w:style>
  <w:style w:type="character" w:customStyle="1" w:styleId="2624">
    <w:name w:val="称呼 字符1"/>
    <w:qFormat/>
    <w:uiPriority w:val="0"/>
    <w:rPr>
      <w:rFonts w:ascii="宋体" w:hAnsi="宋体"/>
      <w:sz w:val="28"/>
    </w:rPr>
  </w:style>
  <w:style w:type="character" w:customStyle="1" w:styleId="2625">
    <w:name w:val="unnamed31"/>
    <w:qFormat/>
    <w:uiPriority w:val="0"/>
    <w:rPr>
      <w:rFonts w:hint="eastAsia" w:ascii="宋体" w:hAnsi="宋体" w:eastAsia="宋体"/>
      <w:smallCaps/>
      <w:color w:val="000000"/>
      <w:sz w:val="18"/>
      <w:szCs w:val="18"/>
    </w:rPr>
  </w:style>
  <w:style w:type="paragraph" w:customStyle="1" w:styleId="2626">
    <w:name w:val="Char Char Char Char Char Char Char Char Char Char Char Char2"/>
    <w:basedOn w:val="1"/>
    <w:qFormat/>
    <w:uiPriority w:val="0"/>
    <w:pPr>
      <w:widowControl/>
      <w:jc w:val="left"/>
    </w:pPr>
  </w:style>
  <w:style w:type="paragraph" w:customStyle="1" w:styleId="2627">
    <w:name w:val="Char Char Char Char Char Char Char Char Char Char Char Char1"/>
    <w:basedOn w:val="1"/>
    <w:qFormat/>
    <w:uiPriority w:val="0"/>
    <w:pPr>
      <w:widowControl/>
      <w:jc w:val="left"/>
    </w:pPr>
  </w:style>
  <w:style w:type="paragraph" w:customStyle="1" w:styleId="2628">
    <w:name w:val="Char Char Char Char Char Char1 Char Char Char"/>
    <w:basedOn w:val="1"/>
    <w:qFormat/>
    <w:uiPriority w:val="0"/>
    <w:pPr>
      <w:widowControl/>
      <w:jc w:val="left"/>
    </w:pPr>
  </w:style>
  <w:style w:type="paragraph" w:customStyle="1" w:styleId="2629">
    <w:name w:val="big"/>
    <w:basedOn w:val="1"/>
    <w:qFormat/>
    <w:uiPriority w:val="0"/>
    <w:pPr>
      <w:widowControl/>
      <w:spacing w:before="100" w:beforeAutospacing="1" w:after="100" w:afterAutospacing="1"/>
      <w:jc w:val="left"/>
    </w:pPr>
    <w:rPr>
      <w:rFonts w:ascii="宋体" w:hAnsi="宋体" w:cs="宋体"/>
      <w:b/>
      <w:bCs/>
      <w:color w:val="000000"/>
      <w:kern w:val="0"/>
      <w:sz w:val="22"/>
      <w:szCs w:val="22"/>
    </w:rPr>
  </w:style>
  <w:style w:type="character" w:customStyle="1" w:styleId="2630">
    <w:name w:val="big1"/>
    <w:qFormat/>
    <w:uiPriority w:val="0"/>
    <w:rPr>
      <w:b/>
      <w:bCs/>
      <w:sz w:val="22"/>
      <w:szCs w:val="22"/>
      <w:u w:val="none"/>
    </w:rPr>
  </w:style>
  <w:style w:type="character" w:customStyle="1" w:styleId="2631">
    <w:name w:val="black1"/>
    <w:qFormat/>
    <w:uiPriority w:val="0"/>
    <w:rPr>
      <w:color w:val="000000"/>
      <w:sz w:val="18"/>
      <w:szCs w:val="18"/>
      <w:u w:val="none"/>
    </w:rPr>
  </w:style>
  <w:style w:type="paragraph" w:customStyle="1" w:styleId="2632">
    <w:name w:val="bred"/>
    <w:basedOn w:val="1"/>
    <w:qFormat/>
    <w:uiPriority w:val="0"/>
    <w:pPr>
      <w:widowControl/>
      <w:spacing w:before="100" w:beforeAutospacing="1" w:after="100" w:afterAutospacing="1"/>
      <w:jc w:val="left"/>
    </w:pPr>
    <w:rPr>
      <w:rFonts w:ascii="宋体" w:hAnsi="宋体" w:cs="宋体"/>
      <w:color w:val="000000"/>
      <w:kern w:val="0"/>
      <w:sz w:val="24"/>
    </w:rPr>
  </w:style>
  <w:style w:type="character" w:customStyle="1" w:styleId="2633">
    <w:name w:val="正文文字缩进 Char3"/>
    <w:qFormat/>
    <w:uiPriority w:val="0"/>
    <w:rPr>
      <w:rFonts w:ascii="宋体" w:eastAsia="宋体"/>
      <w:kern w:val="2"/>
      <w:sz w:val="28"/>
      <w:szCs w:val="24"/>
      <w:lang w:val="en-US" w:eastAsia="zh-CN" w:bidi="ar-SA"/>
    </w:rPr>
  </w:style>
  <w:style w:type="paragraph" w:customStyle="1" w:styleId="2634">
    <w:name w:val="Char Char Char Char Char Char Char Char Char Char Char Char1 Char"/>
    <w:basedOn w:val="1"/>
    <w:qFormat/>
    <w:uiPriority w:val="0"/>
    <w:pPr>
      <w:widowControl/>
      <w:jc w:val="left"/>
    </w:pPr>
  </w:style>
  <w:style w:type="character" w:customStyle="1" w:styleId="2635">
    <w:name w:val="style111"/>
    <w:qFormat/>
    <w:uiPriority w:val="0"/>
    <w:rPr>
      <w:b/>
      <w:bCs/>
    </w:rPr>
  </w:style>
  <w:style w:type="paragraph" w:customStyle="1" w:styleId="2636">
    <w:name w:val="样式 标题 2 + 段前: 0 磅 段后: 0 磅"/>
    <w:basedOn w:val="5"/>
    <w:qFormat/>
    <w:uiPriority w:val="0"/>
    <w:pPr>
      <w:keepNext w:val="0"/>
      <w:keepLines w:val="0"/>
      <w:widowControl/>
      <w:tabs>
        <w:tab w:val="left" w:pos="0"/>
      </w:tabs>
      <w:adjustRightInd w:val="0"/>
      <w:spacing w:before="0" w:after="0" w:line="500" w:lineRule="atLeast"/>
      <w:jc w:val="left"/>
      <w:textAlignment w:val="baseline"/>
    </w:pPr>
    <w:rPr>
      <w:rFonts w:ascii="Times New Roman" w:hAnsi="Times New Roman" w:cs="宋体"/>
      <w:b w:val="0"/>
      <w:kern w:val="0"/>
      <w:sz w:val="28"/>
      <w:szCs w:val="20"/>
    </w:rPr>
  </w:style>
  <w:style w:type="character" w:customStyle="1" w:styleId="2637">
    <w:name w:val="样式 SansSerif (符号) 小四"/>
    <w:qFormat/>
    <w:uiPriority w:val="0"/>
    <w:rPr>
      <w:rFonts w:ascii="SansSerif" w:hAnsi="SansSerif" w:eastAsia="Times New Roman"/>
      <w:sz w:val="24"/>
    </w:rPr>
  </w:style>
  <w:style w:type="character" w:customStyle="1" w:styleId="2638">
    <w:name w:val="!小四"/>
    <w:qFormat/>
    <w:uiPriority w:val="0"/>
    <w:rPr>
      <w:rFonts w:ascii="宋体" w:eastAsia="宋体"/>
      <w:sz w:val="24"/>
    </w:rPr>
  </w:style>
  <w:style w:type="character" w:customStyle="1" w:styleId="2639">
    <w:name w:val="拜城 内容 Char"/>
    <w:link w:val="2640"/>
    <w:qFormat/>
    <w:uiPriority w:val="0"/>
    <w:rPr>
      <w:rFonts w:ascii="宋体" w:hAnsi="宋体"/>
      <w:snapToGrid w:val="0"/>
      <w:kern w:val="44"/>
      <w:sz w:val="24"/>
    </w:rPr>
  </w:style>
  <w:style w:type="paragraph" w:customStyle="1" w:styleId="2640">
    <w:name w:val="拜城 内容"/>
    <w:basedOn w:val="1"/>
    <w:next w:val="34"/>
    <w:link w:val="2639"/>
    <w:qFormat/>
    <w:uiPriority w:val="0"/>
    <w:pPr>
      <w:widowControl/>
      <w:adjustRightInd w:val="0"/>
      <w:snapToGrid w:val="0"/>
      <w:spacing w:line="360" w:lineRule="auto"/>
      <w:ind w:firstLine="480" w:firstLineChars="200"/>
      <w:jc w:val="left"/>
    </w:pPr>
    <w:rPr>
      <w:rFonts w:ascii="宋体" w:hAnsi="宋体"/>
      <w:snapToGrid w:val="0"/>
      <w:kern w:val="44"/>
      <w:sz w:val="24"/>
      <w:szCs w:val="20"/>
    </w:rPr>
  </w:style>
  <w:style w:type="character" w:customStyle="1" w:styleId="2641">
    <w:name w:val="wz1"/>
    <w:qFormat/>
    <w:uiPriority w:val="0"/>
    <w:rPr>
      <w:rFonts w:hint="default"/>
      <w:sz w:val="24"/>
    </w:rPr>
  </w:style>
  <w:style w:type="character" w:customStyle="1" w:styleId="2642">
    <w:name w:val="!四号"/>
    <w:qFormat/>
    <w:uiPriority w:val="0"/>
    <w:rPr>
      <w:rFonts w:ascii="宋体" w:eastAsia="宋体"/>
      <w:sz w:val="28"/>
    </w:rPr>
  </w:style>
  <w:style w:type="paragraph" w:customStyle="1" w:styleId="2643">
    <w:name w:val="!A4横表"/>
    <w:basedOn w:val="1"/>
    <w:next w:val="1"/>
    <w:qFormat/>
    <w:uiPriority w:val="0"/>
    <w:pPr>
      <w:widowControl/>
      <w:tabs>
        <w:tab w:val="center" w:pos="6720"/>
        <w:tab w:val="right" w:pos="8190"/>
        <w:tab w:val="right" w:pos="13440"/>
      </w:tabs>
      <w:jc w:val="left"/>
    </w:pPr>
    <w:rPr>
      <w:rFonts w:ascii="宋体" w:hAnsi="宋体"/>
      <w:sz w:val="28"/>
      <w:szCs w:val="20"/>
    </w:rPr>
  </w:style>
  <w:style w:type="paragraph" w:customStyle="1" w:styleId="2644">
    <w:name w:val="样式 Char Char Char Char Char Char1 Char + 首行缩进:  2 字符"/>
    <w:basedOn w:val="1"/>
    <w:qFormat/>
    <w:uiPriority w:val="0"/>
    <w:pPr>
      <w:widowControl/>
      <w:spacing w:line="360" w:lineRule="auto"/>
      <w:ind w:firstLine="560" w:firstLineChars="200"/>
      <w:jc w:val="left"/>
    </w:pPr>
    <w:rPr>
      <w:rFonts w:ascii="宋体" w:hAnsi="宋体"/>
      <w:sz w:val="28"/>
      <w:szCs w:val="20"/>
    </w:rPr>
  </w:style>
  <w:style w:type="paragraph" w:customStyle="1" w:styleId="2645">
    <w:name w:val="!竖表标"/>
    <w:next w:val="1929"/>
    <w:qFormat/>
    <w:uiPriority w:val="0"/>
    <w:pPr>
      <w:tabs>
        <w:tab w:val="center" w:pos="4200"/>
        <w:tab w:val="right" w:pos="8295"/>
      </w:tabs>
    </w:pPr>
    <w:rPr>
      <w:rFonts w:ascii="宋体" w:hAnsi="宋体" w:eastAsia="宋体" w:cs="Times New Roman"/>
      <w:kern w:val="2"/>
      <w:sz w:val="28"/>
      <w:lang w:val="en-US" w:eastAsia="zh-CN" w:bidi="ar-SA"/>
    </w:rPr>
  </w:style>
  <w:style w:type="paragraph" w:customStyle="1" w:styleId="2646">
    <w:name w:val="样式 拜城图表 + 首行缩进:  3 字符 段前: 0.5 行 段后: 0.5 行"/>
    <w:basedOn w:val="1"/>
    <w:qFormat/>
    <w:uiPriority w:val="0"/>
    <w:pPr>
      <w:widowControl/>
      <w:adjustRightInd w:val="0"/>
      <w:snapToGrid w:val="0"/>
      <w:spacing w:line="500" w:lineRule="atLeast"/>
      <w:jc w:val="center"/>
    </w:pPr>
    <w:rPr>
      <w:rFonts w:ascii="黑体" w:hAnsi="宋体" w:eastAsia="黑体"/>
      <w:kern w:val="0"/>
      <w:sz w:val="28"/>
      <w:szCs w:val="20"/>
    </w:rPr>
  </w:style>
  <w:style w:type="paragraph" w:customStyle="1" w:styleId="2647">
    <w:name w:val="Char1 Char Char Char Char Char Char Char Char Char"/>
    <w:basedOn w:val="1"/>
    <w:qFormat/>
    <w:uiPriority w:val="0"/>
    <w:pPr>
      <w:widowControl/>
      <w:jc w:val="left"/>
    </w:pPr>
    <w:rPr>
      <w:szCs w:val="20"/>
    </w:rPr>
  </w:style>
  <w:style w:type="paragraph" w:customStyle="1" w:styleId="2648">
    <w:name w:val="!横表标"/>
    <w:basedOn w:val="2645"/>
    <w:next w:val="1929"/>
    <w:qFormat/>
    <w:uiPriority w:val="0"/>
    <w:pPr>
      <w:tabs>
        <w:tab w:val="center" w:pos="6930"/>
        <w:tab w:val="right" w:pos="13860"/>
        <w:tab w:val="clear" w:pos="4200"/>
        <w:tab w:val="clear" w:pos="8295"/>
      </w:tabs>
    </w:pPr>
  </w:style>
  <w:style w:type="paragraph" w:customStyle="1" w:styleId="2649">
    <w:name w:val="4 Char"/>
    <w:basedOn w:val="1"/>
    <w:qFormat/>
    <w:uiPriority w:val="0"/>
    <w:pPr>
      <w:widowControl/>
      <w:jc w:val="left"/>
    </w:pPr>
    <w:rPr>
      <w:szCs w:val="20"/>
    </w:rPr>
  </w:style>
  <w:style w:type="paragraph" w:customStyle="1" w:styleId="2650">
    <w:name w:val="样式 样式 首行缩进:  2 字符1 + 首行缩进:  2 字符"/>
    <w:basedOn w:val="1"/>
    <w:qFormat/>
    <w:uiPriority w:val="0"/>
    <w:pPr>
      <w:widowControl/>
      <w:spacing w:line="360" w:lineRule="auto"/>
      <w:ind w:firstLine="200" w:firstLineChars="200"/>
      <w:jc w:val="left"/>
    </w:pPr>
    <w:rPr>
      <w:sz w:val="24"/>
      <w:szCs w:val="20"/>
    </w:rPr>
  </w:style>
  <w:style w:type="paragraph" w:customStyle="1" w:styleId="2651">
    <w:name w:val="L表格文字"/>
    <w:basedOn w:val="1"/>
    <w:qFormat/>
    <w:uiPriority w:val="0"/>
    <w:pPr>
      <w:widowControl/>
      <w:adjustRightInd w:val="0"/>
      <w:snapToGrid w:val="0"/>
      <w:jc w:val="center"/>
    </w:pPr>
    <w:rPr>
      <w:snapToGrid w:val="0"/>
      <w:kern w:val="0"/>
      <w:sz w:val="26"/>
      <w:szCs w:val="20"/>
    </w:rPr>
  </w:style>
  <w:style w:type="paragraph" w:customStyle="1" w:styleId="2652">
    <w:name w:val="!图标题"/>
    <w:next w:val="1"/>
    <w:qFormat/>
    <w:uiPriority w:val="0"/>
    <w:pPr>
      <w:jc w:val="center"/>
    </w:pPr>
    <w:rPr>
      <w:rFonts w:ascii="宋体" w:hAnsi="宋体" w:eastAsia="宋体" w:cs="Times New Roman"/>
      <w:kern w:val="2"/>
      <w:sz w:val="28"/>
      <w:lang w:val="en-US" w:eastAsia="zh-CN" w:bidi="ar-SA"/>
    </w:rPr>
  </w:style>
  <w:style w:type="paragraph" w:customStyle="1" w:styleId="2653">
    <w:name w:val="Char Char Char1 Char Char Char Char1"/>
    <w:basedOn w:val="1"/>
    <w:qFormat/>
    <w:uiPriority w:val="0"/>
    <w:pPr>
      <w:widowControl/>
      <w:snapToGrid w:val="0"/>
      <w:spacing w:line="360" w:lineRule="auto"/>
      <w:ind w:firstLine="200" w:firstLineChars="200"/>
      <w:jc w:val="left"/>
      <w:outlineLvl w:val="2"/>
    </w:pPr>
    <w:rPr>
      <w:rFonts w:eastAsia="仿宋_GB2312"/>
      <w:sz w:val="24"/>
      <w:szCs w:val="20"/>
    </w:rPr>
  </w:style>
  <w:style w:type="paragraph" w:customStyle="1" w:styleId="2654">
    <w:name w:val="样式 正文文本 + (符号) Times New Roman"/>
    <w:basedOn w:val="34"/>
    <w:link w:val="2655"/>
    <w:qFormat/>
    <w:uiPriority w:val="0"/>
    <w:pPr>
      <w:tabs>
        <w:tab w:val="left" w:pos="1455"/>
      </w:tabs>
      <w:adjustRightInd w:val="0"/>
      <w:spacing w:before="0" w:after="0" w:line="500" w:lineRule="atLeast"/>
      <w:ind w:right="0" w:firstLine="200" w:firstLineChars="200"/>
      <w:jc w:val="left"/>
    </w:pPr>
    <w:rPr>
      <w:rFonts w:hAnsi="宋体"/>
      <w:snapToGrid w:val="0"/>
      <w:kern w:val="44"/>
      <w:sz w:val="24"/>
      <w:szCs w:val="24"/>
    </w:rPr>
  </w:style>
  <w:style w:type="character" w:customStyle="1" w:styleId="2655">
    <w:name w:val="样式 正文文本 + (符号) Times New Roman Char"/>
    <w:link w:val="2654"/>
    <w:qFormat/>
    <w:uiPriority w:val="0"/>
    <w:rPr>
      <w:rFonts w:hAnsi="宋体"/>
      <w:snapToGrid w:val="0"/>
      <w:kern w:val="44"/>
      <w:sz w:val="24"/>
      <w:szCs w:val="24"/>
    </w:rPr>
  </w:style>
  <w:style w:type="paragraph" w:customStyle="1" w:styleId="2656">
    <w:name w:val="Char Char1 Char Char Char Char"/>
    <w:basedOn w:val="4"/>
    <w:qFormat/>
    <w:uiPriority w:val="0"/>
    <w:pPr>
      <w:keepLines/>
      <w:widowControl/>
      <w:overflowPunct/>
      <w:spacing w:before="240" w:after="240" w:line="348" w:lineRule="auto"/>
      <w:ind w:left="0" w:firstLine="0"/>
      <w:jc w:val="left"/>
    </w:pPr>
    <w:rPr>
      <w:rFonts w:ascii="Tahoma" w:hAnsi="Tahoma" w:eastAsia="宋体"/>
      <w:bCs w:val="0"/>
      <w:color w:val="auto"/>
      <w:kern w:val="2"/>
      <w:sz w:val="24"/>
      <w:szCs w:val="20"/>
      <w:lang w:val="zh-CN"/>
    </w:rPr>
  </w:style>
  <w:style w:type="paragraph" w:customStyle="1" w:styleId="2657">
    <w:name w:val="样式 正文文本缩进 + 宋体 小四"/>
    <w:basedOn w:val="35"/>
    <w:link w:val="2658"/>
    <w:qFormat/>
    <w:uiPriority w:val="0"/>
    <w:pPr>
      <w:widowControl/>
      <w:adjustRightInd w:val="0"/>
      <w:snapToGrid w:val="0"/>
      <w:spacing w:after="0" w:line="500" w:lineRule="atLeast"/>
      <w:ind w:left="0" w:leftChars="0" w:firstLine="200" w:firstLineChars="200"/>
      <w:jc w:val="left"/>
    </w:pPr>
    <w:rPr>
      <w:kern w:val="2"/>
      <w:szCs w:val="24"/>
    </w:rPr>
  </w:style>
  <w:style w:type="character" w:customStyle="1" w:styleId="2658">
    <w:name w:val="样式 正文文本缩进 + 宋体 小四 Char"/>
    <w:link w:val="2657"/>
    <w:qFormat/>
    <w:uiPriority w:val="0"/>
    <w:rPr>
      <w:kern w:val="2"/>
      <w:sz w:val="24"/>
      <w:szCs w:val="24"/>
    </w:rPr>
  </w:style>
  <w:style w:type="paragraph" w:customStyle="1" w:styleId="2659">
    <w:name w:val="样式 正文文本缩进 + 首行缩进:  2 字符"/>
    <w:basedOn w:val="35"/>
    <w:qFormat/>
    <w:uiPriority w:val="0"/>
    <w:pPr>
      <w:widowControl/>
      <w:adjustRightInd w:val="0"/>
      <w:snapToGrid w:val="0"/>
      <w:spacing w:after="0" w:line="500" w:lineRule="atLeast"/>
      <w:ind w:left="0" w:leftChars="0" w:firstLine="560" w:firstLineChars="200"/>
      <w:jc w:val="left"/>
    </w:pPr>
    <w:rPr>
      <w:rFonts w:cs="宋体"/>
      <w:kern w:val="2"/>
      <w:szCs w:val="24"/>
      <w:lang w:val="zh-CN"/>
    </w:rPr>
  </w:style>
  <w:style w:type="paragraph" w:customStyle="1" w:styleId="2660">
    <w:name w:val="L正文"/>
    <w:basedOn w:val="1"/>
    <w:qFormat/>
    <w:uiPriority w:val="0"/>
    <w:pPr>
      <w:widowControl/>
      <w:autoSpaceDE w:val="0"/>
      <w:autoSpaceDN w:val="0"/>
      <w:adjustRightInd w:val="0"/>
      <w:snapToGrid w:val="0"/>
      <w:spacing w:line="360" w:lineRule="auto"/>
      <w:ind w:firstLine="200" w:firstLineChars="200"/>
      <w:jc w:val="left"/>
    </w:pPr>
    <w:rPr>
      <w:rFonts w:cs="宋体"/>
      <w:bCs/>
      <w:snapToGrid w:val="0"/>
      <w:kern w:val="0"/>
      <w:sz w:val="26"/>
      <w:szCs w:val="26"/>
    </w:rPr>
  </w:style>
  <w:style w:type="paragraph" w:customStyle="1" w:styleId="2661">
    <w:name w:val="XP正文"/>
    <w:basedOn w:val="1"/>
    <w:qFormat/>
    <w:uiPriority w:val="0"/>
    <w:pPr>
      <w:widowControl/>
      <w:spacing w:before="100" w:after="100" w:line="500" w:lineRule="exact"/>
      <w:ind w:right="210" w:firstLine="560" w:firstLineChars="200"/>
      <w:jc w:val="left"/>
    </w:pPr>
    <w:rPr>
      <w:rFonts w:hint="eastAsia" w:hAnsi="宋体"/>
      <w:sz w:val="28"/>
      <w:szCs w:val="20"/>
    </w:rPr>
  </w:style>
  <w:style w:type="paragraph" w:customStyle="1" w:styleId="2662">
    <w:name w:val="标题 2 + 非加粗"/>
    <w:basedOn w:val="5"/>
    <w:qFormat/>
    <w:uiPriority w:val="0"/>
    <w:pPr>
      <w:keepNext w:val="0"/>
      <w:keepLines w:val="0"/>
      <w:widowControl/>
      <w:adjustRightInd w:val="0"/>
      <w:spacing w:before="0" w:after="0" w:line="480" w:lineRule="exact"/>
      <w:ind w:left="457" w:hanging="57"/>
      <w:jc w:val="left"/>
      <w:textAlignment w:val="baseline"/>
    </w:pPr>
    <w:rPr>
      <w:rFonts w:ascii="黑体" w:hAnsi="Times New Roman"/>
      <w:kern w:val="0"/>
      <w:sz w:val="28"/>
      <w:szCs w:val="28"/>
    </w:rPr>
  </w:style>
  <w:style w:type="character" w:customStyle="1" w:styleId="2663">
    <w:name w:val="!小四_CTRL_0"/>
    <w:qFormat/>
    <w:uiPriority w:val="0"/>
    <w:rPr>
      <w:rFonts w:eastAsia="宋体"/>
      <w:sz w:val="24"/>
    </w:rPr>
  </w:style>
  <w:style w:type="paragraph" w:customStyle="1" w:styleId="2664">
    <w:name w:val="CM6"/>
    <w:basedOn w:val="307"/>
    <w:next w:val="307"/>
    <w:qFormat/>
    <w:uiPriority w:val="99"/>
    <w:pPr>
      <w:spacing w:line="546" w:lineRule="atLeast"/>
    </w:pPr>
    <w:rPr>
      <w:rFonts w:ascii="黑体" w:hAnsi="Calibri" w:eastAsia="黑体"/>
      <w:color w:val="auto"/>
    </w:rPr>
  </w:style>
  <w:style w:type="paragraph" w:customStyle="1" w:styleId="2665">
    <w:name w:val="CM65"/>
    <w:basedOn w:val="307"/>
    <w:next w:val="307"/>
    <w:qFormat/>
    <w:uiPriority w:val="99"/>
    <w:rPr>
      <w:rFonts w:ascii="黑体" w:hAnsi="Calibri" w:eastAsia="黑体"/>
      <w:color w:val="auto"/>
    </w:rPr>
  </w:style>
  <w:style w:type="character" w:customStyle="1" w:styleId="2666">
    <w:name w:val="热力正文 Char"/>
    <w:link w:val="2667"/>
    <w:qFormat/>
    <w:uiPriority w:val="0"/>
    <w:rPr>
      <w:rFonts w:ascii="宋体" w:hAnsi="宋体"/>
      <w:color w:val="000000"/>
      <w:sz w:val="28"/>
      <w:szCs w:val="28"/>
    </w:rPr>
  </w:style>
  <w:style w:type="paragraph" w:customStyle="1" w:styleId="2667">
    <w:name w:val="热力正文"/>
    <w:basedOn w:val="1"/>
    <w:link w:val="2666"/>
    <w:qFormat/>
    <w:uiPriority w:val="0"/>
    <w:pPr>
      <w:widowControl/>
      <w:spacing w:line="360" w:lineRule="auto"/>
      <w:ind w:firstLine="560" w:firstLineChars="200"/>
      <w:jc w:val="left"/>
    </w:pPr>
    <w:rPr>
      <w:rFonts w:ascii="宋体" w:hAnsi="宋体"/>
      <w:color w:val="000000"/>
      <w:kern w:val="0"/>
      <w:sz w:val="28"/>
      <w:szCs w:val="28"/>
    </w:rPr>
  </w:style>
  <w:style w:type="paragraph" w:customStyle="1" w:styleId="2668">
    <w:name w:val="！！本文正文"/>
    <w:basedOn w:val="1"/>
    <w:qFormat/>
    <w:uiPriority w:val="0"/>
    <w:pPr>
      <w:widowControl/>
      <w:spacing w:line="360" w:lineRule="auto"/>
      <w:ind w:firstLine="480" w:firstLineChars="200"/>
      <w:jc w:val="left"/>
    </w:pPr>
    <w:rPr>
      <w:sz w:val="24"/>
    </w:rPr>
  </w:style>
  <w:style w:type="character" w:customStyle="1" w:styleId="2669">
    <w:name w:val="目录 2 字符"/>
    <w:qFormat/>
    <w:uiPriority w:val="0"/>
    <w:rPr>
      <w:rFonts w:ascii="Arial" w:hAnsi="Arial"/>
      <w:smallCaps/>
      <w:kern w:val="2"/>
      <w:sz w:val="21"/>
    </w:rPr>
  </w:style>
  <w:style w:type="paragraph" w:customStyle="1" w:styleId="2670">
    <w:name w:val="样式22"/>
    <w:basedOn w:val="1"/>
    <w:link w:val="2671"/>
    <w:qFormat/>
    <w:uiPriority w:val="0"/>
    <w:pPr>
      <w:widowControl/>
      <w:numPr>
        <w:ilvl w:val="0"/>
        <w:numId w:val="20"/>
      </w:numPr>
      <w:spacing w:line="360" w:lineRule="auto"/>
      <w:ind w:firstLine="0"/>
      <w:jc w:val="left"/>
      <w:outlineLvl w:val="2"/>
    </w:pPr>
    <w:rPr>
      <w:rFonts w:ascii="Arial" w:hAnsi="Arial"/>
      <w:b/>
      <w:bCs/>
      <w:sz w:val="24"/>
    </w:rPr>
  </w:style>
  <w:style w:type="character" w:customStyle="1" w:styleId="2671">
    <w:name w:val="样式22 字符"/>
    <w:link w:val="2670"/>
    <w:qFormat/>
    <w:uiPriority w:val="0"/>
    <w:rPr>
      <w:rFonts w:ascii="Arial" w:hAnsi="Arial"/>
      <w:b/>
      <w:bCs/>
      <w:kern w:val="2"/>
      <w:sz w:val="24"/>
      <w:szCs w:val="24"/>
    </w:rPr>
  </w:style>
  <w:style w:type="paragraph" w:customStyle="1" w:styleId="2672">
    <w:name w:val="Char Char Char Char Char Char Char Char Char Char Char Char Char Char Char Char Char Char Char Char Char Char Char Char Char Char Char Char Char Char Char Char Char Char Char Char Char Char Char Char Char Char Char"/>
    <w:basedOn w:val="1"/>
    <w:qFormat/>
    <w:uiPriority w:val="0"/>
    <w:pPr>
      <w:widowControl/>
      <w:spacing w:line="360" w:lineRule="auto"/>
      <w:ind w:firstLine="200" w:firstLineChars="200"/>
      <w:jc w:val="left"/>
    </w:pPr>
    <w:rPr>
      <w:rFonts w:ascii="宋体" w:hAnsi="宋体" w:cs="宋体"/>
      <w:sz w:val="24"/>
    </w:rPr>
  </w:style>
  <w:style w:type="character" w:customStyle="1" w:styleId="2673">
    <w:name w:val="标题8"/>
    <w:qFormat/>
    <w:uiPriority w:val="0"/>
  </w:style>
  <w:style w:type="character" w:customStyle="1" w:styleId="2674">
    <w:name w:val="Char Char222"/>
    <w:qFormat/>
    <w:uiPriority w:val="0"/>
    <w:rPr>
      <w:sz w:val="18"/>
      <w:szCs w:val="18"/>
    </w:rPr>
  </w:style>
  <w:style w:type="paragraph" w:customStyle="1" w:styleId="2675">
    <w:name w:val="样式 xl26 + Arial 段前: 自动 段后: 自动 底端: (无框线) 左侧: (无框线) 右侧: (无框线)..."/>
    <w:basedOn w:val="243"/>
    <w:qFormat/>
    <w:uiPriority w:val="0"/>
    <w:pPr>
      <w:pBdr>
        <w:left w:val="none" w:color="auto" w:sz="0" w:space="0"/>
        <w:bottom w:val="none" w:color="auto" w:sz="0" w:space="0"/>
        <w:right w:val="none" w:color="auto" w:sz="0" w:space="0"/>
      </w:pBdr>
      <w:spacing w:before="0" w:after="0" w:line="0" w:lineRule="atLeast"/>
    </w:pPr>
    <w:rPr>
      <w:rFonts w:ascii="Arial" w:hAnsi="Arial" w:cs="宋体"/>
      <w:kern w:val="2"/>
      <w:szCs w:val="20"/>
      <w:lang w:val="en-US"/>
    </w:rPr>
  </w:style>
  <w:style w:type="paragraph" w:customStyle="1" w:styleId="2676">
    <w:name w:val="样式 xl26 + Arial 段前: 自动 段后: 自动 底端: (无框线) 左侧: (无框线) 右侧: (无框线)"/>
    <w:basedOn w:val="243"/>
    <w:qFormat/>
    <w:uiPriority w:val="0"/>
    <w:pPr>
      <w:pBdr>
        <w:left w:val="none" w:color="auto" w:sz="0" w:space="0"/>
        <w:bottom w:val="none" w:color="auto" w:sz="0" w:space="0"/>
        <w:right w:val="none" w:color="auto" w:sz="0" w:space="0"/>
      </w:pBdr>
      <w:spacing w:before="0" w:after="0"/>
    </w:pPr>
    <w:rPr>
      <w:rFonts w:ascii="Arial" w:hAnsi="Arial" w:cs="宋体"/>
      <w:kern w:val="2"/>
      <w:szCs w:val="20"/>
      <w:lang w:val="en-US"/>
    </w:rPr>
  </w:style>
  <w:style w:type="character" w:customStyle="1" w:styleId="2677">
    <w:name w:val="正文格式 Char"/>
    <w:qFormat/>
    <w:uiPriority w:val="0"/>
    <w:rPr>
      <w:rFonts w:cs="宋体"/>
      <w:kern w:val="2"/>
      <w:sz w:val="24"/>
      <w:szCs w:val="24"/>
    </w:rPr>
  </w:style>
  <w:style w:type="paragraph" w:customStyle="1" w:styleId="2678">
    <w:name w:val="表 头1"/>
    <w:basedOn w:val="1"/>
    <w:next w:val="1"/>
    <w:qFormat/>
    <w:uiPriority w:val="0"/>
    <w:pPr>
      <w:widowControl/>
      <w:adjustRightInd w:val="0"/>
      <w:spacing w:afterLines="50" w:line="440" w:lineRule="exact"/>
      <w:ind w:firstLine="480" w:firstLineChars="200"/>
      <w:jc w:val="center"/>
      <w:textAlignment w:val="baseline"/>
    </w:pPr>
    <w:rPr>
      <w:rFonts w:ascii="宋体" w:hAnsi="宋体"/>
      <w:bCs/>
      <w:snapToGrid w:val="0"/>
      <w:color w:val="000000"/>
      <w:kern w:val="0"/>
      <w:sz w:val="24"/>
    </w:rPr>
  </w:style>
  <w:style w:type="character" w:customStyle="1" w:styleId="2679">
    <w:name w:val="gssxspanr1"/>
    <w:qFormat/>
    <w:uiPriority w:val="0"/>
    <w:rPr>
      <w:color w:val="000000"/>
      <w:sz w:val="19"/>
      <w:szCs w:val="19"/>
    </w:rPr>
  </w:style>
  <w:style w:type="paragraph" w:customStyle="1" w:styleId="2680">
    <w:name w:val="样式 样式 标题 3 + 段前: 0.5 行 + 段前: 0.5 行"/>
    <w:basedOn w:val="1"/>
    <w:qFormat/>
    <w:uiPriority w:val="0"/>
    <w:pPr>
      <w:keepNext/>
      <w:keepLines/>
      <w:widowControl/>
      <w:spacing w:beforeLines="50" w:line="360" w:lineRule="auto"/>
      <w:jc w:val="left"/>
      <w:outlineLvl w:val="2"/>
    </w:pPr>
    <w:rPr>
      <w:rFonts w:eastAsia="黑体" w:cs="宋体"/>
      <w:b/>
      <w:bCs/>
      <w:sz w:val="28"/>
      <w:szCs w:val="20"/>
    </w:rPr>
  </w:style>
  <w:style w:type="paragraph" w:customStyle="1" w:styleId="2681">
    <w:name w:val="正文8888"/>
    <w:basedOn w:val="1"/>
    <w:qFormat/>
    <w:uiPriority w:val="0"/>
    <w:pPr>
      <w:widowControl/>
      <w:spacing w:line="440" w:lineRule="exact"/>
      <w:ind w:firstLine="200" w:firstLineChars="200"/>
      <w:jc w:val="left"/>
    </w:pPr>
    <w:rPr>
      <w:sz w:val="24"/>
    </w:rPr>
  </w:style>
  <w:style w:type="paragraph" w:customStyle="1" w:styleId="2682">
    <w:name w:val="Char Char Char Char Char Char Char Char Char Char Char Char1 Char Char Char Char Char Char Char Char Char Char Char Char Char Char Char Char Char Char Char"/>
    <w:basedOn w:val="1"/>
    <w:qFormat/>
    <w:uiPriority w:val="0"/>
    <w:pPr>
      <w:widowControl/>
      <w:spacing w:line="360" w:lineRule="auto"/>
      <w:ind w:firstLine="200" w:firstLineChars="200"/>
      <w:jc w:val="left"/>
    </w:pPr>
    <w:rPr>
      <w:rFonts w:ascii="宋体" w:hAnsi="宋体" w:cs="宋体"/>
      <w:sz w:val="24"/>
    </w:rPr>
  </w:style>
  <w:style w:type="paragraph" w:customStyle="1" w:styleId="2683">
    <w:name w:val="第1级标题"/>
    <w:basedOn w:val="4"/>
    <w:next w:val="2309"/>
    <w:qFormat/>
    <w:uiPriority w:val="0"/>
    <w:pPr>
      <w:keepLines/>
      <w:widowControl/>
      <w:tabs>
        <w:tab w:val="left" w:pos="432"/>
      </w:tabs>
      <w:overflowPunct/>
      <w:snapToGrid/>
      <w:spacing w:before="100" w:beforeAutospacing="1" w:after="100" w:afterAutospacing="1" w:line="560" w:lineRule="exact"/>
      <w:jc w:val="center"/>
    </w:pPr>
    <w:rPr>
      <w:rFonts w:eastAsia="华文中宋"/>
      <w:color w:val="auto"/>
      <w:sz w:val="36"/>
      <w:szCs w:val="36"/>
    </w:rPr>
  </w:style>
  <w:style w:type="paragraph" w:customStyle="1" w:styleId="2684">
    <w:name w:val="第2级标题"/>
    <w:basedOn w:val="5"/>
    <w:next w:val="2309"/>
    <w:qFormat/>
    <w:uiPriority w:val="0"/>
    <w:pPr>
      <w:widowControl/>
      <w:tabs>
        <w:tab w:val="left" w:pos="576"/>
      </w:tabs>
      <w:spacing w:before="100" w:beforeAutospacing="1" w:after="100" w:afterAutospacing="1" w:line="500" w:lineRule="exact"/>
      <w:ind w:left="576" w:hanging="576"/>
      <w:jc w:val="left"/>
    </w:pPr>
    <w:rPr>
      <w:rFonts w:ascii="Times New Roman" w:hAnsi="Times New Roman" w:eastAsia="华文中宋"/>
    </w:rPr>
  </w:style>
  <w:style w:type="paragraph" w:customStyle="1" w:styleId="2685">
    <w:name w:val="第4级标题"/>
    <w:basedOn w:val="7"/>
    <w:next w:val="2309"/>
    <w:qFormat/>
    <w:uiPriority w:val="0"/>
    <w:pPr>
      <w:widowControl/>
      <w:tabs>
        <w:tab w:val="left" w:pos="864"/>
      </w:tabs>
      <w:spacing w:before="100" w:beforeAutospacing="1" w:after="100" w:afterAutospacing="1" w:line="460" w:lineRule="exact"/>
      <w:ind w:left="864" w:hanging="864"/>
      <w:jc w:val="left"/>
    </w:pPr>
    <w:rPr>
      <w:rFonts w:ascii="Times New Roman" w:hAnsi="Times New Roman" w:eastAsia="华文中宋"/>
      <w:lang w:val="en-US"/>
    </w:rPr>
  </w:style>
  <w:style w:type="paragraph" w:customStyle="1" w:styleId="2686">
    <w:name w:val="表格标题（居中）"/>
    <w:basedOn w:val="45"/>
    <w:qFormat/>
    <w:uiPriority w:val="0"/>
    <w:pPr>
      <w:widowControl/>
      <w:spacing w:beforeLines="50" w:afterLines="50"/>
      <w:jc w:val="center"/>
    </w:pPr>
    <w:rPr>
      <w:rFonts w:ascii="Times New Roman" w:hAnsi="Times New Roman" w:eastAsia="黑体" w:cs="宋体"/>
      <w:sz w:val="24"/>
      <w:szCs w:val="20"/>
    </w:rPr>
  </w:style>
  <w:style w:type="character" w:customStyle="1" w:styleId="2687">
    <w:name w:val="无页眉 Char2"/>
    <w:qFormat/>
    <w:uiPriority w:val="0"/>
    <w:rPr>
      <w:rFonts w:ascii="宋体" w:eastAsia="宋体" w:cs="宋体"/>
      <w:sz w:val="18"/>
      <w:szCs w:val="18"/>
      <w:lang w:val="en-US" w:eastAsia="zh-CN" w:bidi="ar-SA"/>
    </w:rPr>
  </w:style>
  <w:style w:type="character" w:customStyle="1" w:styleId="2688">
    <w:name w:val="样式6 字符"/>
    <w:qFormat/>
    <w:uiPriority w:val="0"/>
    <w:rPr>
      <w:rFonts w:ascii="Arial" w:hAnsi="Arial" w:eastAsia="黑体" w:cs="Arial"/>
      <w:b/>
      <w:bCs/>
      <w:kern w:val="2"/>
      <w:sz w:val="24"/>
      <w:szCs w:val="28"/>
      <w:lang w:val="zh-CN"/>
    </w:rPr>
  </w:style>
  <w:style w:type="paragraph" w:customStyle="1" w:styleId="2689">
    <w:name w:val="_Style 1"/>
    <w:basedOn w:val="1"/>
    <w:qFormat/>
    <w:uiPriority w:val="0"/>
    <w:pPr>
      <w:widowControl/>
      <w:jc w:val="left"/>
    </w:pPr>
    <w:rPr>
      <w:szCs w:val="20"/>
    </w:rPr>
  </w:style>
  <w:style w:type="character" w:customStyle="1" w:styleId="2690">
    <w:name w:val="font-blue1"/>
    <w:qFormat/>
    <w:uiPriority w:val="0"/>
    <w:rPr>
      <w:color w:val="246CBD"/>
      <w:sz w:val="21"/>
      <w:szCs w:val="21"/>
    </w:rPr>
  </w:style>
  <w:style w:type="character" w:customStyle="1" w:styleId="2691">
    <w:name w:val="pass-clearbtn-verifycode1"/>
    <w:qFormat/>
    <w:uiPriority w:val="0"/>
  </w:style>
  <w:style w:type="paragraph" w:customStyle="1" w:styleId="2692">
    <w:name w:val="Char10"/>
    <w:basedOn w:val="1"/>
    <w:qFormat/>
    <w:uiPriority w:val="0"/>
    <w:pPr>
      <w:widowControl/>
      <w:spacing w:line="360" w:lineRule="auto"/>
      <w:ind w:firstLine="200" w:firstLineChars="200"/>
      <w:jc w:val="left"/>
    </w:pPr>
    <w:rPr>
      <w:rFonts w:ascii="宋体" w:hAnsi="宋体" w:cs="宋体"/>
      <w:sz w:val="24"/>
    </w:rPr>
  </w:style>
  <w:style w:type="character" w:customStyle="1" w:styleId="2693">
    <w:name w:val="标题 2 Char3"/>
    <w:qFormat/>
    <w:uiPriority w:val="9"/>
    <w:rPr>
      <w:rFonts w:ascii="宋体" w:hAnsi="Arial"/>
      <w:b/>
      <w:kern w:val="2"/>
      <w:sz w:val="28"/>
      <w:szCs w:val="28"/>
    </w:rPr>
  </w:style>
  <w:style w:type="character" w:customStyle="1" w:styleId="2694">
    <w:name w:val="表格3 Char"/>
    <w:link w:val="2695"/>
    <w:qFormat/>
    <w:locked/>
    <w:uiPriority w:val="0"/>
    <w:rPr>
      <w:rFonts w:ascii="黑体" w:hAnsi="黑体" w:eastAsia="黑体"/>
      <w:szCs w:val="21"/>
    </w:rPr>
  </w:style>
  <w:style w:type="paragraph" w:customStyle="1" w:styleId="2695">
    <w:name w:val="表格3"/>
    <w:basedOn w:val="1"/>
    <w:link w:val="2694"/>
    <w:qFormat/>
    <w:uiPriority w:val="0"/>
    <w:pPr>
      <w:widowControl/>
      <w:spacing w:line="360" w:lineRule="auto"/>
      <w:jc w:val="center"/>
    </w:pPr>
    <w:rPr>
      <w:rFonts w:ascii="黑体" w:hAnsi="黑体" w:eastAsia="黑体"/>
      <w:kern w:val="0"/>
      <w:sz w:val="20"/>
      <w:szCs w:val="21"/>
    </w:rPr>
  </w:style>
  <w:style w:type="paragraph" w:customStyle="1" w:styleId="2696">
    <w:name w:val="改表内容居中"/>
    <w:basedOn w:val="1"/>
    <w:qFormat/>
    <w:uiPriority w:val="0"/>
    <w:pPr>
      <w:widowControl/>
      <w:jc w:val="center"/>
      <w:textAlignment w:val="center"/>
    </w:pPr>
  </w:style>
  <w:style w:type="paragraph" w:customStyle="1" w:styleId="2697">
    <w:name w:val="5正文"/>
    <w:basedOn w:val="1"/>
    <w:qFormat/>
    <w:uiPriority w:val="0"/>
    <w:pPr>
      <w:widowControl/>
      <w:adjustRightInd w:val="0"/>
      <w:snapToGrid w:val="0"/>
      <w:spacing w:line="360" w:lineRule="auto"/>
      <w:ind w:firstLine="200" w:firstLineChars="200"/>
      <w:jc w:val="left"/>
    </w:pPr>
    <w:rPr>
      <w:rFonts w:cs="宋体"/>
      <w:color w:val="000000"/>
      <w:kern w:val="40"/>
      <w:sz w:val="24"/>
      <w:szCs w:val="28"/>
    </w:rPr>
  </w:style>
  <w:style w:type="paragraph" w:customStyle="1" w:styleId="2698">
    <w:name w:val="Graph 1"/>
    <w:basedOn w:val="1"/>
    <w:qFormat/>
    <w:uiPriority w:val="0"/>
    <w:pPr>
      <w:widowControl/>
      <w:numPr>
        <w:ilvl w:val="0"/>
        <w:numId w:val="21"/>
      </w:numPr>
      <w:topLinePunct/>
      <w:adjustRightInd w:val="0"/>
      <w:snapToGrid w:val="0"/>
      <w:spacing w:line="360" w:lineRule="auto"/>
      <w:ind w:left="357" w:hanging="357"/>
      <w:jc w:val="center"/>
      <w:textAlignment w:val="bottom"/>
    </w:pPr>
    <w:rPr>
      <w:rFonts w:ascii="Arial" w:hAnsi="Arial"/>
      <w:kern w:val="0"/>
      <w:sz w:val="24"/>
      <w:szCs w:val="28"/>
      <w:lang w:val="zh-CN"/>
    </w:rPr>
  </w:style>
  <w:style w:type="character" w:customStyle="1" w:styleId="2699">
    <w:name w:val="环评正文（ZJU） Char Char"/>
    <w:link w:val="2700"/>
    <w:semiHidden/>
    <w:qFormat/>
    <w:uiPriority w:val="0"/>
    <w:rPr>
      <w:rFonts w:eastAsia="仿宋_GB2312"/>
      <w:kern w:val="2"/>
      <w:sz w:val="24"/>
      <w:szCs w:val="24"/>
    </w:rPr>
  </w:style>
  <w:style w:type="paragraph" w:customStyle="1" w:styleId="2700">
    <w:name w:val="环评正文（ZJU）"/>
    <w:basedOn w:val="1"/>
    <w:link w:val="2699"/>
    <w:semiHidden/>
    <w:qFormat/>
    <w:uiPriority w:val="0"/>
    <w:pPr>
      <w:widowControl/>
      <w:spacing w:line="440" w:lineRule="exact"/>
      <w:ind w:firstLine="200" w:firstLineChars="200"/>
      <w:jc w:val="left"/>
    </w:pPr>
    <w:rPr>
      <w:rFonts w:eastAsia="仿宋_GB2312"/>
      <w:sz w:val="24"/>
    </w:rPr>
  </w:style>
  <w:style w:type="character" w:customStyle="1" w:styleId="2701">
    <w:name w:val="fontstyle21"/>
    <w:qFormat/>
    <w:uiPriority w:val="0"/>
    <w:rPr>
      <w:rFonts w:hint="default" w:ascii="Times New Roman" w:hAnsi="Times New Roman" w:cs="Times New Roman"/>
      <w:color w:val="000000"/>
      <w:sz w:val="28"/>
      <w:szCs w:val="28"/>
    </w:rPr>
  </w:style>
  <w:style w:type="character" w:customStyle="1" w:styleId="2702">
    <w:name w:val="01正文 Char"/>
    <w:link w:val="2703"/>
    <w:qFormat/>
    <w:uiPriority w:val="0"/>
    <w:rPr>
      <w:color w:val="3333FF"/>
      <w:kern w:val="2"/>
      <w:sz w:val="24"/>
      <w:szCs w:val="24"/>
    </w:rPr>
  </w:style>
  <w:style w:type="paragraph" w:customStyle="1" w:styleId="2703">
    <w:name w:val="01正文"/>
    <w:basedOn w:val="1"/>
    <w:link w:val="2702"/>
    <w:qFormat/>
    <w:uiPriority w:val="0"/>
    <w:pPr>
      <w:widowControl/>
      <w:adjustRightInd w:val="0"/>
      <w:snapToGrid w:val="0"/>
      <w:spacing w:line="360" w:lineRule="auto"/>
      <w:ind w:firstLine="200" w:firstLineChars="200"/>
      <w:jc w:val="left"/>
    </w:pPr>
    <w:rPr>
      <w:color w:val="3333FF"/>
      <w:sz w:val="24"/>
    </w:rPr>
  </w:style>
  <w:style w:type="paragraph" w:customStyle="1" w:styleId="2704">
    <w:name w:val="CJH1段落"/>
    <w:basedOn w:val="2"/>
    <w:qFormat/>
    <w:uiPriority w:val="0"/>
    <w:pPr>
      <w:widowControl/>
      <w:spacing w:beforeLines="20" w:afterLines="20" w:line="288" w:lineRule="auto"/>
      <w:ind w:firstLine="480" w:firstLineChars="200"/>
      <w:jc w:val="left"/>
    </w:pPr>
    <w:rPr>
      <w:rFonts w:ascii="宋体" w:hAnsi="宋体" w:cs="Times New Roman"/>
      <w:spacing w:val="0"/>
      <w:szCs w:val="24"/>
    </w:rPr>
  </w:style>
  <w:style w:type="paragraph" w:customStyle="1" w:styleId="2705">
    <w:name w:val="Char Char1 Char Char Char Char Char Char Char Char Char Char Char Char Char Char Char Char Char Char4"/>
    <w:basedOn w:val="1"/>
    <w:qFormat/>
    <w:uiPriority w:val="0"/>
    <w:pPr>
      <w:widowControl/>
      <w:spacing w:line="360" w:lineRule="auto"/>
      <w:ind w:firstLine="200" w:firstLineChars="200"/>
      <w:jc w:val="left"/>
    </w:pPr>
    <w:rPr>
      <w:rFonts w:ascii="宋体" w:hAnsi="宋体" w:cs="宋体"/>
      <w:sz w:val="24"/>
    </w:rPr>
  </w:style>
  <w:style w:type="character" w:customStyle="1" w:styleId="2706">
    <w:name w:val="Char Char224"/>
    <w:qFormat/>
    <w:uiPriority w:val="0"/>
    <w:rPr>
      <w:sz w:val="18"/>
      <w:szCs w:val="18"/>
    </w:rPr>
  </w:style>
  <w:style w:type="character" w:customStyle="1" w:styleId="2707">
    <w:name w:val="Char Char82"/>
    <w:qFormat/>
    <w:uiPriority w:val="0"/>
    <w:rPr>
      <w:rFonts w:ascii="Times New Roman" w:hAnsi="Times New Roman" w:eastAsia="Times New Roman" w:cs="仿宋_GB2312"/>
      <w:b/>
      <w:bCs/>
      <w:kern w:val="2"/>
      <w:sz w:val="26"/>
      <w:szCs w:val="18"/>
      <w:lang w:val="en-US" w:eastAsia="zh-CN" w:bidi="ar-SA"/>
    </w:rPr>
  </w:style>
  <w:style w:type="character" w:customStyle="1" w:styleId="2708">
    <w:name w:val="标题9"/>
    <w:qFormat/>
    <w:uiPriority w:val="0"/>
  </w:style>
  <w:style w:type="character" w:customStyle="1" w:styleId="2709">
    <w:name w:val="Char Char410"/>
    <w:qFormat/>
    <w:uiPriority w:val="0"/>
    <w:rPr>
      <w:rFonts w:ascii="宋体" w:hAnsi="宋体" w:eastAsia="宋体" w:cs="宋体"/>
      <w:sz w:val="24"/>
      <w:szCs w:val="24"/>
      <w:lang w:val="en-US" w:eastAsia="zh-CN" w:bidi="ar-SA"/>
    </w:rPr>
  </w:style>
  <w:style w:type="character" w:customStyle="1" w:styleId="2710">
    <w:name w:val="批注引用2"/>
    <w:qFormat/>
    <w:uiPriority w:val="0"/>
    <w:rPr>
      <w:sz w:val="21"/>
      <w:szCs w:val="21"/>
    </w:rPr>
  </w:style>
  <w:style w:type="character" w:customStyle="1" w:styleId="2711">
    <w:name w:val="Char Char116"/>
    <w:qFormat/>
    <w:uiPriority w:val="0"/>
    <w:rPr>
      <w:kern w:val="2"/>
      <w:sz w:val="24"/>
      <w:szCs w:val="24"/>
      <w:shd w:val="clear" w:color="auto" w:fill="000080"/>
    </w:rPr>
  </w:style>
  <w:style w:type="paragraph" w:customStyle="1" w:styleId="2712">
    <w:name w:val="Char Char Char Char Char Char2 Char Char Char Char4"/>
    <w:basedOn w:val="1"/>
    <w:qFormat/>
    <w:uiPriority w:val="0"/>
  </w:style>
  <w:style w:type="paragraph" w:customStyle="1" w:styleId="2713">
    <w:name w:val="Char Char Char Char7"/>
    <w:basedOn w:val="1"/>
    <w:qFormat/>
    <w:uiPriority w:val="0"/>
    <w:pPr>
      <w:spacing w:line="360" w:lineRule="auto"/>
      <w:ind w:firstLine="200" w:firstLineChars="200"/>
    </w:pPr>
    <w:rPr>
      <w:rFonts w:ascii="宋体" w:hAnsi="宋体" w:cs="宋体"/>
      <w:sz w:val="24"/>
    </w:rPr>
  </w:style>
  <w:style w:type="paragraph" w:customStyle="1" w:styleId="2714">
    <w:name w:val="Char34"/>
    <w:basedOn w:val="1"/>
    <w:qFormat/>
    <w:uiPriority w:val="0"/>
    <w:pPr>
      <w:spacing w:line="360" w:lineRule="auto"/>
      <w:ind w:firstLine="200" w:firstLineChars="200"/>
    </w:pPr>
    <w:rPr>
      <w:rFonts w:ascii="宋体" w:hAnsi="宋体" w:cs="宋体"/>
      <w:sz w:val="24"/>
    </w:rPr>
  </w:style>
  <w:style w:type="paragraph" w:customStyle="1" w:styleId="2715">
    <w:name w:val="Char Char Char Char Char Char Char Char Char3"/>
    <w:basedOn w:val="1"/>
    <w:qFormat/>
    <w:uiPriority w:val="0"/>
    <w:pPr>
      <w:spacing w:line="360" w:lineRule="auto"/>
      <w:ind w:firstLine="200" w:firstLineChars="200"/>
    </w:pPr>
    <w:rPr>
      <w:rFonts w:ascii="宋体" w:hAnsi="宋体" w:cs="宋体"/>
      <w:sz w:val="24"/>
    </w:rPr>
  </w:style>
  <w:style w:type="paragraph" w:customStyle="1" w:styleId="2716">
    <w:name w:val="Char Char6 Char Char1"/>
    <w:basedOn w:val="1"/>
    <w:qFormat/>
    <w:uiPriority w:val="0"/>
    <w:rPr>
      <w:szCs w:val="21"/>
    </w:rPr>
  </w:style>
  <w:style w:type="paragraph" w:customStyle="1" w:styleId="2717">
    <w:name w:val="Char2 Char Char Char Char2"/>
    <w:basedOn w:val="1"/>
    <w:qFormat/>
    <w:uiPriority w:val="0"/>
    <w:pPr>
      <w:widowControl/>
      <w:spacing w:after="160" w:line="240" w:lineRule="exact"/>
      <w:jc w:val="left"/>
    </w:pPr>
    <w:rPr>
      <w:rFonts w:eastAsia="仿宋_GB2312"/>
      <w:sz w:val="28"/>
      <w:szCs w:val="20"/>
    </w:rPr>
  </w:style>
  <w:style w:type="paragraph" w:customStyle="1" w:styleId="2718">
    <w:name w:val="Char Char Char1 Char Char Char Char Char Char Char Char Char2"/>
    <w:basedOn w:val="1"/>
    <w:qFormat/>
    <w:uiPriority w:val="0"/>
    <w:pPr>
      <w:spacing w:line="360" w:lineRule="auto"/>
      <w:ind w:firstLine="200" w:firstLineChars="200"/>
    </w:pPr>
    <w:rPr>
      <w:rFonts w:ascii="宋体" w:hAnsi="宋体" w:cs="宋体"/>
      <w:sz w:val="24"/>
    </w:rPr>
  </w:style>
  <w:style w:type="paragraph" w:customStyle="1" w:styleId="2719">
    <w:name w:val="Char Char Char Char Char Char1 Char Char Char Char4"/>
    <w:basedOn w:val="1"/>
    <w:qFormat/>
    <w:uiPriority w:val="0"/>
    <w:rPr>
      <w:sz w:val="24"/>
    </w:rPr>
  </w:style>
  <w:style w:type="paragraph" w:customStyle="1" w:styleId="2720">
    <w:name w:val="Char Char Char Char Char Char4"/>
    <w:basedOn w:val="1"/>
    <w:qFormat/>
    <w:uiPriority w:val="0"/>
    <w:pPr>
      <w:spacing w:line="360" w:lineRule="auto"/>
      <w:ind w:firstLine="200" w:firstLineChars="200"/>
    </w:pPr>
    <w:rPr>
      <w:rFonts w:ascii="宋体" w:hAnsi="宋体" w:cs="宋体"/>
      <w:sz w:val="24"/>
    </w:rPr>
  </w:style>
  <w:style w:type="paragraph" w:customStyle="1" w:styleId="2721">
    <w:name w:val="Char Char211"/>
    <w:basedOn w:val="1"/>
    <w:qFormat/>
    <w:uiPriority w:val="0"/>
  </w:style>
  <w:style w:type="paragraph" w:customStyle="1" w:styleId="2722">
    <w:name w:val="Char15"/>
    <w:basedOn w:val="1"/>
    <w:qFormat/>
    <w:uiPriority w:val="0"/>
    <w:pPr>
      <w:widowControl/>
      <w:spacing w:line="360" w:lineRule="auto"/>
      <w:ind w:firstLine="200" w:firstLineChars="200"/>
      <w:jc w:val="left"/>
    </w:pPr>
    <w:rPr>
      <w:rFonts w:ascii="宋体" w:hAnsi="宋体" w:cs="宋体"/>
      <w:kern w:val="0"/>
      <w:sz w:val="24"/>
    </w:rPr>
  </w:style>
  <w:style w:type="paragraph" w:customStyle="1" w:styleId="2723">
    <w:name w:val="Char Char6 Char Char1 Char Char Char Char1"/>
    <w:basedOn w:val="1"/>
    <w:qFormat/>
    <w:uiPriority w:val="0"/>
    <w:pPr>
      <w:spacing w:line="360" w:lineRule="auto"/>
      <w:ind w:firstLine="200" w:firstLineChars="200"/>
    </w:pPr>
    <w:rPr>
      <w:rFonts w:ascii="宋体" w:hAnsi="宋体" w:cs="宋体"/>
      <w:sz w:val="24"/>
    </w:rPr>
  </w:style>
  <w:style w:type="paragraph" w:customStyle="1" w:styleId="2724">
    <w:name w:val="Char Char Char1 Char Char Char Char Char Char Char2"/>
    <w:basedOn w:val="1"/>
    <w:qFormat/>
    <w:uiPriority w:val="0"/>
    <w:pPr>
      <w:spacing w:line="360" w:lineRule="auto"/>
      <w:ind w:firstLine="200" w:firstLineChars="200"/>
    </w:pPr>
    <w:rPr>
      <w:rFonts w:ascii="宋体" w:hAnsi="宋体" w:cs="宋体"/>
      <w:sz w:val="24"/>
    </w:rPr>
  </w:style>
  <w:style w:type="paragraph" w:customStyle="1" w:styleId="2725">
    <w:name w:val="Char Char Char Char Char Char Char Char Char1 Char2"/>
    <w:basedOn w:val="1"/>
    <w:qFormat/>
    <w:uiPriority w:val="0"/>
    <w:pPr>
      <w:spacing w:line="360" w:lineRule="auto"/>
      <w:ind w:firstLine="200" w:firstLineChars="200"/>
    </w:pPr>
    <w:rPr>
      <w:rFonts w:ascii="宋体" w:hAnsi="宋体" w:cs="宋体"/>
      <w:sz w:val="24"/>
    </w:rPr>
  </w:style>
  <w:style w:type="paragraph" w:customStyle="1" w:styleId="2726">
    <w:name w:val="Char Char Char Char Char Char Char7"/>
    <w:basedOn w:val="1"/>
    <w:qFormat/>
    <w:uiPriority w:val="0"/>
    <w:rPr>
      <w:sz w:val="24"/>
    </w:rPr>
  </w:style>
  <w:style w:type="paragraph" w:customStyle="1" w:styleId="2727">
    <w:name w:val="Char Char Char Char Char Char Char Char Char Char Char Char Char Char Char Char Char Char Char3"/>
    <w:basedOn w:val="1"/>
    <w:qFormat/>
    <w:uiPriority w:val="0"/>
    <w:rPr>
      <w:rFonts w:ascii="Arial" w:hAnsi="Arial"/>
      <w:snapToGrid w:val="0"/>
      <w:kern w:val="21"/>
      <w:szCs w:val="21"/>
    </w:rPr>
  </w:style>
  <w:style w:type="paragraph" w:customStyle="1" w:styleId="2728">
    <w:name w:val="Char Char Char Char Char Char Char Char Char1 Char Char Char1 Char Char Char Char Char Char Char Char Char Char Char Char Char2"/>
    <w:basedOn w:val="1"/>
    <w:qFormat/>
    <w:uiPriority w:val="0"/>
    <w:pPr>
      <w:spacing w:line="360" w:lineRule="auto"/>
      <w:ind w:firstLine="200" w:firstLineChars="200"/>
    </w:pPr>
    <w:rPr>
      <w:rFonts w:ascii="宋体" w:hAnsi="宋体" w:cs="宋体"/>
      <w:sz w:val="24"/>
    </w:rPr>
  </w:style>
  <w:style w:type="paragraph" w:customStyle="1" w:styleId="2729">
    <w:name w:val="Char Char Char4"/>
    <w:basedOn w:val="1"/>
    <w:qFormat/>
    <w:uiPriority w:val="0"/>
    <w:pPr>
      <w:tabs>
        <w:tab w:val="left" w:pos="432"/>
      </w:tabs>
      <w:ind w:left="432" w:hanging="432"/>
    </w:pPr>
    <w:rPr>
      <w:rFonts w:ascii="Tahoma" w:hAnsi="Tahoma"/>
      <w:sz w:val="24"/>
      <w:szCs w:val="20"/>
    </w:rPr>
  </w:style>
  <w:style w:type="paragraph" w:customStyle="1" w:styleId="2730">
    <w:name w:val="Char7"/>
    <w:basedOn w:val="1"/>
    <w:qFormat/>
    <w:uiPriority w:val="0"/>
    <w:pPr>
      <w:spacing w:line="360" w:lineRule="auto"/>
      <w:ind w:firstLine="200" w:firstLineChars="200"/>
    </w:pPr>
    <w:rPr>
      <w:rFonts w:ascii="宋体" w:hAnsi="宋体" w:cs="宋体"/>
      <w:sz w:val="24"/>
    </w:rPr>
  </w:style>
  <w:style w:type="paragraph" w:customStyle="1" w:styleId="2731">
    <w:name w:val="Char Char2 Char Char2"/>
    <w:basedOn w:val="1"/>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2732">
    <w:name w:val="正文缩进3"/>
    <w:basedOn w:val="1"/>
    <w:qFormat/>
    <w:uiPriority w:val="0"/>
    <w:pPr>
      <w:spacing w:line="276" w:lineRule="auto"/>
      <w:ind w:firstLine="489" w:firstLineChars="200"/>
      <w:jc w:val="left"/>
    </w:pPr>
    <w:rPr>
      <w:rFonts w:ascii="Arial" w:hAnsi="Arial" w:cs="Arial"/>
      <w:spacing w:val="10"/>
      <w:sz w:val="24"/>
      <w:szCs w:val="22"/>
    </w:rPr>
  </w:style>
  <w:style w:type="paragraph" w:customStyle="1" w:styleId="2733">
    <w:name w:val="Char Char Char1 Char Char Char Char Char Char Char Char Char Char2"/>
    <w:basedOn w:val="1"/>
    <w:qFormat/>
    <w:uiPriority w:val="0"/>
    <w:rPr>
      <w:rFonts w:ascii="Arial" w:hAnsi="Arial"/>
    </w:rPr>
  </w:style>
  <w:style w:type="paragraph" w:customStyle="1" w:styleId="2734">
    <w:name w:val="Char Char1 Char Char Char Char Char Char Char4"/>
    <w:basedOn w:val="1"/>
    <w:qFormat/>
    <w:uiPriority w:val="0"/>
    <w:pPr>
      <w:tabs>
        <w:tab w:val="left" w:pos="432"/>
      </w:tabs>
      <w:ind w:left="432" w:hanging="432"/>
    </w:pPr>
    <w:rPr>
      <w:rFonts w:ascii="Tahoma" w:hAnsi="Tahoma"/>
      <w:sz w:val="24"/>
      <w:szCs w:val="20"/>
    </w:rPr>
  </w:style>
  <w:style w:type="paragraph" w:customStyle="1" w:styleId="2735">
    <w:name w:val="Char Char6 Char Char Char Char Char Char1 Char Char Char Char1"/>
    <w:basedOn w:val="1"/>
    <w:qFormat/>
    <w:uiPriority w:val="0"/>
    <w:rPr>
      <w:szCs w:val="21"/>
    </w:rPr>
  </w:style>
  <w:style w:type="paragraph" w:customStyle="1" w:styleId="2736">
    <w:name w:val="Char Char15 Char Char Char Char Char Char2"/>
    <w:basedOn w:val="1"/>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2737">
    <w:name w:val="Char Char Char Char Char Char Char Char Char1 Char Char Char1 Char3"/>
    <w:basedOn w:val="1"/>
    <w:qFormat/>
    <w:uiPriority w:val="0"/>
    <w:pPr>
      <w:spacing w:line="360" w:lineRule="auto"/>
      <w:ind w:firstLine="200" w:firstLineChars="200"/>
    </w:pPr>
    <w:rPr>
      <w:rFonts w:ascii="宋体" w:hAnsi="宋体" w:cs="宋体"/>
      <w:sz w:val="24"/>
    </w:rPr>
  </w:style>
  <w:style w:type="paragraph" w:customStyle="1" w:styleId="2738">
    <w:name w:val="Char1 Char Char Char4"/>
    <w:basedOn w:val="1"/>
    <w:qFormat/>
    <w:uiPriority w:val="0"/>
    <w:pPr>
      <w:widowControl/>
      <w:jc w:val="left"/>
    </w:pPr>
    <w:rPr>
      <w:rFonts w:ascii="宋体" w:hAnsi="宋体" w:cs="宋体"/>
      <w:kern w:val="0"/>
      <w:sz w:val="24"/>
    </w:rPr>
  </w:style>
  <w:style w:type="paragraph" w:customStyle="1" w:styleId="2739">
    <w:name w:val="Char Char6 Char Char Char Char Char Char1 Char Char Char Char Char Char1"/>
    <w:basedOn w:val="1"/>
    <w:qFormat/>
    <w:uiPriority w:val="0"/>
    <w:rPr>
      <w:szCs w:val="21"/>
    </w:rPr>
  </w:style>
  <w:style w:type="paragraph" w:customStyle="1" w:styleId="2740">
    <w:name w:val="Char Char Char Char Char Char Char Char Char Char8"/>
    <w:basedOn w:val="1"/>
    <w:qFormat/>
    <w:uiPriority w:val="0"/>
    <w:pPr>
      <w:widowControl/>
      <w:spacing w:line="360" w:lineRule="auto"/>
      <w:ind w:firstLine="200" w:firstLineChars="200"/>
      <w:jc w:val="left"/>
    </w:pPr>
    <w:rPr>
      <w:rFonts w:ascii="宋体" w:hAnsi="宋体" w:cs="宋体"/>
      <w:kern w:val="0"/>
      <w:sz w:val="24"/>
    </w:rPr>
  </w:style>
  <w:style w:type="paragraph" w:customStyle="1" w:styleId="2741">
    <w:name w:val="Char Char122"/>
    <w:basedOn w:val="1"/>
    <w:qFormat/>
    <w:uiPriority w:val="0"/>
    <w:rPr>
      <w:szCs w:val="21"/>
    </w:rPr>
  </w:style>
  <w:style w:type="paragraph" w:customStyle="1" w:styleId="2742">
    <w:name w:val="Char Char15 Char Char Char Char Char Char Char Char2"/>
    <w:basedOn w:val="1"/>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2743">
    <w:name w:val="Char Char Char Char Char Char Char Char Char Char Char Char Char Char Char Char4"/>
    <w:basedOn w:val="1"/>
    <w:qFormat/>
    <w:uiPriority w:val="0"/>
    <w:pPr>
      <w:spacing w:line="360" w:lineRule="auto"/>
      <w:ind w:firstLine="200" w:firstLineChars="200"/>
    </w:pPr>
    <w:rPr>
      <w:rFonts w:ascii="宋体" w:hAnsi="宋体" w:cs="宋体"/>
      <w:sz w:val="24"/>
    </w:rPr>
  </w:style>
  <w:style w:type="paragraph" w:customStyle="1" w:styleId="2744">
    <w:name w:val="Char3 Char Char Char2"/>
    <w:basedOn w:val="1"/>
    <w:qFormat/>
    <w:uiPriority w:val="0"/>
    <w:pPr>
      <w:spacing w:line="360" w:lineRule="auto"/>
      <w:ind w:firstLine="200" w:firstLineChars="200"/>
    </w:pPr>
    <w:rPr>
      <w:rFonts w:ascii="宋体" w:hAnsi="宋体" w:cs="宋体"/>
      <w:sz w:val="24"/>
    </w:rPr>
  </w:style>
  <w:style w:type="paragraph" w:customStyle="1" w:styleId="2745">
    <w:name w:val="Char Char115"/>
    <w:basedOn w:val="1"/>
    <w:qFormat/>
    <w:uiPriority w:val="0"/>
    <w:pPr>
      <w:spacing w:line="360" w:lineRule="auto"/>
      <w:ind w:firstLine="200" w:firstLineChars="200"/>
    </w:pPr>
    <w:rPr>
      <w:szCs w:val="20"/>
    </w:rPr>
  </w:style>
  <w:style w:type="paragraph" w:customStyle="1" w:styleId="2746">
    <w:name w:val="Char Char7 Char Char11"/>
    <w:basedOn w:val="1"/>
    <w:qFormat/>
    <w:uiPriority w:val="0"/>
    <w:pPr>
      <w:spacing w:line="360" w:lineRule="auto"/>
      <w:ind w:firstLine="200" w:firstLineChars="200"/>
    </w:pPr>
    <w:rPr>
      <w:rFonts w:ascii="宋体" w:hAnsi="宋体" w:cs="宋体"/>
      <w:sz w:val="24"/>
    </w:rPr>
  </w:style>
  <w:style w:type="paragraph" w:customStyle="1" w:styleId="2747">
    <w:name w:val="Char Char1 Char Char Char Char Char Char Char Char Char Char Char Char Char Char Char Char Char Char Char Char1 Char7"/>
    <w:basedOn w:val="1"/>
    <w:qFormat/>
    <w:uiPriority w:val="0"/>
    <w:pPr>
      <w:widowControl/>
      <w:spacing w:line="360" w:lineRule="auto"/>
      <w:ind w:firstLine="200" w:firstLineChars="200"/>
      <w:jc w:val="left"/>
    </w:pPr>
    <w:rPr>
      <w:rFonts w:ascii="宋体" w:hAnsi="宋体" w:cs="宋体"/>
      <w:kern w:val="0"/>
      <w:sz w:val="24"/>
    </w:rPr>
  </w:style>
  <w:style w:type="paragraph" w:customStyle="1" w:styleId="2748">
    <w:name w:val="Char Char Char Char Char Char Char Char Char1 Char Char Char Char Char Char Char2"/>
    <w:basedOn w:val="1"/>
    <w:qFormat/>
    <w:uiPriority w:val="0"/>
    <w:pPr>
      <w:spacing w:line="360" w:lineRule="auto"/>
      <w:ind w:firstLine="200" w:firstLineChars="200"/>
    </w:pPr>
    <w:rPr>
      <w:rFonts w:ascii="宋体" w:hAnsi="宋体" w:cs="宋体"/>
      <w:sz w:val="24"/>
    </w:rPr>
  </w:style>
  <w:style w:type="paragraph" w:customStyle="1" w:styleId="2749">
    <w:name w:val="字元 字元5"/>
    <w:basedOn w:val="1"/>
    <w:qFormat/>
    <w:uiPriority w:val="0"/>
    <w:pPr>
      <w:spacing w:line="360" w:lineRule="auto"/>
      <w:ind w:firstLine="200" w:firstLineChars="200"/>
    </w:pPr>
    <w:rPr>
      <w:rFonts w:ascii="宋体" w:hAnsi="宋体" w:cs="宋体"/>
      <w:sz w:val="24"/>
    </w:rPr>
  </w:style>
  <w:style w:type="paragraph" w:customStyle="1" w:styleId="2750">
    <w:name w:val="Char Char Char Char Char Char Char1 Char Char Char Char Char Char Char2"/>
    <w:basedOn w:val="1"/>
    <w:qFormat/>
    <w:uiPriority w:val="0"/>
    <w:pPr>
      <w:tabs>
        <w:tab w:val="left" w:pos="432"/>
      </w:tabs>
      <w:ind w:left="432" w:hanging="432"/>
    </w:pPr>
    <w:rPr>
      <w:rFonts w:ascii="Tahoma" w:hAnsi="Tahoma"/>
      <w:sz w:val="24"/>
      <w:szCs w:val="20"/>
    </w:rPr>
  </w:style>
  <w:style w:type="paragraph" w:customStyle="1" w:styleId="2751">
    <w:name w:val="Char2 Char Char Char Char Char Char Char Char Char Char Char Char1"/>
    <w:basedOn w:val="1"/>
    <w:qFormat/>
    <w:uiPriority w:val="0"/>
    <w:pPr>
      <w:spacing w:line="360" w:lineRule="auto"/>
      <w:ind w:firstLine="200" w:firstLineChars="200"/>
    </w:pPr>
    <w:rPr>
      <w:rFonts w:ascii="宋体" w:hAnsi="宋体" w:cs="宋体"/>
      <w:sz w:val="24"/>
    </w:rPr>
  </w:style>
  <w:style w:type="paragraph" w:customStyle="1" w:styleId="2752">
    <w:name w:val="Char25"/>
    <w:basedOn w:val="1"/>
    <w:qFormat/>
    <w:uiPriority w:val="0"/>
    <w:pPr>
      <w:widowControl/>
      <w:spacing w:line="360" w:lineRule="auto"/>
      <w:ind w:firstLine="200" w:firstLineChars="200"/>
      <w:jc w:val="left"/>
    </w:pPr>
    <w:rPr>
      <w:rFonts w:ascii="宋体" w:hAnsi="宋体" w:cs="宋体"/>
      <w:kern w:val="0"/>
      <w:sz w:val="24"/>
    </w:rPr>
  </w:style>
  <w:style w:type="paragraph" w:customStyle="1" w:styleId="2753">
    <w:name w:val="Char Char Char Char Char Char Char Char Char Char Char Char Char Char Char Char Char Char Char Char Char Char Char Char Char Char Char Char Char Char Char6"/>
    <w:basedOn w:val="1"/>
    <w:qFormat/>
    <w:uiPriority w:val="0"/>
    <w:pPr>
      <w:spacing w:line="360" w:lineRule="auto"/>
      <w:ind w:firstLine="200" w:firstLineChars="200"/>
    </w:pPr>
    <w:rPr>
      <w:rFonts w:ascii="宋体" w:hAnsi="宋体" w:cs="宋体"/>
      <w:sz w:val="24"/>
    </w:rPr>
  </w:style>
  <w:style w:type="paragraph" w:customStyle="1" w:styleId="2754">
    <w:name w:val="Char Char1 Char Char Char Char Char Char Char Char Char Char Char Char Char Char Char Char Char Char6"/>
    <w:basedOn w:val="1"/>
    <w:qFormat/>
    <w:uiPriority w:val="0"/>
    <w:pPr>
      <w:widowControl/>
      <w:spacing w:line="360" w:lineRule="auto"/>
      <w:ind w:firstLine="200" w:firstLineChars="200"/>
      <w:jc w:val="left"/>
    </w:pPr>
    <w:rPr>
      <w:rFonts w:ascii="宋体" w:hAnsi="宋体" w:cs="宋体"/>
      <w:kern w:val="0"/>
      <w:sz w:val="24"/>
    </w:rPr>
  </w:style>
  <w:style w:type="paragraph" w:customStyle="1" w:styleId="2755">
    <w:name w:val="Char Char6 Char Char Char Char Char Char1 Char Char Char Char Char Char Char Char2"/>
    <w:basedOn w:val="1"/>
    <w:qFormat/>
    <w:uiPriority w:val="0"/>
    <w:rPr>
      <w:szCs w:val="21"/>
    </w:rPr>
  </w:style>
  <w:style w:type="paragraph" w:customStyle="1" w:styleId="2756">
    <w:name w:val="Char Char6 Char Char Char Char1"/>
    <w:basedOn w:val="1"/>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2757">
    <w:name w:val="Char Char71"/>
    <w:basedOn w:val="1"/>
    <w:qFormat/>
    <w:uiPriority w:val="0"/>
    <w:pPr>
      <w:spacing w:line="360" w:lineRule="auto"/>
      <w:ind w:firstLine="200" w:firstLineChars="200"/>
    </w:pPr>
    <w:rPr>
      <w:rFonts w:ascii="宋体" w:hAnsi="宋体" w:cs="宋体"/>
      <w:sz w:val="24"/>
    </w:rPr>
  </w:style>
  <w:style w:type="paragraph" w:customStyle="1" w:styleId="2758">
    <w:name w:val="Char Char6 Char Char Char Char Char Char1 Char Char1"/>
    <w:basedOn w:val="1"/>
    <w:qFormat/>
    <w:uiPriority w:val="0"/>
    <w:rPr>
      <w:szCs w:val="21"/>
    </w:rPr>
  </w:style>
  <w:style w:type="paragraph" w:customStyle="1" w:styleId="2759">
    <w:name w:val="Char2 Char Char1"/>
    <w:basedOn w:val="1"/>
    <w:qFormat/>
    <w:uiPriority w:val="0"/>
    <w:pPr>
      <w:spacing w:line="360" w:lineRule="auto"/>
      <w:ind w:firstLine="200" w:firstLineChars="200"/>
    </w:pPr>
    <w:rPr>
      <w:rFonts w:ascii="宋体" w:hAnsi="宋体" w:cs="宋体"/>
      <w:sz w:val="24"/>
    </w:rPr>
  </w:style>
  <w:style w:type="paragraph" w:customStyle="1" w:styleId="2760">
    <w:name w:val="Char Char6 Char Char Char Char Char Char1"/>
    <w:basedOn w:val="1"/>
    <w:qFormat/>
    <w:uiPriority w:val="0"/>
    <w:rPr>
      <w:rFonts w:ascii="Verdana" w:hAnsi="Verdana" w:eastAsia="Times New Roman"/>
      <w:kern w:val="0"/>
      <w:sz w:val="20"/>
      <w:szCs w:val="20"/>
      <w:lang w:eastAsia="en-US"/>
    </w:rPr>
  </w:style>
  <w:style w:type="paragraph" w:customStyle="1" w:styleId="2761">
    <w:name w:val="Char Char Char1 Char Char Char4"/>
    <w:basedOn w:val="1"/>
    <w:qFormat/>
    <w:uiPriority w:val="0"/>
    <w:pPr>
      <w:spacing w:line="360" w:lineRule="auto"/>
      <w:ind w:firstLine="200" w:firstLineChars="200"/>
    </w:pPr>
    <w:rPr>
      <w:rFonts w:ascii="宋体" w:hAnsi="宋体" w:cs="宋体"/>
      <w:sz w:val="24"/>
    </w:rPr>
  </w:style>
  <w:style w:type="paragraph" w:customStyle="1" w:styleId="2762">
    <w:name w:val="Char Char Char1 Char Char Char Char Char Char2"/>
    <w:basedOn w:val="1"/>
    <w:qFormat/>
    <w:uiPriority w:val="0"/>
    <w:pPr>
      <w:spacing w:line="360" w:lineRule="auto"/>
      <w:ind w:firstLine="200" w:firstLineChars="200"/>
    </w:pPr>
    <w:rPr>
      <w:rFonts w:ascii="宋体" w:hAnsi="宋体" w:cs="宋体"/>
      <w:sz w:val="24"/>
    </w:rPr>
  </w:style>
  <w:style w:type="paragraph" w:customStyle="1" w:styleId="2763">
    <w:name w:val="Char Char Char Char Char Char3 Char Char Char Char Char Char Char Char Char Char Char Char Char Char Char Char2"/>
    <w:basedOn w:val="1"/>
    <w:next w:val="1"/>
    <w:qFormat/>
    <w:uiPriority w:val="0"/>
    <w:pPr>
      <w:widowControl/>
      <w:jc w:val="left"/>
    </w:pPr>
    <w:rPr>
      <w:rFonts w:ascii="华文中宋" w:hAnsi="华文中宋" w:eastAsia="楷体" w:cs="Arial Narrow"/>
      <w:color w:val="000000"/>
      <w:kern w:val="0"/>
      <w:sz w:val="28"/>
      <w:szCs w:val="18"/>
    </w:rPr>
  </w:style>
  <w:style w:type="character" w:customStyle="1" w:styleId="2764">
    <w:name w:val="日期 Char3"/>
    <w:qFormat/>
    <w:locked/>
    <w:uiPriority w:val="0"/>
    <w:rPr>
      <w:rFonts w:ascii="楷体_GB2312" w:eastAsia="楷体_GB2312"/>
      <w:kern w:val="2"/>
      <w:sz w:val="28"/>
    </w:rPr>
  </w:style>
  <w:style w:type="paragraph" w:customStyle="1" w:styleId="2765">
    <w:name w:val="z正文 0.5行距"/>
    <w:basedOn w:val="1"/>
    <w:qFormat/>
    <w:uiPriority w:val="0"/>
    <w:pPr>
      <w:widowControl/>
      <w:spacing w:beforeLines="50" w:afterLines="50"/>
    </w:pPr>
    <w:rPr>
      <w:rFonts w:ascii="Arial" w:hAnsi="Arial" w:cs="宋体"/>
      <w:color w:val="000000"/>
      <w:kern w:val="0"/>
      <w:szCs w:val="20"/>
    </w:rPr>
  </w:style>
  <w:style w:type="character" w:customStyle="1" w:styleId="2766">
    <w:name w:val="普通(网站) Char1"/>
    <w:qFormat/>
    <w:uiPriority w:val="0"/>
    <w:rPr>
      <w:rFonts w:ascii="宋体" w:hAnsi="宋体"/>
      <w:color w:val="000000"/>
      <w:sz w:val="24"/>
      <w:szCs w:val="24"/>
    </w:rPr>
  </w:style>
  <w:style w:type="character" w:customStyle="1" w:styleId="2767">
    <w:name w:val="标题 2 Char1"/>
    <w:qFormat/>
    <w:uiPriority w:val="0"/>
    <w:rPr>
      <w:rFonts w:ascii="Arial" w:hAnsi="Arial" w:eastAsia="黑体"/>
      <w:b/>
      <w:bCs/>
      <w:kern w:val="2"/>
      <w:sz w:val="32"/>
      <w:szCs w:val="32"/>
    </w:rPr>
  </w:style>
  <w:style w:type="character" w:customStyle="1" w:styleId="2768">
    <w:name w:val="目标题 1) Char"/>
    <w:qFormat/>
    <w:uiPriority w:val="0"/>
    <w:rPr>
      <w:rFonts w:ascii="Arial" w:hAnsi="Arial" w:eastAsia="黑体"/>
      <w:kern w:val="2"/>
      <w:sz w:val="24"/>
      <w:szCs w:val="24"/>
    </w:rPr>
  </w:style>
  <w:style w:type="paragraph" w:customStyle="1" w:styleId="2769">
    <w:name w:val="Char Char Char Char11"/>
    <w:basedOn w:val="1"/>
    <w:qFormat/>
    <w:uiPriority w:val="0"/>
    <w:pPr>
      <w:spacing w:line="360" w:lineRule="auto"/>
      <w:ind w:firstLine="200" w:firstLineChars="200"/>
    </w:pPr>
    <w:rPr>
      <w:rFonts w:ascii="宋体" w:hAnsi="宋体" w:cs="宋体"/>
      <w:sz w:val="24"/>
    </w:rPr>
  </w:style>
  <w:style w:type="paragraph" w:customStyle="1" w:styleId="2770">
    <w:name w:val="表格内容222"/>
    <w:basedOn w:val="1"/>
    <w:qFormat/>
    <w:uiPriority w:val="0"/>
    <w:pPr>
      <w:spacing w:line="360" w:lineRule="auto"/>
      <w:jc w:val="left"/>
    </w:pPr>
    <w:rPr>
      <w:sz w:val="24"/>
      <w:szCs w:val="20"/>
      <w:lang w:val="zh-CN"/>
    </w:rPr>
  </w:style>
  <w:style w:type="paragraph" w:customStyle="1" w:styleId="2771">
    <w:name w:val="Char Char Char Char Char Char Char Char Char Char Char Char1 Char Char Char Char Char Char Char Char Char Char Char Char Char Char Char Char Char Char Char1"/>
    <w:basedOn w:val="1"/>
    <w:qFormat/>
    <w:uiPriority w:val="0"/>
    <w:pPr>
      <w:spacing w:line="360" w:lineRule="auto"/>
      <w:ind w:firstLine="200" w:firstLineChars="200"/>
    </w:pPr>
    <w:rPr>
      <w:rFonts w:ascii="Calibri" w:hAnsi="Calibri"/>
      <w:szCs w:val="20"/>
    </w:rPr>
  </w:style>
  <w:style w:type="character" w:customStyle="1" w:styleId="2772">
    <w:name w:val="正文文本的样式 Char"/>
    <w:link w:val="2773"/>
    <w:qFormat/>
    <w:uiPriority w:val="0"/>
    <w:rPr>
      <w:rFonts w:ascii="Arial" w:hAnsi="Arial" w:cs="Arial"/>
      <w:sz w:val="24"/>
      <w:szCs w:val="22"/>
      <w:lang w:bidi="en-US"/>
    </w:rPr>
  </w:style>
  <w:style w:type="paragraph" w:customStyle="1" w:styleId="2773">
    <w:name w:val="正文文本的样式"/>
    <w:basedOn w:val="1"/>
    <w:link w:val="2772"/>
    <w:qFormat/>
    <w:uiPriority w:val="0"/>
    <w:pPr>
      <w:widowControl/>
      <w:spacing w:line="360" w:lineRule="auto"/>
      <w:ind w:firstLine="200" w:firstLineChars="200"/>
      <w:jc w:val="left"/>
    </w:pPr>
    <w:rPr>
      <w:rFonts w:ascii="Arial" w:hAnsi="Arial" w:cs="Arial"/>
      <w:kern w:val="0"/>
      <w:sz w:val="24"/>
      <w:szCs w:val="22"/>
      <w:lang w:bidi="en-US"/>
    </w:rPr>
  </w:style>
  <w:style w:type="character" w:customStyle="1" w:styleId="2774">
    <w:name w:val="表格样式11 Char"/>
    <w:qFormat/>
    <w:uiPriority w:val="0"/>
    <w:rPr>
      <w:rFonts w:ascii="Arial" w:hAnsi="Arial" w:cs="Arial"/>
      <w:kern w:val="2"/>
      <w:sz w:val="21"/>
      <w:szCs w:val="21"/>
      <w:lang w:eastAsia="en-US" w:bidi="en-US"/>
    </w:rPr>
  </w:style>
  <w:style w:type="character" w:customStyle="1" w:styleId="2775">
    <w:name w:val="正文文本 (2)_"/>
    <w:link w:val="2776"/>
    <w:qFormat/>
    <w:uiPriority w:val="99"/>
    <w:rPr>
      <w:shd w:val="clear" w:color="auto" w:fill="FFFFFF"/>
    </w:rPr>
  </w:style>
  <w:style w:type="paragraph" w:customStyle="1" w:styleId="2776">
    <w:name w:val="正文文本 (2)"/>
    <w:basedOn w:val="1"/>
    <w:link w:val="2775"/>
    <w:qFormat/>
    <w:uiPriority w:val="99"/>
    <w:pPr>
      <w:shd w:val="clear" w:color="auto" w:fill="FFFFFF"/>
      <w:jc w:val="left"/>
    </w:pPr>
    <w:rPr>
      <w:kern w:val="0"/>
      <w:sz w:val="20"/>
      <w:szCs w:val="20"/>
    </w:rPr>
  </w:style>
  <w:style w:type="character" w:customStyle="1" w:styleId="2777">
    <w:name w:val="正文文本 (2) + Microsoft YaHei"/>
    <w:qFormat/>
    <w:uiPriority w:val="99"/>
    <w:rPr>
      <w:rFonts w:ascii="微软雅黑" w:eastAsia="微软雅黑" w:cs="微软雅黑"/>
      <w:spacing w:val="10"/>
      <w:sz w:val="12"/>
      <w:szCs w:val="12"/>
      <w:shd w:val="clear" w:color="auto" w:fill="FFFFFF"/>
    </w:rPr>
  </w:style>
  <w:style w:type="paragraph" w:customStyle="1" w:styleId="2778">
    <w:name w:val="样式 (中文) 宋体 首行缩进:  2 字符1"/>
    <w:basedOn w:val="1"/>
    <w:qFormat/>
    <w:uiPriority w:val="0"/>
    <w:pPr>
      <w:spacing w:line="360" w:lineRule="auto"/>
      <w:ind w:firstLine="560" w:firstLineChars="200"/>
    </w:pPr>
    <w:rPr>
      <w:rFonts w:ascii="Calibri" w:hAnsi="宋体" w:cs="宋体"/>
      <w:sz w:val="24"/>
      <w:szCs w:val="20"/>
    </w:rPr>
  </w:style>
  <w:style w:type="paragraph" w:customStyle="1" w:styleId="2779">
    <w:name w:val="Char26"/>
    <w:basedOn w:val="1"/>
    <w:qFormat/>
    <w:uiPriority w:val="0"/>
    <w:pPr>
      <w:spacing w:line="360" w:lineRule="auto"/>
      <w:ind w:firstLine="200" w:firstLineChars="200"/>
    </w:pPr>
    <w:rPr>
      <w:rFonts w:ascii="宋体" w:hAnsi="宋体" w:cs="宋体"/>
      <w:sz w:val="24"/>
    </w:rPr>
  </w:style>
  <w:style w:type="paragraph" w:customStyle="1" w:styleId="2780">
    <w:name w:val="Char Char1 Char Char Char Char Char Char Char Char Char Char Char Char Char Char Char Char Char Char Char Char1 Char8"/>
    <w:basedOn w:val="1"/>
    <w:qFormat/>
    <w:uiPriority w:val="0"/>
    <w:pPr>
      <w:spacing w:line="360" w:lineRule="auto"/>
      <w:ind w:firstLine="200" w:firstLineChars="200"/>
    </w:pPr>
    <w:rPr>
      <w:rFonts w:ascii="宋体" w:hAnsi="宋体" w:cs="宋体"/>
      <w:sz w:val="24"/>
    </w:rPr>
  </w:style>
  <w:style w:type="paragraph" w:customStyle="1" w:styleId="2781">
    <w:name w:val="Char Char Char Char Char Char Char Char Char Char Char Char Char4"/>
    <w:basedOn w:val="1"/>
    <w:qFormat/>
    <w:uiPriority w:val="0"/>
    <w:pPr>
      <w:spacing w:line="360" w:lineRule="auto"/>
      <w:ind w:firstLine="200" w:firstLineChars="200"/>
    </w:pPr>
    <w:rPr>
      <w:rFonts w:ascii="宋体" w:hAnsi="宋体" w:cs="宋体"/>
      <w:sz w:val="24"/>
    </w:rPr>
  </w:style>
  <w:style w:type="paragraph" w:customStyle="1" w:styleId="2782">
    <w:name w:val="Char Char1 Char Char Char Char Char Char Char Char Char Char Char Char Char Char Char Char Char Char7"/>
    <w:basedOn w:val="1"/>
    <w:qFormat/>
    <w:uiPriority w:val="0"/>
    <w:pPr>
      <w:spacing w:line="360" w:lineRule="auto"/>
      <w:ind w:firstLine="200" w:firstLineChars="200"/>
    </w:pPr>
    <w:rPr>
      <w:rFonts w:ascii="宋体" w:hAnsi="宋体" w:cs="宋体"/>
      <w:sz w:val="24"/>
    </w:rPr>
  </w:style>
  <w:style w:type="paragraph" w:customStyle="1" w:styleId="2783">
    <w:name w:val="Char1 Char Char Char5"/>
    <w:basedOn w:val="1"/>
    <w:qFormat/>
    <w:uiPriority w:val="0"/>
  </w:style>
  <w:style w:type="paragraph" w:customStyle="1" w:styleId="2784">
    <w:name w:val="Char Char2 Char Char3"/>
    <w:basedOn w:val="1"/>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2785">
    <w:name w:val="Char Char Char Char Char Char Char Char Char Char9"/>
    <w:basedOn w:val="1"/>
    <w:qFormat/>
    <w:uiPriority w:val="0"/>
    <w:pPr>
      <w:spacing w:line="360" w:lineRule="auto"/>
      <w:ind w:firstLine="200" w:firstLineChars="200"/>
    </w:pPr>
    <w:rPr>
      <w:rFonts w:ascii="宋体" w:hAnsi="宋体" w:cs="宋体"/>
      <w:sz w:val="24"/>
    </w:rPr>
  </w:style>
  <w:style w:type="paragraph" w:customStyle="1" w:styleId="2786">
    <w:name w:val="Char Char Char1 Char5"/>
    <w:basedOn w:val="1"/>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2787">
    <w:name w:val="正文文本4"/>
    <w:basedOn w:val="1"/>
    <w:unhideWhenUsed/>
    <w:qFormat/>
    <w:uiPriority w:val="0"/>
    <w:rPr>
      <w:b/>
      <w:szCs w:val="20"/>
    </w:rPr>
  </w:style>
  <w:style w:type="paragraph" w:customStyle="1" w:styleId="2788">
    <w:name w:val="_Style 2742"/>
    <w:basedOn w:val="1"/>
    <w:next w:val="1"/>
    <w:qFormat/>
    <w:uiPriority w:val="39"/>
    <w:pPr>
      <w:tabs>
        <w:tab w:val="left" w:pos="960"/>
        <w:tab w:val="left" w:pos="1440"/>
        <w:tab w:val="right" w:leader="dot" w:pos="8296"/>
      </w:tabs>
      <w:spacing w:line="360" w:lineRule="auto"/>
      <w:jc w:val="left"/>
    </w:pPr>
    <w:rPr>
      <w:rFonts w:ascii="Arial" w:hAnsi="Arial" w:cs="Arial"/>
      <w:b/>
      <w:bCs/>
      <w:caps/>
      <w:sz w:val="24"/>
    </w:rPr>
  </w:style>
  <w:style w:type="paragraph" w:customStyle="1" w:styleId="2789">
    <w:name w:val="样式 正文文本 （首行缩紧）"/>
    <w:basedOn w:val="34"/>
    <w:qFormat/>
    <w:uiPriority w:val="0"/>
    <w:pPr>
      <w:spacing w:after="0"/>
      <w:ind w:firstLine="504" w:firstLineChars="200"/>
    </w:pPr>
    <w:rPr>
      <w:sz w:val="24"/>
    </w:rPr>
  </w:style>
  <w:style w:type="paragraph" w:customStyle="1" w:styleId="2790">
    <w:name w:val="pzg正文"/>
    <w:basedOn w:val="1"/>
    <w:qFormat/>
    <w:uiPriority w:val="0"/>
    <w:pPr>
      <w:ind w:firstLine="449" w:firstLineChars="200"/>
    </w:pPr>
    <w:rPr>
      <w:sz w:val="24"/>
    </w:rPr>
  </w:style>
  <w:style w:type="paragraph" w:customStyle="1" w:styleId="2791">
    <w:name w:val="①报告表正文"/>
    <w:basedOn w:val="1"/>
    <w:qFormat/>
    <w:uiPriority w:val="0"/>
    <w:pPr>
      <w:spacing w:line="360" w:lineRule="auto"/>
      <w:ind w:firstLine="200" w:firstLineChars="200"/>
    </w:pPr>
    <w:rPr>
      <w:sz w:val="24"/>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0" Type="http://schemas.openxmlformats.org/officeDocument/2006/relationships/fontTable" Target="fontTable.xml"/><Relationship Id="rId3" Type="http://schemas.openxmlformats.org/officeDocument/2006/relationships/footer" Target="footer1.xml"/><Relationship Id="rId29" Type="http://schemas.openxmlformats.org/officeDocument/2006/relationships/customXml" Target="../customXml/item2.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jpeg"/><Relationship Id="rId12" Type="http://schemas.openxmlformats.org/officeDocument/2006/relationships/image" Target="media/image3.jpe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5B27872-D461-46BD-AFDF-2BF0A72C4A71}">
  <ds:schemaRefs/>
</ds:datastoreItem>
</file>

<file path=docProps/app.xml><?xml version="1.0" encoding="utf-8"?>
<Properties xmlns="http://schemas.openxmlformats.org/officeDocument/2006/extended-properties" xmlns:vt="http://schemas.openxmlformats.org/officeDocument/2006/docPropsVTypes">
  <Template>wdzx97.dot</Template>
  <Pages>84</Pages>
  <Words>13102</Words>
  <Characters>13846</Characters>
  <Lines>1017</Lines>
  <Paragraphs>286</Paragraphs>
  <TotalTime>15</TotalTime>
  <ScaleCrop>false</ScaleCrop>
  <LinksUpToDate>false</LinksUpToDate>
  <CharactersWithSpaces>13949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2023-09-24T06:18:00Z</dcterms:created>
  <dc:creator>lhj</dc:creator>
  <cp:lastModifiedBy>梁家辉</cp:lastModifiedBy>
  <cp:lastPrinted>2023-10-19T06:11:00Z</cp:lastPrinted>
  <dcterms:modified xsi:type="dcterms:W3CDTF">2026-02-05T06:33:51Z</dcterms:modified>
  <dc:title>附件2</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5BE091FA5F3843EB91452DD11D8A5B49_13</vt:lpwstr>
  </property>
  <property fmtid="{D5CDD505-2E9C-101B-9397-08002B2CF9AE}" pid="4" name="KSOTemplateDocerSaveRecord">
    <vt:lpwstr>eyJoZGlkIjoiOTlhMzgyMmI2ZWM0YjJhODg4OWVkMjRkMGQ2NGJkMDUiLCJ1c2VySWQiOiIxMDEyMDk5MTY3In0=</vt:lpwstr>
  </property>
</Properties>
</file>